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6.xml" ContentType="application/vnd.openxmlformats-officedocument.themeOverride+xml"/>
  <Override PartName="/word/drawings/drawing3.xml" ContentType="application/vnd.openxmlformats-officedocument.drawingml.chartshapes+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7.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2.xml" ContentType="application/vnd.openxmlformats-officedocument.themeOverride+xml"/>
  <Override PartName="/word/footer4.xml" ContentType="application/vnd.openxmlformats-officedocument.wordprocessingml.footer+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852644932"/>
        <w:docPartObj>
          <w:docPartGallery w:val="Cover Pages"/>
          <w:docPartUnique/>
        </w:docPartObj>
      </w:sdtPr>
      <w:sdtEndPr>
        <w:rPr>
          <w:rFonts w:ascii="Arial" w:hAnsi="Arial" w:cs="Arial"/>
          <w:sz w:val="36"/>
        </w:rPr>
      </w:sdtEndPr>
      <w:sdtContent>
        <w:p w14:paraId="7A004960" w14:textId="77777777" w:rsidR="00E718FF" w:rsidRPr="008667BB" w:rsidRDefault="00E718FF"/>
        <w:p w14:paraId="780BDDA9" w14:textId="77777777" w:rsidR="00E718FF" w:rsidRPr="008667BB" w:rsidRDefault="00E718FF" w:rsidP="00E718FF">
          <w:pPr>
            <w:spacing w:line="276" w:lineRule="auto"/>
            <w:ind w:left="567" w:right="1110"/>
            <w:jc w:val="center"/>
            <w:rPr>
              <w:rFonts w:ascii="Arial" w:hAnsi="Arial" w:cs="Arial"/>
              <w:sz w:val="36"/>
            </w:rPr>
          </w:pPr>
        </w:p>
        <w:p w14:paraId="7A438AE9" w14:textId="77777777" w:rsidR="00E718FF" w:rsidRPr="008667BB" w:rsidRDefault="00E718FF" w:rsidP="00E718FF">
          <w:pPr>
            <w:spacing w:line="276" w:lineRule="auto"/>
            <w:ind w:left="567" w:right="1110"/>
            <w:jc w:val="center"/>
            <w:rPr>
              <w:rFonts w:ascii="Arial" w:hAnsi="Arial" w:cs="Arial"/>
              <w:b/>
              <w:caps/>
            </w:rPr>
          </w:pPr>
          <w:r w:rsidRPr="008667BB">
            <w:rPr>
              <w:rFonts w:ascii="Arial" w:hAnsi="Arial" w:cs="Arial"/>
              <w:b/>
              <w:caps/>
            </w:rPr>
            <w:t>Anglia Ruskin University</w:t>
          </w:r>
        </w:p>
        <w:p w14:paraId="0C3509DA" w14:textId="77777777" w:rsidR="00E718FF" w:rsidRPr="008667BB" w:rsidRDefault="00E718FF" w:rsidP="00E718FF">
          <w:pPr>
            <w:spacing w:line="276" w:lineRule="auto"/>
            <w:ind w:left="567" w:right="1110"/>
            <w:jc w:val="center"/>
            <w:rPr>
              <w:rFonts w:ascii="Arial" w:hAnsi="Arial" w:cs="Arial"/>
              <w:b/>
              <w:caps/>
            </w:rPr>
          </w:pPr>
        </w:p>
        <w:p w14:paraId="69C7B7C0" w14:textId="77777777" w:rsidR="00E718FF" w:rsidRPr="008667BB" w:rsidRDefault="00E718FF" w:rsidP="00E718FF">
          <w:pPr>
            <w:spacing w:line="276" w:lineRule="auto"/>
            <w:ind w:left="567" w:right="1110"/>
            <w:jc w:val="center"/>
            <w:rPr>
              <w:rFonts w:ascii="Arial" w:hAnsi="Arial" w:cs="Arial"/>
              <w:b/>
              <w:caps/>
            </w:rPr>
          </w:pPr>
          <w:r w:rsidRPr="008667BB">
            <w:rPr>
              <w:rFonts w:ascii="Arial" w:hAnsi="Arial" w:cs="Arial"/>
              <w:b/>
              <w:caps/>
            </w:rPr>
            <w:t>Faculty of science and engineering</w:t>
          </w:r>
        </w:p>
        <w:p w14:paraId="2DE12C80" w14:textId="77777777" w:rsidR="00E718FF" w:rsidRPr="008667BB" w:rsidRDefault="00E718FF" w:rsidP="00E718FF">
          <w:pPr>
            <w:spacing w:line="276" w:lineRule="auto"/>
            <w:ind w:left="567" w:right="1110"/>
            <w:jc w:val="center"/>
            <w:rPr>
              <w:rFonts w:ascii="Arial" w:hAnsi="Arial" w:cs="Arial"/>
              <w:b/>
              <w:caps/>
            </w:rPr>
          </w:pPr>
        </w:p>
        <w:p w14:paraId="3274E59F" w14:textId="77777777" w:rsidR="00E718FF" w:rsidRPr="008667BB" w:rsidRDefault="00E718FF" w:rsidP="00E718FF">
          <w:pPr>
            <w:spacing w:line="276" w:lineRule="auto"/>
            <w:ind w:left="567" w:right="1110"/>
            <w:jc w:val="center"/>
            <w:rPr>
              <w:rFonts w:ascii="Arial" w:hAnsi="Arial" w:cs="Arial"/>
              <w:b/>
              <w:caps/>
            </w:rPr>
          </w:pPr>
        </w:p>
        <w:p w14:paraId="4999C44D" w14:textId="77777777" w:rsidR="00E718FF" w:rsidRPr="008667BB" w:rsidRDefault="00E718FF" w:rsidP="00E718FF">
          <w:pPr>
            <w:spacing w:line="276" w:lineRule="auto"/>
            <w:ind w:left="567" w:right="1110"/>
            <w:jc w:val="center"/>
            <w:rPr>
              <w:rFonts w:ascii="Arial" w:hAnsi="Arial" w:cs="Arial"/>
              <w:b/>
            </w:rPr>
          </w:pPr>
        </w:p>
        <w:p w14:paraId="2B0C9903" w14:textId="77777777" w:rsidR="00E718FF" w:rsidRPr="008667BB" w:rsidRDefault="00E718FF" w:rsidP="00E718FF">
          <w:pPr>
            <w:spacing w:line="276" w:lineRule="auto"/>
            <w:ind w:left="567" w:right="1110"/>
            <w:jc w:val="center"/>
            <w:rPr>
              <w:rFonts w:ascii="Arial" w:hAnsi="Arial" w:cs="Arial"/>
              <w:b/>
            </w:rPr>
          </w:pPr>
          <w:r w:rsidRPr="008667BB">
            <w:rPr>
              <w:noProof/>
            </w:rPr>
            <mc:AlternateContent>
              <mc:Choice Requires="wps">
                <w:drawing>
                  <wp:anchor distT="0" distB="0" distL="182880" distR="182880" simplePos="0" relativeHeight="251716608" behindDoc="0" locked="0" layoutInCell="1" allowOverlap="1" wp14:anchorId="388DEB2E" wp14:editId="37841143">
                    <wp:simplePos x="0" y="0"/>
                    <wp:positionH relativeFrom="margin">
                      <wp:align>center</wp:align>
                    </wp:positionH>
                    <wp:positionV relativeFrom="page">
                      <wp:posOffset>2805430</wp:posOffset>
                    </wp:positionV>
                    <wp:extent cx="4288155" cy="3357880"/>
                    <wp:effectExtent l="0" t="0" r="0" b="13970"/>
                    <wp:wrapSquare wrapText="bothSides"/>
                    <wp:docPr id="131" name="Text Box 131"/>
                    <wp:cNvGraphicFramePr/>
                    <a:graphic xmlns:a="http://schemas.openxmlformats.org/drawingml/2006/main">
                      <a:graphicData uri="http://schemas.microsoft.com/office/word/2010/wordprocessingShape">
                        <wps:wsp>
                          <wps:cNvSpPr txBox="1"/>
                          <wps:spPr>
                            <a:xfrm>
                              <a:off x="0" y="0"/>
                              <a:ext cx="4288155" cy="33578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525E02" w14:textId="77777777" w:rsidR="00AA5B7B" w:rsidRPr="00D2491F" w:rsidRDefault="008B0B57" w:rsidP="00E718FF">
                                <w:pPr>
                                  <w:pStyle w:val="NoSpacing"/>
                                  <w:spacing w:before="40" w:after="560" w:line="216" w:lineRule="auto"/>
                                  <w:jc w:val="center"/>
                                  <w:rPr>
                                    <w:color w:val="5B9BD5" w:themeColor="accent1"/>
                                    <w:sz w:val="96"/>
                                    <w:szCs w:val="72"/>
                                  </w:rPr>
                                </w:pPr>
                                <w:sdt>
                                  <w:sdtPr>
                                    <w:rPr>
                                      <w:rFonts w:ascii="Arial" w:hAnsi="Arial" w:cs="Arial"/>
                                      <w:b/>
                                      <w:caps/>
                                      <w:sz w:val="56"/>
                                    </w:rPr>
                                    <w:alias w:val="Title"/>
                                    <w:tag w:val=""/>
                                    <w:id w:val="151731938"/>
                                    <w:dataBinding w:prefixMappings="xmlns:ns0='http://purl.org/dc/elements/1.1/' xmlns:ns1='http://schemas.openxmlformats.org/package/2006/metadata/core-properties' " w:xpath="/ns1:coreProperties[1]/ns0:title[1]" w:storeItemID="{6C3C8BC8-F283-45AE-878A-BAB7291924A1}"/>
                                    <w:text/>
                                  </w:sdtPr>
                                  <w:sdtEndPr/>
                                  <w:sdtContent>
                                    <w:r w:rsidR="00AA5B7B" w:rsidRPr="00D2491F">
                                      <w:rPr>
                                        <w:rFonts w:ascii="Arial" w:hAnsi="Arial" w:cs="Arial"/>
                                        <w:b/>
                                        <w:caps/>
                                        <w:sz w:val="56"/>
                                      </w:rPr>
                                      <w:t>THE EFFECT OF RETINITIS PIGMENTOSA ON ACTIVITIES OF DAILY LIVING</w:t>
                                    </w:r>
                                  </w:sdtContent>
                                </w:sdt>
                              </w:p>
                              <w:p w14:paraId="3CED48D2" w14:textId="77777777" w:rsidR="00AA5B7B" w:rsidRDefault="00AA5B7B">
                                <w:pPr>
                                  <w:pStyle w:val="NoSpacing"/>
                                  <w:spacing w:before="40" w:after="40"/>
                                  <w:rPr>
                                    <w:caps/>
                                    <w:color w:val="1F3864" w:themeColor="accent5" w:themeShade="80"/>
                                    <w:sz w:val="28"/>
                                    <w:szCs w:val="28"/>
                                  </w:rPr>
                                </w:pPr>
                              </w:p>
                              <w:sdt>
                                <w:sdtPr>
                                  <w:rPr>
                                    <w:b/>
                                    <w:caps/>
                                    <w:color w:val="000000" w:themeColor="text1"/>
                                    <w:sz w:val="32"/>
                                    <w:szCs w:val="24"/>
                                  </w:rPr>
                                  <w:alias w:val="Author"/>
                                  <w:tag w:val=""/>
                                  <w:id w:val="-1536112409"/>
                                  <w:dataBinding w:prefixMappings="xmlns:ns0='http://purl.org/dc/elements/1.1/' xmlns:ns1='http://schemas.openxmlformats.org/package/2006/metadata/core-properties' " w:xpath="/ns1:coreProperties[1]/ns0:creator[1]" w:storeItemID="{6C3C8BC8-F283-45AE-878A-BAB7291924A1}"/>
                                  <w:text/>
                                </w:sdtPr>
                                <w:sdtEndPr/>
                                <w:sdtContent>
                                  <w:p w14:paraId="760F6ED0" w14:textId="77777777" w:rsidR="00AA5B7B" w:rsidRPr="00E718FF" w:rsidRDefault="00AA5B7B" w:rsidP="00E718FF">
                                    <w:pPr>
                                      <w:pStyle w:val="NoSpacing"/>
                                      <w:spacing w:before="80" w:after="40"/>
                                      <w:jc w:val="center"/>
                                      <w:rPr>
                                        <w:b/>
                                        <w:caps/>
                                        <w:color w:val="000000" w:themeColor="text1"/>
                                        <w:sz w:val="32"/>
                                        <w:szCs w:val="24"/>
                                      </w:rPr>
                                    </w:pPr>
                                    <w:r w:rsidRPr="00E718FF">
                                      <w:rPr>
                                        <w:b/>
                                        <w:caps/>
                                        <w:color w:val="000000" w:themeColor="text1"/>
                                        <w:sz w:val="32"/>
                                        <w:szCs w:val="24"/>
                                      </w:rPr>
                                      <w:t>M</w:t>
                                    </w:r>
                                    <w:r>
                                      <w:rPr>
                                        <w:b/>
                                        <w:caps/>
                                        <w:color w:val="000000" w:themeColor="text1"/>
                                        <w:sz w:val="32"/>
                                        <w:szCs w:val="24"/>
                                      </w:rPr>
                                      <w:t>.</w:t>
                                    </w:r>
                                    <w:r w:rsidRPr="00E718FF">
                                      <w:rPr>
                                        <w:b/>
                                        <w:caps/>
                                        <w:color w:val="000000" w:themeColor="text1"/>
                                        <w:sz w:val="32"/>
                                        <w:szCs w:val="24"/>
                                      </w:rPr>
                                      <w:t>H Ahoora Baranian</w:t>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388DEB2E" id="_x0000_t202" coordsize="21600,21600" o:spt="202" path="m,l,21600r21600,l21600,xe">
                    <v:stroke joinstyle="miter"/>
                    <v:path gradientshapeok="t" o:connecttype="rect"/>
                  </v:shapetype>
                  <v:shape id="Text Box 131" o:spid="_x0000_s1026" type="#_x0000_t202" style="position:absolute;left:0;text-align:left;margin-left:0;margin-top:220.9pt;width:337.65pt;height:264.4pt;z-index:251716608;visibility:visible;mso-wrap-style:square;mso-width-percent:0;mso-height-percent:0;mso-wrap-distance-left:14.4pt;mso-wrap-distance-top:0;mso-wrap-distance-right:14.4pt;mso-wrap-distance-bottom:0;mso-position-horizontal:center;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" filled="f" stroked="f" strokeweight=".5pt">
                    <v:textbox inset="0,0,0,0">
                      <w:txbxContent>
                        <w:p w14:paraId="52525E02" w14:textId="77777777" w:rsidR="00AA5B7B" w:rsidRPr="00D2491F" w:rsidRDefault="00AA5B7B" w:rsidP="00E718FF">
                          <w:pPr>
                            <w:pStyle w:val="NoSpacing"/>
                            <w:spacing w:before="40" w:after="560" w:line="216" w:lineRule="auto"/>
                            <w:jc w:val="center"/>
                            <w:rPr>
                              <w:color w:val="5B9BD5" w:themeColor="accent1"/>
                              <w:sz w:val="96"/>
                              <w:szCs w:val="72"/>
                            </w:rPr>
                          </w:pPr>
                          <w:sdt>
                            <w:sdtPr>
                              <w:rPr>
                                <w:rFonts w:ascii="Arial" w:hAnsi="Arial" w:cs="Arial"/>
                                <w:b/>
                                <w:caps/>
                                <w:sz w:val="56"/>
                              </w:rPr>
                              <w:alias w:val="Title"/>
                              <w:tag w:val=""/>
                              <w:id w:val="151731938"/>
                              <w:dataBinding w:prefixMappings="xmlns:ns0='http://purl.org/dc/elements/1.1/' xmlns:ns1='http://schemas.openxmlformats.org/package/2006/metadata/core-properties' " w:xpath="/ns1:coreProperties[1]/ns0:title[1]" w:storeItemID="{6C3C8BC8-F283-45AE-878A-BAB7291924A1}"/>
                              <w:text/>
                            </w:sdtPr>
                            <w:sdtContent>
                              <w:r w:rsidRPr="00D2491F">
                                <w:rPr>
                                  <w:rFonts w:ascii="Arial" w:hAnsi="Arial" w:cs="Arial"/>
                                  <w:b/>
                                  <w:caps/>
                                  <w:sz w:val="56"/>
                                </w:rPr>
                                <w:t>THE EFFECT OF RETINITIS PIGMENTOSA ON ACTIVITIES OF DAILY LIVING</w:t>
                              </w:r>
                            </w:sdtContent>
                          </w:sdt>
                        </w:p>
                        <w:p w14:paraId="3CED48D2" w14:textId="77777777" w:rsidR="00AA5B7B" w:rsidRDefault="00AA5B7B">
                          <w:pPr>
                            <w:pStyle w:val="NoSpacing"/>
                            <w:spacing w:before="40" w:after="40"/>
                            <w:rPr>
                              <w:caps/>
                              <w:color w:val="1F3864" w:themeColor="accent5" w:themeShade="80"/>
                              <w:sz w:val="28"/>
                              <w:szCs w:val="28"/>
                            </w:rPr>
                          </w:pPr>
                        </w:p>
                        <w:sdt>
                          <w:sdtPr>
                            <w:rPr>
                              <w:b/>
                              <w:caps/>
                              <w:color w:val="000000" w:themeColor="text1"/>
                              <w:sz w:val="32"/>
                              <w:szCs w:val="24"/>
                            </w:rPr>
                            <w:alias w:val="Author"/>
                            <w:tag w:val=""/>
                            <w:id w:val="-1536112409"/>
                            <w:dataBinding w:prefixMappings="xmlns:ns0='http://purl.org/dc/elements/1.1/' xmlns:ns1='http://schemas.openxmlformats.org/package/2006/metadata/core-properties' " w:xpath="/ns1:coreProperties[1]/ns0:creator[1]" w:storeItemID="{6C3C8BC8-F283-45AE-878A-BAB7291924A1}"/>
                            <w:text/>
                          </w:sdtPr>
                          <w:sdtContent>
                            <w:p w14:paraId="760F6ED0" w14:textId="77777777" w:rsidR="00AA5B7B" w:rsidRPr="00E718FF" w:rsidRDefault="00AA5B7B" w:rsidP="00E718FF">
                              <w:pPr>
                                <w:pStyle w:val="NoSpacing"/>
                                <w:spacing w:before="80" w:after="40"/>
                                <w:jc w:val="center"/>
                                <w:rPr>
                                  <w:b/>
                                  <w:caps/>
                                  <w:color w:val="000000" w:themeColor="text1"/>
                                  <w:sz w:val="32"/>
                                  <w:szCs w:val="24"/>
                                </w:rPr>
                              </w:pPr>
                              <w:r w:rsidRPr="00E718FF">
                                <w:rPr>
                                  <w:b/>
                                  <w:caps/>
                                  <w:color w:val="000000" w:themeColor="text1"/>
                                  <w:sz w:val="32"/>
                                  <w:szCs w:val="24"/>
                                </w:rPr>
                                <w:t>M</w:t>
                              </w:r>
                              <w:r>
                                <w:rPr>
                                  <w:b/>
                                  <w:caps/>
                                  <w:color w:val="000000" w:themeColor="text1"/>
                                  <w:sz w:val="32"/>
                                  <w:szCs w:val="24"/>
                                </w:rPr>
                                <w:t>.</w:t>
                              </w:r>
                              <w:r w:rsidRPr="00E718FF">
                                <w:rPr>
                                  <w:b/>
                                  <w:caps/>
                                  <w:color w:val="000000" w:themeColor="text1"/>
                                  <w:sz w:val="32"/>
                                  <w:szCs w:val="24"/>
                                </w:rPr>
                                <w:t>H Ahoora Baranian</w:t>
                              </w:r>
                            </w:p>
                          </w:sdtContent>
                        </w:sdt>
                      </w:txbxContent>
                    </v:textbox>
                    <w10:wrap type="square" anchorx="margin" anchory="page"/>
                  </v:shape>
                </w:pict>
              </mc:Fallback>
            </mc:AlternateContent>
          </w:r>
        </w:p>
        <w:p w14:paraId="1D56D62B" w14:textId="77777777" w:rsidR="00E718FF" w:rsidRPr="008667BB" w:rsidRDefault="00E718FF" w:rsidP="00E718FF">
          <w:pPr>
            <w:spacing w:line="276" w:lineRule="auto"/>
            <w:ind w:left="567" w:right="1110"/>
            <w:jc w:val="center"/>
            <w:rPr>
              <w:rFonts w:ascii="Arial" w:hAnsi="Arial" w:cs="Arial"/>
              <w:b/>
            </w:rPr>
          </w:pPr>
        </w:p>
        <w:p w14:paraId="2762ED70" w14:textId="77777777" w:rsidR="00E718FF" w:rsidRPr="008667BB" w:rsidRDefault="00E718FF" w:rsidP="00E718FF">
          <w:pPr>
            <w:spacing w:line="276" w:lineRule="auto"/>
            <w:ind w:left="567" w:right="1110"/>
            <w:jc w:val="center"/>
            <w:rPr>
              <w:rFonts w:ascii="Arial" w:hAnsi="Arial" w:cs="Arial"/>
              <w:b/>
            </w:rPr>
          </w:pPr>
        </w:p>
        <w:p w14:paraId="193BB5E9" w14:textId="77777777" w:rsidR="00E718FF" w:rsidRPr="008667BB" w:rsidRDefault="00E718FF" w:rsidP="00E718FF">
          <w:pPr>
            <w:spacing w:line="276" w:lineRule="auto"/>
            <w:ind w:left="567" w:right="1110"/>
            <w:jc w:val="center"/>
            <w:rPr>
              <w:rFonts w:ascii="Arial" w:hAnsi="Arial" w:cs="Arial"/>
              <w:b/>
            </w:rPr>
          </w:pPr>
        </w:p>
        <w:p w14:paraId="22BE656B" w14:textId="77777777" w:rsidR="00E718FF" w:rsidRPr="008667BB" w:rsidRDefault="00E718FF" w:rsidP="00E718FF">
          <w:pPr>
            <w:spacing w:line="276" w:lineRule="auto"/>
            <w:ind w:left="567" w:right="1110"/>
            <w:jc w:val="center"/>
            <w:rPr>
              <w:rFonts w:ascii="Arial" w:hAnsi="Arial" w:cs="Arial"/>
              <w:b/>
            </w:rPr>
          </w:pPr>
        </w:p>
        <w:p w14:paraId="7D456F11" w14:textId="77777777" w:rsidR="00E718FF" w:rsidRPr="008667BB" w:rsidRDefault="00E718FF" w:rsidP="00E718FF">
          <w:pPr>
            <w:spacing w:line="276" w:lineRule="auto"/>
            <w:ind w:left="567" w:right="1110"/>
            <w:jc w:val="center"/>
            <w:rPr>
              <w:rFonts w:ascii="Arial" w:hAnsi="Arial" w:cs="Arial"/>
              <w:b/>
            </w:rPr>
          </w:pPr>
        </w:p>
        <w:p w14:paraId="6BC2DE07" w14:textId="77777777" w:rsidR="00E718FF" w:rsidRPr="008667BB" w:rsidRDefault="00E718FF" w:rsidP="00E718FF">
          <w:pPr>
            <w:spacing w:line="276" w:lineRule="auto"/>
            <w:ind w:left="567" w:right="1110"/>
            <w:jc w:val="center"/>
            <w:rPr>
              <w:rFonts w:ascii="Arial" w:hAnsi="Arial" w:cs="Arial"/>
              <w:b/>
            </w:rPr>
          </w:pPr>
          <w:r w:rsidRPr="008667BB">
            <w:rPr>
              <w:rFonts w:ascii="Arial" w:hAnsi="Arial" w:cs="Arial"/>
              <w:b/>
            </w:rPr>
            <w:t xml:space="preserve">A thesis in partial fulfilment of the requirements of Anglia </w:t>
          </w:r>
        </w:p>
        <w:p w14:paraId="2DCCA050" w14:textId="77777777" w:rsidR="00E718FF" w:rsidRPr="008667BB" w:rsidRDefault="00E718FF" w:rsidP="00E718FF">
          <w:pPr>
            <w:spacing w:line="276" w:lineRule="auto"/>
            <w:ind w:left="567" w:right="1110"/>
            <w:jc w:val="center"/>
            <w:rPr>
              <w:rFonts w:ascii="Arial" w:hAnsi="Arial" w:cs="Arial"/>
              <w:b/>
            </w:rPr>
          </w:pPr>
          <w:r w:rsidRPr="008667BB">
            <w:rPr>
              <w:rFonts w:ascii="Arial" w:hAnsi="Arial" w:cs="Arial"/>
              <w:b/>
            </w:rPr>
            <w:t>Ruskin University for the degree of Doctor of Philosophy</w:t>
          </w:r>
        </w:p>
        <w:p w14:paraId="1E2EFAF3" w14:textId="77777777" w:rsidR="00E718FF" w:rsidRPr="008667BB" w:rsidRDefault="00E718FF" w:rsidP="00E718FF">
          <w:pPr>
            <w:spacing w:line="276" w:lineRule="auto"/>
            <w:ind w:left="567" w:right="1110"/>
            <w:jc w:val="center"/>
            <w:rPr>
              <w:rFonts w:ascii="Arial" w:hAnsi="Arial" w:cs="Arial"/>
              <w:b/>
            </w:rPr>
          </w:pPr>
        </w:p>
        <w:p w14:paraId="0B5E069C" w14:textId="77777777" w:rsidR="00E718FF" w:rsidRPr="008667BB" w:rsidRDefault="00E718FF" w:rsidP="00E718FF">
          <w:pPr>
            <w:spacing w:line="276" w:lineRule="auto"/>
            <w:ind w:left="567" w:right="1110"/>
            <w:jc w:val="center"/>
            <w:rPr>
              <w:rFonts w:ascii="Arial" w:hAnsi="Arial" w:cs="Arial"/>
              <w:b/>
            </w:rPr>
          </w:pPr>
        </w:p>
        <w:p w14:paraId="31304958" w14:textId="77777777" w:rsidR="00E718FF" w:rsidRPr="008667BB" w:rsidRDefault="00E718FF" w:rsidP="00E718FF">
          <w:pPr>
            <w:spacing w:line="276" w:lineRule="auto"/>
            <w:ind w:left="567" w:right="1110"/>
            <w:jc w:val="center"/>
            <w:rPr>
              <w:rFonts w:ascii="Arial" w:hAnsi="Arial" w:cs="Arial"/>
              <w:b/>
            </w:rPr>
          </w:pPr>
        </w:p>
        <w:p w14:paraId="247A7110" w14:textId="77777777" w:rsidR="00E718FF" w:rsidRPr="008667BB" w:rsidRDefault="00E718FF" w:rsidP="00E718FF">
          <w:pPr>
            <w:spacing w:line="276" w:lineRule="auto"/>
            <w:ind w:left="567" w:right="1110"/>
            <w:jc w:val="center"/>
            <w:rPr>
              <w:rFonts w:ascii="Arial" w:hAnsi="Arial" w:cs="Arial"/>
              <w:b/>
            </w:rPr>
          </w:pPr>
        </w:p>
        <w:p w14:paraId="08504038" w14:textId="77777777" w:rsidR="00E718FF" w:rsidRPr="008667BB" w:rsidRDefault="00E718FF" w:rsidP="00E718FF">
          <w:pPr>
            <w:spacing w:line="276" w:lineRule="auto"/>
            <w:ind w:left="567" w:right="1110"/>
            <w:jc w:val="center"/>
            <w:rPr>
              <w:rFonts w:ascii="Arial" w:hAnsi="Arial" w:cs="Arial"/>
              <w:b/>
            </w:rPr>
          </w:pPr>
        </w:p>
        <w:p w14:paraId="09BC49D0" w14:textId="77777777" w:rsidR="00E718FF" w:rsidRPr="008667BB" w:rsidRDefault="00E718FF" w:rsidP="00E718FF">
          <w:pPr>
            <w:spacing w:line="276" w:lineRule="auto"/>
            <w:ind w:left="567" w:right="1110"/>
            <w:jc w:val="center"/>
            <w:rPr>
              <w:rFonts w:ascii="Arial" w:hAnsi="Arial" w:cs="Arial"/>
              <w:b/>
            </w:rPr>
          </w:pPr>
        </w:p>
        <w:p w14:paraId="17685D26" w14:textId="40CB5F05" w:rsidR="00E718FF" w:rsidRPr="008667BB" w:rsidRDefault="00E96C8D" w:rsidP="00E718FF">
          <w:pPr>
            <w:spacing w:line="276" w:lineRule="auto"/>
            <w:ind w:left="567" w:right="1110"/>
            <w:jc w:val="center"/>
            <w:rPr>
              <w:rFonts w:ascii="Arial" w:hAnsi="Arial" w:cs="Arial"/>
              <w:b/>
            </w:rPr>
          </w:pPr>
          <w:r w:rsidRPr="008667BB">
            <w:rPr>
              <w:rFonts w:ascii="Arial" w:hAnsi="Arial" w:cs="Arial"/>
              <w:b/>
              <w:sz w:val="32"/>
            </w:rPr>
            <w:t>2020</w:t>
          </w:r>
        </w:p>
        <w:p w14:paraId="19CA3135" w14:textId="77777777" w:rsidR="00E718FF" w:rsidRPr="008667BB" w:rsidRDefault="00E718FF" w:rsidP="00E718FF">
          <w:pPr>
            <w:spacing w:line="276" w:lineRule="auto"/>
            <w:ind w:left="567" w:right="1110"/>
            <w:jc w:val="center"/>
            <w:rPr>
              <w:rFonts w:ascii="Arial" w:hAnsi="Arial" w:cs="Arial"/>
              <w:b/>
              <w:caps/>
            </w:rPr>
          </w:pPr>
        </w:p>
        <w:p w14:paraId="7CCE6CC8" w14:textId="77777777" w:rsidR="00E718FF" w:rsidRPr="008667BB" w:rsidRDefault="00E718FF" w:rsidP="00E718FF">
          <w:pPr>
            <w:spacing w:line="276" w:lineRule="auto"/>
            <w:ind w:left="567" w:right="1110"/>
            <w:jc w:val="center"/>
            <w:rPr>
              <w:rFonts w:ascii="Arial" w:hAnsi="Arial" w:cs="Arial"/>
              <w:sz w:val="36"/>
            </w:rPr>
          </w:pPr>
          <w:r w:rsidRPr="008667BB">
            <w:rPr>
              <w:noProof/>
            </w:rPr>
            <w:t xml:space="preserve"> </w:t>
          </w:r>
          <w:r w:rsidRPr="008667BB">
            <w:rPr>
              <w:rFonts w:ascii="Arial" w:hAnsi="Arial" w:cs="Arial"/>
              <w:sz w:val="36"/>
            </w:rPr>
            <w:br w:type="page"/>
          </w:r>
        </w:p>
      </w:sdtContent>
    </w:sdt>
    <w:p w14:paraId="16302D25" w14:textId="77777777" w:rsidR="00753812" w:rsidRPr="008667BB" w:rsidRDefault="00753812" w:rsidP="00753812">
      <w:pPr>
        <w:jc w:val="center"/>
        <w:rPr>
          <w:rFonts w:ascii="Century Schoolbook" w:hAnsi="Century Schoolbook" w:cs="Arial"/>
          <w:b/>
          <w:sz w:val="32"/>
          <w:szCs w:val="32"/>
        </w:rPr>
      </w:pPr>
      <w:r w:rsidRPr="008667BB">
        <w:rPr>
          <w:rFonts w:ascii="Century Schoolbook" w:hAnsi="Century Schoolbook" w:cs="Arial"/>
          <w:b/>
          <w:sz w:val="36"/>
          <w:szCs w:val="32"/>
        </w:rPr>
        <w:lastRenderedPageBreak/>
        <w:t>Dedication</w:t>
      </w:r>
    </w:p>
    <w:p w14:paraId="51409AEA" w14:textId="77777777" w:rsidR="00753812" w:rsidRPr="008667BB" w:rsidRDefault="00753812" w:rsidP="00461EF1">
      <w:pPr>
        <w:jc w:val="both"/>
        <w:rPr>
          <w:rFonts w:ascii="Century Schoolbook" w:hAnsi="Century Schoolbook" w:cs="Arial"/>
          <w:sz w:val="28"/>
          <w:szCs w:val="32"/>
        </w:rPr>
      </w:pPr>
    </w:p>
    <w:p w14:paraId="3683DEDF" w14:textId="77777777" w:rsidR="00753812" w:rsidRPr="008667BB" w:rsidRDefault="00753812" w:rsidP="00461EF1">
      <w:pPr>
        <w:jc w:val="both"/>
        <w:rPr>
          <w:rFonts w:ascii="Century Schoolbook" w:hAnsi="Century Schoolbook" w:cs="Arial"/>
          <w:i/>
          <w:sz w:val="28"/>
          <w:szCs w:val="32"/>
        </w:rPr>
      </w:pPr>
      <w:r w:rsidRPr="008667BB">
        <w:rPr>
          <w:rFonts w:ascii="Century Schoolbook" w:hAnsi="Century Schoolbook" w:cs="Arial"/>
          <w:i/>
          <w:sz w:val="28"/>
          <w:szCs w:val="32"/>
        </w:rPr>
        <w:t xml:space="preserve">I dedicate this PhD to my </w:t>
      </w:r>
      <w:r w:rsidR="00E15E58" w:rsidRPr="008667BB">
        <w:rPr>
          <w:rFonts w:ascii="Century Schoolbook" w:hAnsi="Century Schoolbook" w:cs="Arial"/>
          <w:i/>
          <w:sz w:val="28"/>
          <w:szCs w:val="32"/>
        </w:rPr>
        <w:t>lifetime heroes, my brothers, Amin and</w:t>
      </w:r>
      <w:r w:rsidRPr="008667BB">
        <w:rPr>
          <w:rFonts w:ascii="Century Schoolbook" w:hAnsi="Century Schoolbook" w:cs="Arial"/>
          <w:i/>
          <w:sz w:val="28"/>
          <w:szCs w:val="32"/>
        </w:rPr>
        <w:t xml:space="preserve"> </w:t>
      </w:r>
      <w:proofErr w:type="spellStart"/>
      <w:r w:rsidRPr="008667BB">
        <w:rPr>
          <w:rFonts w:ascii="Century Schoolbook" w:hAnsi="Century Schoolbook" w:cs="Arial"/>
          <w:i/>
          <w:sz w:val="28"/>
          <w:szCs w:val="32"/>
        </w:rPr>
        <w:t>Moein</w:t>
      </w:r>
      <w:proofErr w:type="spellEnd"/>
      <w:r w:rsidRPr="008667BB">
        <w:rPr>
          <w:rFonts w:ascii="Century Schoolbook" w:hAnsi="Century Schoolbook" w:cs="Arial"/>
          <w:i/>
          <w:sz w:val="28"/>
          <w:szCs w:val="32"/>
        </w:rPr>
        <w:t>. Although the</w:t>
      </w:r>
      <w:r w:rsidR="00E15E58" w:rsidRPr="008667BB">
        <w:rPr>
          <w:rFonts w:ascii="Century Schoolbook" w:hAnsi="Century Schoolbook" w:cs="Arial"/>
          <w:i/>
          <w:sz w:val="28"/>
          <w:szCs w:val="32"/>
        </w:rPr>
        <w:t xml:space="preserve"> beautiful autumn wind took</w:t>
      </w:r>
      <w:r w:rsidR="00581E36" w:rsidRPr="008667BB">
        <w:rPr>
          <w:rFonts w:ascii="Century Schoolbook" w:hAnsi="Century Schoolbook" w:cs="Arial"/>
          <w:i/>
          <w:sz w:val="28"/>
          <w:szCs w:val="32"/>
        </w:rPr>
        <w:t xml:space="preserve"> away</w:t>
      </w:r>
      <w:r w:rsidR="00E15E58" w:rsidRPr="008667BB">
        <w:rPr>
          <w:rFonts w:ascii="Century Schoolbook" w:hAnsi="Century Schoolbook" w:cs="Arial"/>
          <w:i/>
          <w:sz w:val="28"/>
          <w:szCs w:val="32"/>
        </w:rPr>
        <w:t xml:space="preserve"> their leaves at </w:t>
      </w:r>
      <w:r w:rsidR="00CD7F14" w:rsidRPr="008667BB">
        <w:rPr>
          <w:rFonts w:ascii="Century Schoolbook" w:hAnsi="Century Schoolbook" w:cs="Arial"/>
          <w:i/>
          <w:sz w:val="28"/>
          <w:szCs w:val="32"/>
        </w:rPr>
        <w:t>their</w:t>
      </w:r>
      <w:r w:rsidR="00D71D0F" w:rsidRPr="008667BB">
        <w:rPr>
          <w:rFonts w:ascii="Century Schoolbook" w:hAnsi="Century Schoolbook" w:cs="Arial"/>
          <w:i/>
          <w:sz w:val="28"/>
          <w:szCs w:val="32"/>
        </w:rPr>
        <w:t xml:space="preserve"> </w:t>
      </w:r>
      <w:r w:rsidR="00E15E58" w:rsidRPr="008667BB">
        <w:rPr>
          <w:rFonts w:ascii="Century Schoolbook" w:hAnsi="Century Schoolbook" w:cs="Arial"/>
          <w:i/>
          <w:sz w:val="28"/>
          <w:szCs w:val="32"/>
        </w:rPr>
        <w:t>sapling age</w:t>
      </w:r>
      <w:r w:rsidR="00581E36" w:rsidRPr="008667BB">
        <w:rPr>
          <w:rFonts w:ascii="Century Schoolbook" w:hAnsi="Century Schoolbook" w:cs="Arial"/>
          <w:i/>
          <w:sz w:val="28"/>
          <w:szCs w:val="32"/>
        </w:rPr>
        <w:t>,</w:t>
      </w:r>
      <w:r w:rsidRPr="008667BB">
        <w:rPr>
          <w:rFonts w:ascii="Century Schoolbook" w:hAnsi="Century Schoolbook" w:cs="Arial"/>
          <w:i/>
          <w:sz w:val="28"/>
          <w:szCs w:val="32"/>
        </w:rPr>
        <w:t xml:space="preserve"> </w:t>
      </w:r>
      <w:r w:rsidR="00581E36" w:rsidRPr="008667BB">
        <w:rPr>
          <w:rFonts w:ascii="Century Schoolbook" w:hAnsi="Century Schoolbook" w:cs="Arial"/>
          <w:i/>
          <w:sz w:val="28"/>
          <w:szCs w:val="32"/>
        </w:rPr>
        <w:t>their souls</w:t>
      </w:r>
      <w:r w:rsidR="00E15E58" w:rsidRPr="008667BB">
        <w:rPr>
          <w:rFonts w:ascii="Century Schoolbook" w:hAnsi="Century Schoolbook" w:cs="Arial"/>
          <w:i/>
          <w:sz w:val="28"/>
          <w:szCs w:val="32"/>
        </w:rPr>
        <w:t xml:space="preserve"> have grown </w:t>
      </w:r>
      <w:r w:rsidR="00581E36" w:rsidRPr="008667BB">
        <w:rPr>
          <w:rFonts w:ascii="Century Schoolbook" w:hAnsi="Century Schoolbook" w:cs="Arial"/>
          <w:i/>
          <w:sz w:val="28"/>
          <w:szCs w:val="32"/>
        </w:rPr>
        <w:t>in</w:t>
      </w:r>
      <w:r w:rsidR="00E15E58" w:rsidRPr="008667BB">
        <w:rPr>
          <w:rFonts w:ascii="Century Schoolbook" w:hAnsi="Century Schoolbook" w:cs="Arial"/>
          <w:i/>
          <w:sz w:val="28"/>
          <w:szCs w:val="32"/>
        </w:rPr>
        <w:t xml:space="preserve">to two </w:t>
      </w:r>
      <w:r w:rsidR="00D71D0F" w:rsidRPr="008667BB">
        <w:rPr>
          <w:rFonts w:ascii="Century Schoolbook" w:hAnsi="Century Schoolbook" w:cs="Arial"/>
          <w:i/>
          <w:sz w:val="28"/>
          <w:szCs w:val="32"/>
        </w:rPr>
        <w:t>compelling and</w:t>
      </w:r>
      <w:r w:rsidR="00235778" w:rsidRPr="008667BB">
        <w:rPr>
          <w:rFonts w:ascii="Century Schoolbook" w:hAnsi="Century Schoolbook" w:cs="Arial"/>
          <w:i/>
          <w:sz w:val="28"/>
          <w:szCs w:val="32"/>
        </w:rPr>
        <w:t xml:space="preserve"> versatile</w:t>
      </w:r>
      <w:r w:rsidR="00D62BAD" w:rsidRPr="008667BB">
        <w:rPr>
          <w:rFonts w:ascii="Century Schoolbook" w:hAnsi="Century Schoolbook" w:cs="Arial"/>
          <w:i/>
          <w:sz w:val="28"/>
          <w:szCs w:val="32"/>
        </w:rPr>
        <w:t xml:space="preserve"> trees</w:t>
      </w:r>
      <w:r w:rsidR="00711C74" w:rsidRPr="008667BB">
        <w:rPr>
          <w:rFonts w:ascii="Century Schoolbook" w:hAnsi="Century Schoolbook" w:cs="Arial"/>
          <w:i/>
          <w:sz w:val="28"/>
          <w:szCs w:val="32"/>
        </w:rPr>
        <w:t xml:space="preserve"> within me</w:t>
      </w:r>
      <w:r w:rsidR="00581E36" w:rsidRPr="008667BB">
        <w:rPr>
          <w:rFonts w:ascii="Century Schoolbook" w:hAnsi="Century Schoolbook" w:cs="Arial"/>
          <w:i/>
          <w:sz w:val="28"/>
          <w:szCs w:val="32"/>
        </w:rPr>
        <w:t>, giving refuge and succour</w:t>
      </w:r>
      <w:r w:rsidR="00D62BAD" w:rsidRPr="008667BB">
        <w:rPr>
          <w:rFonts w:ascii="Century Schoolbook" w:hAnsi="Century Schoolbook" w:cs="Arial"/>
          <w:i/>
          <w:sz w:val="28"/>
          <w:szCs w:val="32"/>
        </w:rPr>
        <w:t>.</w:t>
      </w:r>
      <w:r w:rsidRPr="008667BB">
        <w:rPr>
          <w:rFonts w:ascii="Century Schoolbook" w:hAnsi="Century Schoolbook" w:cs="Arial"/>
          <w:i/>
          <w:sz w:val="28"/>
          <w:szCs w:val="32"/>
        </w:rPr>
        <w:t xml:space="preserve"> </w:t>
      </w:r>
      <w:r w:rsidR="00581E36" w:rsidRPr="008667BB">
        <w:rPr>
          <w:rFonts w:ascii="Century Schoolbook" w:hAnsi="Century Schoolbook" w:cs="Arial"/>
          <w:i/>
          <w:sz w:val="28"/>
          <w:szCs w:val="32"/>
        </w:rPr>
        <w:t>My brothers</w:t>
      </w:r>
      <w:r w:rsidR="003A2EB8" w:rsidRPr="008667BB">
        <w:rPr>
          <w:rFonts w:ascii="Century Schoolbook" w:hAnsi="Century Schoolbook" w:cs="Arial"/>
          <w:i/>
          <w:sz w:val="28"/>
          <w:szCs w:val="32"/>
        </w:rPr>
        <w:t xml:space="preserve"> will always</w:t>
      </w:r>
      <w:r w:rsidR="00D62BAD" w:rsidRPr="008667BB">
        <w:rPr>
          <w:rFonts w:ascii="Century Schoolbook" w:hAnsi="Century Schoolbook" w:cs="Arial"/>
          <w:i/>
          <w:sz w:val="28"/>
          <w:szCs w:val="32"/>
        </w:rPr>
        <w:t xml:space="preserve"> be </w:t>
      </w:r>
      <w:r w:rsidRPr="008667BB">
        <w:rPr>
          <w:rFonts w:ascii="Century Schoolbook" w:hAnsi="Century Schoolbook" w:cs="Arial"/>
          <w:i/>
          <w:sz w:val="28"/>
          <w:szCs w:val="32"/>
        </w:rPr>
        <w:t>by my sides</w:t>
      </w:r>
      <w:r w:rsidR="00581E36" w:rsidRPr="008667BB">
        <w:rPr>
          <w:rFonts w:ascii="Century Schoolbook" w:hAnsi="Century Schoolbook" w:cs="Arial"/>
          <w:i/>
          <w:sz w:val="28"/>
          <w:szCs w:val="32"/>
        </w:rPr>
        <w:t xml:space="preserve"> as I</w:t>
      </w:r>
      <w:r w:rsidRPr="008667BB">
        <w:rPr>
          <w:rFonts w:ascii="Century Schoolbook" w:hAnsi="Century Schoolbook" w:cs="Arial"/>
          <w:i/>
          <w:sz w:val="28"/>
          <w:szCs w:val="32"/>
        </w:rPr>
        <w:t xml:space="preserve"> </w:t>
      </w:r>
      <w:r w:rsidR="00D62BAD" w:rsidRPr="008667BB">
        <w:rPr>
          <w:rFonts w:ascii="Century Schoolbook" w:hAnsi="Century Schoolbook" w:cs="Arial"/>
          <w:i/>
          <w:sz w:val="28"/>
          <w:szCs w:val="32"/>
        </w:rPr>
        <w:t xml:space="preserve">embrace and </w:t>
      </w:r>
      <w:r w:rsidR="00CD7F14" w:rsidRPr="008667BB">
        <w:rPr>
          <w:rFonts w:ascii="Century Schoolbook" w:hAnsi="Century Schoolbook" w:cs="Arial"/>
          <w:i/>
          <w:sz w:val="28"/>
          <w:szCs w:val="32"/>
        </w:rPr>
        <w:t>honour</w:t>
      </w:r>
      <w:r w:rsidR="00581E36" w:rsidRPr="008667BB">
        <w:rPr>
          <w:rFonts w:ascii="Century Schoolbook" w:hAnsi="Century Schoolbook" w:cs="Arial"/>
          <w:i/>
          <w:sz w:val="28"/>
          <w:szCs w:val="32"/>
        </w:rPr>
        <w:t xml:space="preserve"> their memory, f</w:t>
      </w:r>
      <w:r w:rsidR="00D71D0F" w:rsidRPr="008667BB">
        <w:rPr>
          <w:rFonts w:ascii="Century Schoolbook" w:hAnsi="Century Schoolbook" w:cs="Arial"/>
          <w:i/>
          <w:sz w:val="28"/>
          <w:szCs w:val="32"/>
        </w:rPr>
        <w:t>rom the first step to the last breath</w:t>
      </w:r>
      <w:r w:rsidRPr="008667BB">
        <w:rPr>
          <w:rFonts w:ascii="Century Schoolbook" w:hAnsi="Century Schoolbook" w:cs="Arial"/>
          <w:i/>
          <w:sz w:val="28"/>
          <w:szCs w:val="32"/>
        </w:rPr>
        <w:t xml:space="preserve"> of my life.</w:t>
      </w:r>
    </w:p>
    <w:p w14:paraId="7C09DF02" w14:textId="77777777" w:rsidR="00753812" w:rsidRPr="008667BB" w:rsidRDefault="00753812" w:rsidP="00753812">
      <w:pPr>
        <w:jc w:val="center"/>
        <w:rPr>
          <w:rFonts w:ascii="Century Schoolbook" w:hAnsi="Century Schoolbook" w:cs="Arial"/>
          <w:sz w:val="28"/>
          <w:szCs w:val="28"/>
        </w:rPr>
      </w:pPr>
    </w:p>
    <w:p w14:paraId="21BD534E" w14:textId="77777777" w:rsidR="00753812" w:rsidRPr="008667BB" w:rsidRDefault="00753812" w:rsidP="00753812">
      <w:pPr>
        <w:jc w:val="center"/>
        <w:rPr>
          <w:rFonts w:ascii="Century Schoolbook" w:hAnsi="Century Schoolbook" w:cs="Arial"/>
          <w:sz w:val="28"/>
          <w:szCs w:val="28"/>
        </w:rPr>
      </w:pPr>
    </w:p>
    <w:p w14:paraId="7731894F" w14:textId="77777777" w:rsidR="00753812" w:rsidRPr="008667BB" w:rsidRDefault="00753812" w:rsidP="00753812">
      <w:pPr>
        <w:jc w:val="center"/>
        <w:rPr>
          <w:rFonts w:ascii="Century Schoolbook" w:hAnsi="Century Schoolbook" w:cs="Arial"/>
          <w:sz w:val="28"/>
          <w:szCs w:val="28"/>
        </w:rPr>
      </w:pPr>
    </w:p>
    <w:p w14:paraId="426DA1D2" w14:textId="77777777" w:rsidR="00753812" w:rsidRPr="008667BB" w:rsidRDefault="00753812" w:rsidP="00753812">
      <w:pPr>
        <w:jc w:val="center"/>
        <w:rPr>
          <w:rFonts w:ascii="Century Schoolbook" w:hAnsi="Century Schoolbook" w:cs="Arial"/>
          <w:sz w:val="28"/>
          <w:szCs w:val="28"/>
        </w:rPr>
      </w:pPr>
    </w:p>
    <w:p w14:paraId="02E5D487" w14:textId="77777777" w:rsidR="00CD7F14" w:rsidRPr="008667BB" w:rsidRDefault="00CD7F14" w:rsidP="00753812">
      <w:pPr>
        <w:jc w:val="center"/>
        <w:rPr>
          <w:rFonts w:ascii="Century Schoolbook" w:hAnsi="Century Schoolbook" w:cs="Arial"/>
          <w:i/>
          <w:sz w:val="36"/>
          <w:szCs w:val="28"/>
        </w:rPr>
      </w:pPr>
    </w:p>
    <w:p w14:paraId="4616ED59" w14:textId="77777777" w:rsidR="00CD7F14" w:rsidRPr="008667BB" w:rsidRDefault="00CD7F14" w:rsidP="00753812">
      <w:pPr>
        <w:jc w:val="center"/>
        <w:rPr>
          <w:rFonts w:ascii="Century Schoolbook" w:hAnsi="Century Schoolbook" w:cs="Arial"/>
          <w:i/>
          <w:sz w:val="36"/>
          <w:szCs w:val="28"/>
        </w:rPr>
      </w:pPr>
    </w:p>
    <w:p w14:paraId="789C52E9" w14:textId="77777777" w:rsidR="00CD7F14" w:rsidRPr="008667BB" w:rsidRDefault="00CD7F14" w:rsidP="00753812">
      <w:pPr>
        <w:jc w:val="center"/>
        <w:rPr>
          <w:rFonts w:ascii="Century Schoolbook" w:hAnsi="Century Schoolbook" w:cs="Arial"/>
          <w:i/>
          <w:sz w:val="36"/>
          <w:szCs w:val="28"/>
        </w:rPr>
      </w:pPr>
    </w:p>
    <w:p w14:paraId="2025B4D9" w14:textId="77777777" w:rsidR="00753812" w:rsidRPr="008667BB" w:rsidRDefault="00461EF1" w:rsidP="00753812">
      <w:pPr>
        <w:jc w:val="center"/>
        <w:rPr>
          <w:rFonts w:ascii="Century Schoolbook" w:hAnsi="Century Schoolbook" w:cs="Arial"/>
          <w:b/>
          <w:i/>
          <w:sz w:val="36"/>
          <w:szCs w:val="28"/>
        </w:rPr>
      </w:pPr>
      <w:proofErr w:type="spellStart"/>
      <w:r w:rsidRPr="008667BB">
        <w:rPr>
          <w:rFonts w:ascii="Century Schoolbook" w:hAnsi="Century Schoolbook" w:cs="Arial"/>
          <w:b/>
          <w:i/>
          <w:sz w:val="36"/>
          <w:szCs w:val="28"/>
        </w:rPr>
        <w:t>Taghdim</w:t>
      </w:r>
      <w:proofErr w:type="spellEnd"/>
      <w:r w:rsidRPr="008667BB">
        <w:rPr>
          <w:rFonts w:ascii="Century Schoolbook" w:hAnsi="Century Schoolbook" w:cs="Arial"/>
          <w:b/>
          <w:i/>
          <w:sz w:val="36"/>
          <w:szCs w:val="28"/>
        </w:rPr>
        <w:t xml:space="preserve"> be </w:t>
      </w:r>
      <w:proofErr w:type="spellStart"/>
      <w:r w:rsidRPr="008667BB">
        <w:rPr>
          <w:rFonts w:ascii="Century Schoolbook" w:hAnsi="Century Schoolbook" w:cs="Arial"/>
          <w:b/>
          <w:i/>
          <w:sz w:val="36"/>
          <w:szCs w:val="28"/>
        </w:rPr>
        <w:t>Daadaashaam</w:t>
      </w:r>
      <w:proofErr w:type="spellEnd"/>
      <w:r w:rsidR="00753812" w:rsidRPr="008667BB">
        <w:rPr>
          <w:rFonts w:ascii="Century Schoolbook" w:hAnsi="Century Schoolbook" w:cs="Arial"/>
          <w:b/>
          <w:i/>
          <w:sz w:val="36"/>
          <w:szCs w:val="28"/>
        </w:rPr>
        <w:t xml:space="preserve"> </w:t>
      </w:r>
    </w:p>
    <w:p w14:paraId="6197BA94" w14:textId="77777777" w:rsidR="00FF2238" w:rsidRPr="008667BB" w:rsidRDefault="00FF2238">
      <w:pPr>
        <w:rPr>
          <w:rFonts w:ascii="Arial" w:hAnsi="Arial" w:cs="Arial"/>
          <w:b/>
          <w:caps/>
          <w:sz w:val="36"/>
        </w:rPr>
      </w:pPr>
    </w:p>
    <w:p w14:paraId="14DDA020" w14:textId="77777777" w:rsidR="00753812" w:rsidRPr="008667BB" w:rsidRDefault="00753812" w:rsidP="00FF2238">
      <w:pPr>
        <w:jc w:val="center"/>
        <w:rPr>
          <w:rFonts w:ascii="Arial" w:hAnsi="Arial" w:cs="Arial"/>
          <w:sz w:val="36"/>
        </w:rPr>
      </w:pPr>
    </w:p>
    <w:p w14:paraId="1554B5BB" w14:textId="77777777" w:rsidR="00FF2238" w:rsidRPr="008667BB" w:rsidRDefault="00FF2238">
      <w:pPr>
        <w:rPr>
          <w:rFonts w:ascii="Arial" w:hAnsi="Arial" w:cs="Arial"/>
          <w:sz w:val="36"/>
        </w:rPr>
      </w:pPr>
      <w:r w:rsidRPr="008667BB">
        <w:rPr>
          <w:rFonts w:ascii="Arial" w:hAnsi="Arial" w:cs="Arial"/>
          <w:sz w:val="36"/>
        </w:rPr>
        <w:br w:type="page"/>
      </w:r>
    </w:p>
    <w:p w14:paraId="6DCC930F" w14:textId="77777777" w:rsidR="00873D0A" w:rsidRPr="008667BB" w:rsidRDefault="00873D0A" w:rsidP="00873D0A">
      <w:pPr>
        <w:rPr>
          <w:rFonts w:ascii="Arial" w:hAnsi="Arial" w:cs="Arial"/>
          <w:sz w:val="32"/>
        </w:rPr>
      </w:pPr>
      <w:r w:rsidRPr="008667BB">
        <w:rPr>
          <w:rFonts w:ascii="Arial" w:hAnsi="Arial" w:cs="Arial"/>
          <w:sz w:val="32"/>
        </w:rPr>
        <w:lastRenderedPageBreak/>
        <w:t>Copyright Declaration</w:t>
      </w:r>
    </w:p>
    <w:p w14:paraId="5C329544" w14:textId="77777777" w:rsidR="00873D0A" w:rsidRPr="008667BB" w:rsidRDefault="00873D0A" w:rsidP="00873D0A">
      <w:pPr>
        <w:rPr>
          <w:rFonts w:ascii="Arial" w:hAnsi="Arial" w:cs="Arial"/>
          <w:sz w:val="32"/>
        </w:rPr>
      </w:pPr>
    </w:p>
    <w:p w14:paraId="1B95446C" w14:textId="77777777" w:rsidR="00873D0A" w:rsidRPr="008667BB" w:rsidRDefault="00873D0A" w:rsidP="00873D0A">
      <w:pPr>
        <w:rPr>
          <w:rFonts w:ascii="Arial" w:hAnsi="Arial" w:cs="Arial"/>
          <w:sz w:val="32"/>
        </w:rPr>
      </w:pPr>
      <w:r w:rsidRPr="008667BB">
        <w:rPr>
          <w:rFonts w:ascii="Arial" w:hAnsi="Arial" w:cs="Arial"/>
          <w:sz w:val="32"/>
        </w:rPr>
        <w:t>Attention is drawn to the fact that copyright of the thesis rest with:</w:t>
      </w:r>
    </w:p>
    <w:p w14:paraId="486E9A3B" w14:textId="77777777" w:rsidR="00873D0A" w:rsidRPr="008667BB" w:rsidRDefault="00873D0A" w:rsidP="00873D0A">
      <w:pPr>
        <w:rPr>
          <w:rFonts w:ascii="Arial" w:hAnsi="Arial" w:cs="Arial"/>
          <w:sz w:val="32"/>
        </w:rPr>
      </w:pPr>
    </w:p>
    <w:p w14:paraId="561FAFB6" w14:textId="77777777" w:rsidR="00873D0A" w:rsidRPr="008667BB" w:rsidRDefault="00873D0A" w:rsidP="00AF5D29">
      <w:pPr>
        <w:pStyle w:val="ListParagraph"/>
        <w:numPr>
          <w:ilvl w:val="0"/>
          <w:numId w:val="2"/>
        </w:numPr>
        <w:rPr>
          <w:rFonts w:ascii="Arial" w:hAnsi="Arial" w:cs="Arial"/>
          <w:sz w:val="32"/>
        </w:rPr>
      </w:pPr>
      <w:r w:rsidRPr="008667BB">
        <w:rPr>
          <w:rFonts w:ascii="Arial" w:hAnsi="Arial" w:cs="Arial"/>
          <w:sz w:val="32"/>
        </w:rPr>
        <w:t>Anglia Ruskin University for one year and thereafter with</w:t>
      </w:r>
    </w:p>
    <w:p w14:paraId="18A4B0A3" w14:textId="77777777" w:rsidR="00873D0A" w:rsidRPr="008667BB" w:rsidRDefault="000D6F71" w:rsidP="00AF5D29">
      <w:pPr>
        <w:pStyle w:val="ListParagraph"/>
        <w:numPr>
          <w:ilvl w:val="0"/>
          <w:numId w:val="2"/>
        </w:numPr>
        <w:rPr>
          <w:rFonts w:ascii="Arial" w:hAnsi="Arial" w:cs="Arial"/>
          <w:sz w:val="32"/>
        </w:rPr>
      </w:pPr>
      <w:r w:rsidRPr="008667BB">
        <w:rPr>
          <w:rFonts w:ascii="Arial" w:hAnsi="Arial" w:cs="Arial"/>
          <w:sz w:val="32"/>
        </w:rPr>
        <w:t>Mohammad Hossein</w:t>
      </w:r>
      <w:r w:rsidR="00D37B4A" w:rsidRPr="008667BB">
        <w:rPr>
          <w:rFonts w:ascii="Arial" w:hAnsi="Arial" w:cs="Arial"/>
          <w:sz w:val="32"/>
        </w:rPr>
        <w:t xml:space="preserve"> (Ahoora)</w:t>
      </w:r>
      <w:r w:rsidR="00873D0A" w:rsidRPr="008667BB">
        <w:rPr>
          <w:rFonts w:ascii="Arial" w:hAnsi="Arial" w:cs="Arial"/>
          <w:sz w:val="32"/>
        </w:rPr>
        <w:t xml:space="preserve"> Baranian</w:t>
      </w:r>
    </w:p>
    <w:p w14:paraId="011916B0" w14:textId="77777777" w:rsidR="00873D0A" w:rsidRPr="008667BB" w:rsidRDefault="00873D0A" w:rsidP="00873D0A">
      <w:pPr>
        <w:rPr>
          <w:rFonts w:ascii="Arial" w:hAnsi="Arial" w:cs="Arial"/>
          <w:sz w:val="32"/>
        </w:rPr>
      </w:pPr>
    </w:p>
    <w:p w14:paraId="3A881DA1" w14:textId="77777777" w:rsidR="00873D0A" w:rsidRPr="008667BB" w:rsidRDefault="00873D0A" w:rsidP="00873D0A">
      <w:pPr>
        <w:rPr>
          <w:rFonts w:ascii="Arial" w:hAnsi="Arial" w:cs="Arial"/>
          <w:sz w:val="32"/>
        </w:rPr>
      </w:pPr>
      <w:r w:rsidRPr="008667BB">
        <w:rPr>
          <w:rFonts w:ascii="Arial" w:hAnsi="Arial" w:cs="Arial"/>
          <w:sz w:val="32"/>
        </w:rPr>
        <w:t>This copy of the thesis has been supplied on the condition that anyone who consults it is bound by copyright.</w:t>
      </w:r>
    </w:p>
    <w:p w14:paraId="12E56C1B" w14:textId="77777777" w:rsidR="00873D0A" w:rsidRPr="008667BB" w:rsidRDefault="00873D0A" w:rsidP="00873D0A">
      <w:pPr>
        <w:rPr>
          <w:rFonts w:ascii="Arial" w:hAnsi="Arial" w:cs="Arial"/>
          <w:sz w:val="36"/>
        </w:rPr>
      </w:pPr>
    </w:p>
    <w:p w14:paraId="0670F2BF" w14:textId="77777777" w:rsidR="00873D0A" w:rsidRPr="008667BB" w:rsidRDefault="00873D0A" w:rsidP="00873D0A">
      <w:pPr>
        <w:rPr>
          <w:rFonts w:ascii="Arial" w:hAnsi="Arial" w:cs="Arial"/>
          <w:sz w:val="36"/>
        </w:rPr>
      </w:pPr>
    </w:p>
    <w:p w14:paraId="361D3FEF" w14:textId="77777777" w:rsidR="00873D0A" w:rsidRPr="008667BB" w:rsidRDefault="00873D0A" w:rsidP="00873D0A">
      <w:pPr>
        <w:rPr>
          <w:rFonts w:ascii="Arial" w:hAnsi="Arial" w:cs="Arial"/>
          <w:sz w:val="36"/>
        </w:rPr>
      </w:pPr>
    </w:p>
    <w:p w14:paraId="1B2A96A8" w14:textId="77777777" w:rsidR="00873D0A" w:rsidRPr="008667BB" w:rsidRDefault="00873D0A" w:rsidP="00873D0A">
      <w:pPr>
        <w:rPr>
          <w:rFonts w:ascii="Arial" w:hAnsi="Arial" w:cs="Arial"/>
          <w:sz w:val="36"/>
        </w:rPr>
      </w:pPr>
    </w:p>
    <w:p w14:paraId="4BE274E9" w14:textId="77777777" w:rsidR="00873D0A" w:rsidRPr="008667BB" w:rsidRDefault="00873D0A" w:rsidP="00873D0A">
      <w:pPr>
        <w:rPr>
          <w:rFonts w:ascii="Arial" w:hAnsi="Arial" w:cs="Arial"/>
          <w:sz w:val="36"/>
        </w:rPr>
      </w:pPr>
    </w:p>
    <w:p w14:paraId="49ABEC3B" w14:textId="77777777" w:rsidR="00873D0A" w:rsidRPr="008667BB" w:rsidRDefault="00873D0A" w:rsidP="00873D0A">
      <w:pPr>
        <w:rPr>
          <w:rFonts w:ascii="Arial" w:hAnsi="Arial" w:cs="Arial"/>
          <w:sz w:val="36"/>
        </w:rPr>
      </w:pPr>
    </w:p>
    <w:p w14:paraId="63926840" w14:textId="77777777" w:rsidR="00873D0A" w:rsidRPr="008667BB" w:rsidRDefault="00873D0A" w:rsidP="00873D0A">
      <w:pPr>
        <w:rPr>
          <w:rFonts w:ascii="Arial" w:hAnsi="Arial" w:cs="Arial"/>
          <w:sz w:val="36"/>
        </w:rPr>
      </w:pPr>
    </w:p>
    <w:p w14:paraId="02B650C5" w14:textId="77777777" w:rsidR="00873D0A" w:rsidRPr="008667BB" w:rsidRDefault="00873D0A" w:rsidP="00873D0A">
      <w:pPr>
        <w:jc w:val="center"/>
        <w:rPr>
          <w:rFonts w:ascii="Arial" w:hAnsi="Arial" w:cs="Arial"/>
        </w:rPr>
      </w:pPr>
    </w:p>
    <w:p w14:paraId="2745502A" w14:textId="77777777" w:rsidR="00873D0A" w:rsidRPr="008667BB" w:rsidRDefault="00873D0A" w:rsidP="00873D0A">
      <w:pPr>
        <w:jc w:val="center"/>
        <w:rPr>
          <w:rFonts w:ascii="Arial" w:hAnsi="Arial" w:cs="Arial"/>
        </w:rPr>
      </w:pPr>
    </w:p>
    <w:p w14:paraId="29211063" w14:textId="77777777" w:rsidR="00873D0A" w:rsidRPr="008667BB" w:rsidRDefault="00873D0A" w:rsidP="00873D0A">
      <w:pPr>
        <w:jc w:val="center"/>
        <w:rPr>
          <w:rFonts w:ascii="Arial" w:hAnsi="Arial" w:cs="Arial"/>
        </w:rPr>
      </w:pPr>
    </w:p>
    <w:p w14:paraId="747E6820" w14:textId="77777777" w:rsidR="00873D0A" w:rsidRPr="008667BB" w:rsidRDefault="00873D0A" w:rsidP="00873D0A">
      <w:pPr>
        <w:jc w:val="center"/>
        <w:rPr>
          <w:rFonts w:ascii="Arial" w:hAnsi="Arial" w:cs="Arial"/>
        </w:rPr>
      </w:pPr>
    </w:p>
    <w:p w14:paraId="306D7C60" w14:textId="77777777" w:rsidR="00873D0A" w:rsidRPr="008667BB" w:rsidRDefault="00873D0A" w:rsidP="00873D0A">
      <w:pPr>
        <w:jc w:val="center"/>
        <w:rPr>
          <w:rFonts w:ascii="Arial" w:hAnsi="Arial" w:cs="Arial"/>
        </w:rPr>
      </w:pPr>
    </w:p>
    <w:p w14:paraId="73494650" w14:textId="77777777" w:rsidR="00873D0A" w:rsidRPr="008667BB" w:rsidRDefault="00873D0A" w:rsidP="00873D0A">
      <w:pPr>
        <w:jc w:val="center"/>
        <w:rPr>
          <w:rFonts w:ascii="Arial" w:hAnsi="Arial" w:cs="Arial"/>
        </w:rPr>
      </w:pPr>
    </w:p>
    <w:p w14:paraId="5D1B6A4A" w14:textId="77777777" w:rsidR="00873D0A" w:rsidRPr="008667BB" w:rsidRDefault="00873D0A" w:rsidP="00873D0A">
      <w:pPr>
        <w:jc w:val="center"/>
        <w:rPr>
          <w:rFonts w:ascii="Arial" w:hAnsi="Arial" w:cs="Arial"/>
        </w:rPr>
      </w:pPr>
    </w:p>
    <w:p w14:paraId="7FC98334" w14:textId="77777777" w:rsidR="00873D0A" w:rsidRPr="008667BB" w:rsidRDefault="00873D0A" w:rsidP="00873D0A">
      <w:pPr>
        <w:jc w:val="center"/>
        <w:rPr>
          <w:rFonts w:ascii="Arial" w:hAnsi="Arial" w:cs="Arial"/>
        </w:rPr>
      </w:pPr>
    </w:p>
    <w:p w14:paraId="70BB586D" w14:textId="34287222" w:rsidR="00873D0A" w:rsidRPr="008667BB" w:rsidRDefault="00E96C8D" w:rsidP="00873D0A">
      <w:pPr>
        <w:jc w:val="center"/>
        <w:rPr>
          <w:rFonts w:ascii="Arial" w:hAnsi="Arial" w:cs="Arial"/>
        </w:rPr>
      </w:pPr>
      <w:r w:rsidRPr="008667BB">
        <w:rPr>
          <w:rFonts w:ascii="Arial" w:hAnsi="Arial" w:cs="Arial"/>
        </w:rPr>
        <w:t>Copyright © 2020</w:t>
      </w:r>
      <w:r w:rsidR="00873D0A" w:rsidRPr="008667BB">
        <w:rPr>
          <w:rFonts w:ascii="Arial" w:hAnsi="Arial" w:cs="Arial"/>
        </w:rPr>
        <w:t xml:space="preserve"> by M.H Ahoora Baranian.</w:t>
      </w:r>
    </w:p>
    <w:p w14:paraId="5E3C3539" w14:textId="77777777" w:rsidR="00E718FF" w:rsidRPr="008667BB" w:rsidRDefault="00873D0A" w:rsidP="00873D0A">
      <w:pPr>
        <w:jc w:val="center"/>
        <w:rPr>
          <w:rFonts w:ascii="Arial" w:hAnsi="Arial" w:cs="Arial"/>
        </w:rPr>
      </w:pPr>
      <w:r w:rsidRPr="008667BB">
        <w:rPr>
          <w:rFonts w:ascii="Arial" w:hAnsi="Arial" w:cs="Arial"/>
        </w:rPr>
        <w:t>All rights reserved.</w:t>
      </w:r>
      <w:r w:rsidR="00E718FF" w:rsidRPr="008667BB">
        <w:rPr>
          <w:rFonts w:ascii="Arial" w:hAnsi="Arial" w:cs="Arial"/>
        </w:rPr>
        <w:br w:type="page"/>
      </w:r>
    </w:p>
    <w:bookmarkStart w:id="0" w:name="_Toc50612553" w:displacedByCustomXml="next"/>
    <w:bookmarkStart w:id="1" w:name="_Toc50488623" w:displacedByCustomXml="next"/>
    <w:bookmarkStart w:id="2" w:name="_Toc50488461" w:displacedByCustomXml="next"/>
    <w:bookmarkStart w:id="3" w:name="_Toc50488137" w:displacedByCustomXml="next"/>
    <w:bookmarkStart w:id="4" w:name="_Toc50487975" w:displacedByCustomXml="next"/>
    <w:bookmarkStart w:id="5" w:name="_Toc10982244" w:displacedByCustomXml="next"/>
    <w:sdt>
      <w:sdtPr>
        <w:rPr>
          <w:rFonts w:ascii="Times New Roman" w:eastAsia="Times New Roman" w:hAnsi="Times New Roman" w:cs="Times New Roman"/>
          <w:b w:val="0"/>
          <w:bCs w:val="0"/>
          <w:kern w:val="0"/>
          <w:sz w:val="24"/>
          <w:szCs w:val="24"/>
        </w:rPr>
        <w:id w:val="-1575815840"/>
        <w:docPartObj>
          <w:docPartGallery w:val="Table of Contents"/>
          <w:docPartUnique/>
        </w:docPartObj>
      </w:sdtPr>
      <w:sdtEndPr>
        <w:rPr>
          <w:noProof/>
        </w:rPr>
      </w:sdtEndPr>
      <w:sdtContent>
        <w:p w14:paraId="6E7D849B" w14:textId="77777777" w:rsidR="00C21B8D" w:rsidRPr="008667BB" w:rsidRDefault="00BD329E" w:rsidP="00EA2ADF">
          <w:pPr>
            <w:pStyle w:val="Heading1"/>
            <w:rPr>
              <w:noProof/>
            </w:rPr>
          </w:pPr>
          <w:r w:rsidRPr="008667BB">
            <w:t>Contents</w:t>
          </w:r>
          <w:bookmarkEnd w:id="5"/>
          <w:bookmarkEnd w:id="4"/>
          <w:bookmarkEnd w:id="3"/>
          <w:bookmarkEnd w:id="2"/>
          <w:bookmarkEnd w:id="1"/>
          <w:bookmarkEnd w:id="0"/>
          <w:r w:rsidRPr="008667BB">
            <w:rPr>
              <w:b w:val="0"/>
              <w:bCs w:val="0"/>
              <w:noProof/>
              <w:sz w:val="22"/>
              <w:szCs w:val="22"/>
            </w:rPr>
            <w:fldChar w:fldCharType="begin"/>
          </w:r>
          <w:r w:rsidRPr="008667BB">
            <w:rPr>
              <w:noProof/>
              <w:sz w:val="22"/>
              <w:szCs w:val="22"/>
            </w:rPr>
            <w:instrText xml:space="preserve"> TOC \o "1-3" \h \z \u </w:instrText>
          </w:r>
          <w:r w:rsidRPr="008667BB">
            <w:rPr>
              <w:b w:val="0"/>
              <w:bCs w:val="0"/>
              <w:noProof/>
              <w:sz w:val="22"/>
              <w:szCs w:val="22"/>
            </w:rPr>
            <w:fldChar w:fldCharType="separate"/>
          </w:r>
        </w:p>
        <w:p w14:paraId="3C37282C" w14:textId="5D5FA060"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554" w:history="1">
            <w:r w:rsidR="00C21B8D" w:rsidRPr="008667BB">
              <w:rPr>
                <w:rStyle w:val="Hyperlink"/>
                <w:noProof/>
                <w:color w:val="auto"/>
              </w:rPr>
              <w:t>Acknowledgment</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_Toc50612554 \h </w:instrText>
            </w:r>
            <w:r w:rsidR="00C21B8D" w:rsidRPr="008667BB">
              <w:rPr>
                <w:noProof/>
                <w:webHidden/>
              </w:rPr>
            </w:r>
            <w:r w:rsidR="00C21B8D" w:rsidRPr="008667BB">
              <w:rPr>
                <w:noProof/>
                <w:webHidden/>
              </w:rPr>
              <w:fldChar w:fldCharType="separate"/>
            </w:r>
            <w:r w:rsidR="00C21B8D" w:rsidRPr="008667BB">
              <w:rPr>
                <w:noProof/>
                <w:webHidden/>
              </w:rPr>
              <w:t>I</w:t>
            </w:r>
            <w:r w:rsidR="00C21B8D" w:rsidRPr="008667BB">
              <w:rPr>
                <w:noProof/>
                <w:webHidden/>
              </w:rPr>
              <w:fldChar w:fldCharType="end"/>
            </w:r>
          </w:hyperlink>
        </w:p>
        <w:p w14:paraId="2B0CECDD" w14:textId="59FE8E63"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555" w:history="1">
            <w:r w:rsidR="00C21B8D" w:rsidRPr="008667BB">
              <w:rPr>
                <w:rStyle w:val="Hyperlink"/>
                <w:noProof/>
                <w:color w:val="auto"/>
              </w:rPr>
              <w:t>Abstract</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_Toc50612555 \h </w:instrText>
            </w:r>
            <w:r w:rsidR="00C21B8D" w:rsidRPr="008667BB">
              <w:rPr>
                <w:noProof/>
                <w:webHidden/>
              </w:rPr>
            </w:r>
            <w:r w:rsidR="00C21B8D" w:rsidRPr="008667BB">
              <w:rPr>
                <w:noProof/>
                <w:webHidden/>
              </w:rPr>
              <w:fldChar w:fldCharType="separate"/>
            </w:r>
            <w:r w:rsidR="00C21B8D" w:rsidRPr="008667BB">
              <w:rPr>
                <w:noProof/>
                <w:webHidden/>
              </w:rPr>
              <w:t>II</w:t>
            </w:r>
            <w:r w:rsidR="00C21B8D" w:rsidRPr="008667BB">
              <w:rPr>
                <w:noProof/>
                <w:webHidden/>
              </w:rPr>
              <w:fldChar w:fldCharType="end"/>
            </w:r>
          </w:hyperlink>
        </w:p>
        <w:p w14:paraId="29E79BB3" w14:textId="79B2BCF2"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556" w:history="1">
            <w:r w:rsidR="00C21B8D" w:rsidRPr="008667BB">
              <w:rPr>
                <w:rStyle w:val="Hyperlink"/>
                <w:noProof/>
                <w:color w:val="auto"/>
              </w:rPr>
              <w:t>List of Figures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_Toc50612556 \h </w:instrText>
            </w:r>
            <w:r w:rsidR="00C21B8D" w:rsidRPr="008667BB">
              <w:rPr>
                <w:noProof/>
                <w:webHidden/>
              </w:rPr>
            </w:r>
            <w:r w:rsidR="00C21B8D" w:rsidRPr="008667BB">
              <w:rPr>
                <w:noProof/>
                <w:webHidden/>
              </w:rPr>
              <w:fldChar w:fldCharType="separate"/>
            </w:r>
            <w:r w:rsidR="00C21B8D" w:rsidRPr="008667BB">
              <w:rPr>
                <w:noProof/>
                <w:webHidden/>
              </w:rPr>
              <w:t>III</w:t>
            </w:r>
            <w:r w:rsidR="00C21B8D" w:rsidRPr="008667BB">
              <w:rPr>
                <w:noProof/>
                <w:webHidden/>
              </w:rPr>
              <w:fldChar w:fldCharType="end"/>
            </w:r>
          </w:hyperlink>
        </w:p>
        <w:p w14:paraId="354CEB75" w14:textId="642E5DA0"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557" w:history="1">
            <w:r w:rsidR="00C21B8D" w:rsidRPr="008667BB">
              <w:rPr>
                <w:rStyle w:val="Hyperlink"/>
                <w:noProof/>
                <w:color w:val="auto"/>
              </w:rPr>
              <w:t>List of tables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_Toc50612557 \h </w:instrText>
            </w:r>
            <w:r w:rsidR="00C21B8D" w:rsidRPr="008667BB">
              <w:rPr>
                <w:noProof/>
                <w:webHidden/>
              </w:rPr>
            </w:r>
            <w:r w:rsidR="00C21B8D" w:rsidRPr="008667BB">
              <w:rPr>
                <w:noProof/>
                <w:webHidden/>
              </w:rPr>
              <w:fldChar w:fldCharType="separate"/>
            </w:r>
            <w:r w:rsidR="00C21B8D" w:rsidRPr="008667BB">
              <w:rPr>
                <w:noProof/>
                <w:webHidden/>
              </w:rPr>
              <w:t>VI</w:t>
            </w:r>
            <w:r w:rsidR="00C21B8D" w:rsidRPr="008667BB">
              <w:rPr>
                <w:noProof/>
                <w:webHidden/>
              </w:rPr>
              <w:fldChar w:fldCharType="end"/>
            </w:r>
          </w:hyperlink>
        </w:p>
        <w:p w14:paraId="62F1C1A4" w14:textId="5C4F8E0A"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558" w:history="1">
            <w:r w:rsidR="00C21B8D" w:rsidRPr="008667BB">
              <w:rPr>
                <w:rStyle w:val="Hyperlink"/>
                <w:noProof/>
                <w:color w:val="auto"/>
              </w:rPr>
              <w:t>List of equations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_Toc50612558 \h </w:instrText>
            </w:r>
            <w:r w:rsidR="00C21B8D" w:rsidRPr="008667BB">
              <w:rPr>
                <w:noProof/>
                <w:webHidden/>
              </w:rPr>
            </w:r>
            <w:r w:rsidR="00C21B8D" w:rsidRPr="008667BB">
              <w:rPr>
                <w:noProof/>
                <w:webHidden/>
              </w:rPr>
              <w:fldChar w:fldCharType="separate"/>
            </w:r>
            <w:r w:rsidR="00C21B8D" w:rsidRPr="008667BB">
              <w:rPr>
                <w:noProof/>
                <w:webHidden/>
              </w:rPr>
              <w:t>VIII</w:t>
            </w:r>
            <w:r w:rsidR="00C21B8D" w:rsidRPr="008667BB">
              <w:rPr>
                <w:noProof/>
                <w:webHidden/>
              </w:rPr>
              <w:fldChar w:fldCharType="end"/>
            </w:r>
          </w:hyperlink>
        </w:p>
        <w:p w14:paraId="6F9E9E1F" w14:textId="2E34D9AA"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559" w:history="1">
            <w:r w:rsidR="00C21B8D" w:rsidRPr="008667BB">
              <w:rPr>
                <w:rStyle w:val="Hyperlink"/>
                <w:noProof/>
                <w:color w:val="auto"/>
              </w:rPr>
              <w:t>Publications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_Toc50612559 \h </w:instrText>
            </w:r>
            <w:r w:rsidR="00C21B8D" w:rsidRPr="008667BB">
              <w:rPr>
                <w:noProof/>
                <w:webHidden/>
              </w:rPr>
            </w:r>
            <w:r w:rsidR="00C21B8D" w:rsidRPr="008667BB">
              <w:rPr>
                <w:noProof/>
                <w:webHidden/>
              </w:rPr>
              <w:fldChar w:fldCharType="separate"/>
            </w:r>
            <w:r w:rsidR="00C21B8D" w:rsidRPr="008667BB">
              <w:rPr>
                <w:noProof/>
                <w:webHidden/>
              </w:rPr>
              <w:t>IX</w:t>
            </w:r>
            <w:r w:rsidR="00C21B8D" w:rsidRPr="008667BB">
              <w:rPr>
                <w:noProof/>
                <w:webHidden/>
              </w:rPr>
              <w:fldChar w:fldCharType="end"/>
            </w:r>
          </w:hyperlink>
        </w:p>
        <w:p w14:paraId="3324FA88" w14:textId="4105CDC3"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560" w:history="1">
            <w:r w:rsidR="00C21B8D" w:rsidRPr="008667BB">
              <w:rPr>
                <w:rStyle w:val="Hyperlink"/>
                <w:noProof/>
                <w:color w:val="auto"/>
              </w:rPr>
              <w:t>1. Introduction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_Toc50612560 \h </w:instrText>
            </w:r>
            <w:r w:rsidR="00C21B8D" w:rsidRPr="008667BB">
              <w:rPr>
                <w:noProof/>
                <w:webHidden/>
              </w:rPr>
            </w:r>
            <w:r w:rsidR="00C21B8D" w:rsidRPr="008667BB">
              <w:rPr>
                <w:noProof/>
                <w:webHidden/>
              </w:rPr>
              <w:fldChar w:fldCharType="separate"/>
            </w:r>
            <w:r w:rsidR="00C21B8D" w:rsidRPr="008667BB">
              <w:rPr>
                <w:noProof/>
                <w:webHidden/>
              </w:rPr>
              <w:t>1</w:t>
            </w:r>
            <w:r w:rsidR="00C21B8D" w:rsidRPr="008667BB">
              <w:rPr>
                <w:noProof/>
                <w:webHidden/>
              </w:rPr>
              <w:fldChar w:fldCharType="end"/>
            </w:r>
          </w:hyperlink>
        </w:p>
        <w:p w14:paraId="2CAC0335" w14:textId="5C69C6BF"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61" w:history="1">
            <w:r w:rsidR="00C21B8D" w:rsidRPr="008667BB">
              <w:rPr>
                <w:rStyle w:val="Hyperlink"/>
                <w:noProof/>
                <w:color w:val="auto"/>
              </w:rPr>
              <w:t>1.1 Activities of Daily Living</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_Toc50612561 \h </w:instrText>
            </w:r>
            <w:r w:rsidR="00C21B8D" w:rsidRPr="008667BB">
              <w:rPr>
                <w:noProof/>
                <w:webHidden/>
              </w:rPr>
            </w:r>
            <w:r w:rsidR="00C21B8D" w:rsidRPr="008667BB">
              <w:rPr>
                <w:noProof/>
                <w:webHidden/>
              </w:rPr>
              <w:fldChar w:fldCharType="separate"/>
            </w:r>
            <w:r w:rsidR="00C21B8D" w:rsidRPr="008667BB">
              <w:rPr>
                <w:noProof/>
                <w:webHidden/>
              </w:rPr>
              <w:t>1</w:t>
            </w:r>
            <w:r w:rsidR="00C21B8D" w:rsidRPr="008667BB">
              <w:rPr>
                <w:noProof/>
                <w:webHidden/>
              </w:rPr>
              <w:fldChar w:fldCharType="end"/>
            </w:r>
          </w:hyperlink>
        </w:p>
        <w:p w14:paraId="5E03CCE3" w14:textId="47D50A86" w:rsidR="00C21B8D" w:rsidRPr="008667BB" w:rsidRDefault="008B0B57" w:rsidP="00385041">
          <w:pPr>
            <w:pStyle w:val="TOC3"/>
            <w:rPr>
              <w:rFonts w:asciiTheme="minorHAnsi" w:eastAsiaTheme="minorEastAsia" w:hAnsiTheme="minorHAnsi" w:cstheme="minorBidi"/>
              <w:szCs w:val="22"/>
            </w:rPr>
          </w:pPr>
          <w:hyperlink w:anchor="_Toc50612562" w:history="1">
            <w:r w:rsidR="00C21B8D" w:rsidRPr="008667BB">
              <w:rPr>
                <w:rStyle w:val="Hyperlink"/>
                <w:color w:val="auto"/>
              </w:rPr>
              <w:t>1.1.1 The role of visual information in completing ADLs</w:t>
            </w:r>
            <w:r w:rsidR="00C21B8D" w:rsidRPr="008667BB">
              <w:rPr>
                <w:webHidden/>
              </w:rPr>
              <w:tab/>
            </w:r>
            <w:r w:rsidR="00C21B8D" w:rsidRPr="008667BB">
              <w:rPr>
                <w:webHidden/>
              </w:rPr>
              <w:fldChar w:fldCharType="begin"/>
            </w:r>
            <w:r w:rsidR="00C21B8D" w:rsidRPr="008667BB">
              <w:rPr>
                <w:webHidden/>
              </w:rPr>
              <w:instrText xml:space="preserve"> PAGEREF _Toc50612562 \h </w:instrText>
            </w:r>
            <w:r w:rsidR="00C21B8D" w:rsidRPr="008667BB">
              <w:rPr>
                <w:webHidden/>
              </w:rPr>
            </w:r>
            <w:r w:rsidR="00C21B8D" w:rsidRPr="008667BB">
              <w:rPr>
                <w:webHidden/>
              </w:rPr>
              <w:fldChar w:fldCharType="separate"/>
            </w:r>
            <w:r w:rsidR="00C21B8D" w:rsidRPr="008667BB">
              <w:rPr>
                <w:webHidden/>
              </w:rPr>
              <w:t>1</w:t>
            </w:r>
            <w:r w:rsidR="00C21B8D" w:rsidRPr="008667BB">
              <w:rPr>
                <w:webHidden/>
              </w:rPr>
              <w:fldChar w:fldCharType="end"/>
            </w:r>
          </w:hyperlink>
        </w:p>
        <w:p w14:paraId="52D808FD" w14:textId="20DE91FC"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63" w:history="1">
            <w:r w:rsidR="00C21B8D" w:rsidRPr="008667BB">
              <w:rPr>
                <w:rStyle w:val="Hyperlink"/>
                <w:noProof/>
                <w:color w:val="auto"/>
              </w:rPr>
              <w:t>1.2 The extent of visual impairment and their impact on ADLs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_Toc50612563 \h </w:instrText>
            </w:r>
            <w:r w:rsidR="00C21B8D" w:rsidRPr="008667BB">
              <w:rPr>
                <w:noProof/>
                <w:webHidden/>
              </w:rPr>
            </w:r>
            <w:r w:rsidR="00C21B8D" w:rsidRPr="008667BB">
              <w:rPr>
                <w:noProof/>
                <w:webHidden/>
              </w:rPr>
              <w:fldChar w:fldCharType="separate"/>
            </w:r>
            <w:r w:rsidR="00C21B8D" w:rsidRPr="008667BB">
              <w:rPr>
                <w:noProof/>
                <w:webHidden/>
              </w:rPr>
              <w:t>3</w:t>
            </w:r>
            <w:r w:rsidR="00C21B8D" w:rsidRPr="008667BB">
              <w:rPr>
                <w:noProof/>
                <w:webHidden/>
              </w:rPr>
              <w:fldChar w:fldCharType="end"/>
            </w:r>
          </w:hyperlink>
        </w:p>
        <w:p w14:paraId="44DDBAA9" w14:textId="309835CA"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64" w:history="1">
            <w:r w:rsidR="00C21B8D" w:rsidRPr="008667BB">
              <w:rPr>
                <w:rStyle w:val="Hyperlink"/>
                <w:noProof/>
                <w:color w:val="auto"/>
              </w:rPr>
              <w:t>1.3 Studying the effect of VI on ADLs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_Toc50612564 \h </w:instrText>
            </w:r>
            <w:r w:rsidR="00C21B8D" w:rsidRPr="008667BB">
              <w:rPr>
                <w:noProof/>
                <w:webHidden/>
              </w:rPr>
            </w:r>
            <w:r w:rsidR="00C21B8D" w:rsidRPr="008667BB">
              <w:rPr>
                <w:noProof/>
                <w:webHidden/>
              </w:rPr>
              <w:fldChar w:fldCharType="separate"/>
            </w:r>
            <w:r w:rsidR="00C21B8D" w:rsidRPr="008667BB">
              <w:rPr>
                <w:noProof/>
                <w:webHidden/>
              </w:rPr>
              <w:t>4</w:t>
            </w:r>
            <w:r w:rsidR="00C21B8D" w:rsidRPr="008667BB">
              <w:rPr>
                <w:noProof/>
                <w:webHidden/>
              </w:rPr>
              <w:fldChar w:fldCharType="end"/>
            </w:r>
          </w:hyperlink>
        </w:p>
        <w:p w14:paraId="094EBCB1" w14:textId="7FA2EC64"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65" w:history="1">
            <w:r w:rsidR="00C21B8D" w:rsidRPr="008667BB">
              <w:rPr>
                <w:rStyle w:val="Hyperlink"/>
                <w:noProof/>
                <w:color w:val="auto"/>
              </w:rPr>
              <w:t>1.4 Thesis outline</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_Toc50612565 \h </w:instrText>
            </w:r>
            <w:r w:rsidR="00C21B8D" w:rsidRPr="008667BB">
              <w:rPr>
                <w:noProof/>
                <w:webHidden/>
              </w:rPr>
            </w:r>
            <w:r w:rsidR="00C21B8D" w:rsidRPr="008667BB">
              <w:rPr>
                <w:noProof/>
                <w:webHidden/>
              </w:rPr>
              <w:fldChar w:fldCharType="separate"/>
            </w:r>
            <w:r w:rsidR="00C21B8D" w:rsidRPr="008667BB">
              <w:rPr>
                <w:noProof/>
                <w:webHidden/>
              </w:rPr>
              <w:t>6</w:t>
            </w:r>
            <w:r w:rsidR="00C21B8D" w:rsidRPr="008667BB">
              <w:rPr>
                <w:noProof/>
                <w:webHidden/>
              </w:rPr>
              <w:fldChar w:fldCharType="end"/>
            </w:r>
          </w:hyperlink>
        </w:p>
        <w:p w14:paraId="2CA976DE" w14:textId="6C886279"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566" w:history="1">
            <w:r w:rsidR="00C21B8D" w:rsidRPr="008667BB">
              <w:rPr>
                <w:rStyle w:val="Hyperlink"/>
                <w:noProof/>
                <w:color w:val="auto"/>
              </w:rPr>
              <w:t>2. Review of the literature</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_Toc50612566 \h </w:instrText>
            </w:r>
            <w:r w:rsidR="00C21B8D" w:rsidRPr="008667BB">
              <w:rPr>
                <w:noProof/>
                <w:webHidden/>
              </w:rPr>
            </w:r>
            <w:r w:rsidR="00C21B8D" w:rsidRPr="008667BB">
              <w:rPr>
                <w:noProof/>
                <w:webHidden/>
              </w:rPr>
              <w:fldChar w:fldCharType="separate"/>
            </w:r>
            <w:r w:rsidR="00C21B8D" w:rsidRPr="008667BB">
              <w:rPr>
                <w:noProof/>
                <w:webHidden/>
              </w:rPr>
              <w:t>8</w:t>
            </w:r>
            <w:r w:rsidR="00C21B8D" w:rsidRPr="008667BB">
              <w:rPr>
                <w:noProof/>
                <w:webHidden/>
              </w:rPr>
              <w:fldChar w:fldCharType="end"/>
            </w:r>
          </w:hyperlink>
        </w:p>
        <w:p w14:paraId="7C41EEB3" w14:textId="0835883A"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67" w:history="1">
            <w:r w:rsidR="00C21B8D" w:rsidRPr="008667BB">
              <w:rPr>
                <w:rStyle w:val="Hyperlink"/>
                <w:noProof/>
                <w:color w:val="auto"/>
              </w:rPr>
              <w:t>2.1 Introduction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_Toc50612567 \h </w:instrText>
            </w:r>
            <w:r w:rsidR="00C21B8D" w:rsidRPr="008667BB">
              <w:rPr>
                <w:noProof/>
                <w:webHidden/>
              </w:rPr>
            </w:r>
            <w:r w:rsidR="00C21B8D" w:rsidRPr="008667BB">
              <w:rPr>
                <w:noProof/>
                <w:webHidden/>
              </w:rPr>
              <w:fldChar w:fldCharType="separate"/>
            </w:r>
            <w:r w:rsidR="00C21B8D" w:rsidRPr="008667BB">
              <w:rPr>
                <w:noProof/>
                <w:webHidden/>
              </w:rPr>
              <w:t>8</w:t>
            </w:r>
            <w:r w:rsidR="00C21B8D" w:rsidRPr="008667BB">
              <w:rPr>
                <w:noProof/>
                <w:webHidden/>
              </w:rPr>
              <w:fldChar w:fldCharType="end"/>
            </w:r>
          </w:hyperlink>
        </w:p>
        <w:p w14:paraId="086F30E2" w14:textId="45752C14"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68" w:history="1">
            <w:r w:rsidR="00C21B8D" w:rsidRPr="008667BB">
              <w:rPr>
                <w:rStyle w:val="Hyperlink"/>
                <w:noProof/>
                <w:color w:val="auto"/>
              </w:rPr>
              <w:t>2.2 Visual system</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_Toc50612568 \h </w:instrText>
            </w:r>
            <w:r w:rsidR="00C21B8D" w:rsidRPr="008667BB">
              <w:rPr>
                <w:noProof/>
                <w:webHidden/>
              </w:rPr>
            </w:r>
            <w:r w:rsidR="00C21B8D" w:rsidRPr="008667BB">
              <w:rPr>
                <w:noProof/>
                <w:webHidden/>
              </w:rPr>
              <w:fldChar w:fldCharType="separate"/>
            </w:r>
            <w:r w:rsidR="00C21B8D" w:rsidRPr="008667BB">
              <w:rPr>
                <w:noProof/>
                <w:webHidden/>
              </w:rPr>
              <w:t>8</w:t>
            </w:r>
            <w:r w:rsidR="00C21B8D" w:rsidRPr="008667BB">
              <w:rPr>
                <w:noProof/>
                <w:webHidden/>
              </w:rPr>
              <w:fldChar w:fldCharType="end"/>
            </w:r>
          </w:hyperlink>
        </w:p>
        <w:p w14:paraId="2CB2F84A" w14:textId="7EF4D53B" w:rsidR="00C21B8D" w:rsidRPr="008667BB" w:rsidRDefault="008B0B57" w:rsidP="00385041">
          <w:pPr>
            <w:pStyle w:val="TOC3"/>
            <w:rPr>
              <w:rFonts w:asciiTheme="minorHAnsi" w:eastAsiaTheme="minorEastAsia" w:hAnsiTheme="minorHAnsi" w:cstheme="minorBidi"/>
              <w:szCs w:val="22"/>
            </w:rPr>
          </w:pPr>
          <w:hyperlink w:anchor="_Toc50612569" w:history="1">
            <w:r w:rsidR="00C21B8D" w:rsidRPr="008667BB">
              <w:rPr>
                <w:rStyle w:val="Hyperlink"/>
                <w:color w:val="auto"/>
              </w:rPr>
              <w:t>2.2.1 Monocular field</w:t>
            </w:r>
            <w:r w:rsidR="00C21B8D" w:rsidRPr="008667BB">
              <w:rPr>
                <w:webHidden/>
              </w:rPr>
              <w:tab/>
            </w:r>
            <w:r w:rsidR="00C21B8D" w:rsidRPr="008667BB">
              <w:rPr>
                <w:webHidden/>
              </w:rPr>
              <w:fldChar w:fldCharType="begin"/>
            </w:r>
            <w:r w:rsidR="00C21B8D" w:rsidRPr="008667BB">
              <w:rPr>
                <w:webHidden/>
              </w:rPr>
              <w:instrText xml:space="preserve"> PAGEREF _Toc50612569 \h </w:instrText>
            </w:r>
            <w:r w:rsidR="00C21B8D" w:rsidRPr="008667BB">
              <w:rPr>
                <w:webHidden/>
              </w:rPr>
            </w:r>
            <w:r w:rsidR="00C21B8D" w:rsidRPr="008667BB">
              <w:rPr>
                <w:webHidden/>
              </w:rPr>
              <w:fldChar w:fldCharType="separate"/>
            </w:r>
            <w:r w:rsidR="00C21B8D" w:rsidRPr="008667BB">
              <w:rPr>
                <w:webHidden/>
              </w:rPr>
              <w:t>9</w:t>
            </w:r>
            <w:r w:rsidR="00C21B8D" w:rsidRPr="008667BB">
              <w:rPr>
                <w:webHidden/>
              </w:rPr>
              <w:fldChar w:fldCharType="end"/>
            </w:r>
          </w:hyperlink>
        </w:p>
        <w:p w14:paraId="68EBEC79" w14:textId="46EC0210" w:rsidR="00C21B8D" w:rsidRPr="008667BB" w:rsidRDefault="008B0B57" w:rsidP="00385041">
          <w:pPr>
            <w:pStyle w:val="TOC3"/>
            <w:rPr>
              <w:rFonts w:asciiTheme="minorHAnsi" w:eastAsiaTheme="minorEastAsia" w:hAnsiTheme="minorHAnsi" w:cstheme="minorBidi"/>
              <w:szCs w:val="22"/>
            </w:rPr>
          </w:pPr>
          <w:hyperlink w:anchor="_Toc50612570" w:history="1">
            <w:r w:rsidR="00C21B8D" w:rsidRPr="008667BB">
              <w:rPr>
                <w:rStyle w:val="Hyperlink"/>
                <w:color w:val="auto"/>
              </w:rPr>
              <w:t>2.2.2 Visual field</w:t>
            </w:r>
            <w:r w:rsidR="00C21B8D" w:rsidRPr="008667BB">
              <w:rPr>
                <w:webHidden/>
              </w:rPr>
              <w:tab/>
            </w:r>
            <w:r w:rsidR="00C21B8D" w:rsidRPr="008667BB">
              <w:rPr>
                <w:webHidden/>
              </w:rPr>
              <w:fldChar w:fldCharType="begin"/>
            </w:r>
            <w:r w:rsidR="00C21B8D" w:rsidRPr="008667BB">
              <w:rPr>
                <w:webHidden/>
              </w:rPr>
              <w:instrText xml:space="preserve"> PAGEREF _Toc50612570 \h </w:instrText>
            </w:r>
            <w:r w:rsidR="00C21B8D" w:rsidRPr="008667BB">
              <w:rPr>
                <w:webHidden/>
              </w:rPr>
            </w:r>
            <w:r w:rsidR="00C21B8D" w:rsidRPr="008667BB">
              <w:rPr>
                <w:webHidden/>
              </w:rPr>
              <w:fldChar w:fldCharType="separate"/>
            </w:r>
            <w:r w:rsidR="00C21B8D" w:rsidRPr="008667BB">
              <w:rPr>
                <w:webHidden/>
              </w:rPr>
              <w:t>11</w:t>
            </w:r>
            <w:r w:rsidR="00C21B8D" w:rsidRPr="008667BB">
              <w:rPr>
                <w:webHidden/>
              </w:rPr>
              <w:fldChar w:fldCharType="end"/>
            </w:r>
          </w:hyperlink>
        </w:p>
        <w:p w14:paraId="3DDBC3A3" w14:textId="554F40BD" w:rsidR="00C21B8D" w:rsidRPr="008667BB" w:rsidRDefault="008B0B57" w:rsidP="00385041">
          <w:pPr>
            <w:pStyle w:val="TOC3"/>
            <w:rPr>
              <w:rFonts w:asciiTheme="minorHAnsi" w:eastAsiaTheme="minorEastAsia" w:hAnsiTheme="minorHAnsi" w:cstheme="minorBidi"/>
              <w:szCs w:val="22"/>
            </w:rPr>
          </w:pPr>
          <w:hyperlink w:anchor="_Toc50612571" w:history="1">
            <w:r w:rsidR="00C21B8D" w:rsidRPr="008667BB">
              <w:rPr>
                <w:rStyle w:val="Hyperlink"/>
                <w:color w:val="auto"/>
              </w:rPr>
              <w:t>2.2.3 Visual pathway – Eye to brain</w:t>
            </w:r>
            <w:r w:rsidR="00C21B8D" w:rsidRPr="008667BB">
              <w:rPr>
                <w:webHidden/>
              </w:rPr>
              <w:tab/>
            </w:r>
            <w:r w:rsidR="00C21B8D" w:rsidRPr="008667BB">
              <w:rPr>
                <w:webHidden/>
              </w:rPr>
              <w:fldChar w:fldCharType="begin"/>
            </w:r>
            <w:r w:rsidR="00C21B8D" w:rsidRPr="008667BB">
              <w:rPr>
                <w:webHidden/>
              </w:rPr>
              <w:instrText xml:space="preserve"> PAGEREF _Toc50612571 \h </w:instrText>
            </w:r>
            <w:r w:rsidR="00C21B8D" w:rsidRPr="008667BB">
              <w:rPr>
                <w:webHidden/>
              </w:rPr>
            </w:r>
            <w:r w:rsidR="00C21B8D" w:rsidRPr="008667BB">
              <w:rPr>
                <w:webHidden/>
              </w:rPr>
              <w:fldChar w:fldCharType="separate"/>
            </w:r>
            <w:r w:rsidR="00C21B8D" w:rsidRPr="008667BB">
              <w:rPr>
                <w:webHidden/>
              </w:rPr>
              <w:t>12</w:t>
            </w:r>
            <w:r w:rsidR="00C21B8D" w:rsidRPr="008667BB">
              <w:rPr>
                <w:webHidden/>
              </w:rPr>
              <w:fldChar w:fldCharType="end"/>
            </w:r>
          </w:hyperlink>
        </w:p>
        <w:p w14:paraId="32ED0A59" w14:textId="7759F942" w:rsidR="00C21B8D" w:rsidRPr="008667BB" w:rsidRDefault="008B0B57" w:rsidP="00385041">
          <w:pPr>
            <w:pStyle w:val="TOC3"/>
            <w:rPr>
              <w:rFonts w:eastAsiaTheme="minorEastAsia"/>
              <w:sz w:val="20"/>
              <w:szCs w:val="22"/>
            </w:rPr>
          </w:pPr>
          <w:hyperlink w:anchor="_Toc50612572" w:history="1">
            <w:r w:rsidR="00C21B8D" w:rsidRPr="008667BB">
              <w:rPr>
                <w:rStyle w:val="Hyperlink"/>
                <w:color w:val="auto"/>
              </w:rPr>
              <w:t>2.2.4 Magnocellular and parvocellular systems</w:t>
            </w:r>
            <w:r w:rsidR="00C21B8D" w:rsidRPr="008667BB">
              <w:rPr>
                <w:webHidden/>
              </w:rPr>
              <w:tab/>
            </w:r>
            <w:r w:rsidR="00C21B8D" w:rsidRPr="008667BB">
              <w:rPr>
                <w:webHidden/>
              </w:rPr>
              <w:fldChar w:fldCharType="begin"/>
            </w:r>
            <w:r w:rsidR="00C21B8D" w:rsidRPr="008667BB">
              <w:rPr>
                <w:webHidden/>
              </w:rPr>
              <w:instrText xml:space="preserve"> PAGEREF _Toc50612572 \h </w:instrText>
            </w:r>
            <w:r w:rsidR="00C21B8D" w:rsidRPr="008667BB">
              <w:rPr>
                <w:webHidden/>
              </w:rPr>
            </w:r>
            <w:r w:rsidR="00C21B8D" w:rsidRPr="008667BB">
              <w:rPr>
                <w:webHidden/>
              </w:rPr>
              <w:fldChar w:fldCharType="separate"/>
            </w:r>
            <w:r w:rsidR="00C21B8D" w:rsidRPr="008667BB">
              <w:rPr>
                <w:webHidden/>
              </w:rPr>
              <w:t>14</w:t>
            </w:r>
            <w:r w:rsidR="00C21B8D" w:rsidRPr="008667BB">
              <w:rPr>
                <w:webHidden/>
              </w:rPr>
              <w:fldChar w:fldCharType="end"/>
            </w:r>
          </w:hyperlink>
        </w:p>
        <w:p w14:paraId="4AB2D2C5" w14:textId="2E0550AD" w:rsidR="00C21B8D" w:rsidRPr="008667BB" w:rsidRDefault="008B0B57" w:rsidP="00385041">
          <w:pPr>
            <w:pStyle w:val="TOC3"/>
            <w:rPr>
              <w:rFonts w:asciiTheme="minorHAnsi" w:eastAsiaTheme="minorEastAsia" w:hAnsiTheme="minorHAnsi" w:cstheme="minorBidi"/>
              <w:szCs w:val="22"/>
            </w:rPr>
          </w:pPr>
          <w:hyperlink w:anchor="_Toc50612573" w:history="1">
            <w:r w:rsidR="00C21B8D" w:rsidRPr="008667BB">
              <w:rPr>
                <w:rStyle w:val="Hyperlink"/>
                <w:color w:val="auto"/>
              </w:rPr>
              <w:t>2.2.5 The primary visual cortex</w:t>
            </w:r>
            <w:r w:rsidR="00C21B8D" w:rsidRPr="008667BB">
              <w:rPr>
                <w:webHidden/>
              </w:rPr>
              <w:tab/>
            </w:r>
            <w:r w:rsidR="00C21B8D" w:rsidRPr="008667BB">
              <w:rPr>
                <w:webHidden/>
              </w:rPr>
              <w:fldChar w:fldCharType="begin"/>
            </w:r>
            <w:r w:rsidR="00C21B8D" w:rsidRPr="008667BB">
              <w:rPr>
                <w:webHidden/>
              </w:rPr>
              <w:instrText xml:space="preserve"> PAGEREF _Toc50612573 \h </w:instrText>
            </w:r>
            <w:r w:rsidR="00C21B8D" w:rsidRPr="008667BB">
              <w:rPr>
                <w:webHidden/>
              </w:rPr>
            </w:r>
            <w:r w:rsidR="00C21B8D" w:rsidRPr="008667BB">
              <w:rPr>
                <w:webHidden/>
              </w:rPr>
              <w:fldChar w:fldCharType="separate"/>
            </w:r>
            <w:r w:rsidR="00C21B8D" w:rsidRPr="008667BB">
              <w:rPr>
                <w:webHidden/>
              </w:rPr>
              <w:t>14</w:t>
            </w:r>
            <w:r w:rsidR="00C21B8D" w:rsidRPr="008667BB">
              <w:rPr>
                <w:webHidden/>
              </w:rPr>
              <w:fldChar w:fldCharType="end"/>
            </w:r>
          </w:hyperlink>
        </w:p>
        <w:p w14:paraId="494CB29F" w14:textId="0CEAA8BA"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74" w:history="1">
            <w:r w:rsidR="00C21B8D" w:rsidRPr="008667BB">
              <w:rPr>
                <w:rStyle w:val="Hyperlink"/>
                <w:noProof/>
                <w:color w:val="auto"/>
              </w:rPr>
              <w:t>2.3 Visual guidance</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_Toc50612574 \h </w:instrText>
            </w:r>
            <w:r w:rsidR="00C21B8D" w:rsidRPr="008667BB">
              <w:rPr>
                <w:noProof/>
                <w:webHidden/>
              </w:rPr>
            </w:r>
            <w:r w:rsidR="00C21B8D" w:rsidRPr="008667BB">
              <w:rPr>
                <w:noProof/>
                <w:webHidden/>
              </w:rPr>
              <w:fldChar w:fldCharType="separate"/>
            </w:r>
            <w:r w:rsidR="00C21B8D" w:rsidRPr="008667BB">
              <w:rPr>
                <w:noProof/>
                <w:webHidden/>
              </w:rPr>
              <w:t>15</w:t>
            </w:r>
            <w:r w:rsidR="00C21B8D" w:rsidRPr="008667BB">
              <w:rPr>
                <w:noProof/>
                <w:webHidden/>
              </w:rPr>
              <w:fldChar w:fldCharType="end"/>
            </w:r>
          </w:hyperlink>
        </w:p>
        <w:p w14:paraId="1E6D5C8C" w14:textId="0A39F8F4"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75" w:history="1">
            <w:r w:rsidR="00C21B8D" w:rsidRPr="008667BB">
              <w:rPr>
                <w:rStyle w:val="Hyperlink"/>
                <w:noProof/>
                <w:color w:val="auto"/>
              </w:rPr>
              <w:t>2.4 Visual impairment</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_Toc50612575 \h </w:instrText>
            </w:r>
            <w:r w:rsidR="00C21B8D" w:rsidRPr="008667BB">
              <w:rPr>
                <w:noProof/>
                <w:webHidden/>
              </w:rPr>
            </w:r>
            <w:r w:rsidR="00C21B8D" w:rsidRPr="008667BB">
              <w:rPr>
                <w:noProof/>
                <w:webHidden/>
              </w:rPr>
              <w:fldChar w:fldCharType="separate"/>
            </w:r>
            <w:r w:rsidR="00C21B8D" w:rsidRPr="008667BB">
              <w:rPr>
                <w:noProof/>
                <w:webHidden/>
              </w:rPr>
              <w:t>16</w:t>
            </w:r>
            <w:r w:rsidR="00C21B8D" w:rsidRPr="008667BB">
              <w:rPr>
                <w:noProof/>
                <w:webHidden/>
              </w:rPr>
              <w:fldChar w:fldCharType="end"/>
            </w:r>
          </w:hyperlink>
        </w:p>
        <w:p w14:paraId="64843814" w14:textId="7514346B"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76" w:history="1">
            <w:r w:rsidR="00C21B8D" w:rsidRPr="008667BB">
              <w:rPr>
                <w:rStyle w:val="Hyperlink"/>
                <w:noProof/>
                <w:color w:val="auto"/>
              </w:rPr>
              <w:t>2.5 Retinitis Pigmentosa</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_Toc50612576 \h </w:instrText>
            </w:r>
            <w:r w:rsidR="00C21B8D" w:rsidRPr="008667BB">
              <w:rPr>
                <w:noProof/>
                <w:webHidden/>
              </w:rPr>
            </w:r>
            <w:r w:rsidR="00C21B8D" w:rsidRPr="008667BB">
              <w:rPr>
                <w:noProof/>
                <w:webHidden/>
              </w:rPr>
              <w:fldChar w:fldCharType="separate"/>
            </w:r>
            <w:r w:rsidR="00C21B8D" w:rsidRPr="008667BB">
              <w:rPr>
                <w:noProof/>
                <w:webHidden/>
              </w:rPr>
              <w:t>17</w:t>
            </w:r>
            <w:r w:rsidR="00C21B8D" w:rsidRPr="008667BB">
              <w:rPr>
                <w:noProof/>
                <w:webHidden/>
              </w:rPr>
              <w:fldChar w:fldCharType="end"/>
            </w:r>
          </w:hyperlink>
        </w:p>
        <w:p w14:paraId="3F685392" w14:textId="0AB90EEF" w:rsidR="00C21B8D" w:rsidRPr="008667BB" w:rsidRDefault="008B0B57" w:rsidP="00385041">
          <w:pPr>
            <w:pStyle w:val="TOC3"/>
            <w:rPr>
              <w:rFonts w:asciiTheme="minorHAnsi" w:eastAsiaTheme="minorEastAsia" w:hAnsiTheme="minorHAnsi" w:cstheme="minorBidi"/>
              <w:szCs w:val="22"/>
            </w:rPr>
          </w:pPr>
          <w:hyperlink w:anchor="_Toc50612577" w:history="1">
            <w:r w:rsidR="00C21B8D" w:rsidRPr="008667BB">
              <w:rPr>
                <w:rStyle w:val="Hyperlink"/>
                <w:color w:val="auto"/>
              </w:rPr>
              <w:t>2.5.1 Genetics</w:t>
            </w:r>
            <w:r w:rsidR="00C21B8D" w:rsidRPr="008667BB">
              <w:rPr>
                <w:webHidden/>
              </w:rPr>
              <w:tab/>
            </w:r>
            <w:r w:rsidR="00C21B8D" w:rsidRPr="008667BB">
              <w:rPr>
                <w:webHidden/>
              </w:rPr>
              <w:fldChar w:fldCharType="begin"/>
            </w:r>
            <w:r w:rsidR="00C21B8D" w:rsidRPr="008667BB">
              <w:rPr>
                <w:webHidden/>
              </w:rPr>
              <w:instrText xml:space="preserve"> PAGEREF _Toc50612577 \h </w:instrText>
            </w:r>
            <w:r w:rsidR="00C21B8D" w:rsidRPr="008667BB">
              <w:rPr>
                <w:webHidden/>
              </w:rPr>
            </w:r>
            <w:r w:rsidR="00C21B8D" w:rsidRPr="008667BB">
              <w:rPr>
                <w:webHidden/>
              </w:rPr>
              <w:fldChar w:fldCharType="separate"/>
            </w:r>
            <w:r w:rsidR="00C21B8D" w:rsidRPr="008667BB">
              <w:rPr>
                <w:webHidden/>
              </w:rPr>
              <w:t>18</w:t>
            </w:r>
            <w:r w:rsidR="00C21B8D" w:rsidRPr="008667BB">
              <w:rPr>
                <w:webHidden/>
              </w:rPr>
              <w:fldChar w:fldCharType="end"/>
            </w:r>
          </w:hyperlink>
        </w:p>
        <w:p w14:paraId="205AEEFE" w14:textId="154974CF" w:rsidR="00C21B8D" w:rsidRPr="008667BB" w:rsidRDefault="008B0B57" w:rsidP="00385041">
          <w:pPr>
            <w:pStyle w:val="TOC3"/>
            <w:rPr>
              <w:rFonts w:asciiTheme="minorHAnsi" w:eastAsiaTheme="minorEastAsia" w:hAnsiTheme="minorHAnsi" w:cstheme="minorBidi"/>
              <w:szCs w:val="22"/>
            </w:rPr>
          </w:pPr>
          <w:hyperlink w:anchor="_Toc50612578" w:history="1">
            <w:r w:rsidR="00C21B8D" w:rsidRPr="008667BB">
              <w:rPr>
                <w:rStyle w:val="Hyperlink"/>
                <w:color w:val="auto"/>
              </w:rPr>
              <w:t>2.5.2 Symptoms, diagnosis and treatment of RP</w:t>
            </w:r>
            <w:r w:rsidR="00C21B8D" w:rsidRPr="008667BB">
              <w:rPr>
                <w:webHidden/>
              </w:rPr>
              <w:tab/>
            </w:r>
            <w:r w:rsidR="00C21B8D" w:rsidRPr="008667BB">
              <w:rPr>
                <w:webHidden/>
              </w:rPr>
              <w:fldChar w:fldCharType="begin"/>
            </w:r>
            <w:r w:rsidR="00C21B8D" w:rsidRPr="008667BB">
              <w:rPr>
                <w:webHidden/>
              </w:rPr>
              <w:instrText xml:space="preserve"> PAGEREF _Toc50612578 \h </w:instrText>
            </w:r>
            <w:r w:rsidR="00C21B8D" w:rsidRPr="008667BB">
              <w:rPr>
                <w:webHidden/>
              </w:rPr>
            </w:r>
            <w:r w:rsidR="00C21B8D" w:rsidRPr="008667BB">
              <w:rPr>
                <w:webHidden/>
              </w:rPr>
              <w:fldChar w:fldCharType="separate"/>
            </w:r>
            <w:r w:rsidR="00C21B8D" w:rsidRPr="008667BB">
              <w:rPr>
                <w:webHidden/>
              </w:rPr>
              <w:t>19</w:t>
            </w:r>
            <w:r w:rsidR="00C21B8D" w:rsidRPr="008667BB">
              <w:rPr>
                <w:webHidden/>
              </w:rPr>
              <w:fldChar w:fldCharType="end"/>
            </w:r>
          </w:hyperlink>
        </w:p>
        <w:p w14:paraId="5B8F4FC7" w14:textId="218DF791"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79" w:history="1">
            <w:r w:rsidR="00C21B8D" w:rsidRPr="008667BB">
              <w:rPr>
                <w:rStyle w:val="Hyperlink"/>
                <w:noProof/>
                <w:color w:val="auto"/>
              </w:rPr>
              <w:t>2.6 Gait Analysis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_Toc50612579 \h </w:instrText>
            </w:r>
            <w:r w:rsidR="00C21B8D" w:rsidRPr="008667BB">
              <w:rPr>
                <w:noProof/>
                <w:webHidden/>
              </w:rPr>
            </w:r>
            <w:r w:rsidR="00C21B8D" w:rsidRPr="008667BB">
              <w:rPr>
                <w:noProof/>
                <w:webHidden/>
              </w:rPr>
              <w:fldChar w:fldCharType="separate"/>
            </w:r>
            <w:r w:rsidR="00C21B8D" w:rsidRPr="008667BB">
              <w:rPr>
                <w:noProof/>
                <w:webHidden/>
              </w:rPr>
              <w:t>21</w:t>
            </w:r>
            <w:r w:rsidR="00C21B8D" w:rsidRPr="008667BB">
              <w:rPr>
                <w:noProof/>
                <w:webHidden/>
              </w:rPr>
              <w:fldChar w:fldCharType="end"/>
            </w:r>
          </w:hyperlink>
        </w:p>
        <w:p w14:paraId="23F46667" w14:textId="013EFFF8" w:rsidR="00C21B8D" w:rsidRPr="008667BB" w:rsidRDefault="008B0B57" w:rsidP="00385041">
          <w:pPr>
            <w:pStyle w:val="TOC3"/>
            <w:rPr>
              <w:rFonts w:asciiTheme="minorHAnsi" w:eastAsiaTheme="minorEastAsia" w:hAnsiTheme="minorHAnsi" w:cstheme="minorBidi"/>
              <w:szCs w:val="22"/>
            </w:rPr>
          </w:pPr>
          <w:hyperlink w:anchor="_Toc50612580" w:history="1">
            <w:r w:rsidR="00C21B8D" w:rsidRPr="008667BB">
              <w:rPr>
                <w:rStyle w:val="Hyperlink"/>
                <w:color w:val="auto"/>
              </w:rPr>
              <w:t>2.6.1 Gait cycle</w:t>
            </w:r>
            <w:r w:rsidR="00C21B8D" w:rsidRPr="008667BB">
              <w:rPr>
                <w:webHidden/>
              </w:rPr>
              <w:tab/>
            </w:r>
            <w:r w:rsidR="00C21B8D" w:rsidRPr="008667BB">
              <w:rPr>
                <w:webHidden/>
              </w:rPr>
              <w:fldChar w:fldCharType="begin"/>
            </w:r>
            <w:r w:rsidR="00C21B8D" w:rsidRPr="008667BB">
              <w:rPr>
                <w:webHidden/>
              </w:rPr>
              <w:instrText xml:space="preserve"> PAGEREF _Toc50612580 \h </w:instrText>
            </w:r>
            <w:r w:rsidR="00C21B8D" w:rsidRPr="008667BB">
              <w:rPr>
                <w:webHidden/>
              </w:rPr>
            </w:r>
            <w:r w:rsidR="00C21B8D" w:rsidRPr="008667BB">
              <w:rPr>
                <w:webHidden/>
              </w:rPr>
              <w:fldChar w:fldCharType="separate"/>
            </w:r>
            <w:r w:rsidR="00C21B8D" w:rsidRPr="008667BB">
              <w:rPr>
                <w:webHidden/>
              </w:rPr>
              <w:t>21</w:t>
            </w:r>
            <w:r w:rsidR="00C21B8D" w:rsidRPr="008667BB">
              <w:rPr>
                <w:webHidden/>
              </w:rPr>
              <w:fldChar w:fldCharType="end"/>
            </w:r>
          </w:hyperlink>
        </w:p>
        <w:p w14:paraId="7209407A" w14:textId="5190456F" w:rsidR="00C21B8D" w:rsidRPr="008667BB" w:rsidRDefault="008B0B57" w:rsidP="00385041">
          <w:pPr>
            <w:pStyle w:val="TOC3"/>
            <w:rPr>
              <w:rFonts w:asciiTheme="minorHAnsi" w:eastAsiaTheme="minorEastAsia" w:hAnsiTheme="minorHAnsi" w:cstheme="minorBidi"/>
              <w:szCs w:val="22"/>
            </w:rPr>
          </w:pPr>
          <w:hyperlink w:anchor="_Toc50612581" w:history="1">
            <w:r w:rsidR="00C21B8D" w:rsidRPr="008667BB">
              <w:rPr>
                <w:rStyle w:val="Hyperlink"/>
                <w:color w:val="auto"/>
              </w:rPr>
              <w:t>2.6.2 Foot placement and toe clearance</w:t>
            </w:r>
            <w:r w:rsidR="00C21B8D" w:rsidRPr="008667BB">
              <w:rPr>
                <w:webHidden/>
              </w:rPr>
              <w:tab/>
            </w:r>
            <w:r w:rsidR="00C21B8D" w:rsidRPr="008667BB">
              <w:rPr>
                <w:webHidden/>
              </w:rPr>
              <w:fldChar w:fldCharType="begin"/>
            </w:r>
            <w:r w:rsidR="00C21B8D" w:rsidRPr="008667BB">
              <w:rPr>
                <w:webHidden/>
              </w:rPr>
              <w:instrText xml:space="preserve"> PAGEREF _Toc50612581 \h </w:instrText>
            </w:r>
            <w:r w:rsidR="00C21B8D" w:rsidRPr="008667BB">
              <w:rPr>
                <w:webHidden/>
              </w:rPr>
            </w:r>
            <w:r w:rsidR="00C21B8D" w:rsidRPr="008667BB">
              <w:rPr>
                <w:webHidden/>
              </w:rPr>
              <w:fldChar w:fldCharType="separate"/>
            </w:r>
            <w:r w:rsidR="00C21B8D" w:rsidRPr="008667BB">
              <w:rPr>
                <w:webHidden/>
              </w:rPr>
              <w:t>22</w:t>
            </w:r>
            <w:r w:rsidR="00C21B8D" w:rsidRPr="008667BB">
              <w:rPr>
                <w:webHidden/>
              </w:rPr>
              <w:fldChar w:fldCharType="end"/>
            </w:r>
          </w:hyperlink>
        </w:p>
        <w:p w14:paraId="67FB77F6" w14:textId="7EC5D136" w:rsidR="00C21B8D" w:rsidRPr="008667BB" w:rsidRDefault="008B0B57" w:rsidP="00385041">
          <w:pPr>
            <w:pStyle w:val="TOC3"/>
            <w:rPr>
              <w:rFonts w:asciiTheme="minorHAnsi" w:eastAsiaTheme="minorEastAsia" w:hAnsiTheme="minorHAnsi" w:cstheme="minorBidi"/>
              <w:szCs w:val="22"/>
            </w:rPr>
          </w:pPr>
          <w:hyperlink w:anchor="_Toc50612582" w:history="1">
            <w:r w:rsidR="00C21B8D" w:rsidRPr="008667BB">
              <w:rPr>
                <w:rStyle w:val="Hyperlink"/>
                <w:color w:val="auto"/>
              </w:rPr>
              <w:t>2.6.3 Stride</w:t>
            </w:r>
            <w:r w:rsidR="00C21B8D" w:rsidRPr="008667BB">
              <w:rPr>
                <w:webHidden/>
              </w:rPr>
              <w:tab/>
            </w:r>
            <w:r w:rsidR="00C21B8D" w:rsidRPr="008667BB">
              <w:rPr>
                <w:webHidden/>
              </w:rPr>
              <w:fldChar w:fldCharType="begin"/>
            </w:r>
            <w:r w:rsidR="00C21B8D" w:rsidRPr="008667BB">
              <w:rPr>
                <w:webHidden/>
              </w:rPr>
              <w:instrText xml:space="preserve"> PAGEREF _Toc50612582 \h </w:instrText>
            </w:r>
            <w:r w:rsidR="00C21B8D" w:rsidRPr="008667BB">
              <w:rPr>
                <w:webHidden/>
              </w:rPr>
            </w:r>
            <w:r w:rsidR="00C21B8D" w:rsidRPr="008667BB">
              <w:rPr>
                <w:webHidden/>
              </w:rPr>
              <w:fldChar w:fldCharType="separate"/>
            </w:r>
            <w:r w:rsidR="00C21B8D" w:rsidRPr="008667BB">
              <w:rPr>
                <w:webHidden/>
              </w:rPr>
              <w:t>22</w:t>
            </w:r>
            <w:r w:rsidR="00C21B8D" w:rsidRPr="008667BB">
              <w:rPr>
                <w:webHidden/>
              </w:rPr>
              <w:fldChar w:fldCharType="end"/>
            </w:r>
          </w:hyperlink>
        </w:p>
        <w:p w14:paraId="35360B15" w14:textId="59DA6256" w:rsidR="00C21B8D" w:rsidRPr="008667BB" w:rsidRDefault="008B0B57" w:rsidP="00385041">
          <w:pPr>
            <w:pStyle w:val="TOC3"/>
            <w:rPr>
              <w:rFonts w:asciiTheme="minorHAnsi" w:eastAsiaTheme="minorEastAsia" w:hAnsiTheme="minorHAnsi" w:cstheme="minorBidi"/>
              <w:szCs w:val="22"/>
            </w:rPr>
          </w:pPr>
          <w:hyperlink w:anchor="_Toc50612583" w:history="1">
            <w:r w:rsidR="00C21B8D" w:rsidRPr="008667BB">
              <w:rPr>
                <w:rStyle w:val="Hyperlink"/>
                <w:color w:val="auto"/>
              </w:rPr>
              <w:t>2.6.4 Obstacle Negotiation</w:t>
            </w:r>
            <w:r w:rsidR="00C21B8D" w:rsidRPr="008667BB">
              <w:rPr>
                <w:webHidden/>
              </w:rPr>
              <w:tab/>
            </w:r>
            <w:r w:rsidR="00C21B8D" w:rsidRPr="008667BB">
              <w:rPr>
                <w:webHidden/>
              </w:rPr>
              <w:fldChar w:fldCharType="begin"/>
            </w:r>
            <w:r w:rsidR="00C21B8D" w:rsidRPr="008667BB">
              <w:rPr>
                <w:webHidden/>
              </w:rPr>
              <w:instrText xml:space="preserve"> PAGEREF _Toc50612583 \h </w:instrText>
            </w:r>
            <w:r w:rsidR="00C21B8D" w:rsidRPr="008667BB">
              <w:rPr>
                <w:webHidden/>
              </w:rPr>
            </w:r>
            <w:r w:rsidR="00C21B8D" w:rsidRPr="008667BB">
              <w:rPr>
                <w:webHidden/>
              </w:rPr>
              <w:fldChar w:fldCharType="separate"/>
            </w:r>
            <w:r w:rsidR="00C21B8D" w:rsidRPr="008667BB">
              <w:rPr>
                <w:webHidden/>
              </w:rPr>
              <w:t>23</w:t>
            </w:r>
            <w:r w:rsidR="00C21B8D" w:rsidRPr="008667BB">
              <w:rPr>
                <w:webHidden/>
              </w:rPr>
              <w:fldChar w:fldCharType="end"/>
            </w:r>
          </w:hyperlink>
        </w:p>
        <w:p w14:paraId="755401FD" w14:textId="103674E3" w:rsidR="00C21B8D" w:rsidRPr="008667BB" w:rsidRDefault="008B0B57" w:rsidP="00385041">
          <w:pPr>
            <w:pStyle w:val="TOC3"/>
            <w:rPr>
              <w:rFonts w:asciiTheme="minorHAnsi" w:eastAsiaTheme="minorEastAsia" w:hAnsiTheme="minorHAnsi" w:cstheme="minorBidi"/>
              <w:szCs w:val="22"/>
            </w:rPr>
          </w:pPr>
          <w:hyperlink w:anchor="_Toc50612584" w:history="1">
            <w:r w:rsidR="00C21B8D" w:rsidRPr="008667BB">
              <w:rPr>
                <w:rStyle w:val="Hyperlink"/>
                <w:color w:val="auto"/>
              </w:rPr>
              <w:t>2.6.5 Minimum foot Clearance (MFC)</w:t>
            </w:r>
            <w:r w:rsidR="00C21B8D" w:rsidRPr="008667BB">
              <w:rPr>
                <w:webHidden/>
              </w:rPr>
              <w:tab/>
            </w:r>
            <w:r w:rsidR="00C21B8D" w:rsidRPr="008667BB">
              <w:rPr>
                <w:webHidden/>
              </w:rPr>
              <w:fldChar w:fldCharType="begin"/>
            </w:r>
            <w:r w:rsidR="00C21B8D" w:rsidRPr="008667BB">
              <w:rPr>
                <w:webHidden/>
              </w:rPr>
              <w:instrText xml:space="preserve"> PAGEREF _Toc50612584 \h </w:instrText>
            </w:r>
            <w:r w:rsidR="00C21B8D" w:rsidRPr="008667BB">
              <w:rPr>
                <w:webHidden/>
              </w:rPr>
            </w:r>
            <w:r w:rsidR="00C21B8D" w:rsidRPr="008667BB">
              <w:rPr>
                <w:webHidden/>
              </w:rPr>
              <w:fldChar w:fldCharType="separate"/>
            </w:r>
            <w:r w:rsidR="00C21B8D" w:rsidRPr="008667BB">
              <w:rPr>
                <w:webHidden/>
              </w:rPr>
              <w:t>27</w:t>
            </w:r>
            <w:r w:rsidR="00C21B8D" w:rsidRPr="008667BB">
              <w:rPr>
                <w:webHidden/>
              </w:rPr>
              <w:fldChar w:fldCharType="end"/>
            </w:r>
          </w:hyperlink>
        </w:p>
        <w:p w14:paraId="32DD2D30" w14:textId="0D931E00"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85" w:history="1">
            <w:r w:rsidR="00C21B8D" w:rsidRPr="008667BB">
              <w:rPr>
                <w:rStyle w:val="Hyperlink"/>
                <w:noProof/>
                <w:color w:val="auto"/>
              </w:rPr>
              <w:t>2.7 Postural control</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_Toc50612585 \h </w:instrText>
            </w:r>
            <w:r w:rsidR="00C21B8D" w:rsidRPr="008667BB">
              <w:rPr>
                <w:noProof/>
                <w:webHidden/>
              </w:rPr>
            </w:r>
            <w:r w:rsidR="00C21B8D" w:rsidRPr="008667BB">
              <w:rPr>
                <w:noProof/>
                <w:webHidden/>
              </w:rPr>
              <w:fldChar w:fldCharType="separate"/>
            </w:r>
            <w:r w:rsidR="00C21B8D" w:rsidRPr="008667BB">
              <w:rPr>
                <w:noProof/>
                <w:webHidden/>
              </w:rPr>
              <w:t>27</w:t>
            </w:r>
            <w:r w:rsidR="00C21B8D" w:rsidRPr="008667BB">
              <w:rPr>
                <w:noProof/>
                <w:webHidden/>
              </w:rPr>
              <w:fldChar w:fldCharType="end"/>
            </w:r>
          </w:hyperlink>
        </w:p>
        <w:p w14:paraId="6A1B6207" w14:textId="0B992B3A" w:rsidR="00C21B8D" w:rsidRPr="008667BB" w:rsidRDefault="008B0B57" w:rsidP="00385041">
          <w:pPr>
            <w:pStyle w:val="TOC3"/>
            <w:rPr>
              <w:rFonts w:asciiTheme="minorHAnsi" w:eastAsiaTheme="minorEastAsia" w:hAnsiTheme="minorHAnsi" w:cstheme="minorBidi"/>
              <w:szCs w:val="22"/>
            </w:rPr>
          </w:pPr>
          <w:hyperlink w:anchor="_Toc50612586" w:history="1">
            <w:r w:rsidR="00C21B8D" w:rsidRPr="008667BB">
              <w:rPr>
                <w:rStyle w:val="Hyperlink"/>
                <w:color w:val="auto"/>
              </w:rPr>
              <w:t>2.7.1 Vestibular system</w:t>
            </w:r>
            <w:r w:rsidR="00C21B8D" w:rsidRPr="008667BB">
              <w:rPr>
                <w:webHidden/>
              </w:rPr>
              <w:tab/>
            </w:r>
            <w:r w:rsidR="00C21B8D" w:rsidRPr="008667BB">
              <w:rPr>
                <w:webHidden/>
              </w:rPr>
              <w:fldChar w:fldCharType="begin"/>
            </w:r>
            <w:r w:rsidR="00C21B8D" w:rsidRPr="008667BB">
              <w:rPr>
                <w:webHidden/>
              </w:rPr>
              <w:instrText xml:space="preserve"> PAGEREF _Toc50612586 \h </w:instrText>
            </w:r>
            <w:r w:rsidR="00C21B8D" w:rsidRPr="008667BB">
              <w:rPr>
                <w:webHidden/>
              </w:rPr>
            </w:r>
            <w:r w:rsidR="00C21B8D" w:rsidRPr="008667BB">
              <w:rPr>
                <w:webHidden/>
              </w:rPr>
              <w:fldChar w:fldCharType="separate"/>
            </w:r>
            <w:r w:rsidR="00C21B8D" w:rsidRPr="008667BB">
              <w:rPr>
                <w:webHidden/>
              </w:rPr>
              <w:t>28</w:t>
            </w:r>
            <w:r w:rsidR="00C21B8D" w:rsidRPr="008667BB">
              <w:rPr>
                <w:webHidden/>
              </w:rPr>
              <w:fldChar w:fldCharType="end"/>
            </w:r>
          </w:hyperlink>
        </w:p>
        <w:p w14:paraId="378C8D58" w14:textId="0888F9AB" w:rsidR="00C21B8D" w:rsidRPr="008667BB" w:rsidRDefault="008B0B57" w:rsidP="00385041">
          <w:pPr>
            <w:pStyle w:val="TOC3"/>
            <w:rPr>
              <w:rFonts w:asciiTheme="minorHAnsi" w:eastAsiaTheme="minorEastAsia" w:hAnsiTheme="minorHAnsi" w:cstheme="minorBidi"/>
              <w:szCs w:val="22"/>
            </w:rPr>
          </w:pPr>
          <w:hyperlink w:anchor="_Toc50612587" w:history="1">
            <w:r w:rsidR="00C21B8D" w:rsidRPr="008667BB">
              <w:rPr>
                <w:rStyle w:val="Hyperlink"/>
                <w:color w:val="auto"/>
              </w:rPr>
              <w:t>2.7.2 Somatosensory system</w:t>
            </w:r>
            <w:r w:rsidR="00C21B8D" w:rsidRPr="008667BB">
              <w:rPr>
                <w:webHidden/>
              </w:rPr>
              <w:tab/>
            </w:r>
            <w:r w:rsidR="00C21B8D" w:rsidRPr="008667BB">
              <w:rPr>
                <w:webHidden/>
              </w:rPr>
              <w:fldChar w:fldCharType="begin"/>
            </w:r>
            <w:r w:rsidR="00C21B8D" w:rsidRPr="008667BB">
              <w:rPr>
                <w:webHidden/>
              </w:rPr>
              <w:instrText xml:space="preserve"> PAGEREF _Toc50612587 \h </w:instrText>
            </w:r>
            <w:r w:rsidR="00C21B8D" w:rsidRPr="008667BB">
              <w:rPr>
                <w:webHidden/>
              </w:rPr>
            </w:r>
            <w:r w:rsidR="00C21B8D" w:rsidRPr="008667BB">
              <w:rPr>
                <w:webHidden/>
              </w:rPr>
              <w:fldChar w:fldCharType="separate"/>
            </w:r>
            <w:r w:rsidR="00C21B8D" w:rsidRPr="008667BB">
              <w:rPr>
                <w:webHidden/>
              </w:rPr>
              <w:t>28</w:t>
            </w:r>
            <w:r w:rsidR="00C21B8D" w:rsidRPr="008667BB">
              <w:rPr>
                <w:webHidden/>
              </w:rPr>
              <w:fldChar w:fldCharType="end"/>
            </w:r>
          </w:hyperlink>
        </w:p>
        <w:p w14:paraId="26174AE7" w14:textId="43E0D2B9"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88" w:history="1">
            <w:r w:rsidR="00C21B8D" w:rsidRPr="008667BB">
              <w:rPr>
                <w:rStyle w:val="Hyperlink"/>
                <w:noProof/>
                <w:color w:val="auto"/>
              </w:rPr>
              <w:t>2.8 Self-report questionnaires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_Toc50612588 \h </w:instrText>
            </w:r>
            <w:r w:rsidR="00C21B8D" w:rsidRPr="008667BB">
              <w:rPr>
                <w:noProof/>
                <w:webHidden/>
              </w:rPr>
            </w:r>
            <w:r w:rsidR="00C21B8D" w:rsidRPr="008667BB">
              <w:rPr>
                <w:noProof/>
                <w:webHidden/>
              </w:rPr>
              <w:fldChar w:fldCharType="separate"/>
            </w:r>
            <w:r w:rsidR="00C21B8D" w:rsidRPr="008667BB">
              <w:rPr>
                <w:noProof/>
                <w:webHidden/>
              </w:rPr>
              <w:t>29</w:t>
            </w:r>
            <w:r w:rsidR="00C21B8D" w:rsidRPr="008667BB">
              <w:rPr>
                <w:noProof/>
                <w:webHidden/>
              </w:rPr>
              <w:fldChar w:fldCharType="end"/>
            </w:r>
          </w:hyperlink>
        </w:p>
        <w:p w14:paraId="66A142E7" w14:textId="59EDE38C"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89" w:history="1">
            <w:r w:rsidR="00C21B8D" w:rsidRPr="008667BB">
              <w:rPr>
                <w:rStyle w:val="Hyperlink"/>
                <w:noProof/>
                <w:color w:val="auto"/>
              </w:rPr>
              <w:t>2.9 First Systematic Literature Review (SLR)</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_Toc50612589 \h </w:instrText>
            </w:r>
            <w:r w:rsidR="00C21B8D" w:rsidRPr="008667BB">
              <w:rPr>
                <w:noProof/>
                <w:webHidden/>
              </w:rPr>
            </w:r>
            <w:r w:rsidR="00C21B8D" w:rsidRPr="008667BB">
              <w:rPr>
                <w:noProof/>
                <w:webHidden/>
              </w:rPr>
              <w:fldChar w:fldCharType="separate"/>
            </w:r>
            <w:r w:rsidR="00C21B8D" w:rsidRPr="008667BB">
              <w:rPr>
                <w:noProof/>
                <w:webHidden/>
              </w:rPr>
              <w:t>31</w:t>
            </w:r>
            <w:r w:rsidR="00C21B8D" w:rsidRPr="008667BB">
              <w:rPr>
                <w:noProof/>
                <w:webHidden/>
              </w:rPr>
              <w:fldChar w:fldCharType="end"/>
            </w:r>
          </w:hyperlink>
        </w:p>
        <w:p w14:paraId="53908098" w14:textId="4526C458" w:rsidR="00C21B8D" w:rsidRPr="008667BB" w:rsidRDefault="008B0B57" w:rsidP="00385041">
          <w:pPr>
            <w:pStyle w:val="TOC3"/>
            <w:rPr>
              <w:rFonts w:asciiTheme="minorHAnsi" w:eastAsiaTheme="minorEastAsia" w:hAnsiTheme="minorHAnsi" w:cstheme="minorBidi"/>
              <w:szCs w:val="22"/>
            </w:rPr>
          </w:pPr>
          <w:hyperlink w:anchor="_Toc50612590" w:history="1">
            <w:r w:rsidR="00C21B8D" w:rsidRPr="008667BB">
              <w:rPr>
                <w:rStyle w:val="Hyperlink"/>
                <w:color w:val="auto"/>
              </w:rPr>
              <w:t>2.9.1 Method adopted for SLR</w:t>
            </w:r>
            <w:r w:rsidR="00C21B8D" w:rsidRPr="008667BB">
              <w:rPr>
                <w:webHidden/>
              </w:rPr>
              <w:tab/>
            </w:r>
            <w:r w:rsidR="00C21B8D" w:rsidRPr="008667BB">
              <w:rPr>
                <w:webHidden/>
              </w:rPr>
              <w:fldChar w:fldCharType="begin"/>
            </w:r>
            <w:r w:rsidR="00C21B8D" w:rsidRPr="008667BB">
              <w:rPr>
                <w:webHidden/>
              </w:rPr>
              <w:instrText xml:space="preserve"> PAGEREF _Toc50612590 \h </w:instrText>
            </w:r>
            <w:r w:rsidR="00C21B8D" w:rsidRPr="008667BB">
              <w:rPr>
                <w:webHidden/>
              </w:rPr>
            </w:r>
            <w:r w:rsidR="00C21B8D" w:rsidRPr="008667BB">
              <w:rPr>
                <w:webHidden/>
              </w:rPr>
              <w:fldChar w:fldCharType="separate"/>
            </w:r>
            <w:r w:rsidR="00C21B8D" w:rsidRPr="008667BB">
              <w:rPr>
                <w:webHidden/>
              </w:rPr>
              <w:t>31</w:t>
            </w:r>
            <w:r w:rsidR="00C21B8D" w:rsidRPr="008667BB">
              <w:rPr>
                <w:webHidden/>
              </w:rPr>
              <w:fldChar w:fldCharType="end"/>
            </w:r>
          </w:hyperlink>
        </w:p>
        <w:p w14:paraId="69A2178A" w14:textId="2D20F2D1" w:rsidR="00C21B8D" w:rsidRPr="008667BB" w:rsidRDefault="008B0B57" w:rsidP="00385041">
          <w:pPr>
            <w:pStyle w:val="TOC3"/>
            <w:rPr>
              <w:rFonts w:asciiTheme="minorHAnsi" w:eastAsiaTheme="minorEastAsia" w:hAnsiTheme="minorHAnsi" w:cstheme="minorBidi"/>
              <w:szCs w:val="22"/>
            </w:rPr>
          </w:pPr>
          <w:hyperlink w:anchor="_Toc50612591" w:history="1">
            <w:r w:rsidR="00C21B8D" w:rsidRPr="008667BB">
              <w:rPr>
                <w:rStyle w:val="Hyperlink"/>
                <w:color w:val="auto"/>
              </w:rPr>
              <w:t>2.9.2 Inclusion criteria</w:t>
            </w:r>
            <w:r w:rsidR="00C21B8D" w:rsidRPr="008667BB">
              <w:rPr>
                <w:webHidden/>
              </w:rPr>
              <w:tab/>
            </w:r>
            <w:r w:rsidR="00C21B8D" w:rsidRPr="008667BB">
              <w:rPr>
                <w:webHidden/>
              </w:rPr>
              <w:fldChar w:fldCharType="begin"/>
            </w:r>
            <w:r w:rsidR="00C21B8D" w:rsidRPr="008667BB">
              <w:rPr>
                <w:webHidden/>
              </w:rPr>
              <w:instrText xml:space="preserve"> PAGEREF _Toc50612591 \h </w:instrText>
            </w:r>
            <w:r w:rsidR="00C21B8D" w:rsidRPr="008667BB">
              <w:rPr>
                <w:webHidden/>
              </w:rPr>
            </w:r>
            <w:r w:rsidR="00C21B8D" w:rsidRPr="008667BB">
              <w:rPr>
                <w:webHidden/>
              </w:rPr>
              <w:fldChar w:fldCharType="separate"/>
            </w:r>
            <w:r w:rsidR="00C21B8D" w:rsidRPr="008667BB">
              <w:rPr>
                <w:webHidden/>
              </w:rPr>
              <w:t>33</w:t>
            </w:r>
            <w:r w:rsidR="00C21B8D" w:rsidRPr="008667BB">
              <w:rPr>
                <w:webHidden/>
              </w:rPr>
              <w:fldChar w:fldCharType="end"/>
            </w:r>
          </w:hyperlink>
        </w:p>
        <w:p w14:paraId="0A6DFE8D" w14:textId="1862101F" w:rsidR="00C21B8D" w:rsidRPr="008667BB" w:rsidRDefault="008B0B57" w:rsidP="00385041">
          <w:pPr>
            <w:pStyle w:val="TOC3"/>
            <w:rPr>
              <w:rFonts w:asciiTheme="minorHAnsi" w:eastAsiaTheme="minorEastAsia" w:hAnsiTheme="minorHAnsi" w:cstheme="minorBidi"/>
              <w:szCs w:val="22"/>
            </w:rPr>
          </w:pPr>
          <w:hyperlink w:anchor="_Toc50612592" w:history="1">
            <w:r w:rsidR="00C21B8D" w:rsidRPr="008667BB">
              <w:rPr>
                <w:rStyle w:val="Hyperlink"/>
                <w:color w:val="auto"/>
              </w:rPr>
              <w:t>2.9.3 Results of SRQ SLR</w:t>
            </w:r>
            <w:r w:rsidR="00C21B8D" w:rsidRPr="008667BB">
              <w:rPr>
                <w:webHidden/>
              </w:rPr>
              <w:tab/>
            </w:r>
            <w:r w:rsidR="00C21B8D" w:rsidRPr="008667BB">
              <w:rPr>
                <w:webHidden/>
              </w:rPr>
              <w:fldChar w:fldCharType="begin"/>
            </w:r>
            <w:r w:rsidR="00C21B8D" w:rsidRPr="008667BB">
              <w:rPr>
                <w:webHidden/>
              </w:rPr>
              <w:instrText xml:space="preserve"> PAGEREF _Toc50612592 \h </w:instrText>
            </w:r>
            <w:r w:rsidR="00C21B8D" w:rsidRPr="008667BB">
              <w:rPr>
                <w:webHidden/>
              </w:rPr>
            </w:r>
            <w:r w:rsidR="00C21B8D" w:rsidRPr="008667BB">
              <w:rPr>
                <w:webHidden/>
              </w:rPr>
              <w:fldChar w:fldCharType="separate"/>
            </w:r>
            <w:r w:rsidR="00C21B8D" w:rsidRPr="008667BB">
              <w:rPr>
                <w:webHidden/>
              </w:rPr>
              <w:t>39</w:t>
            </w:r>
            <w:r w:rsidR="00C21B8D" w:rsidRPr="008667BB">
              <w:rPr>
                <w:webHidden/>
              </w:rPr>
              <w:fldChar w:fldCharType="end"/>
            </w:r>
          </w:hyperlink>
        </w:p>
        <w:p w14:paraId="38CB0C8A" w14:textId="58FEA805"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93" w:history="1">
            <w:r w:rsidR="00C21B8D" w:rsidRPr="008667BB">
              <w:rPr>
                <w:rStyle w:val="Hyperlink"/>
                <w:noProof/>
                <w:color w:val="auto"/>
              </w:rPr>
              <w:t>2.10 Second SLR - Postural stability and gait (mobility)</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_Toc50612593 \h </w:instrText>
            </w:r>
            <w:r w:rsidR="00C21B8D" w:rsidRPr="008667BB">
              <w:rPr>
                <w:noProof/>
                <w:webHidden/>
              </w:rPr>
            </w:r>
            <w:r w:rsidR="00C21B8D" w:rsidRPr="008667BB">
              <w:rPr>
                <w:noProof/>
                <w:webHidden/>
              </w:rPr>
              <w:fldChar w:fldCharType="separate"/>
            </w:r>
            <w:r w:rsidR="00C21B8D" w:rsidRPr="008667BB">
              <w:rPr>
                <w:noProof/>
                <w:webHidden/>
              </w:rPr>
              <w:t>43</w:t>
            </w:r>
            <w:r w:rsidR="00C21B8D" w:rsidRPr="008667BB">
              <w:rPr>
                <w:noProof/>
                <w:webHidden/>
              </w:rPr>
              <w:fldChar w:fldCharType="end"/>
            </w:r>
          </w:hyperlink>
        </w:p>
        <w:p w14:paraId="60ACCF24" w14:textId="557E7C24" w:rsidR="00C21B8D" w:rsidRPr="008667BB" w:rsidRDefault="008B0B57" w:rsidP="00385041">
          <w:pPr>
            <w:pStyle w:val="TOC3"/>
            <w:rPr>
              <w:rFonts w:asciiTheme="minorHAnsi" w:eastAsiaTheme="minorEastAsia" w:hAnsiTheme="minorHAnsi" w:cstheme="minorBidi"/>
              <w:szCs w:val="22"/>
            </w:rPr>
          </w:pPr>
          <w:hyperlink w:anchor="_Toc50612594" w:history="1">
            <w:r w:rsidR="00C21B8D" w:rsidRPr="008667BB">
              <w:rPr>
                <w:rStyle w:val="Hyperlink"/>
                <w:color w:val="auto"/>
              </w:rPr>
              <w:t>2.10.1 Method of SLR</w:t>
            </w:r>
            <w:r w:rsidR="00C21B8D" w:rsidRPr="008667BB">
              <w:rPr>
                <w:webHidden/>
              </w:rPr>
              <w:tab/>
            </w:r>
            <w:r w:rsidR="00C21B8D" w:rsidRPr="008667BB">
              <w:rPr>
                <w:webHidden/>
              </w:rPr>
              <w:fldChar w:fldCharType="begin"/>
            </w:r>
            <w:r w:rsidR="00C21B8D" w:rsidRPr="008667BB">
              <w:rPr>
                <w:webHidden/>
              </w:rPr>
              <w:instrText xml:space="preserve"> PAGEREF _Toc50612594 \h </w:instrText>
            </w:r>
            <w:r w:rsidR="00C21B8D" w:rsidRPr="008667BB">
              <w:rPr>
                <w:webHidden/>
              </w:rPr>
            </w:r>
            <w:r w:rsidR="00C21B8D" w:rsidRPr="008667BB">
              <w:rPr>
                <w:webHidden/>
              </w:rPr>
              <w:fldChar w:fldCharType="separate"/>
            </w:r>
            <w:r w:rsidR="00C21B8D" w:rsidRPr="008667BB">
              <w:rPr>
                <w:webHidden/>
              </w:rPr>
              <w:t>43</w:t>
            </w:r>
            <w:r w:rsidR="00C21B8D" w:rsidRPr="008667BB">
              <w:rPr>
                <w:webHidden/>
              </w:rPr>
              <w:fldChar w:fldCharType="end"/>
            </w:r>
          </w:hyperlink>
        </w:p>
        <w:p w14:paraId="60937D14" w14:textId="5766A464" w:rsidR="00C21B8D" w:rsidRPr="008667BB" w:rsidRDefault="008B0B57" w:rsidP="00385041">
          <w:pPr>
            <w:pStyle w:val="TOC3"/>
            <w:rPr>
              <w:rFonts w:asciiTheme="minorHAnsi" w:eastAsiaTheme="minorEastAsia" w:hAnsiTheme="minorHAnsi" w:cstheme="minorBidi"/>
              <w:szCs w:val="22"/>
            </w:rPr>
          </w:pPr>
          <w:hyperlink w:anchor="_Toc50612595" w:history="1">
            <w:r w:rsidR="00C21B8D" w:rsidRPr="008667BB">
              <w:rPr>
                <w:rStyle w:val="Hyperlink"/>
                <w:color w:val="auto"/>
              </w:rPr>
              <w:t>2.10.2 Inclusion criteria</w:t>
            </w:r>
            <w:r w:rsidR="00C21B8D" w:rsidRPr="008667BB">
              <w:rPr>
                <w:webHidden/>
              </w:rPr>
              <w:tab/>
            </w:r>
            <w:r w:rsidR="00C21B8D" w:rsidRPr="008667BB">
              <w:rPr>
                <w:webHidden/>
              </w:rPr>
              <w:fldChar w:fldCharType="begin"/>
            </w:r>
            <w:r w:rsidR="00C21B8D" w:rsidRPr="008667BB">
              <w:rPr>
                <w:webHidden/>
              </w:rPr>
              <w:instrText xml:space="preserve"> PAGEREF _Toc50612595 \h </w:instrText>
            </w:r>
            <w:r w:rsidR="00C21B8D" w:rsidRPr="008667BB">
              <w:rPr>
                <w:webHidden/>
              </w:rPr>
            </w:r>
            <w:r w:rsidR="00C21B8D" w:rsidRPr="008667BB">
              <w:rPr>
                <w:webHidden/>
              </w:rPr>
              <w:fldChar w:fldCharType="separate"/>
            </w:r>
            <w:r w:rsidR="00C21B8D" w:rsidRPr="008667BB">
              <w:rPr>
                <w:webHidden/>
              </w:rPr>
              <w:t>44</w:t>
            </w:r>
            <w:r w:rsidR="00C21B8D" w:rsidRPr="008667BB">
              <w:rPr>
                <w:webHidden/>
              </w:rPr>
              <w:fldChar w:fldCharType="end"/>
            </w:r>
          </w:hyperlink>
        </w:p>
        <w:p w14:paraId="153262C7" w14:textId="53DA00C1" w:rsidR="00C21B8D" w:rsidRPr="008667BB" w:rsidRDefault="008B0B57" w:rsidP="00385041">
          <w:pPr>
            <w:pStyle w:val="TOC3"/>
            <w:rPr>
              <w:rFonts w:asciiTheme="minorHAnsi" w:eastAsiaTheme="minorEastAsia" w:hAnsiTheme="minorHAnsi" w:cstheme="minorBidi"/>
              <w:szCs w:val="22"/>
            </w:rPr>
          </w:pPr>
          <w:hyperlink w:anchor="_Toc50612596" w:history="1">
            <w:r w:rsidR="00C21B8D" w:rsidRPr="008667BB">
              <w:rPr>
                <w:rStyle w:val="Hyperlink"/>
                <w:color w:val="auto"/>
              </w:rPr>
              <w:t>2.10.3 Results for the SLR of the balance and gait</w:t>
            </w:r>
            <w:r w:rsidR="00C21B8D" w:rsidRPr="008667BB">
              <w:rPr>
                <w:webHidden/>
              </w:rPr>
              <w:tab/>
            </w:r>
            <w:r w:rsidR="00C21B8D" w:rsidRPr="008667BB">
              <w:rPr>
                <w:webHidden/>
              </w:rPr>
              <w:fldChar w:fldCharType="begin"/>
            </w:r>
            <w:r w:rsidR="00C21B8D" w:rsidRPr="008667BB">
              <w:rPr>
                <w:webHidden/>
              </w:rPr>
              <w:instrText xml:space="preserve"> PAGEREF _Toc50612596 \h </w:instrText>
            </w:r>
            <w:r w:rsidR="00C21B8D" w:rsidRPr="008667BB">
              <w:rPr>
                <w:webHidden/>
              </w:rPr>
            </w:r>
            <w:r w:rsidR="00C21B8D" w:rsidRPr="008667BB">
              <w:rPr>
                <w:webHidden/>
              </w:rPr>
              <w:fldChar w:fldCharType="separate"/>
            </w:r>
            <w:r w:rsidR="00C21B8D" w:rsidRPr="008667BB">
              <w:rPr>
                <w:webHidden/>
              </w:rPr>
              <w:t>58</w:t>
            </w:r>
            <w:r w:rsidR="00C21B8D" w:rsidRPr="008667BB">
              <w:rPr>
                <w:webHidden/>
              </w:rPr>
              <w:fldChar w:fldCharType="end"/>
            </w:r>
          </w:hyperlink>
        </w:p>
        <w:p w14:paraId="49041F18" w14:textId="144C6C2F" w:rsidR="00C21B8D" w:rsidRPr="008667BB" w:rsidRDefault="008B0B57" w:rsidP="00385041">
          <w:pPr>
            <w:pStyle w:val="TOC3"/>
            <w:rPr>
              <w:rFonts w:asciiTheme="minorHAnsi" w:eastAsiaTheme="minorEastAsia" w:hAnsiTheme="minorHAnsi" w:cstheme="minorBidi"/>
              <w:szCs w:val="22"/>
            </w:rPr>
          </w:pPr>
          <w:hyperlink w:anchor="_Toc50612597" w:history="1">
            <w:r w:rsidR="00C21B8D" w:rsidRPr="008667BB">
              <w:rPr>
                <w:rStyle w:val="Hyperlink"/>
                <w:color w:val="auto"/>
              </w:rPr>
              <w:t>2.10.4 The SLR studies for gait and mobility</w:t>
            </w:r>
            <w:r w:rsidR="00C21B8D" w:rsidRPr="008667BB">
              <w:rPr>
                <w:webHidden/>
              </w:rPr>
              <w:tab/>
            </w:r>
            <w:r w:rsidR="00C21B8D" w:rsidRPr="008667BB">
              <w:rPr>
                <w:webHidden/>
              </w:rPr>
              <w:fldChar w:fldCharType="begin"/>
            </w:r>
            <w:r w:rsidR="00C21B8D" w:rsidRPr="008667BB">
              <w:rPr>
                <w:webHidden/>
              </w:rPr>
              <w:instrText xml:space="preserve"> PAGEREF _Toc50612597 \h </w:instrText>
            </w:r>
            <w:r w:rsidR="00C21B8D" w:rsidRPr="008667BB">
              <w:rPr>
                <w:webHidden/>
              </w:rPr>
            </w:r>
            <w:r w:rsidR="00C21B8D" w:rsidRPr="008667BB">
              <w:rPr>
                <w:webHidden/>
              </w:rPr>
              <w:fldChar w:fldCharType="separate"/>
            </w:r>
            <w:r w:rsidR="00C21B8D" w:rsidRPr="008667BB">
              <w:rPr>
                <w:webHidden/>
              </w:rPr>
              <w:t>60</w:t>
            </w:r>
            <w:r w:rsidR="00C21B8D" w:rsidRPr="008667BB">
              <w:rPr>
                <w:webHidden/>
              </w:rPr>
              <w:fldChar w:fldCharType="end"/>
            </w:r>
          </w:hyperlink>
        </w:p>
        <w:p w14:paraId="3E29BB67" w14:textId="7095C0D3" w:rsidR="00C21B8D" w:rsidRPr="008667BB" w:rsidRDefault="008B0B57" w:rsidP="00385041">
          <w:pPr>
            <w:pStyle w:val="TOC3"/>
            <w:rPr>
              <w:rFonts w:asciiTheme="minorHAnsi" w:eastAsiaTheme="minorEastAsia" w:hAnsiTheme="minorHAnsi" w:cstheme="minorBidi"/>
              <w:szCs w:val="22"/>
            </w:rPr>
          </w:pPr>
          <w:hyperlink w:anchor="_Toc50612598" w:history="1">
            <w:r w:rsidR="00C21B8D" w:rsidRPr="008667BB">
              <w:rPr>
                <w:rStyle w:val="Hyperlink"/>
                <w:color w:val="auto"/>
              </w:rPr>
              <w:t>2.10.5 Results for the SLRs of the gait and mobility studies</w:t>
            </w:r>
            <w:r w:rsidR="00C21B8D" w:rsidRPr="008667BB">
              <w:rPr>
                <w:webHidden/>
              </w:rPr>
              <w:tab/>
            </w:r>
            <w:r w:rsidR="00C21B8D" w:rsidRPr="008667BB">
              <w:rPr>
                <w:webHidden/>
              </w:rPr>
              <w:fldChar w:fldCharType="begin"/>
            </w:r>
            <w:r w:rsidR="00C21B8D" w:rsidRPr="008667BB">
              <w:rPr>
                <w:webHidden/>
              </w:rPr>
              <w:instrText xml:space="preserve"> PAGEREF _Toc50612598 \h </w:instrText>
            </w:r>
            <w:r w:rsidR="00C21B8D" w:rsidRPr="008667BB">
              <w:rPr>
                <w:webHidden/>
              </w:rPr>
            </w:r>
            <w:r w:rsidR="00C21B8D" w:rsidRPr="008667BB">
              <w:rPr>
                <w:webHidden/>
              </w:rPr>
              <w:fldChar w:fldCharType="separate"/>
            </w:r>
            <w:r w:rsidR="00C21B8D" w:rsidRPr="008667BB">
              <w:rPr>
                <w:webHidden/>
              </w:rPr>
              <w:t>65</w:t>
            </w:r>
            <w:r w:rsidR="00C21B8D" w:rsidRPr="008667BB">
              <w:rPr>
                <w:webHidden/>
              </w:rPr>
              <w:fldChar w:fldCharType="end"/>
            </w:r>
          </w:hyperlink>
        </w:p>
        <w:p w14:paraId="62073688" w14:textId="2F8F5706"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599" w:history="1">
            <w:r w:rsidR="00C21B8D" w:rsidRPr="008667BB">
              <w:rPr>
                <w:rStyle w:val="Hyperlink"/>
                <w:noProof/>
                <w:color w:val="auto"/>
              </w:rPr>
              <w:t>2.11 Risk of falls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_Toc50612599 \h </w:instrText>
            </w:r>
            <w:r w:rsidR="00C21B8D" w:rsidRPr="008667BB">
              <w:rPr>
                <w:noProof/>
                <w:webHidden/>
              </w:rPr>
            </w:r>
            <w:r w:rsidR="00C21B8D" w:rsidRPr="008667BB">
              <w:rPr>
                <w:noProof/>
                <w:webHidden/>
              </w:rPr>
              <w:fldChar w:fldCharType="separate"/>
            </w:r>
            <w:r w:rsidR="00C21B8D" w:rsidRPr="008667BB">
              <w:rPr>
                <w:noProof/>
                <w:webHidden/>
              </w:rPr>
              <w:t>70</w:t>
            </w:r>
            <w:r w:rsidR="00C21B8D" w:rsidRPr="008667BB">
              <w:rPr>
                <w:noProof/>
                <w:webHidden/>
              </w:rPr>
              <w:fldChar w:fldCharType="end"/>
            </w:r>
          </w:hyperlink>
        </w:p>
        <w:p w14:paraId="49C3F09F" w14:textId="0A5F7EE6"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00" w:history="1">
            <w:r w:rsidR="00C21B8D" w:rsidRPr="008667BB">
              <w:rPr>
                <w:rStyle w:val="Hyperlink"/>
                <w:noProof/>
                <w:color w:val="auto"/>
              </w:rPr>
              <w:t>2.12 Aim and Hypothesis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_Toc50612600 \h </w:instrText>
            </w:r>
            <w:r w:rsidR="00C21B8D" w:rsidRPr="008667BB">
              <w:rPr>
                <w:noProof/>
                <w:webHidden/>
              </w:rPr>
            </w:r>
            <w:r w:rsidR="00C21B8D" w:rsidRPr="008667BB">
              <w:rPr>
                <w:noProof/>
                <w:webHidden/>
              </w:rPr>
              <w:fldChar w:fldCharType="separate"/>
            </w:r>
            <w:r w:rsidR="00C21B8D" w:rsidRPr="008667BB">
              <w:rPr>
                <w:noProof/>
                <w:webHidden/>
              </w:rPr>
              <w:t>72</w:t>
            </w:r>
            <w:r w:rsidR="00C21B8D" w:rsidRPr="008667BB">
              <w:rPr>
                <w:noProof/>
                <w:webHidden/>
              </w:rPr>
              <w:fldChar w:fldCharType="end"/>
            </w:r>
          </w:hyperlink>
        </w:p>
        <w:p w14:paraId="7CF2EF35" w14:textId="60966E24"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601" w:history="1">
            <w:r w:rsidR="00C21B8D" w:rsidRPr="008667BB">
              <w:rPr>
                <w:rStyle w:val="Hyperlink"/>
                <w:noProof/>
                <w:color w:val="auto"/>
              </w:rPr>
              <w:t>3. General methods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_Toc50612601 \h </w:instrText>
            </w:r>
            <w:r w:rsidR="00C21B8D" w:rsidRPr="008667BB">
              <w:rPr>
                <w:noProof/>
                <w:webHidden/>
              </w:rPr>
            </w:r>
            <w:r w:rsidR="00C21B8D" w:rsidRPr="008667BB">
              <w:rPr>
                <w:noProof/>
                <w:webHidden/>
              </w:rPr>
              <w:fldChar w:fldCharType="separate"/>
            </w:r>
            <w:r w:rsidR="00C21B8D" w:rsidRPr="008667BB">
              <w:rPr>
                <w:noProof/>
                <w:webHidden/>
              </w:rPr>
              <w:t>74</w:t>
            </w:r>
            <w:r w:rsidR="00C21B8D" w:rsidRPr="008667BB">
              <w:rPr>
                <w:noProof/>
                <w:webHidden/>
              </w:rPr>
              <w:fldChar w:fldCharType="end"/>
            </w:r>
          </w:hyperlink>
        </w:p>
        <w:p w14:paraId="0ECFB03B" w14:textId="484E5D52"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02" w:history="1">
            <w:r w:rsidR="00C21B8D" w:rsidRPr="008667BB">
              <w:rPr>
                <w:rStyle w:val="Hyperlink"/>
                <w:noProof/>
                <w:color w:val="auto"/>
              </w:rPr>
              <w:t>3.1 Introduction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_Toc50612602 \h </w:instrText>
            </w:r>
            <w:r w:rsidR="00C21B8D" w:rsidRPr="008667BB">
              <w:rPr>
                <w:noProof/>
                <w:webHidden/>
              </w:rPr>
            </w:r>
            <w:r w:rsidR="00C21B8D" w:rsidRPr="008667BB">
              <w:rPr>
                <w:noProof/>
                <w:webHidden/>
              </w:rPr>
              <w:fldChar w:fldCharType="separate"/>
            </w:r>
            <w:r w:rsidR="00C21B8D" w:rsidRPr="008667BB">
              <w:rPr>
                <w:noProof/>
                <w:webHidden/>
              </w:rPr>
              <w:t>74</w:t>
            </w:r>
            <w:r w:rsidR="00C21B8D" w:rsidRPr="008667BB">
              <w:rPr>
                <w:noProof/>
                <w:webHidden/>
              </w:rPr>
              <w:fldChar w:fldCharType="end"/>
            </w:r>
          </w:hyperlink>
        </w:p>
        <w:p w14:paraId="50A8712B" w14:textId="419AD64B"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03" w:history="1">
            <w:r w:rsidR="00C21B8D" w:rsidRPr="008667BB">
              <w:rPr>
                <w:rStyle w:val="Hyperlink"/>
                <w:noProof/>
                <w:color w:val="auto"/>
              </w:rPr>
              <w:t>3.2 Participants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_Toc50612603 \h </w:instrText>
            </w:r>
            <w:r w:rsidR="00C21B8D" w:rsidRPr="008667BB">
              <w:rPr>
                <w:noProof/>
                <w:webHidden/>
              </w:rPr>
            </w:r>
            <w:r w:rsidR="00C21B8D" w:rsidRPr="008667BB">
              <w:rPr>
                <w:noProof/>
                <w:webHidden/>
              </w:rPr>
              <w:fldChar w:fldCharType="separate"/>
            </w:r>
            <w:r w:rsidR="00C21B8D" w:rsidRPr="008667BB">
              <w:rPr>
                <w:noProof/>
                <w:webHidden/>
              </w:rPr>
              <w:t>74</w:t>
            </w:r>
            <w:r w:rsidR="00C21B8D" w:rsidRPr="008667BB">
              <w:rPr>
                <w:noProof/>
                <w:webHidden/>
              </w:rPr>
              <w:fldChar w:fldCharType="end"/>
            </w:r>
          </w:hyperlink>
        </w:p>
        <w:p w14:paraId="690A5F20" w14:textId="30D5D1E6" w:rsidR="00C21B8D" w:rsidRPr="008667BB" w:rsidRDefault="008B0B57" w:rsidP="00385041">
          <w:pPr>
            <w:pStyle w:val="TOC3"/>
            <w:rPr>
              <w:rFonts w:asciiTheme="minorHAnsi" w:eastAsiaTheme="minorEastAsia" w:hAnsiTheme="minorHAnsi" w:cstheme="minorBidi"/>
              <w:szCs w:val="22"/>
            </w:rPr>
          </w:pPr>
          <w:hyperlink w:anchor="_Toc50612604" w:history="1">
            <w:r w:rsidR="00C21B8D" w:rsidRPr="008667BB">
              <w:rPr>
                <w:rStyle w:val="Hyperlink"/>
                <w:color w:val="auto"/>
              </w:rPr>
              <w:t>3.2.1 Sight loss registration of the participants</w:t>
            </w:r>
            <w:r w:rsidR="00C21B8D" w:rsidRPr="008667BB">
              <w:rPr>
                <w:webHidden/>
              </w:rPr>
              <w:tab/>
            </w:r>
            <w:r w:rsidR="00C21B8D" w:rsidRPr="008667BB">
              <w:rPr>
                <w:webHidden/>
              </w:rPr>
              <w:fldChar w:fldCharType="begin"/>
            </w:r>
            <w:r w:rsidR="00C21B8D" w:rsidRPr="008667BB">
              <w:rPr>
                <w:webHidden/>
              </w:rPr>
              <w:instrText xml:space="preserve"> PAGEREF _Toc50612604 \h </w:instrText>
            </w:r>
            <w:r w:rsidR="00C21B8D" w:rsidRPr="008667BB">
              <w:rPr>
                <w:webHidden/>
              </w:rPr>
            </w:r>
            <w:r w:rsidR="00C21B8D" w:rsidRPr="008667BB">
              <w:rPr>
                <w:webHidden/>
              </w:rPr>
              <w:fldChar w:fldCharType="separate"/>
            </w:r>
            <w:r w:rsidR="00C21B8D" w:rsidRPr="008667BB">
              <w:rPr>
                <w:webHidden/>
              </w:rPr>
              <w:t>76</w:t>
            </w:r>
            <w:r w:rsidR="00C21B8D" w:rsidRPr="008667BB">
              <w:rPr>
                <w:webHidden/>
              </w:rPr>
              <w:fldChar w:fldCharType="end"/>
            </w:r>
          </w:hyperlink>
        </w:p>
        <w:p w14:paraId="4DF04D07" w14:textId="2303628C"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05" w:history="1">
            <w:r w:rsidR="00C21B8D" w:rsidRPr="008667BB">
              <w:rPr>
                <w:rStyle w:val="Hyperlink"/>
                <w:noProof/>
                <w:color w:val="auto"/>
              </w:rPr>
              <w:t>3.3 Equipment</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_Toc50612605 \h </w:instrText>
            </w:r>
            <w:r w:rsidR="00C21B8D" w:rsidRPr="008667BB">
              <w:rPr>
                <w:noProof/>
                <w:webHidden/>
              </w:rPr>
            </w:r>
            <w:r w:rsidR="00C21B8D" w:rsidRPr="008667BB">
              <w:rPr>
                <w:noProof/>
                <w:webHidden/>
              </w:rPr>
              <w:fldChar w:fldCharType="separate"/>
            </w:r>
            <w:r w:rsidR="00C21B8D" w:rsidRPr="008667BB">
              <w:rPr>
                <w:noProof/>
                <w:webHidden/>
              </w:rPr>
              <w:t>77</w:t>
            </w:r>
            <w:r w:rsidR="00C21B8D" w:rsidRPr="008667BB">
              <w:rPr>
                <w:noProof/>
                <w:webHidden/>
              </w:rPr>
              <w:fldChar w:fldCharType="end"/>
            </w:r>
          </w:hyperlink>
        </w:p>
        <w:p w14:paraId="16C7EFCB" w14:textId="78FA18CB" w:rsidR="00C21B8D" w:rsidRPr="008667BB" w:rsidRDefault="008B0B57" w:rsidP="00385041">
          <w:pPr>
            <w:pStyle w:val="TOC3"/>
            <w:rPr>
              <w:rFonts w:asciiTheme="minorHAnsi" w:eastAsiaTheme="minorEastAsia" w:hAnsiTheme="minorHAnsi" w:cstheme="minorBidi"/>
              <w:szCs w:val="22"/>
            </w:rPr>
          </w:pPr>
          <w:hyperlink w:anchor="_Toc50612606" w:history="1">
            <w:r w:rsidR="00C21B8D" w:rsidRPr="008667BB">
              <w:rPr>
                <w:rStyle w:val="Hyperlink"/>
                <w:color w:val="auto"/>
              </w:rPr>
              <w:t>3.3.1 The Dutch Activity Inventory (D-AI)</w:t>
            </w:r>
            <w:r w:rsidR="00C21B8D" w:rsidRPr="008667BB">
              <w:rPr>
                <w:webHidden/>
              </w:rPr>
              <w:tab/>
            </w:r>
            <w:r w:rsidR="00C21B8D" w:rsidRPr="008667BB">
              <w:rPr>
                <w:webHidden/>
              </w:rPr>
              <w:fldChar w:fldCharType="begin"/>
            </w:r>
            <w:r w:rsidR="00C21B8D" w:rsidRPr="008667BB">
              <w:rPr>
                <w:webHidden/>
              </w:rPr>
              <w:instrText xml:space="preserve"> PAGEREF _Toc50612606 \h </w:instrText>
            </w:r>
            <w:r w:rsidR="00C21B8D" w:rsidRPr="008667BB">
              <w:rPr>
                <w:webHidden/>
              </w:rPr>
            </w:r>
            <w:r w:rsidR="00C21B8D" w:rsidRPr="008667BB">
              <w:rPr>
                <w:webHidden/>
              </w:rPr>
              <w:fldChar w:fldCharType="separate"/>
            </w:r>
            <w:r w:rsidR="00C21B8D" w:rsidRPr="008667BB">
              <w:rPr>
                <w:webHidden/>
              </w:rPr>
              <w:t>77</w:t>
            </w:r>
            <w:r w:rsidR="00C21B8D" w:rsidRPr="008667BB">
              <w:rPr>
                <w:webHidden/>
              </w:rPr>
              <w:fldChar w:fldCharType="end"/>
            </w:r>
          </w:hyperlink>
        </w:p>
        <w:p w14:paraId="0F4707F4" w14:textId="68863E28" w:rsidR="00C21B8D" w:rsidRPr="008667BB" w:rsidRDefault="008B0B57" w:rsidP="00385041">
          <w:pPr>
            <w:pStyle w:val="TOC3"/>
            <w:rPr>
              <w:rFonts w:asciiTheme="minorHAnsi" w:eastAsiaTheme="minorEastAsia" w:hAnsiTheme="minorHAnsi" w:cstheme="minorBidi"/>
              <w:szCs w:val="22"/>
            </w:rPr>
          </w:pPr>
          <w:hyperlink w:anchor="_Toc50612607" w:history="1">
            <w:r w:rsidR="00C21B8D" w:rsidRPr="008667BB">
              <w:rPr>
                <w:rStyle w:val="Hyperlink"/>
                <w:color w:val="auto"/>
              </w:rPr>
              <w:t>3.3.2 Online questionnaire</w:t>
            </w:r>
            <w:r w:rsidR="00C21B8D" w:rsidRPr="008667BB">
              <w:rPr>
                <w:webHidden/>
              </w:rPr>
              <w:tab/>
            </w:r>
            <w:r w:rsidR="00C21B8D" w:rsidRPr="008667BB">
              <w:rPr>
                <w:webHidden/>
              </w:rPr>
              <w:fldChar w:fldCharType="begin"/>
            </w:r>
            <w:r w:rsidR="00C21B8D" w:rsidRPr="008667BB">
              <w:rPr>
                <w:webHidden/>
              </w:rPr>
              <w:instrText xml:space="preserve"> PAGEREF _Toc50612607 \h </w:instrText>
            </w:r>
            <w:r w:rsidR="00C21B8D" w:rsidRPr="008667BB">
              <w:rPr>
                <w:webHidden/>
              </w:rPr>
            </w:r>
            <w:r w:rsidR="00C21B8D" w:rsidRPr="008667BB">
              <w:rPr>
                <w:webHidden/>
              </w:rPr>
              <w:fldChar w:fldCharType="separate"/>
            </w:r>
            <w:r w:rsidR="00C21B8D" w:rsidRPr="008667BB">
              <w:rPr>
                <w:webHidden/>
              </w:rPr>
              <w:t>78</w:t>
            </w:r>
            <w:r w:rsidR="00C21B8D" w:rsidRPr="008667BB">
              <w:rPr>
                <w:webHidden/>
              </w:rPr>
              <w:fldChar w:fldCharType="end"/>
            </w:r>
          </w:hyperlink>
        </w:p>
        <w:p w14:paraId="3308E0E0" w14:textId="75C35F37" w:rsidR="00C21B8D" w:rsidRPr="008667BB" w:rsidRDefault="008B0B57" w:rsidP="00385041">
          <w:pPr>
            <w:pStyle w:val="TOC3"/>
            <w:rPr>
              <w:rFonts w:asciiTheme="minorHAnsi" w:eastAsiaTheme="minorEastAsia" w:hAnsiTheme="minorHAnsi" w:cstheme="minorBidi"/>
              <w:szCs w:val="22"/>
            </w:rPr>
          </w:pPr>
          <w:hyperlink w:anchor="_Toc50612608" w:history="1">
            <w:r w:rsidR="00C21B8D" w:rsidRPr="008667BB">
              <w:rPr>
                <w:rStyle w:val="Hyperlink"/>
                <w:color w:val="auto"/>
              </w:rPr>
              <w:t>3.3.3 Telephone and postage</w:t>
            </w:r>
            <w:r w:rsidR="00C21B8D" w:rsidRPr="008667BB">
              <w:rPr>
                <w:webHidden/>
              </w:rPr>
              <w:tab/>
            </w:r>
            <w:r w:rsidR="00C21B8D" w:rsidRPr="008667BB">
              <w:rPr>
                <w:webHidden/>
              </w:rPr>
              <w:fldChar w:fldCharType="begin"/>
            </w:r>
            <w:r w:rsidR="00C21B8D" w:rsidRPr="008667BB">
              <w:rPr>
                <w:webHidden/>
              </w:rPr>
              <w:instrText xml:space="preserve"> PAGEREF _Toc50612608 \h </w:instrText>
            </w:r>
            <w:r w:rsidR="00C21B8D" w:rsidRPr="008667BB">
              <w:rPr>
                <w:webHidden/>
              </w:rPr>
            </w:r>
            <w:r w:rsidR="00C21B8D" w:rsidRPr="008667BB">
              <w:rPr>
                <w:webHidden/>
              </w:rPr>
              <w:fldChar w:fldCharType="separate"/>
            </w:r>
            <w:r w:rsidR="00C21B8D" w:rsidRPr="008667BB">
              <w:rPr>
                <w:webHidden/>
              </w:rPr>
              <w:t>79</w:t>
            </w:r>
            <w:r w:rsidR="00C21B8D" w:rsidRPr="008667BB">
              <w:rPr>
                <w:webHidden/>
              </w:rPr>
              <w:fldChar w:fldCharType="end"/>
            </w:r>
          </w:hyperlink>
        </w:p>
        <w:p w14:paraId="76A7C4EB" w14:textId="5A3679E3" w:rsidR="00C21B8D" w:rsidRPr="008667BB" w:rsidRDefault="008B0B57" w:rsidP="00385041">
          <w:pPr>
            <w:pStyle w:val="TOC3"/>
            <w:rPr>
              <w:rFonts w:asciiTheme="minorHAnsi" w:eastAsiaTheme="minorEastAsia" w:hAnsiTheme="minorHAnsi" w:cstheme="minorBidi"/>
              <w:szCs w:val="22"/>
            </w:rPr>
          </w:pPr>
          <w:hyperlink w:anchor="_Toc50612609" w:history="1">
            <w:r w:rsidR="00C21B8D" w:rsidRPr="008667BB">
              <w:rPr>
                <w:rStyle w:val="Hyperlink"/>
                <w:color w:val="auto"/>
              </w:rPr>
              <w:t>3.3.4 Visual assessments</w:t>
            </w:r>
            <w:r w:rsidR="00C21B8D" w:rsidRPr="008667BB">
              <w:rPr>
                <w:webHidden/>
              </w:rPr>
              <w:tab/>
            </w:r>
            <w:r w:rsidR="00C21B8D" w:rsidRPr="008667BB">
              <w:rPr>
                <w:webHidden/>
              </w:rPr>
              <w:fldChar w:fldCharType="begin"/>
            </w:r>
            <w:r w:rsidR="00C21B8D" w:rsidRPr="008667BB">
              <w:rPr>
                <w:webHidden/>
              </w:rPr>
              <w:instrText xml:space="preserve"> PAGEREF _Toc50612609 \h </w:instrText>
            </w:r>
            <w:r w:rsidR="00C21B8D" w:rsidRPr="008667BB">
              <w:rPr>
                <w:webHidden/>
              </w:rPr>
            </w:r>
            <w:r w:rsidR="00C21B8D" w:rsidRPr="008667BB">
              <w:rPr>
                <w:webHidden/>
              </w:rPr>
              <w:fldChar w:fldCharType="separate"/>
            </w:r>
            <w:r w:rsidR="00C21B8D" w:rsidRPr="008667BB">
              <w:rPr>
                <w:webHidden/>
              </w:rPr>
              <w:t>80</w:t>
            </w:r>
            <w:r w:rsidR="00C21B8D" w:rsidRPr="008667BB">
              <w:rPr>
                <w:webHidden/>
              </w:rPr>
              <w:fldChar w:fldCharType="end"/>
            </w:r>
          </w:hyperlink>
        </w:p>
        <w:p w14:paraId="1D3A5985" w14:textId="33E9CFCE"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10" w:history="1">
            <w:r w:rsidR="00C21B8D" w:rsidRPr="008667BB">
              <w:rPr>
                <w:rStyle w:val="Hyperlink"/>
                <w:noProof/>
                <w:color w:val="auto"/>
              </w:rPr>
              <w:t>3.4 Movement/Biomechanical laboratory</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_Toc50612610 \h </w:instrText>
            </w:r>
            <w:r w:rsidR="00C21B8D" w:rsidRPr="008667BB">
              <w:rPr>
                <w:noProof/>
                <w:webHidden/>
              </w:rPr>
            </w:r>
            <w:r w:rsidR="00C21B8D" w:rsidRPr="008667BB">
              <w:rPr>
                <w:noProof/>
                <w:webHidden/>
              </w:rPr>
              <w:fldChar w:fldCharType="separate"/>
            </w:r>
            <w:r w:rsidR="00C21B8D" w:rsidRPr="008667BB">
              <w:rPr>
                <w:noProof/>
                <w:webHidden/>
              </w:rPr>
              <w:t>88</w:t>
            </w:r>
            <w:r w:rsidR="00C21B8D" w:rsidRPr="008667BB">
              <w:rPr>
                <w:noProof/>
                <w:webHidden/>
              </w:rPr>
              <w:fldChar w:fldCharType="end"/>
            </w:r>
          </w:hyperlink>
        </w:p>
        <w:p w14:paraId="6288F764" w14:textId="79BC460A" w:rsidR="00C21B8D" w:rsidRPr="008667BB" w:rsidRDefault="008B0B57" w:rsidP="00385041">
          <w:pPr>
            <w:pStyle w:val="TOC3"/>
            <w:rPr>
              <w:rFonts w:asciiTheme="minorHAnsi" w:eastAsiaTheme="minorEastAsia" w:hAnsiTheme="minorHAnsi" w:cstheme="minorBidi"/>
              <w:szCs w:val="22"/>
            </w:rPr>
          </w:pPr>
          <w:hyperlink w:anchor="_Toc50612611" w:history="1">
            <w:r w:rsidR="00C21B8D" w:rsidRPr="008667BB">
              <w:rPr>
                <w:rStyle w:val="Hyperlink"/>
                <w:color w:val="auto"/>
              </w:rPr>
              <w:t>3.4.1 Force plate</w:t>
            </w:r>
            <w:r w:rsidR="00C21B8D" w:rsidRPr="008667BB">
              <w:rPr>
                <w:webHidden/>
              </w:rPr>
              <w:tab/>
            </w:r>
            <w:r w:rsidR="00C21B8D" w:rsidRPr="008667BB">
              <w:rPr>
                <w:webHidden/>
              </w:rPr>
              <w:fldChar w:fldCharType="begin"/>
            </w:r>
            <w:r w:rsidR="00C21B8D" w:rsidRPr="008667BB">
              <w:rPr>
                <w:webHidden/>
              </w:rPr>
              <w:instrText xml:space="preserve"> PAGEREF _Toc50612611 \h </w:instrText>
            </w:r>
            <w:r w:rsidR="00C21B8D" w:rsidRPr="008667BB">
              <w:rPr>
                <w:webHidden/>
              </w:rPr>
            </w:r>
            <w:r w:rsidR="00C21B8D" w:rsidRPr="008667BB">
              <w:rPr>
                <w:webHidden/>
              </w:rPr>
              <w:fldChar w:fldCharType="separate"/>
            </w:r>
            <w:r w:rsidR="00C21B8D" w:rsidRPr="008667BB">
              <w:rPr>
                <w:webHidden/>
              </w:rPr>
              <w:t>88</w:t>
            </w:r>
            <w:r w:rsidR="00C21B8D" w:rsidRPr="008667BB">
              <w:rPr>
                <w:webHidden/>
              </w:rPr>
              <w:fldChar w:fldCharType="end"/>
            </w:r>
          </w:hyperlink>
        </w:p>
        <w:p w14:paraId="3B879A62" w14:textId="4506EA27" w:rsidR="00C21B8D" w:rsidRPr="008667BB" w:rsidRDefault="008B0B57" w:rsidP="00385041">
          <w:pPr>
            <w:pStyle w:val="TOC3"/>
            <w:rPr>
              <w:rFonts w:asciiTheme="minorHAnsi" w:eastAsiaTheme="minorEastAsia" w:hAnsiTheme="minorHAnsi" w:cstheme="minorBidi"/>
              <w:szCs w:val="22"/>
            </w:rPr>
          </w:pPr>
          <w:hyperlink w:anchor="_Toc50612612" w:history="1">
            <w:r w:rsidR="00C21B8D" w:rsidRPr="008667BB">
              <w:rPr>
                <w:rStyle w:val="Hyperlink"/>
                <w:color w:val="auto"/>
              </w:rPr>
              <w:t>3.4.2 Compliant foam</w:t>
            </w:r>
            <w:r w:rsidR="00C21B8D" w:rsidRPr="008667BB">
              <w:rPr>
                <w:webHidden/>
              </w:rPr>
              <w:tab/>
            </w:r>
            <w:r w:rsidR="00C21B8D" w:rsidRPr="008667BB">
              <w:rPr>
                <w:webHidden/>
              </w:rPr>
              <w:fldChar w:fldCharType="begin"/>
            </w:r>
            <w:r w:rsidR="00C21B8D" w:rsidRPr="008667BB">
              <w:rPr>
                <w:webHidden/>
              </w:rPr>
              <w:instrText xml:space="preserve"> PAGEREF _Toc50612612 \h </w:instrText>
            </w:r>
            <w:r w:rsidR="00C21B8D" w:rsidRPr="008667BB">
              <w:rPr>
                <w:webHidden/>
              </w:rPr>
            </w:r>
            <w:r w:rsidR="00C21B8D" w:rsidRPr="008667BB">
              <w:rPr>
                <w:webHidden/>
              </w:rPr>
              <w:fldChar w:fldCharType="separate"/>
            </w:r>
            <w:r w:rsidR="00C21B8D" w:rsidRPr="008667BB">
              <w:rPr>
                <w:webHidden/>
              </w:rPr>
              <w:t>92</w:t>
            </w:r>
            <w:r w:rsidR="00C21B8D" w:rsidRPr="008667BB">
              <w:rPr>
                <w:webHidden/>
              </w:rPr>
              <w:fldChar w:fldCharType="end"/>
            </w:r>
          </w:hyperlink>
        </w:p>
        <w:p w14:paraId="5C3A8062" w14:textId="6E9D6415" w:rsidR="00C21B8D" w:rsidRPr="008667BB" w:rsidRDefault="008B0B57" w:rsidP="00385041">
          <w:pPr>
            <w:pStyle w:val="TOC3"/>
            <w:rPr>
              <w:rFonts w:asciiTheme="minorHAnsi" w:eastAsiaTheme="minorEastAsia" w:hAnsiTheme="minorHAnsi" w:cstheme="minorBidi"/>
              <w:szCs w:val="22"/>
            </w:rPr>
          </w:pPr>
          <w:hyperlink w:anchor="_Toc50612613" w:history="1">
            <w:r w:rsidR="00C21B8D" w:rsidRPr="008667BB">
              <w:rPr>
                <w:rStyle w:val="Hyperlink"/>
                <w:color w:val="auto"/>
              </w:rPr>
              <w:t>3.4.3 The stance on the force plate</w:t>
            </w:r>
            <w:r w:rsidR="00C21B8D" w:rsidRPr="008667BB">
              <w:rPr>
                <w:webHidden/>
              </w:rPr>
              <w:tab/>
            </w:r>
            <w:r w:rsidR="00C21B8D" w:rsidRPr="008667BB">
              <w:rPr>
                <w:webHidden/>
              </w:rPr>
              <w:fldChar w:fldCharType="begin"/>
            </w:r>
            <w:r w:rsidR="00C21B8D" w:rsidRPr="008667BB">
              <w:rPr>
                <w:webHidden/>
              </w:rPr>
              <w:instrText xml:space="preserve"> PAGEREF _Toc50612613 \h </w:instrText>
            </w:r>
            <w:r w:rsidR="00C21B8D" w:rsidRPr="008667BB">
              <w:rPr>
                <w:webHidden/>
              </w:rPr>
            </w:r>
            <w:r w:rsidR="00C21B8D" w:rsidRPr="008667BB">
              <w:rPr>
                <w:webHidden/>
              </w:rPr>
              <w:fldChar w:fldCharType="separate"/>
            </w:r>
            <w:r w:rsidR="00C21B8D" w:rsidRPr="008667BB">
              <w:rPr>
                <w:webHidden/>
              </w:rPr>
              <w:t>93</w:t>
            </w:r>
            <w:r w:rsidR="00C21B8D" w:rsidRPr="008667BB">
              <w:rPr>
                <w:webHidden/>
              </w:rPr>
              <w:fldChar w:fldCharType="end"/>
            </w:r>
          </w:hyperlink>
        </w:p>
        <w:p w14:paraId="4B5C2730" w14:textId="4E8FD4C0" w:rsidR="00C21B8D" w:rsidRPr="008667BB" w:rsidRDefault="008B0B57" w:rsidP="00385041">
          <w:pPr>
            <w:pStyle w:val="TOC3"/>
            <w:rPr>
              <w:rFonts w:asciiTheme="minorHAnsi" w:eastAsiaTheme="minorEastAsia" w:hAnsiTheme="minorHAnsi" w:cstheme="minorBidi"/>
              <w:szCs w:val="22"/>
            </w:rPr>
          </w:pPr>
          <w:hyperlink w:anchor="_Toc50612614" w:history="1">
            <w:r w:rsidR="00C21B8D" w:rsidRPr="008667BB">
              <w:rPr>
                <w:rStyle w:val="Hyperlink"/>
                <w:color w:val="auto"/>
              </w:rPr>
              <w:t>3.4.4 The visual target</w:t>
            </w:r>
            <w:r w:rsidR="00C21B8D" w:rsidRPr="008667BB">
              <w:rPr>
                <w:webHidden/>
              </w:rPr>
              <w:tab/>
            </w:r>
            <w:r w:rsidR="00C21B8D" w:rsidRPr="008667BB">
              <w:rPr>
                <w:webHidden/>
              </w:rPr>
              <w:fldChar w:fldCharType="begin"/>
            </w:r>
            <w:r w:rsidR="00C21B8D" w:rsidRPr="008667BB">
              <w:rPr>
                <w:webHidden/>
              </w:rPr>
              <w:instrText xml:space="preserve"> PAGEREF _Toc50612614 \h </w:instrText>
            </w:r>
            <w:r w:rsidR="00C21B8D" w:rsidRPr="008667BB">
              <w:rPr>
                <w:webHidden/>
              </w:rPr>
            </w:r>
            <w:r w:rsidR="00C21B8D" w:rsidRPr="008667BB">
              <w:rPr>
                <w:webHidden/>
              </w:rPr>
              <w:fldChar w:fldCharType="separate"/>
            </w:r>
            <w:r w:rsidR="00C21B8D" w:rsidRPr="008667BB">
              <w:rPr>
                <w:webHidden/>
              </w:rPr>
              <w:t>94</w:t>
            </w:r>
            <w:r w:rsidR="00C21B8D" w:rsidRPr="008667BB">
              <w:rPr>
                <w:webHidden/>
              </w:rPr>
              <w:fldChar w:fldCharType="end"/>
            </w:r>
          </w:hyperlink>
        </w:p>
        <w:p w14:paraId="29583262" w14:textId="5D0BC29E" w:rsidR="00C21B8D" w:rsidRPr="008667BB" w:rsidRDefault="008B0B57" w:rsidP="00385041">
          <w:pPr>
            <w:pStyle w:val="TOC3"/>
            <w:rPr>
              <w:rFonts w:asciiTheme="minorHAnsi" w:eastAsiaTheme="minorEastAsia" w:hAnsiTheme="minorHAnsi" w:cstheme="minorBidi"/>
              <w:szCs w:val="22"/>
            </w:rPr>
          </w:pPr>
          <w:hyperlink w:anchor="_Toc50612615" w:history="1">
            <w:r w:rsidR="00C21B8D" w:rsidRPr="008667BB">
              <w:rPr>
                <w:rStyle w:val="Hyperlink"/>
                <w:color w:val="auto"/>
              </w:rPr>
              <w:t>3.4.5 Measurement of neuropathy</w:t>
            </w:r>
            <w:r w:rsidR="00C21B8D" w:rsidRPr="008667BB">
              <w:rPr>
                <w:webHidden/>
              </w:rPr>
              <w:tab/>
            </w:r>
            <w:r w:rsidR="00C21B8D" w:rsidRPr="008667BB">
              <w:rPr>
                <w:webHidden/>
              </w:rPr>
              <w:fldChar w:fldCharType="begin"/>
            </w:r>
            <w:r w:rsidR="00C21B8D" w:rsidRPr="008667BB">
              <w:rPr>
                <w:webHidden/>
              </w:rPr>
              <w:instrText xml:space="preserve"> PAGEREF _Toc50612615 \h </w:instrText>
            </w:r>
            <w:r w:rsidR="00C21B8D" w:rsidRPr="008667BB">
              <w:rPr>
                <w:webHidden/>
              </w:rPr>
            </w:r>
            <w:r w:rsidR="00C21B8D" w:rsidRPr="008667BB">
              <w:rPr>
                <w:webHidden/>
              </w:rPr>
              <w:fldChar w:fldCharType="separate"/>
            </w:r>
            <w:r w:rsidR="00C21B8D" w:rsidRPr="008667BB">
              <w:rPr>
                <w:webHidden/>
              </w:rPr>
              <w:t>95</w:t>
            </w:r>
            <w:r w:rsidR="00C21B8D" w:rsidRPr="008667BB">
              <w:rPr>
                <w:webHidden/>
              </w:rPr>
              <w:fldChar w:fldCharType="end"/>
            </w:r>
          </w:hyperlink>
        </w:p>
        <w:p w14:paraId="37919A31" w14:textId="789E3DF6" w:rsidR="00C21B8D" w:rsidRPr="008667BB" w:rsidRDefault="008B0B57" w:rsidP="00385041">
          <w:pPr>
            <w:pStyle w:val="TOC3"/>
            <w:rPr>
              <w:rFonts w:asciiTheme="minorHAnsi" w:eastAsiaTheme="minorEastAsia" w:hAnsiTheme="minorHAnsi" w:cstheme="minorBidi"/>
              <w:szCs w:val="22"/>
            </w:rPr>
          </w:pPr>
          <w:hyperlink w:anchor="_Toc50612616" w:history="1">
            <w:r w:rsidR="00C21B8D" w:rsidRPr="008667BB">
              <w:rPr>
                <w:rStyle w:val="Hyperlink"/>
                <w:color w:val="auto"/>
              </w:rPr>
              <w:t>3.4.6 Coda motion capture system</w:t>
            </w:r>
            <w:r w:rsidR="00C21B8D" w:rsidRPr="008667BB">
              <w:rPr>
                <w:webHidden/>
              </w:rPr>
              <w:tab/>
            </w:r>
            <w:r w:rsidR="00C21B8D" w:rsidRPr="008667BB">
              <w:rPr>
                <w:webHidden/>
              </w:rPr>
              <w:fldChar w:fldCharType="begin"/>
            </w:r>
            <w:r w:rsidR="00C21B8D" w:rsidRPr="008667BB">
              <w:rPr>
                <w:webHidden/>
              </w:rPr>
              <w:instrText xml:space="preserve"> PAGEREF _Toc50612616 \h </w:instrText>
            </w:r>
            <w:r w:rsidR="00C21B8D" w:rsidRPr="008667BB">
              <w:rPr>
                <w:webHidden/>
              </w:rPr>
            </w:r>
            <w:r w:rsidR="00C21B8D" w:rsidRPr="008667BB">
              <w:rPr>
                <w:webHidden/>
              </w:rPr>
              <w:fldChar w:fldCharType="separate"/>
            </w:r>
            <w:r w:rsidR="00C21B8D" w:rsidRPr="008667BB">
              <w:rPr>
                <w:webHidden/>
              </w:rPr>
              <w:t>95</w:t>
            </w:r>
            <w:r w:rsidR="00C21B8D" w:rsidRPr="008667BB">
              <w:rPr>
                <w:webHidden/>
              </w:rPr>
              <w:fldChar w:fldCharType="end"/>
            </w:r>
          </w:hyperlink>
        </w:p>
        <w:p w14:paraId="67D5134E" w14:textId="5E093C46" w:rsidR="00C21B8D" w:rsidRPr="008667BB" w:rsidRDefault="008B0B57" w:rsidP="00385041">
          <w:pPr>
            <w:pStyle w:val="TOC3"/>
            <w:rPr>
              <w:rFonts w:asciiTheme="minorHAnsi" w:eastAsiaTheme="minorEastAsia" w:hAnsiTheme="minorHAnsi" w:cstheme="minorBidi"/>
              <w:szCs w:val="22"/>
            </w:rPr>
          </w:pPr>
          <w:hyperlink w:anchor="_Toc50612617" w:history="1">
            <w:r w:rsidR="00C21B8D" w:rsidRPr="008667BB">
              <w:rPr>
                <w:rStyle w:val="Hyperlink"/>
                <w:color w:val="auto"/>
              </w:rPr>
              <w:t>3.4.7 Electronic light gates</w:t>
            </w:r>
            <w:r w:rsidR="00C21B8D" w:rsidRPr="008667BB">
              <w:rPr>
                <w:webHidden/>
              </w:rPr>
              <w:tab/>
            </w:r>
            <w:r w:rsidR="00C21B8D" w:rsidRPr="008667BB">
              <w:rPr>
                <w:webHidden/>
              </w:rPr>
              <w:fldChar w:fldCharType="begin"/>
            </w:r>
            <w:r w:rsidR="00C21B8D" w:rsidRPr="008667BB">
              <w:rPr>
                <w:webHidden/>
              </w:rPr>
              <w:instrText xml:space="preserve"> PAGEREF _Toc50612617 \h </w:instrText>
            </w:r>
            <w:r w:rsidR="00C21B8D" w:rsidRPr="008667BB">
              <w:rPr>
                <w:webHidden/>
              </w:rPr>
            </w:r>
            <w:r w:rsidR="00C21B8D" w:rsidRPr="008667BB">
              <w:rPr>
                <w:webHidden/>
              </w:rPr>
              <w:fldChar w:fldCharType="separate"/>
            </w:r>
            <w:r w:rsidR="00C21B8D" w:rsidRPr="008667BB">
              <w:rPr>
                <w:webHidden/>
              </w:rPr>
              <w:t>99</w:t>
            </w:r>
            <w:r w:rsidR="00C21B8D" w:rsidRPr="008667BB">
              <w:rPr>
                <w:webHidden/>
              </w:rPr>
              <w:fldChar w:fldCharType="end"/>
            </w:r>
          </w:hyperlink>
        </w:p>
        <w:p w14:paraId="74527871" w14:textId="6C71B4A5"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18" w:history="1">
            <w:r w:rsidR="00C21B8D" w:rsidRPr="008667BB">
              <w:rPr>
                <w:rStyle w:val="Hyperlink"/>
                <w:noProof/>
                <w:color w:val="auto"/>
              </w:rPr>
              <w:t>3.5 Smooth filtering</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_Toc50612618 \h </w:instrText>
            </w:r>
            <w:r w:rsidR="00C21B8D" w:rsidRPr="008667BB">
              <w:rPr>
                <w:noProof/>
                <w:webHidden/>
              </w:rPr>
            </w:r>
            <w:r w:rsidR="00C21B8D" w:rsidRPr="008667BB">
              <w:rPr>
                <w:noProof/>
                <w:webHidden/>
              </w:rPr>
              <w:fldChar w:fldCharType="separate"/>
            </w:r>
            <w:r w:rsidR="00C21B8D" w:rsidRPr="008667BB">
              <w:rPr>
                <w:noProof/>
                <w:webHidden/>
              </w:rPr>
              <w:t>99</w:t>
            </w:r>
            <w:r w:rsidR="00C21B8D" w:rsidRPr="008667BB">
              <w:rPr>
                <w:noProof/>
                <w:webHidden/>
              </w:rPr>
              <w:fldChar w:fldCharType="end"/>
            </w:r>
          </w:hyperlink>
        </w:p>
        <w:p w14:paraId="1AE3707A" w14:textId="485B03F1"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19" w:history="1">
            <w:r w:rsidR="00C21B8D" w:rsidRPr="008667BB">
              <w:rPr>
                <w:rStyle w:val="Hyperlink"/>
                <w:noProof/>
                <w:color w:val="auto"/>
              </w:rPr>
              <w:t>3.6 Analysis of kinematic variables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_Toc50612619 \h </w:instrText>
            </w:r>
            <w:r w:rsidR="00C21B8D" w:rsidRPr="008667BB">
              <w:rPr>
                <w:noProof/>
                <w:webHidden/>
              </w:rPr>
            </w:r>
            <w:r w:rsidR="00C21B8D" w:rsidRPr="008667BB">
              <w:rPr>
                <w:noProof/>
                <w:webHidden/>
              </w:rPr>
              <w:fldChar w:fldCharType="separate"/>
            </w:r>
            <w:r w:rsidR="00C21B8D" w:rsidRPr="008667BB">
              <w:rPr>
                <w:noProof/>
                <w:webHidden/>
              </w:rPr>
              <w:t>100</w:t>
            </w:r>
            <w:r w:rsidR="00C21B8D" w:rsidRPr="008667BB">
              <w:rPr>
                <w:noProof/>
                <w:webHidden/>
              </w:rPr>
              <w:fldChar w:fldCharType="end"/>
            </w:r>
          </w:hyperlink>
        </w:p>
        <w:p w14:paraId="225EC1AD" w14:textId="4F1C114A" w:rsidR="00C21B8D" w:rsidRPr="008667BB" w:rsidRDefault="008B0B57" w:rsidP="00385041">
          <w:pPr>
            <w:pStyle w:val="TOC3"/>
            <w:rPr>
              <w:rFonts w:asciiTheme="minorHAnsi" w:eastAsiaTheme="minorEastAsia" w:hAnsiTheme="minorHAnsi" w:cstheme="minorBidi"/>
              <w:szCs w:val="22"/>
            </w:rPr>
          </w:pPr>
          <w:hyperlink w:anchor="_Toc50612620" w:history="1">
            <w:r w:rsidR="00C21B8D" w:rsidRPr="008667BB">
              <w:rPr>
                <w:rStyle w:val="Hyperlink"/>
                <w:color w:val="auto"/>
              </w:rPr>
              <w:t>3.6.1 Key dependent variables for analysis of gait</w:t>
            </w:r>
            <w:r w:rsidR="00C21B8D" w:rsidRPr="008667BB">
              <w:rPr>
                <w:webHidden/>
              </w:rPr>
              <w:tab/>
            </w:r>
            <w:r w:rsidR="00C21B8D" w:rsidRPr="008667BB">
              <w:rPr>
                <w:webHidden/>
              </w:rPr>
              <w:fldChar w:fldCharType="begin"/>
            </w:r>
            <w:r w:rsidR="00C21B8D" w:rsidRPr="008667BB">
              <w:rPr>
                <w:webHidden/>
              </w:rPr>
              <w:instrText xml:space="preserve"> PAGEREF _Toc50612620 \h </w:instrText>
            </w:r>
            <w:r w:rsidR="00C21B8D" w:rsidRPr="008667BB">
              <w:rPr>
                <w:webHidden/>
              </w:rPr>
            </w:r>
            <w:r w:rsidR="00C21B8D" w:rsidRPr="008667BB">
              <w:rPr>
                <w:webHidden/>
              </w:rPr>
              <w:fldChar w:fldCharType="separate"/>
            </w:r>
            <w:r w:rsidR="00C21B8D" w:rsidRPr="008667BB">
              <w:rPr>
                <w:webHidden/>
              </w:rPr>
              <w:t>100</w:t>
            </w:r>
            <w:r w:rsidR="00C21B8D" w:rsidRPr="008667BB">
              <w:rPr>
                <w:webHidden/>
              </w:rPr>
              <w:fldChar w:fldCharType="end"/>
            </w:r>
          </w:hyperlink>
        </w:p>
        <w:p w14:paraId="2838DD05" w14:textId="74AAB345"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21" w:history="1">
            <w:r w:rsidR="00C21B8D" w:rsidRPr="008667BB">
              <w:rPr>
                <w:rStyle w:val="Hyperlink"/>
                <w:noProof/>
                <w:color w:val="auto"/>
              </w:rPr>
              <w:t>3.7 Illuminance</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_Toc50612621 \h </w:instrText>
            </w:r>
            <w:r w:rsidR="00C21B8D" w:rsidRPr="008667BB">
              <w:rPr>
                <w:noProof/>
                <w:webHidden/>
              </w:rPr>
            </w:r>
            <w:r w:rsidR="00C21B8D" w:rsidRPr="008667BB">
              <w:rPr>
                <w:noProof/>
                <w:webHidden/>
              </w:rPr>
              <w:fldChar w:fldCharType="separate"/>
            </w:r>
            <w:r w:rsidR="00C21B8D" w:rsidRPr="008667BB">
              <w:rPr>
                <w:noProof/>
                <w:webHidden/>
              </w:rPr>
              <w:t>102</w:t>
            </w:r>
            <w:r w:rsidR="00C21B8D" w:rsidRPr="008667BB">
              <w:rPr>
                <w:noProof/>
                <w:webHidden/>
              </w:rPr>
              <w:fldChar w:fldCharType="end"/>
            </w:r>
          </w:hyperlink>
        </w:p>
        <w:p w14:paraId="2883D41F" w14:textId="30D823B6"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622" w:history="1">
            <w:r w:rsidR="00C21B8D" w:rsidRPr="008667BB">
              <w:rPr>
                <w:rStyle w:val="Hyperlink"/>
                <w:noProof/>
                <w:color w:val="auto"/>
              </w:rPr>
              <w:t>4. Difficult activities of daily living for those with RP at goal level</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_Toc50612622 \h </w:instrText>
            </w:r>
            <w:r w:rsidR="00C21B8D" w:rsidRPr="008667BB">
              <w:rPr>
                <w:noProof/>
                <w:webHidden/>
              </w:rPr>
            </w:r>
            <w:r w:rsidR="00C21B8D" w:rsidRPr="008667BB">
              <w:rPr>
                <w:noProof/>
                <w:webHidden/>
              </w:rPr>
              <w:fldChar w:fldCharType="separate"/>
            </w:r>
            <w:r w:rsidR="00C21B8D" w:rsidRPr="008667BB">
              <w:rPr>
                <w:noProof/>
                <w:webHidden/>
              </w:rPr>
              <w:t>104</w:t>
            </w:r>
            <w:r w:rsidR="00C21B8D" w:rsidRPr="008667BB">
              <w:rPr>
                <w:noProof/>
                <w:webHidden/>
              </w:rPr>
              <w:fldChar w:fldCharType="end"/>
            </w:r>
          </w:hyperlink>
        </w:p>
        <w:p w14:paraId="646D71CA" w14:textId="6DD11A67"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23" w:history="1">
            <w:r w:rsidR="00C21B8D" w:rsidRPr="008667BB">
              <w:rPr>
                <w:rStyle w:val="Hyperlink"/>
                <w:noProof/>
                <w:color w:val="auto"/>
              </w:rPr>
              <w:t>4.1 Introduction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_Toc50612623 \h </w:instrText>
            </w:r>
            <w:r w:rsidR="00C21B8D" w:rsidRPr="008667BB">
              <w:rPr>
                <w:noProof/>
                <w:webHidden/>
              </w:rPr>
            </w:r>
            <w:r w:rsidR="00C21B8D" w:rsidRPr="008667BB">
              <w:rPr>
                <w:noProof/>
                <w:webHidden/>
              </w:rPr>
              <w:fldChar w:fldCharType="separate"/>
            </w:r>
            <w:r w:rsidR="00C21B8D" w:rsidRPr="008667BB">
              <w:rPr>
                <w:noProof/>
                <w:webHidden/>
              </w:rPr>
              <w:t>104</w:t>
            </w:r>
            <w:r w:rsidR="00C21B8D" w:rsidRPr="008667BB">
              <w:rPr>
                <w:noProof/>
                <w:webHidden/>
              </w:rPr>
              <w:fldChar w:fldCharType="end"/>
            </w:r>
          </w:hyperlink>
        </w:p>
        <w:p w14:paraId="55B34BFE" w14:textId="05F62C6D"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24" w:history="1">
            <w:r w:rsidR="00C21B8D" w:rsidRPr="008667BB">
              <w:rPr>
                <w:rStyle w:val="Hyperlink"/>
                <w:noProof/>
                <w:color w:val="auto"/>
              </w:rPr>
              <w:t>4.2 Aim</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_Toc50612624 \h </w:instrText>
            </w:r>
            <w:r w:rsidR="00C21B8D" w:rsidRPr="008667BB">
              <w:rPr>
                <w:noProof/>
                <w:webHidden/>
              </w:rPr>
            </w:r>
            <w:r w:rsidR="00C21B8D" w:rsidRPr="008667BB">
              <w:rPr>
                <w:noProof/>
                <w:webHidden/>
              </w:rPr>
              <w:fldChar w:fldCharType="separate"/>
            </w:r>
            <w:r w:rsidR="00C21B8D" w:rsidRPr="008667BB">
              <w:rPr>
                <w:noProof/>
                <w:webHidden/>
              </w:rPr>
              <w:t>107</w:t>
            </w:r>
            <w:r w:rsidR="00C21B8D" w:rsidRPr="008667BB">
              <w:rPr>
                <w:noProof/>
                <w:webHidden/>
              </w:rPr>
              <w:fldChar w:fldCharType="end"/>
            </w:r>
          </w:hyperlink>
        </w:p>
        <w:p w14:paraId="5A77218B" w14:textId="7F6123ED"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25" w:history="1">
            <w:r w:rsidR="00C21B8D" w:rsidRPr="008667BB">
              <w:rPr>
                <w:rStyle w:val="Hyperlink"/>
                <w:noProof/>
                <w:color w:val="auto"/>
              </w:rPr>
              <w:t>4.3 Methods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_Toc50612625 \h </w:instrText>
            </w:r>
            <w:r w:rsidR="00C21B8D" w:rsidRPr="008667BB">
              <w:rPr>
                <w:noProof/>
                <w:webHidden/>
              </w:rPr>
            </w:r>
            <w:r w:rsidR="00C21B8D" w:rsidRPr="008667BB">
              <w:rPr>
                <w:noProof/>
                <w:webHidden/>
              </w:rPr>
              <w:fldChar w:fldCharType="separate"/>
            </w:r>
            <w:r w:rsidR="00C21B8D" w:rsidRPr="008667BB">
              <w:rPr>
                <w:noProof/>
                <w:webHidden/>
              </w:rPr>
              <w:t>108</w:t>
            </w:r>
            <w:r w:rsidR="00C21B8D" w:rsidRPr="008667BB">
              <w:rPr>
                <w:noProof/>
                <w:webHidden/>
              </w:rPr>
              <w:fldChar w:fldCharType="end"/>
            </w:r>
          </w:hyperlink>
        </w:p>
        <w:p w14:paraId="274EBC45" w14:textId="0B0CDE50" w:rsidR="00C21B8D" w:rsidRPr="008667BB" w:rsidRDefault="008B0B57" w:rsidP="00385041">
          <w:pPr>
            <w:pStyle w:val="TOC3"/>
            <w:rPr>
              <w:rFonts w:asciiTheme="minorHAnsi" w:eastAsiaTheme="minorEastAsia" w:hAnsiTheme="minorHAnsi" w:cstheme="minorBidi"/>
              <w:szCs w:val="22"/>
            </w:rPr>
          </w:pPr>
          <w:hyperlink w:anchor="_Toc50612626" w:history="1">
            <w:r w:rsidR="00C21B8D" w:rsidRPr="008667BB">
              <w:rPr>
                <w:rStyle w:val="Hyperlink"/>
                <w:color w:val="auto"/>
              </w:rPr>
              <w:t>4.3.1 Participants</w:t>
            </w:r>
            <w:r w:rsidR="00C21B8D" w:rsidRPr="008667BB">
              <w:rPr>
                <w:webHidden/>
              </w:rPr>
              <w:tab/>
            </w:r>
            <w:r w:rsidR="00C21B8D" w:rsidRPr="008667BB">
              <w:rPr>
                <w:webHidden/>
              </w:rPr>
              <w:fldChar w:fldCharType="begin"/>
            </w:r>
            <w:r w:rsidR="00C21B8D" w:rsidRPr="008667BB">
              <w:rPr>
                <w:webHidden/>
              </w:rPr>
              <w:instrText xml:space="preserve"> PAGEREF _Toc50612626 \h </w:instrText>
            </w:r>
            <w:r w:rsidR="00C21B8D" w:rsidRPr="008667BB">
              <w:rPr>
                <w:webHidden/>
              </w:rPr>
            </w:r>
            <w:r w:rsidR="00C21B8D" w:rsidRPr="008667BB">
              <w:rPr>
                <w:webHidden/>
              </w:rPr>
              <w:fldChar w:fldCharType="separate"/>
            </w:r>
            <w:r w:rsidR="00C21B8D" w:rsidRPr="008667BB">
              <w:rPr>
                <w:webHidden/>
              </w:rPr>
              <w:t>108</w:t>
            </w:r>
            <w:r w:rsidR="00C21B8D" w:rsidRPr="008667BB">
              <w:rPr>
                <w:webHidden/>
              </w:rPr>
              <w:fldChar w:fldCharType="end"/>
            </w:r>
          </w:hyperlink>
        </w:p>
        <w:p w14:paraId="129976B1" w14:textId="52933715" w:rsidR="00C21B8D" w:rsidRPr="008667BB" w:rsidRDefault="008B0B57" w:rsidP="00385041">
          <w:pPr>
            <w:pStyle w:val="TOC3"/>
            <w:rPr>
              <w:rFonts w:asciiTheme="minorHAnsi" w:eastAsiaTheme="minorEastAsia" w:hAnsiTheme="minorHAnsi" w:cstheme="minorBidi"/>
              <w:szCs w:val="22"/>
            </w:rPr>
          </w:pPr>
          <w:hyperlink w:anchor="_Toc50612627" w:history="1">
            <w:r w:rsidR="00C21B8D" w:rsidRPr="008667BB">
              <w:rPr>
                <w:rStyle w:val="Hyperlink"/>
                <w:color w:val="auto"/>
              </w:rPr>
              <w:t>4.3.2 SRQ</w:t>
            </w:r>
            <w:r w:rsidR="00C21B8D" w:rsidRPr="008667BB">
              <w:rPr>
                <w:webHidden/>
              </w:rPr>
              <w:tab/>
            </w:r>
            <w:r w:rsidR="00C21B8D" w:rsidRPr="008667BB">
              <w:rPr>
                <w:webHidden/>
              </w:rPr>
              <w:fldChar w:fldCharType="begin"/>
            </w:r>
            <w:r w:rsidR="00C21B8D" w:rsidRPr="008667BB">
              <w:rPr>
                <w:webHidden/>
              </w:rPr>
              <w:instrText xml:space="preserve"> PAGEREF _Toc50612627 \h </w:instrText>
            </w:r>
            <w:r w:rsidR="00C21B8D" w:rsidRPr="008667BB">
              <w:rPr>
                <w:webHidden/>
              </w:rPr>
            </w:r>
            <w:r w:rsidR="00C21B8D" w:rsidRPr="008667BB">
              <w:rPr>
                <w:webHidden/>
              </w:rPr>
              <w:fldChar w:fldCharType="separate"/>
            </w:r>
            <w:r w:rsidR="00C21B8D" w:rsidRPr="008667BB">
              <w:rPr>
                <w:webHidden/>
              </w:rPr>
              <w:t>109</w:t>
            </w:r>
            <w:r w:rsidR="00C21B8D" w:rsidRPr="008667BB">
              <w:rPr>
                <w:webHidden/>
              </w:rPr>
              <w:fldChar w:fldCharType="end"/>
            </w:r>
          </w:hyperlink>
        </w:p>
        <w:p w14:paraId="246B0CB0" w14:textId="50C95D57" w:rsidR="00C21B8D" w:rsidRPr="008667BB" w:rsidRDefault="008B0B57" w:rsidP="00385041">
          <w:pPr>
            <w:pStyle w:val="TOC3"/>
            <w:rPr>
              <w:rFonts w:asciiTheme="minorHAnsi" w:eastAsiaTheme="minorEastAsia" w:hAnsiTheme="minorHAnsi" w:cstheme="minorBidi"/>
              <w:szCs w:val="22"/>
            </w:rPr>
          </w:pPr>
          <w:hyperlink w:anchor="_Toc50612628" w:history="1">
            <w:r w:rsidR="00C21B8D" w:rsidRPr="008667BB">
              <w:rPr>
                <w:rStyle w:val="Hyperlink"/>
                <w:color w:val="auto"/>
              </w:rPr>
              <w:t>4.3.3 Statistical analysis</w:t>
            </w:r>
            <w:r w:rsidR="00C21B8D" w:rsidRPr="008667BB">
              <w:rPr>
                <w:webHidden/>
              </w:rPr>
              <w:tab/>
            </w:r>
            <w:r w:rsidR="00C21B8D" w:rsidRPr="008667BB">
              <w:rPr>
                <w:webHidden/>
              </w:rPr>
              <w:fldChar w:fldCharType="begin"/>
            </w:r>
            <w:r w:rsidR="00C21B8D" w:rsidRPr="008667BB">
              <w:rPr>
                <w:webHidden/>
              </w:rPr>
              <w:instrText xml:space="preserve"> PAGEREF _Toc50612628 \h </w:instrText>
            </w:r>
            <w:r w:rsidR="00C21B8D" w:rsidRPr="008667BB">
              <w:rPr>
                <w:webHidden/>
              </w:rPr>
            </w:r>
            <w:r w:rsidR="00C21B8D" w:rsidRPr="008667BB">
              <w:rPr>
                <w:webHidden/>
              </w:rPr>
              <w:fldChar w:fldCharType="separate"/>
            </w:r>
            <w:r w:rsidR="00C21B8D" w:rsidRPr="008667BB">
              <w:rPr>
                <w:webHidden/>
              </w:rPr>
              <w:t>110</w:t>
            </w:r>
            <w:r w:rsidR="00C21B8D" w:rsidRPr="008667BB">
              <w:rPr>
                <w:webHidden/>
              </w:rPr>
              <w:fldChar w:fldCharType="end"/>
            </w:r>
          </w:hyperlink>
        </w:p>
        <w:p w14:paraId="39D2921B" w14:textId="14954A87"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29" w:history="1">
            <w:r w:rsidR="00C21B8D" w:rsidRPr="008667BB">
              <w:rPr>
                <w:rStyle w:val="Hyperlink"/>
                <w:noProof/>
                <w:color w:val="auto"/>
              </w:rPr>
              <w:t>4.4 Results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_Toc50612629 \h </w:instrText>
            </w:r>
            <w:r w:rsidR="00C21B8D" w:rsidRPr="008667BB">
              <w:rPr>
                <w:noProof/>
                <w:webHidden/>
              </w:rPr>
            </w:r>
            <w:r w:rsidR="00C21B8D" w:rsidRPr="008667BB">
              <w:rPr>
                <w:noProof/>
                <w:webHidden/>
              </w:rPr>
              <w:fldChar w:fldCharType="separate"/>
            </w:r>
            <w:r w:rsidR="00C21B8D" w:rsidRPr="008667BB">
              <w:rPr>
                <w:noProof/>
                <w:webHidden/>
              </w:rPr>
              <w:t>111</w:t>
            </w:r>
            <w:r w:rsidR="00C21B8D" w:rsidRPr="008667BB">
              <w:rPr>
                <w:noProof/>
                <w:webHidden/>
              </w:rPr>
              <w:fldChar w:fldCharType="end"/>
            </w:r>
          </w:hyperlink>
        </w:p>
        <w:p w14:paraId="5E3BEB4D" w14:textId="6CDEAE66" w:rsidR="00C21B8D" w:rsidRPr="008667BB" w:rsidRDefault="008B0B57" w:rsidP="00385041">
          <w:pPr>
            <w:pStyle w:val="TOC3"/>
            <w:rPr>
              <w:rFonts w:asciiTheme="minorHAnsi" w:eastAsiaTheme="minorEastAsia" w:hAnsiTheme="minorHAnsi" w:cstheme="minorBidi"/>
              <w:szCs w:val="22"/>
            </w:rPr>
          </w:pPr>
          <w:hyperlink w:anchor="_Toc50612630" w:history="1">
            <w:r w:rsidR="00C21B8D" w:rsidRPr="008667BB">
              <w:rPr>
                <w:rStyle w:val="Hyperlink"/>
                <w:color w:val="auto"/>
              </w:rPr>
              <w:t>4.4.1 Most difficult objectives and goals for people with RP</w:t>
            </w:r>
            <w:r w:rsidR="00C21B8D" w:rsidRPr="008667BB">
              <w:rPr>
                <w:webHidden/>
              </w:rPr>
              <w:tab/>
            </w:r>
            <w:r w:rsidR="00C21B8D" w:rsidRPr="008667BB">
              <w:rPr>
                <w:webHidden/>
              </w:rPr>
              <w:fldChar w:fldCharType="begin"/>
            </w:r>
            <w:r w:rsidR="00C21B8D" w:rsidRPr="008667BB">
              <w:rPr>
                <w:webHidden/>
              </w:rPr>
              <w:instrText xml:space="preserve"> PAGEREF _Toc50612630 \h </w:instrText>
            </w:r>
            <w:r w:rsidR="00C21B8D" w:rsidRPr="008667BB">
              <w:rPr>
                <w:webHidden/>
              </w:rPr>
            </w:r>
            <w:r w:rsidR="00C21B8D" w:rsidRPr="008667BB">
              <w:rPr>
                <w:webHidden/>
              </w:rPr>
              <w:fldChar w:fldCharType="separate"/>
            </w:r>
            <w:r w:rsidR="00C21B8D" w:rsidRPr="008667BB">
              <w:rPr>
                <w:webHidden/>
              </w:rPr>
              <w:t>112</w:t>
            </w:r>
            <w:r w:rsidR="00C21B8D" w:rsidRPr="008667BB">
              <w:rPr>
                <w:webHidden/>
              </w:rPr>
              <w:fldChar w:fldCharType="end"/>
            </w:r>
          </w:hyperlink>
        </w:p>
        <w:p w14:paraId="3BBECC7A" w14:textId="342D18C7" w:rsidR="00C21B8D" w:rsidRPr="008667BB" w:rsidRDefault="008B0B57" w:rsidP="00385041">
          <w:pPr>
            <w:pStyle w:val="TOC3"/>
            <w:rPr>
              <w:rFonts w:asciiTheme="minorHAnsi" w:eastAsiaTheme="minorEastAsia" w:hAnsiTheme="minorHAnsi" w:cstheme="minorBidi"/>
              <w:szCs w:val="22"/>
            </w:rPr>
          </w:pPr>
          <w:hyperlink w:anchor="_Toc50612631" w:history="1">
            <w:r w:rsidR="00C21B8D" w:rsidRPr="008667BB">
              <w:rPr>
                <w:rStyle w:val="Hyperlink"/>
                <w:color w:val="auto"/>
              </w:rPr>
              <w:t>4.4.2 Variation of difficult objectives with demographic factors</w:t>
            </w:r>
            <w:r w:rsidR="00C21B8D" w:rsidRPr="008667BB">
              <w:rPr>
                <w:webHidden/>
              </w:rPr>
              <w:tab/>
            </w:r>
            <w:r w:rsidR="00C21B8D" w:rsidRPr="008667BB">
              <w:rPr>
                <w:webHidden/>
              </w:rPr>
              <w:fldChar w:fldCharType="begin"/>
            </w:r>
            <w:r w:rsidR="00C21B8D" w:rsidRPr="008667BB">
              <w:rPr>
                <w:webHidden/>
              </w:rPr>
              <w:instrText xml:space="preserve"> PAGEREF _Toc50612631 \h </w:instrText>
            </w:r>
            <w:r w:rsidR="00C21B8D" w:rsidRPr="008667BB">
              <w:rPr>
                <w:webHidden/>
              </w:rPr>
            </w:r>
            <w:r w:rsidR="00C21B8D" w:rsidRPr="008667BB">
              <w:rPr>
                <w:webHidden/>
              </w:rPr>
              <w:fldChar w:fldCharType="separate"/>
            </w:r>
            <w:r w:rsidR="00C21B8D" w:rsidRPr="008667BB">
              <w:rPr>
                <w:webHidden/>
              </w:rPr>
              <w:t>117</w:t>
            </w:r>
            <w:r w:rsidR="00C21B8D" w:rsidRPr="008667BB">
              <w:rPr>
                <w:webHidden/>
              </w:rPr>
              <w:fldChar w:fldCharType="end"/>
            </w:r>
          </w:hyperlink>
        </w:p>
        <w:p w14:paraId="21B7468E" w14:textId="4FA4CBB4" w:rsidR="00C21B8D" w:rsidRPr="008667BB" w:rsidRDefault="008B0B57" w:rsidP="00385041">
          <w:pPr>
            <w:pStyle w:val="TOC3"/>
            <w:rPr>
              <w:rFonts w:asciiTheme="minorHAnsi" w:eastAsiaTheme="minorEastAsia" w:hAnsiTheme="minorHAnsi" w:cstheme="minorBidi"/>
              <w:szCs w:val="22"/>
            </w:rPr>
          </w:pPr>
          <w:hyperlink w:anchor="_Toc50612632" w:history="1">
            <w:r w:rsidR="00C21B8D" w:rsidRPr="008667BB">
              <w:rPr>
                <w:rStyle w:val="Hyperlink"/>
                <w:bCs/>
                <w:color w:val="auto"/>
              </w:rPr>
              <w:t>4</w:t>
            </w:r>
            <w:r w:rsidR="00C21B8D" w:rsidRPr="008667BB">
              <w:rPr>
                <w:rStyle w:val="Hyperlink"/>
                <w:color w:val="auto"/>
              </w:rPr>
              <w:t>.4.3 Visual impairment registration status</w:t>
            </w:r>
            <w:r w:rsidR="00C21B8D" w:rsidRPr="008667BB">
              <w:rPr>
                <w:webHidden/>
              </w:rPr>
              <w:tab/>
            </w:r>
            <w:r w:rsidR="00C21B8D" w:rsidRPr="008667BB">
              <w:rPr>
                <w:webHidden/>
              </w:rPr>
              <w:fldChar w:fldCharType="begin"/>
            </w:r>
            <w:r w:rsidR="00C21B8D" w:rsidRPr="008667BB">
              <w:rPr>
                <w:webHidden/>
              </w:rPr>
              <w:instrText xml:space="preserve"> PAGEREF _Toc50612632 \h </w:instrText>
            </w:r>
            <w:r w:rsidR="00C21B8D" w:rsidRPr="008667BB">
              <w:rPr>
                <w:webHidden/>
              </w:rPr>
            </w:r>
            <w:r w:rsidR="00C21B8D" w:rsidRPr="008667BB">
              <w:rPr>
                <w:webHidden/>
              </w:rPr>
              <w:fldChar w:fldCharType="separate"/>
            </w:r>
            <w:r w:rsidR="00C21B8D" w:rsidRPr="008667BB">
              <w:rPr>
                <w:webHidden/>
              </w:rPr>
              <w:t>118</w:t>
            </w:r>
            <w:r w:rsidR="00C21B8D" w:rsidRPr="008667BB">
              <w:rPr>
                <w:webHidden/>
              </w:rPr>
              <w:fldChar w:fldCharType="end"/>
            </w:r>
          </w:hyperlink>
        </w:p>
        <w:p w14:paraId="0F1A6E16" w14:textId="34B0F455" w:rsidR="00C21B8D" w:rsidRPr="008667BB" w:rsidRDefault="008B0B57" w:rsidP="00385041">
          <w:pPr>
            <w:pStyle w:val="TOC3"/>
            <w:rPr>
              <w:rFonts w:asciiTheme="minorHAnsi" w:eastAsiaTheme="minorEastAsia" w:hAnsiTheme="minorHAnsi" w:cstheme="minorBidi"/>
              <w:szCs w:val="22"/>
            </w:rPr>
          </w:pPr>
          <w:hyperlink w:anchor="_Toc50612633" w:history="1">
            <w:r w:rsidR="00C21B8D" w:rsidRPr="008667BB">
              <w:rPr>
                <w:rStyle w:val="Hyperlink"/>
                <w:color w:val="auto"/>
              </w:rPr>
              <w:t>4.4.4 Most difficult objectives and goals in the view of those who support people with RP</w:t>
            </w:r>
            <w:r w:rsidR="00C21B8D" w:rsidRPr="008667BB">
              <w:rPr>
                <w:webHidden/>
              </w:rPr>
              <w:tab/>
            </w:r>
            <w:r w:rsidR="00C21B8D" w:rsidRPr="008667BB">
              <w:rPr>
                <w:webHidden/>
              </w:rPr>
              <w:fldChar w:fldCharType="begin"/>
            </w:r>
            <w:r w:rsidR="00C21B8D" w:rsidRPr="008667BB">
              <w:rPr>
                <w:webHidden/>
              </w:rPr>
              <w:instrText xml:space="preserve"> PAGEREF _Toc50612633 \h </w:instrText>
            </w:r>
            <w:r w:rsidR="00C21B8D" w:rsidRPr="008667BB">
              <w:rPr>
                <w:webHidden/>
              </w:rPr>
            </w:r>
            <w:r w:rsidR="00C21B8D" w:rsidRPr="008667BB">
              <w:rPr>
                <w:webHidden/>
              </w:rPr>
              <w:fldChar w:fldCharType="separate"/>
            </w:r>
            <w:r w:rsidR="00C21B8D" w:rsidRPr="008667BB">
              <w:rPr>
                <w:webHidden/>
              </w:rPr>
              <w:t>119</w:t>
            </w:r>
            <w:r w:rsidR="00C21B8D" w:rsidRPr="008667BB">
              <w:rPr>
                <w:webHidden/>
              </w:rPr>
              <w:fldChar w:fldCharType="end"/>
            </w:r>
          </w:hyperlink>
        </w:p>
        <w:p w14:paraId="03FDF3D3" w14:textId="2E00DD0E" w:rsidR="00C21B8D" w:rsidRPr="008667BB" w:rsidRDefault="008B0B57" w:rsidP="00385041">
          <w:pPr>
            <w:pStyle w:val="TOC3"/>
            <w:rPr>
              <w:rFonts w:asciiTheme="minorHAnsi" w:eastAsiaTheme="minorEastAsia" w:hAnsiTheme="minorHAnsi" w:cstheme="minorBidi"/>
              <w:szCs w:val="22"/>
            </w:rPr>
          </w:pPr>
          <w:hyperlink w:anchor="_Toc50612634" w:history="1">
            <w:r w:rsidR="00C21B8D" w:rsidRPr="008667BB">
              <w:rPr>
                <w:rStyle w:val="Hyperlink"/>
                <w:color w:val="auto"/>
              </w:rPr>
              <w:t>4.4.5 Comparison of carers’ responses with those of people with RP</w:t>
            </w:r>
            <w:r w:rsidR="00C21B8D" w:rsidRPr="008667BB">
              <w:rPr>
                <w:webHidden/>
              </w:rPr>
              <w:tab/>
            </w:r>
            <w:r w:rsidR="00C21B8D" w:rsidRPr="008667BB">
              <w:rPr>
                <w:webHidden/>
              </w:rPr>
              <w:fldChar w:fldCharType="begin"/>
            </w:r>
            <w:r w:rsidR="00C21B8D" w:rsidRPr="008667BB">
              <w:rPr>
                <w:webHidden/>
              </w:rPr>
              <w:instrText xml:space="preserve"> PAGEREF _Toc50612634 \h </w:instrText>
            </w:r>
            <w:r w:rsidR="00C21B8D" w:rsidRPr="008667BB">
              <w:rPr>
                <w:webHidden/>
              </w:rPr>
            </w:r>
            <w:r w:rsidR="00C21B8D" w:rsidRPr="008667BB">
              <w:rPr>
                <w:webHidden/>
              </w:rPr>
              <w:fldChar w:fldCharType="separate"/>
            </w:r>
            <w:r w:rsidR="00C21B8D" w:rsidRPr="008667BB">
              <w:rPr>
                <w:webHidden/>
              </w:rPr>
              <w:t>122</w:t>
            </w:r>
            <w:r w:rsidR="00C21B8D" w:rsidRPr="008667BB">
              <w:rPr>
                <w:webHidden/>
              </w:rPr>
              <w:fldChar w:fldCharType="end"/>
            </w:r>
          </w:hyperlink>
        </w:p>
        <w:p w14:paraId="407F911C" w14:textId="7D18DFDE"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35" w:history="1">
            <w:r w:rsidR="00C21B8D" w:rsidRPr="008667BB">
              <w:rPr>
                <w:rStyle w:val="Hyperlink"/>
                <w:noProof/>
                <w:color w:val="auto"/>
              </w:rPr>
              <w:t>4.5 Discussion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_Toc50612635 \h </w:instrText>
            </w:r>
            <w:r w:rsidR="00C21B8D" w:rsidRPr="008667BB">
              <w:rPr>
                <w:noProof/>
                <w:webHidden/>
              </w:rPr>
            </w:r>
            <w:r w:rsidR="00C21B8D" w:rsidRPr="008667BB">
              <w:rPr>
                <w:noProof/>
                <w:webHidden/>
              </w:rPr>
              <w:fldChar w:fldCharType="separate"/>
            </w:r>
            <w:r w:rsidR="00C21B8D" w:rsidRPr="008667BB">
              <w:rPr>
                <w:noProof/>
                <w:webHidden/>
              </w:rPr>
              <w:t>124</w:t>
            </w:r>
            <w:r w:rsidR="00C21B8D" w:rsidRPr="008667BB">
              <w:rPr>
                <w:noProof/>
                <w:webHidden/>
              </w:rPr>
              <w:fldChar w:fldCharType="end"/>
            </w:r>
          </w:hyperlink>
        </w:p>
        <w:p w14:paraId="78EEC67F" w14:textId="679470D9" w:rsidR="00C21B8D" w:rsidRPr="008667BB" w:rsidRDefault="008B0B57" w:rsidP="00385041">
          <w:pPr>
            <w:pStyle w:val="TOC3"/>
            <w:rPr>
              <w:rFonts w:asciiTheme="minorHAnsi" w:eastAsiaTheme="minorEastAsia" w:hAnsiTheme="minorHAnsi" w:cstheme="minorBidi"/>
              <w:szCs w:val="22"/>
            </w:rPr>
          </w:pPr>
          <w:hyperlink w:anchor="_Toc50612636" w:history="1">
            <w:r w:rsidR="00C21B8D" w:rsidRPr="008667BB">
              <w:rPr>
                <w:rStyle w:val="Hyperlink"/>
                <w:color w:val="auto"/>
              </w:rPr>
              <w:t>4.5.1 Relative difficulty of goals</w:t>
            </w:r>
            <w:r w:rsidR="00C21B8D" w:rsidRPr="008667BB">
              <w:rPr>
                <w:webHidden/>
              </w:rPr>
              <w:tab/>
            </w:r>
            <w:r w:rsidR="00C21B8D" w:rsidRPr="008667BB">
              <w:rPr>
                <w:webHidden/>
              </w:rPr>
              <w:fldChar w:fldCharType="begin"/>
            </w:r>
            <w:r w:rsidR="00C21B8D" w:rsidRPr="008667BB">
              <w:rPr>
                <w:webHidden/>
              </w:rPr>
              <w:instrText xml:space="preserve"> PAGEREF _Toc50612636 \h </w:instrText>
            </w:r>
            <w:r w:rsidR="00C21B8D" w:rsidRPr="008667BB">
              <w:rPr>
                <w:webHidden/>
              </w:rPr>
            </w:r>
            <w:r w:rsidR="00C21B8D" w:rsidRPr="008667BB">
              <w:rPr>
                <w:webHidden/>
              </w:rPr>
              <w:fldChar w:fldCharType="separate"/>
            </w:r>
            <w:r w:rsidR="00C21B8D" w:rsidRPr="008667BB">
              <w:rPr>
                <w:webHidden/>
              </w:rPr>
              <w:t>124</w:t>
            </w:r>
            <w:r w:rsidR="00C21B8D" w:rsidRPr="008667BB">
              <w:rPr>
                <w:webHidden/>
              </w:rPr>
              <w:fldChar w:fldCharType="end"/>
            </w:r>
          </w:hyperlink>
        </w:p>
        <w:p w14:paraId="7B41E27B" w14:textId="01AB35D0" w:rsidR="00C21B8D" w:rsidRPr="008667BB" w:rsidRDefault="008B0B57" w:rsidP="00385041">
          <w:pPr>
            <w:pStyle w:val="TOC3"/>
            <w:rPr>
              <w:rFonts w:asciiTheme="minorHAnsi" w:eastAsiaTheme="minorEastAsia" w:hAnsiTheme="minorHAnsi" w:cstheme="minorBidi"/>
              <w:szCs w:val="22"/>
            </w:rPr>
          </w:pPr>
          <w:hyperlink w:anchor="_Toc50612637" w:history="1">
            <w:r w:rsidR="00C21B8D" w:rsidRPr="008667BB">
              <w:rPr>
                <w:rStyle w:val="Hyperlink"/>
                <w:color w:val="auto"/>
              </w:rPr>
              <w:t>4.5.2 Demographic results</w:t>
            </w:r>
            <w:r w:rsidR="00C21B8D" w:rsidRPr="008667BB">
              <w:rPr>
                <w:webHidden/>
              </w:rPr>
              <w:tab/>
            </w:r>
            <w:r w:rsidR="00C21B8D" w:rsidRPr="008667BB">
              <w:rPr>
                <w:webHidden/>
              </w:rPr>
              <w:fldChar w:fldCharType="begin"/>
            </w:r>
            <w:r w:rsidR="00C21B8D" w:rsidRPr="008667BB">
              <w:rPr>
                <w:webHidden/>
              </w:rPr>
              <w:instrText xml:space="preserve"> PAGEREF _Toc50612637 \h </w:instrText>
            </w:r>
            <w:r w:rsidR="00C21B8D" w:rsidRPr="008667BB">
              <w:rPr>
                <w:webHidden/>
              </w:rPr>
            </w:r>
            <w:r w:rsidR="00C21B8D" w:rsidRPr="008667BB">
              <w:rPr>
                <w:webHidden/>
              </w:rPr>
              <w:fldChar w:fldCharType="separate"/>
            </w:r>
            <w:r w:rsidR="00C21B8D" w:rsidRPr="008667BB">
              <w:rPr>
                <w:webHidden/>
              </w:rPr>
              <w:t>127</w:t>
            </w:r>
            <w:r w:rsidR="00C21B8D" w:rsidRPr="008667BB">
              <w:rPr>
                <w:webHidden/>
              </w:rPr>
              <w:fldChar w:fldCharType="end"/>
            </w:r>
          </w:hyperlink>
        </w:p>
        <w:p w14:paraId="299A7BB3" w14:textId="70546996" w:rsidR="00C21B8D" w:rsidRPr="008667BB" w:rsidRDefault="008B0B57" w:rsidP="00385041">
          <w:pPr>
            <w:pStyle w:val="TOC3"/>
            <w:rPr>
              <w:rFonts w:asciiTheme="minorHAnsi" w:eastAsiaTheme="minorEastAsia" w:hAnsiTheme="minorHAnsi" w:cstheme="minorBidi"/>
              <w:szCs w:val="22"/>
            </w:rPr>
          </w:pPr>
          <w:hyperlink w:anchor="_Toc50612638" w:history="1">
            <w:r w:rsidR="00C21B8D" w:rsidRPr="008667BB">
              <w:rPr>
                <w:rStyle w:val="Hyperlink"/>
                <w:color w:val="auto"/>
              </w:rPr>
              <w:t>4.5.3 Perceptions of carers compared to those with RP</w:t>
            </w:r>
            <w:r w:rsidR="00C21B8D" w:rsidRPr="008667BB">
              <w:rPr>
                <w:webHidden/>
              </w:rPr>
              <w:tab/>
            </w:r>
            <w:r w:rsidR="00C21B8D" w:rsidRPr="008667BB">
              <w:rPr>
                <w:webHidden/>
              </w:rPr>
              <w:fldChar w:fldCharType="begin"/>
            </w:r>
            <w:r w:rsidR="00C21B8D" w:rsidRPr="008667BB">
              <w:rPr>
                <w:webHidden/>
              </w:rPr>
              <w:instrText xml:space="preserve"> PAGEREF _Toc50612638 \h </w:instrText>
            </w:r>
            <w:r w:rsidR="00C21B8D" w:rsidRPr="008667BB">
              <w:rPr>
                <w:webHidden/>
              </w:rPr>
            </w:r>
            <w:r w:rsidR="00C21B8D" w:rsidRPr="008667BB">
              <w:rPr>
                <w:webHidden/>
              </w:rPr>
              <w:fldChar w:fldCharType="separate"/>
            </w:r>
            <w:r w:rsidR="00C21B8D" w:rsidRPr="008667BB">
              <w:rPr>
                <w:webHidden/>
              </w:rPr>
              <w:t>128</w:t>
            </w:r>
            <w:r w:rsidR="00C21B8D" w:rsidRPr="008667BB">
              <w:rPr>
                <w:webHidden/>
              </w:rPr>
              <w:fldChar w:fldCharType="end"/>
            </w:r>
          </w:hyperlink>
        </w:p>
        <w:p w14:paraId="268854FA" w14:textId="21074F90"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39" w:history="1">
            <w:r w:rsidR="00C21B8D" w:rsidRPr="008667BB">
              <w:rPr>
                <w:rStyle w:val="Hyperlink"/>
                <w:noProof/>
                <w:color w:val="auto"/>
              </w:rPr>
              <w:t>4.6 Strengths and limitations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_Toc50612639 \h </w:instrText>
            </w:r>
            <w:r w:rsidR="00C21B8D" w:rsidRPr="008667BB">
              <w:rPr>
                <w:noProof/>
                <w:webHidden/>
              </w:rPr>
            </w:r>
            <w:r w:rsidR="00C21B8D" w:rsidRPr="008667BB">
              <w:rPr>
                <w:noProof/>
                <w:webHidden/>
              </w:rPr>
              <w:fldChar w:fldCharType="separate"/>
            </w:r>
            <w:r w:rsidR="00C21B8D" w:rsidRPr="008667BB">
              <w:rPr>
                <w:noProof/>
                <w:webHidden/>
              </w:rPr>
              <w:t>130</w:t>
            </w:r>
            <w:r w:rsidR="00C21B8D" w:rsidRPr="008667BB">
              <w:rPr>
                <w:noProof/>
                <w:webHidden/>
              </w:rPr>
              <w:fldChar w:fldCharType="end"/>
            </w:r>
          </w:hyperlink>
        </w:p>
        <w:p w14:paraId="5730B138" w14:textId="302067CE"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640" w:history="1">
            <w:r w:rsidR="00C21B8D" w:rsidRPr="008667BB">
              <w:rPr>
                <w:rStyle w:val="Hyperlink"/>
                <w:noProof/>
                <w:color w:val="auto"/>
              </w:rPr>
              <w:t>5. Difficult activities of daily living for those with RP at task level</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_Toc50612640 \h </w:instrText>
            </w:r>
            <w:r w:rsidR="00C21B8D" w:rsidRPr="008667BB">
              <w:rPr>
                <w:noProof/>
                <w:webHidden/>
              </w:rPr>
            </w:r>
            <w:r w:rsidR="00C21B8D" w:rsidRPr="008667BB">
              <w:rPr>
                <w:noProof/>
                <w:webHidden/>
              </w:rPr>
              <w:fldChar w:fldCharType="separate"/>
            </w:r>
            <w:r w:rsidR="00C21B8D" w:rsidRPr="008667BB">
              <w:rPr>
                <w:noProof/>
                <w:webHidden/>
              </w:rPr>
              <w:t>133</w:t>
            </w:r>
            <w:r w:rsidR="00C21B8D" w:rsidRPr="008667BB">
              <w:rPr>
                <w:noProof/>
                <w:webHidden/>
              </w:rPr>
              <w:fldChar w:fldCharType="end"/>
            </w:r>
          </w:hyperlink>
        </w:p>
        <w:p w14:paraId="020B863E" w14:textId="182C2A2C"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41" w:history="1">
            <w:r w:rsidR="00C21B8D" w:rsidRPr="008667BB">
              <w:rPr>
                <w:rStyle w:val="Hyperlink"/>
                <w:noProof/>
                <w:color w:val="auto"/>
              </w:rPr>
              <w:t>5.1 Introduction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_Toc50612641 \h </w:instrText>
            </w:r>
            <w:r w:rsidR="00C21B8D" w:rsidRPr="008667BB">
              <w:rPr>
                <w:noProof/>
                <w:webHidden/>
              </w:rPr>
            </w:r>
            <w:r w:rsidR="00C21B8D" w:rsidRPr="008667BB">
              <w:rPr>
                <w:noProof/>
                <w:webHidden/>
              </w:rPr>
              <w:fldChar w:fldCharType="separate"/>
            </w:r>
            <w:r w:rsidR="00C21B8D" w:rsidRPr="008667BB">
              <w:rPr>
                <w:noProof/>
                <w:webHidden/>
              </w:rPr>
              <w:t>133</w:t>
            </w:r>
            <w:r w:rsidR="00C21B8D" w:rsidRPr="008667BB">
              <w:rPr>
                <w:noProof/>
                <w:webHidden/>
              </w:rPr>
              <w:fldChar w:fldCharType="end"/>
            </w:r>
          </w:hyperlink>
        </w:p>
        <w:p w14:paraId="0F29A449" w14:textId="449F0EA2"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42" w:history="1">
            <w:r w:rsidR="00C21B8D" w:rsidRPr="008667BB">
              <w:rPr>
                <w:rStyle w:val="Hyperlink"/>
                <w:noProof/>
                <w:color w:val="auto"/>
              </w:rPr>
              <w:t>5.2 Aim</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_Toc50612642 \h </w:instrText>
            </w:r>
            <w:r w:rsidR="00C21B8D" w:rsidRPr="008667BB">
              <w:rPr>
                <w:noProof/>
                <w:webHidden/>
              </w:rPr>
            </w:r>
            <w:r w:rsidR="00C21B8D" w:rsidRPr="008667BB">
              <w:rPr>
                <w:noProof/>
                <w:webHidden/>
              </w:rPr>
              <w:fldChar w:fldCharType="separate"/>
            </w:r>
            <w:r w:rsidR="00C21B8D" w:rsidRPr="008667BB">
              <w:rPr>
                <w:noProof/>
                <w:webHidden/>
              </w:rPr>
              <w:t>134</w:t>
            </w:r>
            <w:r w:rsidR="00C21B8D" w:rsidRPr="008667BB">
              <w:rPr>
                <w:noProof/>
                <w:webHidden/>
              </w:rPr>
              <w:fldChar w:fldCharType="end"/>
            </w:r>
          </w:hyperlink>
        </w:p>
        <w:p w14:paraId="4B903AFF" w14:textId="37D8EFDF"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43" w:history="1">
            <w:r w:rsidR="00C21B8D" w:rsidRPr="008667BB">
              <w:rPr>
                <w:rStyle w:val="Hyperlink"/>
                <w:noProof/>
                <w:color w:val="auto"/>
              </w:rPr>
              <w:t>5.3 Methods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_Toc50612643 \h </w:instrText>
            </w:r>
            <w:r w:rsidR="00C21B8D" w:rsidRPr="008667BB">
              <w:rPr>
                <w:noProof/>
                <w:webHidden/>
              </w:rPr>
            </w:r>
            <w:r w:rsidR="00C21B8D" w:rsidRPr="008667BB">
              <w:rPr>
                <w:noProof/>
                <w:webHidden/>
              </w:rPr>
              <w:fldChar w:fldCharType="separate"/>
            </w:r>
            <w:r w:rsidR="00C21B8D" w:rsidRPr="008667BB">
              <w:rPr>
                <w:noProof/>
                <w:webHidden/>
              </w:rPr>
              <w:t>135</w:t>
            </w:r>
            <w:r w:rsidR="00C21B8D" w:rsidRPr="008667BB">
              <w:rPr>
                <w:noProof/>
                <w:webHidden/>
              </w:rPr>
              <w:fldChar w:fldCharType="end"/>
            </w:r>
          </w:hyperlink>
        </w:p>
        <w:p w14:paraId="77341523" w14:textId="124FCF6F" w:rsidR="00C21B8D" w:rsidRPr="008667BB" w:rsidRDefault="008B0B57" w:rsidP="00385041">
          <w:pPr>
            <w:pStyle w:val="TOC3"/>
            <w:rPr>
              <w:rFonts w:asciiTheme="minorHAnsi" w:eastAsiaTheme="minorEastAsia" w:hAnsiTheme="minorHAnsi" w:cstheme="minorBidi"/>
              <w:szCs w:val="22"/>
            </w:rPr>
          </w:pPr>
          <w:hyperlink w:anchor="_Toc50612644" w:history="1">
            <w:r w:rsidR="00C21B8D" w:rsidRPr="008667BB">
              <w:rPr>
                <w:rStyle w:val="Hyperlink"/>
                <w:color w:val="auto"/>
              </w:rPr>
              <w:t>5.3.1 Participants</w:t>
            </w:r>
            <w:r w:rsidR="00C21B8D" w:rsidRPr="008667BB">
              <w:rPr>
                <w:webHidden/>
              </w:rPr>
              <w:tab/>
            </w:r>
            <w:r w:rsidR="00C21B8D" w:rsidRPr="008667BB">
              <w:rPr>
                <w:webHidden/>
              </w:rPr>
              <w:fldChar w:fldCharType="begin"/>
            </w:r>
            <w:r w:rsidR="00C21B8D" w:rsidRPr="008667BB">
              <w:rPr>
                <w:webHidden/>
              </w:rPr>
              <w:instrText xml:space="preserve"> PAGEREF _Toc50612644 \h </w:instrText>
            </w:r>
            <w:r w:rsidR="00C21B8D" w:rsidRPr="008667BB">
              <w:rPr>
                <w:webHidden/>
              </w:rPr>
            </w:r>
            <w:r w:rsidR="00C21B8D" w:rsidRPr="008667BB">
              <w:rPr>
                <w:webHidden/>
              </w:rPr>
              <w:fldChar w:fldCharType="separate"/>
            </w:r>
            <w:r w:rsidR="00C21B8D" w:rsidRPr="008667BB">
              <w:rPr>
                <w:webHidden/>
              </w:rPr>
              <w:t>135</w:t>
            </w:r>
            <w:r w:rsidR="00C21B8D" w:rsidRPr="008667BB">
              <w:rPr>
                <w:webHidden/>
              </w:rPr>
              <w:fldChar w:fldCharType="end"/>
            </w:r>
          </w:hyperlink>
        </w:p>
        <w:p w14:paraId="241BCB04" w14:textId="28C37513" w:rsidR="00C21B8D" w:rsidRPr="008667BB" w:rsidRDefault="008B0B57" w:rsidP="00385041">
          <w:pPr>
            <w:pStyle w:val="TOC3"/>
            <w:rPr>
              <w:rFonts w:asciiTheme="minorHAnsi" w:eastAsiaTheme="minorEastAsia" w:hAnsiTheme="minorHAnsi" w:cstheme="minorBidi"/>
              <w:szCs w:val="22"/>
            </w:rPr>
          </w:pPr>
          <w:hyperlink w:anchor="_Toc50612645" w:history="1">
            <w:r w:rsidR="00C21B8D" w:rsidRPr="008667BB">
              <w:rPr>
                <w:rStyle w:val="Hyperlink"/>
                <w:color w:val="auto"/>
              </w:rPr>
              <w:t>5.3.2 SRQ</w:t>
            </w:r>
            <w:r w:rsidR="00C21B8D" w:rsidRPr="008667BB">
              <w:rPr>
                <w:webHidden/>
              </w:rPr>
              <w:tab/>
            </w:r>
            <w:r w:rsidR="00C21B8D" w:rsidRPr="008667BB">
              <w:rPr>
                <w:webHidden/>
              </w:rPr>
              <w:fldChar w:fldCharType="begin"/>
            </w:r>
            <w:r w:rsidR="00C21B8D" w:rsidRPr="008667BB">
              <w:rPr>
                <w:webHidden/>
              </w:rPr>
              <w:instrText xml:space="preserve"> PAGEREF _Toc50612645 \h </w:instrText>
            </w:r>
            <w:r w:rsidR="00C21B8D" w:rsidRPr="008667BB">
              <w:rPr>
                <w:webHidden/>
              </w:rPr>
            </w:r>
            <w:r w:rsidR="00C21B8D" w:rsidRPr="008667BB">
              <w:rPr>
                <w:webHidden/>
              </w:rPr>
              <w:fldChar w:fldCharType="separate"/>
            </w:r>
            <w:r w:rsidR="00C21B8D" w:rsidRPr="008667BB">
              <w:rPr>
                <w:webHidden/>
              </w:rPr>
              <w:t>135</w:t>
            </w:r>
            <w:r w:rsidR="00C21B8D" w:rsidRPr="008667BB">
              <w:rPr>
                <w:webHidden/>
              </w:rPr>
              <w:fldChar w:fldCharType="end"/>
            </w:r>
          </w:hyperlink>
        </w:p>
        <w:p w14:paraId="59481020" w14:textId="5A7B05CE" w:rsidR="00C21B8D" w:rsidRPr="008667BB" w:rsidRDefault="008B0B57" w:rsidP="00385041">
          <w:pPr>
            <w:pStyle w:val="TOC3"/>
            <w:rPr>
              <w:rFonts w:asciiTheme="minorHAnsi" w:eastAsiaTheme="minorEastAsia" w:hAnsiTheme="minorHAnsi" w:cstheme="minorBidi"/>
              <w:szCs w:val="22"/>
            </w:rPr>
          </w:pPr>
          <w:hyperlink w:anchor="_Toc50612646" w:history="1">
            <w:r w:rsidR="00C21B8D" w:rsidRPr="008667BB">
              <w:rPr>
                <w:rStyle w:val="Hyperlink"/>
                <w:color w:val="auto"/>
              </w:rPr>
              <w:t>5.3.3 Statistical Analysis</w:t>
            </w:r>
            <w:r w:rsidR="00C21B8D" w:rsidRPr="008667BB">
              <w:rPr>
                <w:webHidden/>
              </w:rPr>
              <w:tab/>
            </w:r>
            <w:r w:rsidR="00C21B8D" w:rsidRPr="008667BB">
              <w:rPr>
                <w:webHidden/>
              </w:rPr>
              <w:fldChar w:fldCharType="begin"/>
            </w:r>
            <w:r w:rsidR="00C21B8D" w:rsidRPr="008667BB">
              <w:rPr>
                <w:webHidden/>
              </w:rPr>
              <w:instrText xml:space="preserve"> PAGEREF _Toc50612646 \h </w:instrText>
            </w:r>
            <w:r w:rsidR="00C21B8D" w:rsidRPr="008667BB">
              <w:rPr>
                <w:webHidden/>
              </w:rPr>
            </w:r>
            <w:r w:rsidR="00C21B8D" w:rsidRPr="008667BB">
              <w:rPr>
                <w:webHidden/>
              </w:rPr>
              <w:fldChar w:fldCharType="separate"/>
            </w:r>
            <w:r w:rsidR="00C21B8D" w:rsidRPr="008667BB">
              <w:rPr>
                <w:webHidden/>
              </w:rPr>
              <w:t>136</w:t>
            </w:r>
            <w:r w:rsidR="00C21B8D" w:rsidRPr="008667BB">
              <w:rPr>
                <w:webHidden/>
              </w:rPr>
              <w:fldChar w:fldCharType="end"/>
            </w:r>
          </w:hyperlink>
        </w:p>
        <w:p w14:paraId="3C9F73E4" w14:textId="5ACFC694"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47" w:history="1">
            <w:r w:rsidR="00C21B8D" w:rsidRPr="008667BB">
              <w:rPr>
                <w:rStyle w:val="Hyperlink"/>
                <w:noProof/>
                <w:color w:val="auto"/>
              </w:rPr>
              <w:t>5.4 Results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_Toc50612647 \h </w:instrText>
            </w:r>
            <w:r w:rsidR="00C21B8D" w:rsidRPr="008667BB">
              <w:rPr>
                <w:noProof/>
                <w:webHidden/>
              </w:rPr>
            </w:r>
            <w:r w:rsidR="00C21B8D" w:rsidRPr="008667BB">
              <w:rPr>
                <w:noProof/>
                <w:webHidden/>
              </w:rPr>
              <w:fldChar w:fldCharType="separate"/>
            </w:r>
            <w:r w:rsidR="00C21B8D" w:rsidRPr="008667BB">
              <w:rPr>
                <w:noProof/>
                <w:webHidden/>
              </w:rPr>
              <w:t>137</w:t>
            </w:r>
            <w:r w:rsidR="00C21B8D" w:rsidRPr="008667BB">
              <w:rPr>
                <w:noProof/>
                <w:webHidden/>
              </w:rPr>
              <w:fldChar w:fldCharType="end"/>
            </w:r>
          </w:hyperlink>
        </w:p>
        <w:p w14:paraId="4C2DCA9E" w14:textId="4C10D763" w:rsidR="00C21B8D" w:rsidRPr="008667BB" w:rsidRDefault="008B0B57" w:rsidP="00385041">
          <w:pPr>
            <w:pStyle w:val="TOC3"/>
            <w:rPr>
              <w:rFonts w:asciiTheme="minorHAnsi" w:eastAsiaTheme="minorEastAsia" w:hAnsiTheme="minorHAnsi" w:cstheme="minorBidi"/>
              <w:szCs w:val="22"/>
            </w:rPr>
          </w:pPr>
          <w:hyperlink w:anchor="_Toc50612648" w:history="1">
            <w:r w:rsidR="00C21B8D" w:rsidRPr="008667BB">
              <w:rPr>
                <w:rStyle w:val="Hyperlink"/>
                <w:color w:val="auto"/>
              </w:rPr>
              <w:t>5.4.1 Most difficult goals and tasks</w:t>
            </w:r>
            <w:r w:rsidR="00C21B8D" w:rsidRPr="008667BB">
              <w:rPr>
                <w:webHidden/>
              </w:rPr>
              <w:tab/>
            </w:r>
            <w:r w:rsidR="00C21B8D" w:rsidRPr="008667BB">
              <w:rPr>
                <w:webHidden/>
              </w:rPr>
              <w:fldChar w:fldCharType="begin"/>
            </w:r>
            <w:r w:rsidR="00C21B8D" w:rsidRPr="008667BB">
              <w:rPr>
                <w:webHidden/>
              </w:rPr>
              <w:instrText xml:space="preserve"> PAGEREF _Toc50612648 \h </w:instrText>
            </w:r>
            <w:r w:rsidR="00C21B8D" w:rsidRPr="008667BB">
              <w:rPr>
                <w:webHidden/>
              </w:rPr>
            </w:r>
            <w:r w:rsidR="00C21B8D" w:rsidRPr="008667BB">
              <w:rPr>
                <w:webHidden/>
              </w:rPr>
              <w:fldChar w:fldCharType="separate"/>
            </w:r>
            <w:r w:rsidR="00C21B8D" w:rsidRPr="008667BB">
              <w:rPr>
                <w:webHidden/>
              </w:rPr>
              <w:t>137</w:t>
            </w:r>
            <w:r w:rsidR="00C21B8D" w:rsidRPr="008667BB">
              <w:rPr>
                <w:webHidden/>
              </w:rPr>
              <w:fldChar w:fldCharType="end"/>
            </w:r>
          </w:hyperlink>
        </w:p>
        <w:p w14:paraId="13C2F29B" w14:textId="7D78E484" w:rsidR="00C21B8D" w:rsidRPr="008667BB" w:rsidRDefault="008B0B57" w:rsidP="00385041">
          <w:pPr>
            <w:pStyle w:val="TOC3"/>
            <w:rPr>
              <w:rFonts w:asciiTheme="minorHAnsi" w:eastAsiaTheme="minorEastAsia" w:hAnsiTheme="minorHAnsi" w:cstheme="minorBidi"/>
              <w:szCs w:val="22"/>
            </w:rPr>
          </w:pPr>
          <w:hyperlink w:anchor="_Toc50612649" w:history="1">
            <w:r w:rsidR="00C21B8D" w:rsidRPr="008667BB">
              <w:rPr>
                <w:rStyle w:val="Hyperlink"/>
                <w:color w:val="auto"/>
              </w:rPr>
              <w:t>5.4.2 Variation of difficult tasks with demographic factors</w:t>
            </w:r>
            <w:r w:rsidR="00C21B8D" w:rsidRPr="008667BB">
              <w:rPr>
                <w:webHidden/>
              </w:rPr>
              <w:tab/>
            </w:r>
            <w:r w:rsidR="00C21B8D" w:rsidRPr="008667BB">
              <w:rPr>
                <w:webHidden/>
              </w:rPr>
              <w:fldChar w:fldCharType="begin"/>
            </w:r>
            <w:r w:rsidR="00C21B8D" w:rsidRPr="008667BB">
              <w:rPr>
                <w:webHidden/>
              </w:rPr>
              <w:instrText xml:space="preserve"> PAGEREF _Toc50612649 \h </w:instrText>
            </w:r>
            <w:r w:rsidR="00C21B8D" w:rsidRPr="008667BB">
              <w:rPr>
                <w:webHidden/>
              </w:rPr>
            </w:r>
            <w:r w:rsidR="00C21B8D" w:rsidRPr="008667BB">
              <w:rPr>
                <w:webHidden/>
              </w:rPr>
              <w:fldChar w:fldCharType="separate"/>
            </w:r>
            <w:r w:rsidR="00C21B8D" w:rsidRPr="008667BB">
              <w:rPr>
                <w:webHidden/>
              </w:rPr>
              <w:t>142</w:t>
            </w:r>
            <w:r w:rsidR="00C21B8D" w:rsidRPr="008667BB">
              <w:rPr>
                <w:webHidden/>
              </w:rPr>
              <w:fldChar w:fldCharType="end"/>
            </w:r>
          </w:hyperlink>
        </w:p>
        <w:p w14:paraId="38E1EAAB" w14:textId="76CAD0DB" w:rsidR="00C21B8D" w:rsidRPr="008667BB" w:rsidRDefault="008B0B57" w:rsidP="00385041">
          <w:pPr>
            <w:pStyle w:val="TOC3"/>
            <w:rPr>
              <w:rFonts w:asciiTheme="minorHAnsi" w:eastAsiaTheme="minorEastAsia" w:hAnsiTheme="minorHAnsi" w:cstheme="minorBidi"/>
              <w:szCs w:val="22"/>
            </w:rPr>
          </w:pPr>
          <w:hyperlink w:anchor="_Toc50612650" w:history="1">
            <w:r w:rsidR="00C21B8D" w:rsidRPr="008667BB">
              <w:rPr>
                <w:rStyle w:val="Hyperlink"/>
                <w:color w:val="auto"/>
              </w:rPr>
              <w:t>5.4.3 Disease duration impact on the most difficult ADLs</w:t>
            </w:r>
            <w:r w:rsidR="00C21B8D" w:rsidRPr="008667BB">
              <w:rPr>
                <w:webHidden/>
              </w:rPr>
              <w:tab/>
            </w:r>
            <w:r w:rsidR="00C21B8D" w:rsidRPr="008667BB">
              <w:rPr>
                <w:webHidden/>
              </w:rPr>
              <w:fldChar w:fldCharType="begin"/>
            </w:r>
            <w:r w:rsidR="00C21B8D" w:rsidRPr="008667BB">
              <w:rPr>
                <w:webHidden/>
              </w:rPr>
              <w:instrText xml:space="preserve"> PAGEREF _Toc50612650 \h </w:instrText>
            </w:r>
            <w:r w:rsidR="00C21B8D" w:rsidRPr="008667BB">
              <w:rPr>
                <w:webHidden/>
              </w:rPr>
            </w:r>
            <w:r w:rsidR="00C21B8D" w:rsidRPr="008667BB">
              <w:rPr>
                <w:webHidden/>
              </w:rPr>
              <w:fldChar w:fldCharType="separate"/>
            </w:r>
            <w:r w:rsidR="00C21B8D" w:rsidRPr="008667BB">
              <w:rPr>
                <w:webHidden/>
              </w:rPr>
              <w:t>144</w:t>
            </w:r>
            <w:r w:rsidR="00C21B8D" w:rsidRPr="008667BB">
              <w:rPr>
                <w:webHidden/>
              </w:rPr>
              <w:fldChar w:fldCharType="end"/>
            </w:r>
          </w:hyperlink>
        </w:p>
        <w:p w14:paraId="4DF46B1A" w14:textId="30CCAB54"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51" w:history="1">
            <w:r w:rsidR="00C21B8D" w:rsidRPr="008667BB">
              <w:rPr>
                <w:rStyle w:val="Hyperlink"/>
                <w:noProof/>
                <w:color w:val="auto"/>
              </w:rPr>
              <w:t>5.5 Discussion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_Toc50612651 \h </w:instrText>
            </w:r>
            <w:r w:rsidR="00C21B8D" w:rsidRPr="008667BB">
              <w:rPr>
                <w:noProof/>
                <w:webHidden/>
              </w:rPr>
            </w:r>
            <w:r w:rsidR="00C21B8D" w:rsidRPr="008667BB">
              <w:rPr>
                <w:noProof/>
                <w:webHidden/>
              </w:rPr>
              <w:fldChar w:fldCharType="separate"/>
            </w:r>
            <w:r w:rsidR="00C21B8D" w:rsidRPr="008667BB">
              <w:rPr>
                <w:noProof/>
                <w:webHidden/>
              </w:rPr>
              <w:t>147</w:t>
            </w:r>
            <w:r w:rsidR="00C21B8D" w:rsidRPr="008667BB">
              <w:rPr>
                <w:noProof/>
                <w:webHidden/>
              </w:rPr>
              <w:fldChar w:fldCharType="end"/>
            </w:r>
          </w:hyperlink>
        </w:p>
        <w:p w14:paraId="34BD9B23" w14:textId="3B01412E" w:rsidR="00C21B8D" w:rsidRPr="008667BB" w:rsidRDefault="008B0B57" w:rsidP="00385041">
          <w:pPr>
            <w:pStyle w:val="TOC3"/>
            <w:rPr>
              <w:rFonts w:asciiTheme="minorHAnsi" w:eastAsiaTheme="minorEastAsia" w:hAnsiTheme="minorHAnsi" w:cstheme="minorBidi"/>
              <w:szCs w:val="22"/>
            </w:rPr>
          </w:pPr>
          <w:hyperlink w:anchor="_Toc50612652" w:history="1">
            <w:r w:rsidR="00C21B8D" w:rsidRPr="008667BB">
              <w:rPr>
                <w:rStyle w:val="Hyperlink"/>
                <w:color w:val="auto"/>
              </w:rPr>
              <w:t>5.5.1 Most and least difficult</w:t>
            </w:r>
            <w:r w:rsidR="00C21B8D" w:rsidRPr="008667BB">
              <w:rPr>
                <w:webHidden/>
              </w:rPr>
              <w:tab/>
            </w:r>
            <w:r w:rsidR="00C21B8D" w:rsidRPr="008667BB">
              <w:rPr>
                <w:webHidden/>
              </w:rPr>
              <w:fldChar w:fldCharType="begin"/>
            </w:r>
            <w:r w:rsidR="00C21B8D" w:rsidRPr="008667BB">
              <w:rPr>
                <w:webHidden/>
              </w:rPr>
              <w:instrText xml:space="preserve"> PAGEREF _Toc50612652 \h </w:instrText>
            </w:r>
            <w:r w:rsidR="00C21B8D" w:rsidRPr="008667BB">
              <w:rPr>
                <w:webHidden/>
              </w:rPr>
            </w:r>
            <w:r w:rsidR="00C21B8D" w:rsidRPr="008667BB">
              <w:rPr>
                <w:webHidden/>
              </w:rPr>
              <w:fldChar w:fldCharType="separate"/>
            </w:r>
            <w:r w:rsidR="00C21B8D" w:rsidRPr="008667BB">
              <w:rPr>
                <w:webHidden/>
              </w:rPr>
              <w:t>147</w:t>
            </w:r>
            <w:r w:rsidR="00C21B8D" w:rsidRPr="008667BB">
              <w:rPr>
                <w:webHidden/>
              </w:rPr>
              <w:fldChar w:fldCharType="end"/>
            </w:r>
          </w:hyperlink>
        </w:p>
        <w:p w14:paraId="68F56D9F" w14:textId="049CDC41" w:rsidR="00C21B8D" w:rsidRPr="008667BB" w:rsidRDefault="008B0B57" w:rsidP="00385041">
          <w:pPr>
            <w:pStyle w:val="TOC3"/>
            <w:rPr>
              <w:rFonts w:asciiTheme="minorHAnsi" w:eastAsiaTheme="minorEastAsia" w:hAnsiTheme="minorHAnsi" w:cstheme="minorBidi"/>
              <w:szCs w:val="22"/>
            </w:rPr>
          </w:pPr>
          <w:hyperlink w:anchor="_Toc50612653" w:history="1">
            <w:r w:rsidR="00C21B8D" w:rsidRPr="008667BB">
              <w:rPr>
                <w:rStyle w:val="Hyperlink"/>
                <w:color w:val="auto"/>
              </w:rPr>
              <w:t>5.5.2 Demographic results</w:t>
            </w:r>
            <w:r w:rsidR="00C21B8D" w:rsidRPr="008667BB">
              <w:rPr>
                <w:webHidden/>
              </w:rPr>
              <w:tab/>
            </w:r>
            <w:r w:rsidR="00C21B8D" w:rsidRPr="008667BB">
              <w:rPr>
                <w:webHidden/>
              </w:rPr>
              <w:fldChar w:fldCharType="begin"/>
            </w:r>
            <w:r w:rsidR="00C21B8D" w:rsidRPr="008667BB">
              <w:rPr>
                <w:webHidden/>
              </w:rPr>
              <w:instrText xml:space="preserve"> PAGEREF _Toc50612653 \h </w:instrText>
            </w:r>
            <w:r w:rsidR="00C21B8D" w:rsidRPr="008667BB">
              <w:rPr>
                <w:webHidden/>
              </w:rPr>
            </w:r>
            <w:r w:rsidR="00C21B8D" w:rsidRPr="008667BB">
              <w:rPr>
                <w:webHidden/>
              </w:rPr>
              <w:fldChar w:fldCharType="separate"/>
            </w:r>
            <w:r w:rsidR="00C21B8D" w:rsidRPr="008667BB">
              <w:rPr>
                <w:webHidden/>
              </w:rPr>
              <w:t>149</w:t>
            </w:r>
            <w:r w:rsidR="00C21B8D" w:rsidRPr="008667BB">
              <w:rPr>
                <w:webHidden/>
              </w:rPr>
              <w:fldChar w:fldCharType="end"/>
            </w:r>
          </w:hyperlink>
        </w:p>
        <w:p w14:paraId="2A7B59C9" w14:textId="72898342"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54" w:history="1">
            <w:r w:rsidR="00C21B8D" w:rsidRPr="008667BB">
              <w:rPr>
                <w:rStyle w:val="Hyperlink"/>
                <w:noProof/>
                <w:color w:val="auto"/>
              </w:rPr>
              <w:t>5.6 Strengths and limitations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_Toc50612654 \h </w:instrText>
            </w:r>
            <w:r w:rsidR="00C21B8D" w:rsidRPr="008667BB">
              <w:rPr>
                <w:noProof/>
                <w:webHidden/>
              </w:rPr>
            </w:r>
            <w:r w:rsidR="00C21B8D" w:rsidRPr="008667BB">
              <w:rPr>
                <w:noProof/>
                <w:webHidden/>
              </w:rPr>
              <w:fldChar w:fldCharType="separate"/>
            </w:r>
            <w:r w:rsidR="00C21B8D" w:rsidRPr="008667BB">
              <w:rPr>
                <w:noProof/>
                <w:webHidden/>
              </w:rPr>
              <w:t>151</w:t>
            </w:r>
            <w:r w:rsidR="00C21B8D" w:rsidRPr="008667BB">
              <w:rPr>
                <w:noProof/>
                <w:webHidden/>
              </w:rPr>
              <w:fldChar w:fldCharType="end"/>
            </w:r>
          </w:hyperlink>
        </w:p>
        <w:p w14:paraId="59303282" w14:textId="2366CDA1"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55" w:history="1">
            <w:r w:rsidR="00C21B8D" w:rsidRPr="008667BB">
              <w:rPr>
                <w:rStyle w:val="Hyperlink"/>
                <w:noProof/>
                <w:color w:val="auto"/>
              </w:rPr>
              <w:t>5.7 Conclusion and next steps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_Toc50612655 \h </w:instrText>
            </w:r>
            <w:r w:rsidR="00C21B8D" w:rsidRPr="008667BB">
              <w:rPr>
                <w:noProof/>
                <w:webHidden/>
              </w:rPr>
            </w:r>
            <w:r w:rsidR="00C21B8D" w:rsidRPr="008667BB">
              <w:rPr>
                <w:noProof/>
                <w:webHidden/>
              </w:rPr>
              <w:fldChar w:fldCharType="separate"/>
            </w:r>
            <w:r w:rsidR="00C21B8D" w:rsidRPr="008667BB">
              <w:rPr>
                <w:noProof/>
                <w:webHidden/>
              </w:rPr>
              <w:t>152</w:t>
            </w:r>
            <w:r w:rsidR="00C21B8D" w:rsidRPr="008667BB">
              <w:rPr>
                <w:noProof/>
                <w:webHidden/>
              </w:rPr>
              <w:fldChar w:fldCharType="end"/>
            </w:r>
          </w:hyperlink>
        </w:p>
        <w:p w14:paraId="290E91CD" w14:textId="4243C6A8"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656" w:history="1">
            <w:r w:rsidR="00C21B8D" w:rsidRPr="008667BB">
              <w:rPr>
                <w:rStyle w:val="Hyperlink"/>
                <w:noProof/>
                <w:color w:val="auto"/>
              </w:rPr>
              <w:t>6. Postural stability of people with RP</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_Toc50612656 \h </w:instrText>
            </w:r>
            <w:r w:rsidR="00C21B8D" w:rsidRPr="008667BB">
              <w:rPr>
                <w:noProof/>
                <w:webHidden/>
              </w:rPr>
            </w:r>
            <w:r w:rsidR="00C21B8D" w:rsidRPr="008667BB">
              <w:rPr>
                <w:noProof/>
                <w:webHidden/>
              </w:rPr>
              <w:fldChar w:fldCharType="separate"/>
            </w:r>
            <w:r w:rsidR="00C21B8D" w:rsidRPr="008667BB">
              <w:rPr>
                <w:noProof/>
                <w:webHidden/>
              </w:rPr>
              <w:t>153</w:t>
            </w:r>
            <w:r w:rsidR="00C21B8D" w:rsidRPr="008667BB">
              <w:rPr>
                <w:noProof/>
                <w:webHidden/>
              </w:rPr>
              <w:fldChar w:fldCharType="end"/>
            </w:r>
          </w:hyperlink>
        </w:p>
        <w:p w14:paraId="2EFC2084" w14:textId="101BAC8A"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57" w:history="1">
            <w:r w:rsidR="00C21B8D" w:rsidRPr="008667BB">
              <w:rPr>
                <w:rStyle w:val="Hyperlink"/>
                <w:noProof/>
                <w:color w:val="auto"/>
              </w:rPr>
              <w:t>6.1 Introduction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_Toc50612657 \h </w:instrText>
            </w:r>
            <w:r w:rsidR="00C21B8D" w:rsidRPr="008667BB">
              <w:rPr>
                <w:noProof/>
                <w:webHidden/>
              </w:rPr>
            </w:r>
            <w:r w:rsidR="00C21B8D" w:rsidRPr="008667BB">
              <w:rPr>
                <w:noProof/>
                <w:webHidden/>
              </w:rPr>
              <w:fldChar w:fldCharType="separate"/>
            </w:r>
            <w:r w:rsidR="00C21B8D" w:rsidRPr="008667BB">
              <w:rPr>
                <w:noProof/>
                <w:webHidden/>
              </w:rPr>
              <w:t>153</w:t>
            </w:r>
            <w:r w:rsidR="00C21B8D" w:rsidRPr="008667BB">
              <w:rPr>
                <w:noProof/>
                <w:webHidden/>
              </w:rPr>
              <w:fldChar w:fldCharType="end"/>
            </w:r>
          </w:hyperlink>
        </w:p>
        <w:p w14:paraId="197846E4" w14:textId="4484A252"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58" w:history="1">
            <w:r w:rsidR="00C21B8D" w:rsidRPr="008667BB">
              <w:rPr>
                <w:rStyle w:val="Hyperlink"/>
                <w:noProof/>
                <w:color w:val="auto"/>
              </w:rPr>
              <w:t>6.2 Aim</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_Toc50612658 \h </w:instrText>
            </w:r>
            <w:r w:rsidR="00C21B8D" w:rsidRPr="008667BB">
              <w:rPr>
                <w:noProof/>
                <w:webHidden/>
              </w:rPr>
            </w:r>
            <w:r w:rsidR="00C21B8D" w:rsidRPr="008667BB">
              <w:rPr>
                <w:noProof/>
                <w:webHidden/>
              </w:rPr>
              <w:fldChar w:fldCharType="separate"/>
            </w:r>
            <w:r w:rsidR="00C21B8D" w:rsidRPr="008667BB">
              <w:rPr>
                <w:noProof/>
                <w:webHidden/>
              </w:rPr>
              <w:t>156</w:t>
            </w:r>
            <w:r w:rsidR="00C21B8D" w:rsidRPr="008667BB">
              <w:rPr>
                <w:noProof/>
                <w:webHidden/>
              </w:rPr>
              <w:fldChar w:fldCharType="end"/>
            </w:r>
          </w:hyperlink>
        </w:p>
        <w:p w14:paraId="364451A0" w14:textId="4B87EDCC"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59" w:history="1">
            <w:r w:rsidR="00C21B8D" w:rsidRPr="008667BB">
              <w:rPr>
                <w:rStyle w:val="Hyperlink"/>
                <w:noProof/>
                <w:color w:val="auto"/>
              </w:rPr>
              <w:t>6.3 Methods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_Toc50612659 \h </w:instrText>
            </w:r>
            <w:r w:rsidR="00C21B8D" w:rsidRPr="008667BB">
              <w:rPr>
                <w:noProof/>
                <w:webHidden/>
              </w:rPr>
            </w:r>
            <w:r w:rsidR="00C21B8D" w:rsidRPr="008667BB">
              <w:rPr>
                <w:noProof/>
                <w:webHidden/>
              </w:rPr>
              <w:fldChar w:fldCharType="separate"/>
            </w:r>
            <w:r w:rsidR="00C21B8D" w:rsidRPr="008667BB">
              <w:rPr>
                <w:noProof/>
                <w:webHidden/>
              </w:rPr>
              <w:t>157</w:t>
            </w:r>
            <w:r w:rsidR="00C21B8D" w:rsidRPr="008667BB">
              <w:rPr>
                <w:noProof/>
                <w:webHidden/>
              </w:rPr>
              <w:fldChar w:fldCharType="end"/>
            </w:r>
          </w:hyperlink>
        </w:p>
        <w:p w14:paraId="75FC34D3" w14:textId="3C9796D9" w:rsidR="00C21B8D" w:rsidRPr="008667BB" w:rsidRDefault="008B0B57" w:rsidP="00385041">
          <w:pPr>
            <w:pStyle w:val="TOC3"/>
            <w:rPr>
              <w:rFonts w:asciiTheme="minorHAnsi" w:eastAsiaTheme="minorEastAsia" w:hAnsiTheme="minorHAnsi" w:cstheme="minorBidi"/>
              <w:szCs w:val="22"/>
            </w:rPr>
          </w:pPr>
          <w:hyperlink w:anchor="_Toc50612660" w:history="1">
            <w:r w:rsidR="00C21B8D" w:rsidRPr="008667BB">
              <w:rPr>
                <w:rStyle w:val="Hyperlink"/>
                <w:color w:val="auto"/>
              </w:rPr>
              <w:t>6.3.1 Participants</w:t>
            </w:r>
            <w:r w:rsidR="00C21B8D" w:rsidRPr="008667BB">
              <w:rPr>
                <w:webHidden/>
              </w:rPr>
              <w:tab/>
            </w:r>
            <w:r w:rsidR="00C21B8D" w:rsidRPr="008667BB">
              <w:rPr>
                <w:webHidden/>
              </w:rPr>
              <w:fldChar w:fldCharType="begin"/>
            </w:r>
            <w:r w:rsidR="00C21B8D" w:rsidRPr="008667BB">
              <w:rPr>
                <w:webHidden/>
              </w:rPr>
              <w:instrText xml:space="preserve"> PAGEREF _Toc50612660 \h </w:instrText>
            </w:r>
            <w:r w:rsidR="00C21B8D" w:rsidRPr="008667BB">
              <w:rPr>
                <w:webHidden/>
              </w:rPr>
            </w:r>
            <w:r w:rsidR="00C21B8D" w:rsidRPr="008667BB">
              <w:rPr>
                <w:webHidden/>
              </w:rPr>
              <w:fldChar w:fldCharType="separate"/>
            </w:r>
            <w:r w:rsidR="00C21B8D" w:rsidRPr="008667BB">
              <w:rPr>
                <w:webHidden/>
              </w:rPr>
              <w:t>157</w:t>
            </w:r>
            <w:r w:rsidR="00C21B8D" w:rsidRPr="008667BB">
              <w:rPr>
                <w:webHidden/>
              </w:rPr>
              <w:fldChar w:fldCharType="end"/>
            </w:r>
          </w:hyperlink>
        </w:p>
        <w:p w14:paraId="67836A5A" w14:textId="73B8D73E" w:rsidR="00C21B8D" w:rsidRPr="008667BB" w:rsidRDefault="008B0B57" w:rsidP="00385041">
          <w:pPr>
            <w:pStyle w:val="TOC3"/>
            <w:rPr>
              <w:rFonts w:asciiTheme="minorHAnsi" w:eastAsiaTheme="minorEastAsia" w:hAnsiTheme="minorHAnsi" w:cstheme="minorBidi"/>
              <w:szCs w:val="22"/>
            </w:rPr>
          </w:pPr>
          <w:hyperlink w:anchor="_Toc50612661" w:history="1">
            <w:r w:rsidR="00C21B8D" w:rsidRPr="008667BB">
              <w:rPr>
                <w:rStyle w:val="Hyperlink"/>
                <w:color w:val="auto"/>
              </w:rPr>
              <w:t>6.3.2 Visual assessment</w:t>
            </w:r>
            <w:r w:rsidR="00C21B8D" w:rsidRPr="008667BB">
              <w:rPr>
                <w:webHidden/>
              </w:rPr>
              <w:tab/>
            </w:r>
            <w:r w:rsidR="00C21B8D" w:rsidRPr="008667BB">
              <w:rPr>
                <w:webHidden/>
              </w:rPr>
              <w:fldChar w:fldCharType="begin"/>
            </w:r>
            <w:r w:rsidR="00C21B8D" w:rsidRPr="008667BB">
              <w:rPr>
                <w:webHidden/>
              </w:rPr>
              <w:instrText xml:space="preserve"> PAGEREF _Toc50612661 \h </w:instrText>
            </w:r>
            <w:r w:rsidR="00C21B8D" w:rsidRPr="008667BB">
              <w:rPr>
                <w:webHidden/>
              </w:rPr>
            </w:r>
            <w:r w:rsidR="00C21B8D" w:rsidRPr="008667BB">
              <w:rPr>
                <w:webHidden/>
              </w:rPr>
              <w:fldChar w:fldCharType="separate"/>
            </w:r>
            <w:r w:rsidR="00C21B8D" w:rsidRPr="008667BB">
              <w:rPr>
                <w:webHidden/>
              </w:rPr>
              <w:t>158</w:t>
            </w:r>
            <w:r w:rsidR="00C21B8D" w:rsidRPr="008667BB">
              <w:rPr>
                <w:webHidden/>
              </w:rPr>
              <w:fldChar w:fldCharType="end"/>
            </w:r>
          </w:hyperlink>
        </w:p>
        <w:p w14:paraId="3793E785" w14:textId="1C1956FE" w:rsidR="00C21B8D" w:rsidRPr="008667BB" w:rsidRDefault="008B0B57" w:rsidP="00385041">
          <w:pPr>
            <w:pStyle w:val="TOC3"/>
            <w:rPr>
              <w:rFonts w:asciiTheme="minorHAnsi" w:eastAsiaTheme="minorEastAsia" w:hAnsiTheme="minorHAnsi" w:cstheme="minorBidi"/>
              <w:szCs w:val="22"/>
            </w:rPr>
          </w:pPr>
          <w:hyperlink w:anchor="_Toc50612662" w:history="1">
            <w:r w:rsidR="00C21B8D" w:rsidRPr="008667BB">
              <w:rPr>
                <w:rStyle w:val="Hyperlink"/>
                <w:color w:val="auto"/>
              </w:rPr>
              <w:t>6.3.3 Postural stability measurements</w:t>
            </w:r>
            <w:r w:rsidR="00C21B8D" w:rsidRPr="008667BB">
              <w:rPr>
                <w:webHidden/>
              </w:rPr>
              <w:tab/>
            </w:r>
            <w:r w:rsidR="00C21B8D" w:rsidRPr="008667BB">
              <w:rPr>
                <w:webHidden/>
              </w:rPr>
              <w:fldChar w:fldCharType="begin"/>
            </w:r>
            <w:r w:rsidR="00C21B8D" w:rsidRPr="008667BB">
              <w:rPr>
                <w:webHidden/>
              </w:rPr>
              <w:instrText xml:space="preserve"> PAGEREF _Toc50612662 \h </w:instrText>
            </w:r>
            <w:r w:rsidR="00C21B8D" w:rsidRPr="008667BB">
              <w:rPr>
                <w:webHidden/>
              </w:rPr>
            </w:r>
            <w:r w:rsidR="00C21B8D" w:rsidRPr="008667BB">
              <w:rPr>
                <w:webHidden/>
              </w:rPr>
              <w:fldChar w:fldCharType="separate"/>
            </w:r>
            <w:r w:rsidR="00C21B8D" w:rsidRPr="008667BB">
              <w:rPr>
                <w:webHidden/>
              </w:rPr>
              <w:t>158</w:t>
            </w:r>
            <w:r w:rsidR="00C21B8D" w:rsidRPr="008667BB">
              <w:rPr>
                <w:webHidden/>
              </w:rPr>
              <w:fldChar w:fldCharType="end"/>
            </w:r>
          </w:hyperlink>
        </w:p>
        <w:p w14:paraId="4025B794" w14:textId="68D4FA76" w:rsidR="00C21B8D" w:rsidRPr="008667BB" w:rsidRDefault="008B0B57" w:rsidP="00385041">
          <w:pPr>
            <w:pStyle w:val="TOC3"/>
            <w:rPr>
              <w:rFonts w:asciiTheme="minorHAnsi" w:eastAsiaTheme="minorEastAsia" w:hAnsiTheme="minorHAnsi" w:cstheme="minorBidi"/>
              <w:szCs w:val="22"/>
            </w:rPr>
          </w:pPr>
          <w:hyperlink w:anchor="_Toc50612663" w:history="1">
            <w:r w:rsidR="00C21B8D" w:rsidRPr="008667BB">
              <w:rPr>
                <w:rStyle w:val="Hyperlink"/>
                <w:color w:val="auto"/>
              </w:rPr>
              <w:t>6.3.4 Dependent Variables</w:t>
            </w:r>
            <w:r w:rsidR="00C21B8D" w:rsidRPr="008667BB">
              <w:rPr>
                <w:webHidden/>
              </w:rPr>
              <w:tab/>
            </w:r>
            <w:r w:rsidR="00C21B8D" w:rsidRPr="008667BB">
              <w:rPr>
                <w:webHidden/>
              </w:rPr>
              <w:fldChar w:fldCharType="begin"/>
            </w:r>
            <w:r w:rsidR="00C21B8D" w:rsidRPr="008667BB">
              <w:rPr>
                <w:webHidden/>
              </w:rPr>
              <w:instrText xml:space="preserve"> PAGEREF _Toc50612663 \h </w:instrText>
            </w:r>
            <w:r w:rsidR="00C21B8D" w:rsidRPr="008667BB">
              <w:rPr>
                <w:webHidden/>
              </w:rPr>
            </w:r>
            <w:r w:rsidR="00C21B8D" w:rsidRPr="008667BB">
              <w:rPr>
                <w:webHidden/>
              </w:rPr>
              <w:fldChar w:fldCharType="separate"/>
            </w:r>
            <w:r w:rsidR="00C21B8D" w:rsidRPr="008667BB">
              <w:rPr>
                <w:webHidden/>
              </w:rPr>
              <w:t>159</w:t>
            </w:r>
            <w:r w:rsidR="00C21B8D" w:rsidRPr="008667BB">
              <w:rPr>
                <w:webHidden/>
              </w:rPr>
              <w:fldChar w:fldCharType="end"/>
            </w:r>
          </w:hyperlink>
        </w:p>
        <w:p w14:paraId="02006F94" w14:textId="7C1D95E8" w:rsidR="00C21B8D" w:rsidRPr="008667BB" w:rsidRDefault="008B0B57" w:rsidP="00385041">
          <w:pPr>
            <w:pStyle w:val="TOC3"/>
            <w:rPr>
              <w:rFonts w:asciiTheme="minorHAnsi" w:eastAsiaTheme="minorEastAsia" w:hAnsiTheme="minorHAnsi" w:cstheme="minorBidi"/>
              <w:szCs w:val="22"/>
            </w:rPr>
          </w:pPr>
          <w:hyperlink w:anchor="_Toc50612664" w:history="1">
            <w:r w:rsidR="00C21B8D" w:rsidRPr="008667BB">
              <w:rPr>
                <w:rStyle w:val="Hyperlink"/>
                <w:color w:val="auto"/>
              </w:rPr>
              <w:t>6.3.5 Statistical Analysis</w:t>
            </w:r>
            <w:r w:rsidR="00C21B8D" w:rsidRPr="008667BB">
              <w:rPr>
                <w:webHidden/>
              </w:rPr>
              <w:tab/>
            </w:r>
            <w:r w:rsidR="00C21B8D" w:rsidRPr="008667BB">
              <w:rPr>
                <w:webHidden/>
              </w:rPr>
              <w:fldChar w:fldCharType="begin"/>
            </w:r>
            <w:r w:rsidR="00C21B8D" w:rsidRPr="008667BB">
              <w:rPr>
                <w:webHidden/>
              </w:rPr>
              <w:instrText xml:space="preserve"> PAGEREF _Toc50612664 \h </w:instrText>
            </w:r>
            <w:r w:rsidR="00C21B8D" w:rsidRPr="008667BB">
              <w:rPr>
                <w:webHidden/>
              </w:rPr>
            </w:r>
            <w:r w:rsidR="00C21B8D" w:rsidRPr="008667BB">
              <w:rPr>
                <w:webHidden/>
              </w:rPr>
              <w:fldChar w:fldCharType="separate"/>
            </w:r>
            <w:r w:rsidR="00C21B8D" w:rsidRPr="008667BB">
              <w:rPr>
                <w:webHidden/>
              </w:rPr>
              <w:t>159</w:t>
            </w:r>
            <w:r w:rsidR="00C21B8D" w:rsidRPr="008667BB">
              <w:rPr>
                <w:webHidden/>
              </w:rPr>
              <w:fldChar w:fldCharType="end"/>
            </w:r>
          </w:hyperlink>
        </w:p>
        <w:p w14:paraId="65C526D4" w14:textId="638E36B1"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65" w:history="1">
            <w:r w:rsidR="00C21B8D" w:rsidRPr="008667BB">
              <w:rPr>
                <w:rStyle w:val="Hyperlink"/>
                <w:noProof/>
                <w:color w:val="auto"/>
              </w:rPr>
              <w:t>6.4 Results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_Toc50612665 \h </w:instrText>
            </w:r>
            <w:r w:rsidR="00C21B8D" w:rsidRPr="008667BB">
              <w:rPr>
                <w:noProof/>
                <w:webHidden/>
              </w:rPr>
            </w:r>
            <w:r w:rsidR="00C21B8D" w:rsidRPr="008667BB">
              <w:rPr>
                <w:noProof/>
                <w:webHidden/>
              </w:rPr>
              <w:fldChar w:fldCharType="separate"/>
            </w:r>
            <w:r w:rsidR="00C21B8D" w:rsidRPr="008667BB">
              <w:rPr>
                <w:noProof/>
                <w:webHidden/>
              </w:rPr>
              <w:t>161</w:t>
            </w:r>
            <w:r w:rsidR="00C21B8D" w:rsidRPr="008667BB">
              <w:rPr>
                <w:noProof/>
                <w:webHidden/>
              </w:rPr>
              <w:fldChar w:fldCharType="end"/>
            </w:r>
          </w:hyperlink>
        </w:p>
        <w:p w14:paraId="576F7759" w14:textId="54AA8067" w:rsidR="00C21B8D" w:rsidRPr="008667BB" w:rsidRDefault="008B0B57" w:rsidP="00385041">
          <w:pPr>
            <w:pStyle w:val="TOC3"/>
            <w:rPr>
              <w:rFonts w:asciiTheme="minorHAnsi" w:eastAsiaTheme="minorEastAsia" w:hAnsiTheme="minorHAnsi" w:cstheme="minorBidi"/>
              <w:szCs w:val="22"/>
            </w:rPr>
          </w:pPr>
          <w:hyperlink w:anchor="_Toc50612666" w:history="1">
            <w:r w:rsidR="00C21B8D" w:rsidRPr="008667BB">
              <w:rPr>
                <w:rStyle w:val="Hyperlink"/>
                <w:color w:val="auto"/>
              </w:rPr>
              <w:t>6.4.1 Repetition effect</w:t>
            </w:r>
            <w:r w:rsidR="00C21B8D" w:rsidRPr="008667BB">
              <w:rPr>
                <w:webHidden/>
              </w:rPr>
              <w:tab/>
            </w:r>
            <w:r w:rsidR="00C21B8D" w:rsidRPr="008667BB">
              <w:rPr>
                <w:webHidden/>
              </w:rPr>
              <w:fldChar w:fldCharType="begin"/>
            </w:r>
            <w:r w:rsidR="00C21B8D" w:rsidRPr="008667BB">
              <w:rPr>
                <w:webHidden/>
              </w:rPr>
              <w:instrText xml:space="preserve"> PAGEREF _Toc50612666 \h </w:instrText>
            </w:r>
            <w:r w:rsidR="00C21B8D" w:rsidRPr="008667BB">
              <w:rPr>
                <w:webHidden/>
              </w:rPr>
            </w:r>
            <w:r w:rsidR="00C21B8D" w:rsidRPr="008667BB">
              <w:rPr>
                <w:webHidden/>
              </w:rPr>
              <w:fldChar w:fldCharType="separate"/>
            </w:r>
            <w:r w:rsidR="00C21B8D" w:rsidRPr="008667BB">
              <w:rPr>
                <w:webHidden/>
              </w:rPr>
              <w:t>161</w:t>
            </w:r>
            <w:r w:rsidR="00C21B8D" w:rsidRPr="008667BB">
              <w:rPr>
                <w:webHidden/>
              </w:rPr>
              <w:fldChar w:fldCharType="end"/>
            </w:r>
          </w:hyperlink>
        </w:p>
        <w:p w14:paraId="6A426420" w14:textId="63F8CF95" w:rsidR="00C21B8D" w:rsidRPr="008667BB" w:rsidRDefault="008B0B57" w:rsidP="00385041">
          <w:pPr>
            <w:pStyle w:val="TOC3"/>
            <w:rPr>
              <w:rFonts w:asciiTheme="minorHAnsi" w:eastAsiaTheme="minorEastAsia" w:hAnsiTheme="minorHAnsi" w:cstheme="minorBidi"/>
              <w:szCs w:val="22"/>
            </w:rPr>
          </w:pPr>
          <w:hyperlink w:anchor="_Toc50612667" w:history="1">
            <w:r w:rsidR="00C21B8D" w:rsidRPr="008667BB">
              <w:rPr>
                <w:rStyle w:val="Hyperlink"/>
                <w:color w:val="auto"/>
              </w:rPr>
              <w:t>6.4.2 Interval effect</w:t>
            </w:r>
            <w:r w:rsidR="00C21B8D" w:rsidRPr="008667BB">
              <w:rPr>
                <w:webHidden/>
              </w:rPr>
              <w:tab/>
            </w:r>
            <w:r w:rsidR="00C21B8D" w:rsidRPr="008667BB">
              <w:rPr>
                <w:webHidden/>
              </w:rPr>
              <w:fldChar w:fldCharType="begin"/>
            </w:r>
            <w:r w:rsidR="00C21B8D" w:rsidRPr="008667BB">
              <w:rPr>
                <w:webHidden/>
              </w:rPr>
              <w:instrText xml:space="preserve"> PAGEREF _Toc50612667 \h </w:instrText>
            </w:r>
            <w:r w:rsidR="00C21B8D" w:rsidRPr="008667BB">
              <w:rPr>
                <w:webHidden/>
              </w:rPr>
            </w:r>
            <w:r w:rsidR="00C21B8D" w:rsidRPr="008667BB">
              <w:rPr>
                <w:webHidden/>
              </w:rPr>
              <w:fldChar w:fldCharType="separate"/>
            </w:r>
            <w:r w:rsidR="00C21B8D" w:rsidRPr="008667BB">
              <w:rPr>
                <w:webHidden/>
              </w:rPr>
              <w:t>161</w:t>
            </w:r>
            <w:r w:rsidR="00C21B8D" w:rsidRPr="008667BB">
              <w:rPr>
                <w:webHidden/>
              </w:rPr>
              <w:fldChar w:fldCharType="end"/>
            </w:r>
          </w:hyperlink>
        </w:p>
        <w:p w14:paraId="100814D1" w14:textId="7AEF5B12" w:rsidR="00C21B8D" w:rsidRPr="008667BB" w:rsidRDefault="008B0B57" w:rsidP="00385041">
          <w:pPr>
            <w:pStyle w:val="TOC3"/>
            <w:rPr>
              <w:rFonts w:asciiTheme="minorHAnsi" w:eastAsiaTheme="minorEastAsia" w:hAnsiTheme="minorHAnsi" w:cstheme="minorBidi"/>
              <w:szCs w:val="22"/>
            </w:rPr>
          </w:pPr>
          <w:hyperlink w:anchor="_Toc50612668" w:history="1">
            <w:r w:rsidR="00C21B8D" w:rsidRPr="008667BB">
              <w:rPr>
                <w:rStyle w:val="Hyperlink"/>
                <w:color w:val="auto"/>
              </w:rPr>
              <w:t>6.4.3 Sensory contribution to balance</w:t>
            </w:r>
            <w:r w:rsidR="00C21B8D" w:rsidRPr="008667BB">
              <w:rPr>
                <w:webHidden/>
              </w:rPr>
              <w:tab/>
            </w:r>
            <w:r w:rsidR="00C21B8D" w:rsidRPr="008667BB">
              <w:rPr>
                <w:webHidden/>
              </w:rPr>
              <w:fldChar w:fldCharType="begin"/>
            </w:r>
            <w:r w:rsidR="00C21B8D" w:rsidRPr="008667BB">
              <w:rPr>
                <w:webHidden/>
              </w:rPr>
              <w:instrText xml:space="preserve"> PAGEREF _Toc50612668 \h </w:instrText>
            </w:r>
            <w:r w:rsidR="00C21B8D" w:rsidRPr="008667BB">
              <w:rPr>
                <w:webHidden/>
              </w:rPr>
            </w:r>
            <w:r w:rsidR="00C21B8D" w:rsidRPr="008667BB">
              <w:rPr>
                <w:webHidden/>
              </w:rPr>
              <w:fldChar w:fldCharType="separate"/>
            </w:r>
            <w:r w:rsidR="00C21B8D" w:rsidRPr="008667BB">
              <w:rPr>
                <w:webHidden/>
              </w:rPr>
              <w:t>163</w:t>
            </w:r>
            <w:r w:rsidR="00C21B8D" w:rsidRPr="008667BB">
              <w:rPr>
                <w:webHidden/>
              </w:rPr>
              <w:fldChar w:fldCharType="end"/>
            </w:r>
          </w:hyperlink>
        </w:p>
        <w:p w14:paraId="21134CB3" w14:textId="3D8F96C0" w:rsidR="00C21B8D" w:rsidRPr="008667BB" w:rsidRDefault="008B0B57" w:rsidP="00385041">
          <w:pPr>
            <w:pStyle w:val="TOC3"/>
            <w:rPr>
              <w:rFonts w:asciiTheme="minorHAnsi" w:eastAsiaTheme="minorEastAsia" w:hAnsiTheme="minorHAnsi" w:cstheme="minorBidi"/>
              <w:szCs w:val="22"/>
            </w:rPr>
          </w:pPr>
          <w:hyperlink w:anchor="_Toc50612669" w:history="1">
            <w:r w:rsidR="00C21B8D" w:rsidRPr="008667BB">
              <w:rPr>
                <w:rStyle w:val="Hyperlink"/>
                <w:color w:val="auto"/>
              </w:rPr>
              <w:t>6.4.4 Visual and Somatosensory contribution to balance</w:t>
            </w:r>
            <w:r w:rsidR="00C21B8D" w:rsidRPr="008667BB">
              <w:rPr>
                <w:webHidden/>
              </w:rPr>
              <w:tab/>
            </w:r>
            <w:r w:rsidR="00C21B8D" w:rsidRPr="008667BB">
              <w:rPr>
                <w:webHidden/>
              </w:rPr>
              <w:fldChar w:fldCharType="begin"/>
            </w:r>
            <w:r w:rsidR="00C21B8D" w:rsidRPr="008667BB">
              <w:rPr>
                <w:webHidden/>
              </w:rPr>
              <w:instrText xml:space="preserve"> PAGEREF _Toc50612669 \h </w:instrText>
            </w:r>
            <w:r w:rsidR="00C21B8D" w:rsidRPr="008667BB">
              <w:rPr>
                <w:webHidden/>
              </w:rPr>
            </w:r>
            <w:r w:rsidR="00C21B8D" w:rsidRPr="008667BB">
              <w:rPr>
                <w:webHidden/>
              </w:rPr>
              <w:fldChar w:fldCharType="separate"/>
            </w:r>
            <w:r w:rsidR="00C21B8D" w:rsidRPr="008667BB">
              <w:rPr>
                <w:webHidden/>
              </w:rPr>
              <w:t>164</w:t>
            </w:r>
            <w:r w:rsidR="00C21B8D" w:rsidRPr="008667BB">
              <w:rPr>
                <w:webHidden/>
              </w:rPr>
              <w:fldChar w:fldCharType="end"/>
            </w:r>
          </w:hyperlink>
        </w:p>
        <w:p w14:paraId="7C724065" w14:textId="1A9603DF" w:rsidR="00C21B8D" w:rsidRPr="008667BB" w:rsidRDefault="008B0B57" w:rsidP="00385041">
          <w:pPr>
            <w:pStyle w:val="TOC3"/>
            <w:rPr>
              <w:rFonts w:asciiTheme="minorHAnsi" w:eastAsiaTheme="minorEastAsia" w:hAnsiTheme="minorHAnsi" w:cstheme="minorBidi"/>
              <w:szCs w:val="22"/>
            </w:rPr>
          </w:pPr>
          <w:hyperlink w:anchor="_Toc50612670" w:history="1">
            <w:r w:rsidR="00C21B8D" w:rsidRPr="008667BB">
              <w:rPr>
                <w:rStyle w:val="Hyperlink"/>
                <w:color w:val="auto"/>
              </w:rPr>
              <w:t>6.4.5 Disease duration impact on Postural stability of those with RP</w:t>
            </w:r>
            <w:r w:rsidR="00C21B8D" w:rsidRPr="008667BB">
              <w:rPr>
                <w:webHidden/>
              </w:rPr>
              <w:tab/>
            </w:r>
            <w:r w:rsidR="00C21B8D" w:rsidRPr="008667BB">
              <w:rPr>
                <w:webHidden/>
              </w:rPr>
              <w:fldChar w:fldCharType="begin"/>
            </w:r>
            <w:r w:rsidR="00C21B8D" w:rsidRPr="008667BB">
              <w:rPr>
                <w:webHidden/>
              </w:rPr>
              <w:instrText xml:space="preserve"> PAGEREF _Toc50612670 \h </w:instrText>
            </w:r>
            <w:r w:rsidR="00C21B8D" w:rsidRPr="008667BB">
              <w:rPr>
                <w:webHidden/>
              </w:rPr>
            </w:r>
            <w:r w:rsidR="00C21B8D" w:rsidRPr="008667BB">
              <w:rPr>
                <w:webHidden/>
              </w:rPr>
              <w:fldChar w:fldCharType="separate"/>
            </w:r>
            <w:r w:rsidR="00C21B8D" w:rsidRPr="008667BB">
              <w:rPr>
                <w:webHidden/>
              </w:rPr>
              <w:t>165</w:t>
            </w:r>
            <w:r w:rsidR="00C21B8D" w:rsidRPr="008667BB">
              <w:rPr>
                <w:webHidden/>
              </w:rPr>
              <w:fldChar w:fldCharType="end"/>
            </w:r>
          </w:hyperlink>
        </w:p>
        <w:p w14:paraId="461D6CEF" w14:textId="353166E2"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71" w:history="1">
            <w:r w:rsidR="00C21B8D" w:rsidRPr="008667BB">
              <w:rPr>
                <w:rStyle w:val="Hyperlink"/>
                <w:noProof/>
                <w:color w:val="auto"/>
              </w:rPr>
              <w:t>6.5 Discussion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_Toc50612671 \h </w:instrText>
            </w:r>
            <w:r w:rsidR="00C21B8D" w:rsidRPr="008667BB">
              <w:rPr>
                <w:noProof/>
                <w:webHidden/>
              </w:rPr>
            </w:r>
            <w:r w:rsidR="00C21B8D" w:rsidRPr="008667BB">
              <w:rPr>
                <w:noProof/>
                <w:webHidden/>
              </w:rPr>
              <w:fldChar w:fldCharType="separate"/>
            </w:r>
            <w:r w:rsidR="00C21B8D" w:rsidRPr="008667BB">
              <w:rPr>
                <w:noProof/>
                <w:webHidden/>
              </w:rPr>
              <w:t>167</w:t>
            </w:r>
            <w:r w:rsidR="00C21B8D" w:rsidRPr="008667BB">
              <w:rPr>
                <w:noProof/>
                <w:webHidden/>
              </w:rPr>
              <w:fldChar w:fldCharType="end"/>
            </w:r>
          </w:hyperlink>
        </w:p>
        <w:p w14:paraId="71E8EB9B" w14:textId="0D8D2402" w:rsidR="00C21B8D" w:rsidRPr="008667BB" w:rsidRDefault="008B0B57" w:rsidP="00385041">
          <w:pPr>
            <w:pStyle w:val="TOC3"/>
            <w:rPr>
              <w:rFonts w:asciiTheme="minorHAnsi" w:eastAsiaTheme="minorEastAsia" w:hAnsiTheme="minorHAnsi" w:cstheme="minorBidi"/>
              <w:szCs w:val="22"/>
            </w:rPr>
          </w:pPr>
          <w:hyperlink w:anchor="_Toc50612672" w:history="1">
            <w:r w:rsidR="00C21B8D" w:rsidRPr="008667BB">
              <w:rPr>
                <w:rStyle w:val="Hyperlink"/>
                <w:color w:val="auto"/>
              </w:rPr>
              <w:t>6.5.1 Sensory contribution to maintaining balance</w:t>
            </w:r>
            <w:r w:rsidR="00C21B8D" w:rsidRPr="008667BB">
              <w:rPr>
                <w:webHidden/>
              </w:rPr>
              <w:tab/>
            </w:r>
            <w:r w:rsidR="00C21B8D" w:rsidRPr="008667BB">
              <w:rPr>
                <w:webHidden/>
              </w:rPr>
              <w:fldChar w:fldCharType="begin"/>
            </w:r>
            <w:r w:rsidR="00C21B8D" w:rsidRPr="008667BB">
              <w:rPr>
                <w:webHidden/>
              </w:rPr>
              <w:instrText xml:space="preserve"> PAGEREF _Toc50612672 \h </w:instrText>
            </w:r>
            <w:r w:rsidR="00C21B8D" w:rsidRPr="008667BB">
              <w:rPr>
                <w:webHidden/>
              </w:rPr>
            </w:r>
            <w:r w:rsidR="00C21B8D" w:rsidRPr="008667BB">
              <w:rPr>
                <w:webHidden/>
              </w:rPr>
              <w:fldChar w:fldCharType="separate"/>
            </w:r>
            <w:r w:rsidR="00C21B8D" w:rsidRPr="008667BB">
              <w:rPr>
                <w:webHidden/>
              </w:rPr>
              <w:t>167</w:t>
            </w:r>
            <w:r w:rsidR="00C21B8D" w:rsidRPr="008667BB">
              <w:rPr>
                <w:webHidden/>
              </w:rPr>
              <w:fldChar w:fldCharType="end"/>
            </w:r>
          </w:hyperlink>
        </w:p>
        <w:p w14:paraId="0FA390E6" w14:textId="248E758A" w:rsidR="00C21B8D" w:rsidRPr="008667BB" w:rsidRDefault="008B0B57" w:rsidP="00385041">
          <w:pPr>
            <w:pStyle w:val="TOC3"/>
            <w:rPr>
              <w:rFonts w:asciiTheme="minorHAnsi" w:eastAsiaTheme="minorEastAsia" w:hAnsiTheme="minorHAnsi" w:cstheme="minorBidi"/>
              <w:szCs w:val="22"/>
            </w:rPr>
          </w:pPr>
          <w:hyperlink w:anchor="_Toc50612673" w:history="1">
            <w:r w:rsidR="00C21B8D" w:rsidRPr="008667BB">
              <w:rPr>
                <w:rStyle w:val="Hyperlink"/>
                <w:color w:val="auto"/>
              </w:rPr>
              <w:t>6.5.2 Repetition effect</w:t>
            </w:r>
            <w:r w:rsidR="00C21B8D" w:rsidRPr="008667BB">
              <w:rPr>
                <w:webHidden/>
              </w:rPr>
              <w:tab/>
            </w:r>
            <w:r w:rsidR="00C21B8D" w:rsidRPr="008667BB">
              <w:rPr>
                <w:webHidden/>
              </w:rPr>
              <w:fldChar w:fldCharType="begin"/>
            </w:r>
            <w:r w:rsidR="00C21B8D" w:rsidRPr="008667BB">
              <w:rPr>
                <w:webHidden/>
              </w:rPr>
              <w:instrText xml:space="preserve"> PAGEREF _Toc50612673 \h </w:instrText>
            </w:r>
            <w:r w:rsidR="00C21B8D" w:rsidRPr="008667BB">
              <w:rPr>
                <w:webHidden/>
              </w:rPr>
            </w:r>
            <w:r w:rsidR="00C21B8D" w:rsidRPr="008667BB">
              <w:rPr>
                <w:webHidden/>
              </w:rPr>
              <w:fldChar w:fldCharType="separate"/>
            </w:r>
            <w:r w:rsidR="00C21B8D" w:rsidRPr="008667BB">
              <w:rPr>
                <w:webHidden/>
              </w:rPr>
              <w:t>171</w:t>
            </w:r>
            <w:r w:rsidR="00C21B8D" w:rsidRPr="008667BB">
              <w:rPr>
                <w:webHidden/>
              </w:rPr>
              <w:fldChar w:fldCharType="end"/>
            </w:r>
          </w:hyperlink>
        </w:p>
        <w:p w14:paraId="10FA7723" w14:textId="5832EE0B" w:rsidR="00C21B8D" w:rsidRPr="008667BB" w:rsidRDefault="008B0B57" w:rsidP="00385041">
          <w:pPr>
            <w:pStyle w:val="TOC3"/>
            <w:rPr>
              <w:rFonts w:asciiTheme="minorHAnsi" w:eastAsiaTheme="minorEastAsia" w:hAnsiTheme="minorHAnsi" w:cstheme="minorBidi"/>
              <w:szCs w:val="22"/>
            </w:rPr>
          </w:pPr>
          <w:hyperlink w:anchor="_Toc50612674" w:history="1">
            <w:r w:rsidR="00C21B8D" w:rsidRPr="008667BB">
              <w:rPr>
                <w:rStyle w:val="Hyperlink"/>
                <w:color w:val="auto"/>
              </w:rPr>
              <w:t>6.5.3 Interval analysis</w:t>
            </w:r>
            <w:r w:rsidR="00C21B8D" w:rsidRPr="008667BB">
              <w:rPr>
                <w:webHidden/>
              </w:rPr>
              <w:tab/>
            </w:r>
            <w:r w:rsidR="00C21B8D" w:rsidRPr="008667BB">
              <w:rPr>
                <w:webHidden/>
              </w:rPr>
              <w:fldChar w:fldCharType="begin"/>
            </w:r>
            <w:r w:rsidR="00C21B8D" w:rsidRPr="008667BB">
              <w:rPr>
                <w:webHidden/>
              </w:rPr>
              <w:instrText xml:space="preserve"> PAGEREF _Toc50612674 \h </w:instrText>
            </w:r>
            <w:r w:rsidR="00C21B8D" w:rsidRPr="008667BB">
              <w:rPr>
                <w:webHidden/>
              </w:rPr>
            </w:r>
            <w:r w:rsidR="00C21B8D" w:rsidRPr="008667BB">
              <w:rPr>
                <w:webHidden/>
              </w:rPr>
              <w:fldChar w:fldCharType="separate"/>
            </w:r>
            <w:r w:rsidR="00C21B8D" w:rsidRPr="008667BB">
              <w:rPr>
                <w:webHidden/>
              </w:rPr>
              <w:t>172</w:t>
            </w:r>
            <w:r w:rsidR="00C21B8D" w:rsidRPr="008667BB">
              <w:rPr>
                <w:webHidden/>
              </w:rPr>
              <w:fldChar w:fldCharType="end"/>
            </w:r>
          </w:hyperlink>
        </w:p>
        <w:p w14:paraId="73B93A4D" w14:textId="065D4813"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75" w:history="1">
            <w:r w:rsidR="00C21B8D" w:rsidRPr="008667BB">
              <w:rPr>
                <w:rStyle w:val="Hyperlink"/>
                <w:noProof/>
                <w:color w:val="auto"/>
              </w:rPr>
              <w:t>6.6 Strengths and limitations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_Toc50612675 \h </w:instrText>
            </w:r>
            <w:r w:rsidR="00C21B8D" w:rsidRPr="008667BB">
              <w:rPr>
                <w:noProof/>
                <w:webHidden/>
              </w:rPr>
            </w:r>
            <w:r w:rsidR="00C21B8D" w:rsidRPr="008667BB">
              <w:rPr>
                <w:noProof/>
                <w:webHidden/>
              </w:rPr>
              <w:fldChar w:fldCharType="separate"/>
            </w:r>
            <w:r w:rsidR="00C21B8D" w:rsidRPr="008667BB">
              <w:rPr>
                <w:noProof/>
                <w:webHidden/>
              </w:rPr>
              <w:t>174</w:t>
            </w:r>
            <w:r w:rsidR="00C21B8D" w:rsidRPr="008667BB">
              <w:rPr>
                <w:noProof/>
                <w:webHidden/>
              </w:rPr>
              <w:fldChar w:fldCharType="end"/>
            </w:r>
          </w:hyperlink>
        </w:p>
        <w:p w14:paraId="23FE8BD8" w14:textId="145D410E"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76" w:history="1">
            <w:r w:rsidR="00C21B8D" w:rsidRPr="008667BB">
              <w:rPr>
                <w:rStyle w:val="Hyperlink"/>
                <w:noProof/>
                <w:color w:val="auto"/>
              </w:rPr>
              <w:t>6.7 Conclusion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_Toc50612676 \h </w:instrText>
            </w:r>
            <w:r w:rsidR="00C21B8D" w:rsidRPr="008667BB">
              <w:rPr>
                <w:noProof/>
                <w:webHidden/>
              </w:rPr>
            </w:r>
            <w:r w:rsidR="00C21B8D" w:rsidRPr="008667BB">
              <w:rPr>
                <w:noProof/>
                <w:webHidden/>
              </w:rPr>
              <w:fldChar w:fldCharType="separate"/>
            </w:r>
            <w:r w:rsidR="00C21B8D" w:rsidRPr="008667BB">
              <w:rPr>
                <w:noProof/>
                <w:webHidden/>
              </w:rPr>
              <w:t>176</w:t>
            </w:r>
            <w:r w:rsidR="00C21B8D" w:rsidRPr="008667BB">
              <w:rPr>
                <w:noProof/>
                <w:webHidden/>
              </w:rPr>
              <w:fldChar w:fldCharType="end"/>
            </w:r>
          </w:hyperlink>
        </w:p>
        <w:p w14:paraId="77479849" w14:textId="1EDC406D"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677" w:history="1">
            <w:r w:rsidR="00C21B8D" w:rsidRPr="008667BB">
              <w:rPr>
                <w:rStyle w:val="Hyperlink"/>
                <w:noProof/>
                <w:color w:val="auto"/>
              </w:rPr>
              <w:t>7. Level walking and obstacle crossing of those with RP</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_Toc50612677 \h </w:instrText>
            </w:r>
            <w:r w:rsidR="00C21B8D" w:rsidRPr="008667BB">
              <w:rPr>
                <w:noProof/>
                <w:webHidden/>
              </w:rPr>
            </w:r>
            <w:r w:rsidR="00C21B8D" w:rsidRPr="008667BB">
              <w:rPr>
                <w:noProof/>
                <w:webHidden/>
              </w:rPr>
              <w:fldChar w:fldCharType="separate"/>
            </w:r>
            <w:r w:rsidR="00C21B8D" w:rsidRPr="008667BB">
              <w:rPr>
                <w:noProof/>
                <w:webHidden/>
              </w:rPr>
              <w:t>177</w:t>
            </w:r>
            <w:r w:rsidR="00C21B8D" w:rsidRPr="008667BB">
              <w:rPr>
                <w:noProof/>
                <w:webHidden/>
              </w:rPr>
              <w:fldChar w:fldCharType="end"/>
            </w:r>
          </w:hyperlink>
        </w:p>
        <w:p w14:paraId="10AA18EA" w14:textId="6C2229AF"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78" w:history="1">
            <w:r w:rsidR="00C21B8D" w:rsidRPr="008667BB">
              <w:rPr>
                <w:rStyle w:val="Hyperlink"/>
                <w:noProof/>
                <w:color w:val="auto"/>
              </w:rPr>
              <w:t>7.1 Introduction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_Toc50612678 \h </w:instrText>
            </w:r>
            <w:r w:rsidR="00C21B8D" w:rsidRPr="008667BB">
              <w:rPr>
                <w:noProof/>
                <w:webHidden/>
              </w:rPr>
            </w:r>
            <w:r w:rsidR="00C21B8D" w:rsidRPr="008667BB">
              <w:rPr>
                <w:noProof/>
                <w:webHidden/>
              </w:rPr>
              <w:fldChar w:fldCharType="separate"/>
            </w:r>
            <w:r w:rsidR="00C21B8D" w:rsidRPr="008667BB">
              <w:rPr>
                <w:noProof/>
                <w:webHidden/>
              </w:rPr>
              <w:t>177</w:t>
            </w:r>
            <w:r w:rsidR="00C21B8D" w:rsidRPr="008667BB">
              <w:rPr>
                <w:noProof/>
                <w:webHidden/>
              </w:rPr>
              <w:fldChar w:fldCharType="end"/>
            </w:r>
          </w:hyperlink>
        </w:p>
        <w:p w14:paraId="688A8E2A" w14:textId="2B320CED"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79" w:history="1">
            <w:r w:rsidR="00C21B8D" w:rsidRPr="008667BB">
              <w:rPr>
                <w:rStyle w:val="Hyperlink"/>
                <w:noProof/>
                <w:color w:val="auto"/>
              </w:rPr>
              <w:t>7.2 Aim</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_Toc50612679 \h </w:instrText>
            </w:r>
            <w:r w:rsidR="00C21B8D" w:rsidRPr="008667BB">
              <w:rPr>
                <w:noProof/>
                <w:webHidden/>
              </w:rPr>
            </w:r>
            <w:r w:rsidR="00C21B8D" w:rsidRPr="008667BB">
              <w:rPr>
                <w:noProof/>
                <w:webHidden/>
              </w:rPr>
              <w:fldChar w:fldCharType="separate"/>
            </w:r>
            <w:r w:rsidR="00C21B8D" w:rsidRPr="008667BB">
              <w:rPr>
                <w:noProof/>
                <w:webHidden/>
              </w:rPr>
              <w:t>180</w:t>
            </w:r>
            <w:r w:rsidR="00C21B8D" w:rsidRPr="008667BB">
              <w:rPr>
                <w:noProof/>
                <w:webHidden/>
              </w:rPr>
              <w:fldChar w:fldCharType="end"/>
            </w:r>
          </w:hyperlink>
        </w:p>
        <w:p w14:paraId="267CD433" w14:textId="344EA3EF"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80" w:history="1">
            <w:r w:rsidR="00C21B8D" w:rsidRPr="008667BB">
              <w:rPr>
                <w:rStyle w:val="Hyperlink"/>
                <w:noProof/>
                <w:color w:val="auto"/>
              </w:rPr>
              <w:t>7.3 Methods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_Toc50612680 \h </w:instrText>
            </w:r>
            <w:r w:rsidR="00C21B8D" w:rsidRPr="008667BB">
              <w:rPr>
                <w:noProof/>
                <w:webHidden/>
              </w:rPr>
            </w:r>
            <w:r w:rsidR="00C21B8D" w:rsidRPr="008667BB">
              <w:rPr>
                <w:noProof/>
                <w:webHidden/>
              </w:rPr>
              <w:fldChar w:fldCharType="separate"/>
            </w:r>
            <w:r w:rsidR="00C21B8D" w:rsidRPr="008667BB">
              <w:rPr>
                <w:noProof/>
                <w:webHidden/>
              </w:rPr>
              <w:t>181</w:t>
            </w:r>
            <w:r w:rsidR="00C21B8D" w:rsidRPr="008667BB">
              <w:rPr>
                <w:noProof/>
                <w:webHidden/>
              </w:rPr>
              <w:fldChar w:fldCharType="end"/>
            </w:r>
          </w:hyperlink>
        </w:p>
        <w:p w14:paraId="1DE5746F" w14:textId="1C22D499" w:rsidR="00C21B8D" w:rsidRPr="008667BB" w:rsidRDefault="008B0B57" w:rsidP="00385041">
          <w:pPr>
            <w:pStyle w:val="TOC3"/>
            <w:rPr>
              <w:rFonts w:asciiTheme="minorHAnsi" w:eastAsiaTheme="minorEastAsia" w:hAnsiTheme="minorHAnsi" w:cstheme="minorBidi"/>
              <w:szCs w:val="22"/>
            </w:rPr>
          </w:pPr>
          <w:hyperlink w:anchor="_Toc50612681" w:history="1">
            <w:r w:rsidR="00C21B8D" w:rsidRPr="008667BB">
              <w:rPr>
                <w:rStyle w:val="Hyperlink"/>
                <w:color w:val="auto"/>
              </w:rPr>
              <w:t>7.3.1 Participants</w:t>
            </w:r>
            <w:r w:rsidR="00C21B8D" w:rsidRPr="008667BB">
              <w:rPr>
                <w:webHidden/>
              </w:rPr>
              <w:tab/>
            </w:r>
            <w:r w:rsidR="00C21B8D" w:rsidRPr="008667BB">
              <w:rPr>
                <w:webHidden/>
              </w:rPr>
              <w:fldChar w:fldCharType="begin"/>
            </w:r>
            <w:r w:rsidR="00C21B8D" w:rsidRPr="008667BB">
              <w:rPr>
                <w:webHidden/>
              </w:rPr>
              <w:instrText xml:space="preserve"> PAGEREF _Toc50612681 \h </w:instrText>
            </w:r>
            <w:r w:rsidR="00C21B8D" w:rsidRPr="008667BB">
              <w:rPr>
                <w:webHidden/>
              </w:rPr>
            </w:r>
            <w:r w:rsidR="00C21B8D" w:rsidRPr="008667BB">
              <w:rPr>
                <w:webHidden/>
              </w:rPr>
              <w:fldChar w:fldCharType="separate"/>
            </w:r>
            <w:r w:rsidR="00C21B8D" w:rsidRPr="008667BB">
              <w:rPr>
                <w:webHidden/>
              </w:rPr>
              <w:t>181</w:t>
            </w:r>
            <w:r w:rsidR="00C21B8D" w:rsidRPr="008667BB">
              <w:rPr>
                <w:webHidden/>
              </w:rPr>
              <w:fldChar w:fldCharType="end"/>
            </w:r>
          </w:hyperlink>
        </w:p>
        <w:p w14:paraId="06B079E1" w14:textId="6B672DAF" w:rsidR="00C21B8D" w:rsidRPr="008667BB" w:rsidRDefault="008B0B57" w:rsidP="00385041">
          <w:pPr>
            <w:pStyle w:val="TOC3"/>
            <w:rPr>
              <w:rFonts w:asciiTheme="minorHAnsi" w:eastAsiaTheme="minorEastAsia" w:hAnsiTheme="minorHAnsi" w:cstheme="minorBidi"/>
              <w:szCs w:val="22"/>
            </w:rPr>
          </w:pPr>
          <w:hyperlink w:anchor="_Toc50612682" w:history="1">
            <w:r w:rsidR="00C21B8D" w:rsidRPr="008667BB">
              <w:rPr>
                <w:rStyle w:val="Hyperlink"/>
                <w:color w:val="auto"/>
              </w:rPr>
              <w:t>7.3.2 Visual assessments</w:t>
            </w:r>
            <w:r w:rsidR="00C21B8D" w:rsidRPr="008667BB">
              <w:rPr>
                <w:webHidden/>
              </w:rPr>
              <w:tab/>
            </w:r>
            <w:r w:rsidR="00C21B8D" w:rsidRPr="008667BB">
              <w:rPr>
                <w:webHidden/>
              </w:rPr>
              <w:fldChar w:fldCharType="begin"/>
            </w:r>
            <w:r w:rsidR="00C21B8D" w:rsidRPr="008667BB">
              <w:rPr>
                <w:webHidden/>
              </w:rPr>
              <w:instrText xml:space="preserve"> PAGEREF _Toc50612682 \h </w:instrText>
            </w:r>
            <w:r w:rsidR="00C21B8D" w:rsidRPr="008667BB">
              <w:rPr>
                <w:webHidden/>
              </w:rPr>
            </w:r>
            <w:r w:rsidR="00C21B8D" w:rsidRPr="008667BB">
              <w:rPr>
                <w:webHidden/>
              </w:rPr>
              <w:fldChar w:fldCharType="separate"/>
            </w:r>
            <w:r w:rsidR="00C21B8D" w:rsidRPr="008667BB">
              <w:rPr>
                <w:webHidden/>
              </w:rPr>
              <w:t>185</w:t>
            </w:r>
            <w:r w:rsidR="00C21B8D" w:rsidRPr="008667BB">
              <w:rPr>
                <w:webHidden/>
              </w:rPr>
              <w:fldChar w:fldCharType="end"/>
            </w:r>
          </w:hyperlink>
        </w:p>
        <w:p w14:paraId="3B405F04" w14:textId="7408BD66" w:rsidR="00C21B8D" w:rsidRPr="008667BB" w:rsidRDefault="008B0B57" w:rsidP="00385041">
          <w:pPr>
            <w:pStyle w:val="TOC3"/>
            <w:rPr>
              <w:rFonts w:asciiTheme="minorHAnsi" w:eastAsiaTheme="minorEastAsia" w:hAnsiTheme="minorHAnsi" w:cstheme="minorBidi"/>
              <w:szCs w:val="22"/>
            </w:rPr>
          </w:pPr>
          <w:hyperlink w:anchor="_Toc50612683" w:history="1">
            <w:r w:rsidR="00C21B8D" w:rsidRPr="008667BB">
              <w:rPr>
                <w:rStyle w:val="Hyperlink"/>
                <w:color w:val="auto"/>
              </w:rPr>
              <w:t>7.3.3 Protocol</w:t>
            </w:r>
            <w:r w:rsidR="00C21B8D" w:rsidRPr="008667BB">
              <w:rPr>
                <w:webHidden/>
              </w:rPr>
              <w:tab/>
            </w:r>
            <w:r w:rsidR="00C21B8D" w:rsidRPr="008667BB">
              <w:rPr>
                <w:webHidden/>
              </w:rPr>
              <w:fldChar w:fldCharType="begin"/>
            </w:r>
            <w:r w:rsidR="00C21B8D" w:rsidRPr="008667BB">
              <w:rPr>
                <w:webHidden/>
              </w:rPr>
              <w:instrText xml:space="preserve"> PAGEREF _Toc50612683 \h </w:instrText>
            </w:r>
            <w:r w:rsidR="00C21B8D" w:rsidRPr="008667BB">
              <w:rPr>
                <w:webHidden/>
              </w:rPr>
            </w:r>
            <w:r w:rsidR="00C21B8D" w:rsidRPr="008667BB">
              <w:rPr>
                <w:webHidden/>
              </w:rPr>
              <w:fldChar w:fldCharType="separate"/>
            </w:r>
            <w:r w:rsidR="00C21B8D" w:rsidRPr="008667BB">
              <w:rPr>
                <w:webHidden/>
              </w:rPr>
              <w:t>185</w:t>
            </w:r>
            <w:r w:rsidR="00C21B8D" w:rsidRPr="008667BB">
              <w:rPr>
                <w:webHidden/>
              </w:rPr>
              <w:fldChar w:fldCharType="end"/>
            </w:r>
          </w:hyperlink>
        </w:p>
        <w:p w14:paraId="2F89F1B9" w14:textId="163A8F28" w:rsidR="00C21B8D" w:rsidRPr="008667BB" w:rsidRDefault="008B0B57" w:rsidP="00385041">
          <w:pPr>
            <w:pStyle w:val="TOC3"/>
            <w:rPr>
              <w:rFonts w:asciiTheme="minorHAnsi" w:eastAsiaTheme="minorEastAsia" w:hAnsiTheme="minorHAnsi" w:cstheme="minorBidi"/>
              <w:szCs w:val="22"/>
            </w:rPr>
          </w:pPr>
          <w:hyperlink w:anchor="_Toc50612684" w:history="1">
            <w:r w:rsidR="00C21B8D" w:rsidRPr="008667BB">
              <w:rPr>
                <w:rStyle w:val="Hyperlink"/>
                <w:color w:val="auto"/>
              </w:rPr>
              <w:t>7.3.4 Data analysis</w:t>
            </w:r>
            <w:r w:rsidR="00C21B8D" w:rsidRPr="008667BB">
              <w:rPr>
                <w:webHidden/>
              </w:rPr>
              <w:tab/>
            </w:r>
            <w:r w:rsidR="00C21B8D" w:rsidRPr="008667BB">
              <w:rPr>
                <w:webHidden/>
              </w:rPr>
              <w:fldChar w:fldCharType="begin"/>
            </w:r>
            <w:r w:rsidR="00C21B8D" w:rsidRPr="008667BB">
              <w:rPr>
                <w:webHidden/>
              </w:rPr>
              <w:instrText xml:space="preserve"> PAGEREF _Toc50612684 \h </w:instrText>
            </w:r>
            <w:r w:rsidR="00C21B8D" w:rsidRPr="008667BB">
              <w:rPr>
                <w:webHidden/>
              </w:rPr>
            </w:r>
            <w:r w:rsidR="00C21B8D" w:rsidRPr="008667BB">
              <w:rPr>
                <w:webHidden/>
              </w:rPr>
              <w:fldChar w:fldCharType="separate"/>
            </w:r>
            <w:r w:rsidR="00C21B8D" w:rsidRPr="008667BB">
              <w:rPr>
                <w:webHidden/>
              </w:rPr>
              <w:t>189</w:t>
            </w:r>
            <w:r w:rsidR="00C21B8D" w:rsidRPr="008667BB">
              <w:rPr>
                <w:webHidden/>
              </w:rPr>
              <w:fldChar w:fldCharType="end"/>
            </w:r>
          </w:hyperlink>
        </w:p>
        <w:p w14:paraId="5A0B14CE" w14:textId="76C4C45C" w:rsidR="00C21B8D" w:rsidRPr="008667BB" w:rsidRDefault="008B0B57" w:rsidP="00385041">
          <w:pPr>
            <w:pStyle w:val="TOC3"/>
            <w:rPr>
              <w:rFonts w:asciiTheme="minorHAnsi" w:eastAsiaTheme="minorEastAsia" w:hAnsiTheme="minorHAnsi" w:cstheme="minorBidi"/>
              <w:szCs w:val="22"/>
            </w:rPr>
          </w:pPr>
          <w:hyperlink w:anchor="_Toc50612685" w:history="1">
            <w:r w:rsidR="00C21B8D" w:rsidRPr="008667BB">
              <w:rPr>
                <w:rStyle w:val="Hyperlink"/>
                <w:color w:val="auto"/>
              </w:rPr>
              <w:t>7.3.5 Statistical analysis</w:t>
            </w:r>
            <w:r w:rsidR="00C21B8D" w:rsidRPr="008667BB">
              <w:rPr>
                <w:webHidden/>
              </w:rPr>
              <w:tab/>
            </w:r>
            <w:r w:rsidR="00C21B8D" w:rsidRPr="008667BB">
              <w:rPr>
                <w:webHidden/>
              </w:rPr>
              <w:fldChar w:fldCharType="begin"/>
            </w:r>
            <w:r w:rsidR="00C21B8D" w:rsidRPr="008667BB">
              <w:rPr>
                <w:webHidden/>
              </w:rPr>
              <w:instrText xml:space="preserve"> PAGEREF _Toc50612685 \h </w:instrText>
            </w:r>
            <w:r w:rsidR="00C21B8D" w:rsidRPr="008667BB">
              <w:rPr>
                <w:webHidden/>
              </w:rPr>
            </w:r>
            <w:r w:rsidR="00C21B8D" w:rsidRPr="008667BB">
              <w:rPr>
                <w:webHidden/>
              </w:rPr>
              <w:fldChar w:fldCharType="separate"/>
            </w:r>
            <w:r w:rsidR="00C21B8D" w:rsidRPr="008667BB">
              <w:rPr>
                <w:webHidden/>
              </w:rPr>
              <w:t>192</w:t>
            </w:r>
            <w:r w:rsidR="00C21B8D" w:rsidRPr="008667BB">
              <w:rPr>
                <w:webHidden/>
              </w:rPr>
              <w:fldChar w:fldCharType="end"/>
            </w:r>
          </w:hyperlink>
        </w:p>
        <w:p w14:paraId="762A116D" w14:textId="1BC51D09"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86" w:history="1">
            <w:r w:rsidR="00C21B8D" w:rsidRPr="008667BB">
              <w:rPr>
                <w:rStyle w:val="Hyperlink"/>
                <w:noProof/>
                <w:color w:val="auto"/>
              </w:rPr>
              <w:t>7.4 Results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_Toc50612686 \h </w:instrText>
            </w:r>
            <w:r w:rsidR="00C21B8D" w:rsidRPr="008667BB">
              <w:rPr>
                <w:noProof/>
                <w:webHidden/>
              </w:rPr>
            </w:r>
            <w:r w:rsidR="00C21B8D" w:rsidRPr="008667BB">
              <w:rPr>
                <w:noProof/>
                <w:webHidden/>
              </w:rPr>
              <w:fldChar w:fldCharType="separate"/>
            </w:r>
            <w:r w:rsidR="00C21B8D" w:rsidRPr="008667BB">
              <w:rPr>
                <w:noProof/>
                <w:webHidden/>
              </w:rPr>
              <w:t>193</w:t>
            </w:r>
            <w:r w:rsidR="00C21B8D" w:rsidRPr="008667BB">
              <w:rPr>
                <w:noProof/>
                <w:webHidden/>
              </w:rPr>
              <w:fldChar w:fldCharType="end"/>
            </w:r>
          </w:hyperlink>
        </w:p>
        <w:p w14:paraId="46EB86B2" w14:textId="62EBA75D" w:rsidR="00C21B8D" w:rsidRPr="008667BB" w:rsidRDefault="008B0B57" w:rsidP="00385041">
          <w:pPr>
            <w:pStyle w:val="TOC3"/>
            <w:rPr>
              <w:rFonts w:asciiTheme="minorHAnsi" w:eastAsiaTheme="minorEastAsia" w:hAnsiTheme="minorHAnsi" w:cstheme="minorBidi"/>
              <w:szCs w:val="22"/>
            </w:rPr>
          </w:pPr>
          <w:hyperlink w:anchor="_Toc50612687" w:history="1">
            <w:r w:rsidR="00C21B8D" w:rsidRPr="008667BB">
              <w:rPr>
                <w:rStyle w:val="Hyperlink"/>
                <w:color w:val="auto"/>
              </w:rPr>
              <w:t>7.4.1 Demographics</w:t>
            </w:r>
            <w:r w:rsidR="00C21B8D" w:rsidRPr="008667BB">
              <w:rPr>
                <w:webHidden/>
              </w:rPr>
              <w:tab/>
            </w:r>
            <w:r w:rsidR="00C21B8D" w:rsidRPr="008667BB">
              <w:rPr>
                <w:webHidden/>
              </w:rPr>
              <w:fldChar w:fldCharType="begin"/>
            </w:r>
            <w:r w:rsidR="00C21B8D" w:rsidRPr="008667BB">
              <w:rPr>
                <w:webHidden/>
              </w:rPr>
              <w:instrText xml:space="preserve"> PAGEREF _Toc50612687 \h </w:instrText>
            </w:r>
            <w:r w:rsidR="00C21B8D" w:rsidRPr="008667BB">
              <w:rPr>
                <w:webHidden/>
              </w:rPr>
            </w:r>
            <w:r w:rsidR="00C21B8D" w:rsidRPr="008667BB">
              <w:rPr>
                <w:webHidden/>
              </w:rPr>
              <w:fldChar w:fldCharType="separate"/>
            </w:r>
            <w:r w:rsidR="00C21B8D" w:rsidRPr="008667BB">
              <w:rPr>
                <w:webHidden/>
              </w:rPr>
              <w:t>193</w:t>
            </w:r>
            <w:r w:rsidR="00C21B8D" w:rsidRPr="008667BB">
              <w:rPr>
                <w:webHidden/>
              </w:rPr>
              <w:fldChar w:fldCharType="end"/>
            </w:r>
          </w:hyperlink>
        </w:p>
        <w:p w14:paraId="549B3D7E" w14:textId="417723E0" w:rsidR="00C21B8D" w:rsidRPr="008667BB" w:rsidRDefault="008B0B57" w:rsidP="00385041">
          <w:pPr>
            <w:pStyle w:val="TOC3"/>
            <w:rPr>
              <w:rFonts w:asciiTheme="minorHAnsi" w:eastAsiaTheme="minorEastAsia" w:hAnsiTheme="minorHAnsi" w:cstheme="minorBidi"/>
              <w:szCs w:val="22"/>
            </w:rPr>
          </w:pPr>
          <w:hyperlink w:anchor="_Toc50612688" w:history="1">
            <w:r w:rsidR="00C21B8D" w:rsidRPr="008667BB">
              <w:rPr>
                <w:rStyle w:val="Hyperlink"/>
                <w:color w:val="auto"/>
              </w:rPr>
              <w:t>7.4.2 Descriptive results from the questionnaire</w:t>
            </w:r>
            <w:r w:rsidR="00C21B8D" w:rsidRPr="008667BB">
              <w:rPr>
                <w:webHidden/>
              </w:rPr>
              <w:tab/>
            </w:r>
            <w:r w:rsidR="00C21B8D" w:rsidRPr="008667BB">
              <w:rPr>
                <w:webHidden/>
              </w:rPr>
              <w:fldChar w:fldCharType="begin"/>
            </w:r>
            <w:r w:rsidR="00C21B8D" w:rsidRPr="008667BB">
              <w:rPr>
                <w:webHidden/>
              </w:rPr>
              <w:instrText xml:space="preserve"> PAGEREF _Toc50612688 \h </w:instrText>
            </w:r>
            <w:r w:rsidR="00C21B8D" w:rsidRPr="008667BB">
              <w:rPr>
                <w:webHidden/>
              </w:rPr>
            </w:r>
            <w:r w:rsidR="00C21B8D" w:rsidRPr="008667BB">
              <w:rPr>
                <w:webHidden/>
              </w:rPr>
              <w:fldChar w:fldCharType="separate"/>
            </w:r>
            <w:r w:rsidR="00C21B8D" w:rsidRPr="008667BB">
              <w:rPr>
                <w:webHidden/>
              </w:rPr>
              <w:t>193</w:t>
            </w:r>
            <w:r w:rsidR="00C21B8D" w:rsidRPr="008667BB">
              <w:rPr>
                <w:webHidden/>
              </w:rPr>
              <w:fldChar w:fldCharType="end"/>
            </w:r>
          </w:hyperlink>
        </w:p>
        <w:p w14:paraId="6292FB04" w14:textId="644428C5" w:rsidR="00C21B8D" w:rsidRPr="008667BB" w:rsidRDefault="008B0B57" w:rsidP="00385041">
          <w:pPr>
            <w:pStyle w:val="TOC3"/>
            <w:rPr>
              <w:rFonts w:asciiTheme="minorHAnsi" w:eastAsiaTheme="minorEastAsia" w:hAnsiTheme="minorHAnsi" w:cstheme="minorBidi"/>
              <w:szCs w:val="22"/>
            </w:rPr>
          </w:pPr>
          <w:hyperlink w:anchor="_Toc50612689" w:history="1">
            <w:r w:rsidR="00C21B8D" w:rsidRPr="008667BB">
              <w:rPr>
                <w:rStyle w:val="Hyperlink"/>
                <w:color w:val="auto"/>
              </w:rPr>
              <w:t>7.4.3 Heel/toe distance</w:t>
            </w:r>
            <w:r w:rsidR="00C21B8D" w:rsidRPr="008667BB">
              <w:rPr>
                <w:webHidden/>
              </w:rPr>
              <w:tab/>
            </w:r>
            <w:r w:rsidR="00C21B8D" w:rsidRPr="008667BB">
              <w:rPr>
                <w:webHidden/>
              </w:rPr>
              <w:fldChar w:fldCharType="begin"/>
            </w:r>
            <w:r w:rsidR="00C21B8D" w:rsidRPr="008667BB">
              <w:rPr>
                <w:webHidden/>
              </w:rPr>
              <w:instrText xml:space="preserve"> PAGEREF _Toc50612689 \h </w:instrText>
            </w:r>
            <w:r w:rsidR="00C21B8D" w:rsidRPr="008667BB">
              <w:rPr>
                <w:webHidden/>
              </w:rPr>
            </w:r>
            <w:r w:rsidR="00C21B8D" w:rsidRPr="008667BB">
              <w:rPr>
                <w:webHidden/>
              </w:rPr>
              <w:fldChar w:fldCharType="separate"/>
            </w:r>
            <w:r w:rsidR="00C21B8D" w:rsidRPr="008667BB">
              <w:rPr>
                <w:webHidden/>
              </w:rPr>
              <w:t>194</w:t>
            </w:r>
            <w:r w:rsidR="00C21B8D" w:rsidRPr="008667BB">
              <w:rPr>
                <w:webHidden/>
              </w:rPr>
              <w:fldChar w:fldCharType="end"/>
            </w:r>
          </w:hyperlink>
        </w:p>
        <w:p w14:paraId="3BB4A60A" w14:textId="204DF8A3" w:rsidR="00C21B8D" w:rsidRPr="008667BB" w:rsidRDefault="008B0B57" w:rsidP="00385041">
          <w:pPr>
            <w:pStyle w:val="TOC3"/>
            <w:rPr>
              <w:rFonts w:asciiTheme="minorHAnsi" w:eastAsiaTheme="minorEastAsia" w:hAnsiTheme="minorHAnsi" w:cstheme="minorBidi"/>
              <w:szCs w:val="22"/>
            </w:rPr>
          </w:pPr>
          <w:hyperlink w:anchor="_Toc50612690" w:history="1">
            <w:r w:rsidR="00C21B8D" w:rsidRPr="008667BB">
              <w:rPr>
                <w:rStyle w:val="Hyperlink"/>
                <w:color w:val="auto"/>
              </w:rPr>
              <w:t>7.4.4 Falls</w:t>
            </w:r>
            <w:r w:rsidR="00C21B8D" w:rsidRPr="008667BB">
              <w:rPr>
                <w:webHidden/>
              </w:rPr>
              <w:tab/>
            </w:r>
            <w:r w:rsidR="00C21B8D" w:rsidRPr="008667BB">
              <w:rPr>
                <w:webHidden/>
              </w:rPr>
              <w:fldChar w:fldCharType="begin"/>
            </w:r>
            <w:r w:rsidR="00C21B8D" w:rsidRPr="008667BB">
              <w:rPr>
                <w:webHidden/>
              </w:rPr>
              <w:instrText xml:space="preserve"> PAGEREF _Toc50612690 \h </w:instrText>
            </w:r>
            <w:r w:rsidR="00C21B8D" w:rsidRPr="008667BB">
              <w:rPr>
                <w:webHidden/>
              </w:rPr>
            </w:r>
            <w:r w:rsidR="00C21B8D" w:rsidRPr="008667BB">
              <w:rPr>
                <w:webHidden/>
              </w:rPr>
              <w:fldChar w:fldCharType="separate"/>
            </w:r>
            <w:r w:rsidR="00C21B8D" w:rsidRPr="008667BB">
              <w:rPr>
                <w:webHidden/>
              </w:rPr>
              <w:t>195</w:t>
            </w:r>
            <w:r w:rsidR="00C21B8D" w:rsidRPr="008667BB">
              <w:rPr>
                <w:webHidden/>
              </w:rPr>
              <w:fldChar w:fldCharType="end"/>
            </w:r>
          </w:hyperlink>
        </w:p>
        <w:p w14:paraId="1C52A274" w14:textId="5E4D41B3" w:rsidR="00C21B8D" w:rsidRPr="008667BB" w:rsidRDefault="008B0B57" w:rsidP="00385041">
          <w:pPr>
            <w:pStyle w:val="TOC3"/>
            <w:rPr>
              <w:rFonts w:asciiTheme="minorHAnsi" w:eastAsiaTheme="minorEastAsia" w:hAnsiTheme="minorHAnsi" w:cstheme="minorBidi"/>
              <w:szCs w:val="22"/>
            </w:rPr>
          </w:pPr>
          <w:hyperlink w:anchor="_Toc50612691" w:history="1">
            <w:r w:rsidR="00C21B8D" w:rsidRPr="008667BB">
              <w:rPr>
                <w:rStyle w:val="Hyperlink"/>
                <w:color w:val="auto"/>
              </w:rPr>
              <w:t>7.4.5 Walking speed for walking trials</w:t>
            </w:r>
            <w:r w:rsidR="00C21B8D" w:rsidRPr="008667BB">
              <w:rPr>
                <w:webHidden/>
              </w:rPr>
              <w:tab/>
            </w:r>
            <w:r w:rsidR="00C21B8D" w:rsidRPr="008667BB">
              <w:rPr>
                <w:webHidden/>
              </w:rPr>
              <w:fldChar w:fldCharType="begin"/>
            </w:r>
            <w:r w:rsidR="00C21B8D" w:rsidRPr="008667BB">
              <w:rPr>
                <w:webHidden/>
              </w:rPr>
              <w:instrText xml:space="preserve"> PAGEREF _Toc50612691 \h </w:instrText>
            </w:r>
            <w:r w:rsidR="00C21B8D" w:rsidRPr="008667BB">
              <w:rPr>
                <w:webHidden/>
              </w:rPr>
            </w:r>
            <w:r w:rsidR="00C21B8D" w:rsidRPr="008667BB">
              <w:rPr>
                <w:webHidden/>
              </w:rPr>
              <w:fldChar w:fldCharType="separate"/>
            </w:r>
            <w:r w:rsidR="00C21B8D" w:rsidRPr="008667BB">
              <w:rPr>
                <w:webHidden/>
              </w:rPr>
              <w:t>195</w:t>
            </w:r>
            <w:r w:rsidR="00C21B8D" w:rsidRPr="008667BB">
              <w:rPr>
                <w:webHidden/>
              </w:rPr>
              <w:fldChar w:fldCharType="end"/>
            </w:r>
          </w:hyperlink>
        </w:p>
        <w:p w14:paraId="292F074C" w14:textId="7815A7EF" w:rsidR="00C21B8D" w:rsidRPr="008667BB" w:rsidRDefault="008B0B57" w:rsidP="00385041">
          <w:pPr>
            <w:pStyle w:val="TOC3"/>
            <w:rPr>
              <w:rFonts w:asciiTheme="minorHAnsi" w:eastAsiaTheme="minorEastAsia" w:hAnsiTheme="minorHAnsi" w:cstheme="minorBidi"/>
              <w:szCs w:val="22"/>
            </w:rPr>
          </w:pPr>
          <w:hyperlink w:anchor="_Toc50612692" w:history="1">
            <w:r w:rsidR="00C21B8D" w:rsidRPr="008667BB">
              <w:rPr>
                <w:rStyle w:val="Hyperlink"/>
                <w:color w:val="auto"/>
              </w:rPr>
              <w:t>7.4.6 Level walking</w:t>
            </w:r>
            <w:r w:rsidR="00C21B8D" w:rsidRPr="008667BB">
              <w:rPr>
                <w:webHidden/>
              </w:rPr>
              <w:tab/>
            </w:r>
            <w:r w:rsidR="00C21B8D" w:rsidRPr="008667BB">
              <w:rPr>
                <w:webHidden/>
              </w:rPr>
              <w:fldChar w:fldCharType="begin"/>
            </w:r>
            <w:r w:rsidR="00C21B8D" w:rsidRPr="008667BB">
              <w:rPr>
                <w:webHidden/>
              </w:rPr>
              <w:instrText xml:space="preserve"> PAGEREF _Toc50612692 \h </w:instrText>
            </w:r>
            <w:r w:rsidR="00C21B8D" w:rsidRPr="008667BB">
              <w:rPr>
                <w:webHidden/>
              </w:rPr>
            </w:r>
            <w:r w:rsidR="00C21B8D" w:rsidRPr="008667BB">
              <w:rPr>
                <w:webHidden/>
              </w:rPr>
              <w:fldChar w:fldCharType="separate"/>
            </w:r>
            <w:r w:rsidR="00C21B8D" w:rsidRPr="008667BB">
              <w:rPr>
                <w:webHidden/>
              </w:rPr>
              <w:t>195</w:t>
            </w:r>
            <w:r w:rsidR="00C21B8D" w:rsidRPr="008667BB">
              <w:rPr>
                <w:webHidden/>
              </w:rPr>
              <w:fldChar w:fldCharType="end"/>
            </w:r>
          </w:hyperlink>
        </w:p>
        <w:p w14:paraId="0C37A935" w14:textId="02A1130A" w:rsidR="00C21B8D" w:rsidRPr="008667BB" w:rsidRDefault="008B0B57" w:rsidP="00385041">
          <w:pPr>
            <w:pStyle w:val="TOC3"/>
            <w:rPr>
              <w:rFonts w:asciiTheme="minorHAnsi" w:eastAsiaTheme="minorEastAsia" w:hAnsiTheme="minorHAnsi" w:cstheme="minorBidi"/>
              <w:szCs w:val="22"/>
            </w:rPr>
          </w:pPr>
          <w:hyperlink w:anchor="_Toc50612693" w:history="1">
            <w:r w:rsidR="00C21B8D" w:rsidRPr="008667BB">
              <w:rPr>
                <w:rStyle w:val="Hyperlink"/>
                <w:color w:val="auto"/>
              </w:rPr>
              <w:t>7.4.7 Obstacle crossing</w:t>
            </w:r>
            <w:r w:rsidR="00C21B8D" w:rsidRPr="008667BB">
              <w:rPr>
                <w:webHidden/>
              </w:rPr>
              <w:tab/>
            </w:r>
            <w:r w:rsidR="00C21B8D" w:rsidRPr="008667BB">
              <w:rPr>
                <w:webHidden/>
              </w:rPr>
              <w:fldChar w:fldCharType="begin"/>
            </w:r>
            <w:r w:rsidR="00C21B8D" w:rsidRPr="008667BB">
              <w:rPr>
                <w:webHidden/>
              </w:rPr>
              <w:instrText xml:space="preserve"> PAGEREF _Toc50612693 \h </w:instrText>
            </w:r>
            <w:r w:rsidR="00C21B8D" w:rsidRPr="008667BB">
              <w:rPr>
                <w:webHidden/>
              </w:rPr>
            </w:r>
            <w:r w:rsidR="00C21B8D" w:rsidRPr="008667BB">
              <w:rPr>
                <w:webHidden/>
              </w:rPr>
              <w:fldChar w:fldCharType="separate"/>
            </w:r>
            <w:r w:rsidR="00C21B8D" w:rsidRPr="008667BB">
              <w:rPr>
                <w:webHidden/>
              </w:rPr>
              <w:t>199</w:t>
            </w:r>
            <w:r w:rsidR="00C21B8D" w:rsidRPr="008667BB">
              <w:rPr>
                <w:webHidden/>
              </w:rPr>
              <w:fldChar w:fldCharType="end"/>
            </w:r>
          </w:hyperlink>
        </w:p>
        <w:p w14:paraId="4E630B61" w14:textId="0553516B"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94" w:history="1">
            <w:r w:rsidR="00C21B8D" w:rsidRPr="008667BB">
              <w:rPr>
                <w:rStyle w:val="Hyperlink"/>
                <w:noProof/>
                <w:color w:val="auto"/>
              </w:rPr>
              <w:t>7.5 Discussion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_Toc50612694 \h </w:instrText>
            </w:r>
            <w:r w:rsidR="00C21B8D" w:rsidRPr="008667BB">
              <w:rPr>
                <w:noProof/>
                <w:webHidden/>
              </w:rPr>
            </w:r>
            <w:r w:rsidR="00C21B8D" w:rsidRPr="008667BB">
              <w:rPr>
                <w:noProof/>
                <w:webHidden/>
              </w:rPr>
              <w:fldChar w:fldCharType="separate"/>
            </w:r>
            <w:r w:rsidR="00C21B8D" w:rsidRPr="008667BB">
              <w:rPr>
                <w:noProof/>
                <w:webHidden/>
              </w:rPr>
              <w:t>206</w:t>
            </w:r>
            <w:r w:rsidR="00C21B8D" w:rsidRPr="008667BB">
              <w:rPr>
                <w:noProof/>
                <w:webHidden/>
              </w:rPr>
              <w:fldChar w:fldCharType="end"/>
            </w:r>
          </w:hyperlink>
        </w:p>
        <w:p w14:paraId="48B859C3" w14:textId="1B5E647B"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95" w:history="1">
            <w:r w:rsidR="00C21B8D" w:rsidRPr="008667BB">
              <w:rPr>
                <w:rStyle w:val="Hyperlink"/>
                <w:noProof/>
                <w:color w:val="auto"/>
              </w:rPr>
              <w:t>7.6 Strengths and limitations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_Toc50612695 \h </w:instrText>
            </w:r>
            <w:r w:rsidR="00C21B8D" w:rsidRPr="008667BB">
              <w:rPr>
                <w:noProof/>
                <w:webHidden/>
              </w:rPr>
            </w:r>
            <w:r w:rsidR="00C21B8D" w:rsidRPr="008667BB">
              <w:rPr>
                <w:noProof/>
                <w:webHidden/>
              </w:rPr>
              <w:fldChar w:fldCharType="separate"/>
            </w:r>
            <w:r w:rsidR="00C21B8D" w:rsidRPr="008667BB">
              <w:rPr>
                <w:noProof/>
                <w:webHidden/>
              </w:rPr>
              <w:t>212</w:t>
            </w:r>
            <w:r w:rsidR="00C21B8D" w:rsidRPr="008667BB">
              <w:rPr>
                <w:noProof/>
                <w:webHidden/>
              </w:rPr>
              <w:fldChar w:fldCharType="end"/>
            </w:r>
          </w:hyperlink>
        </w:p>
        <w:p w14:paraId="6358594A" w14:textId="22D37AC2"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96" w:history="1">
            <w:r w:rsidR="00C21B8D" w:rsidRPr="008667BB">
              <w:rPr>
                <w:rStyle w:val="Hyperlink"/>
                <w:noProof/>
                <w:color w:val="auto"/>
              </w:rPr>
              <w:t>7.7 Conclusion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_Toc50612696 \h </w:instrText>
            </w:r>
            <w:r w:rsidR="00C21B8D" w:rsidRPr="008667BB">
              <w:rPr>
                <w:noProof/>
                <w:webHidden/>
              </w:rPr>
            </w:r>
            <w:r w:rsidR="00C21B8D" w:rsidRPr="008667BB">
              <w:rPr>
                <w:noProof/>
                <w:webHidden/>
              </w:rPr>
              <w:fldChar w:fldCharType="separate"/>
            </w:r>
            <w:r w:rsidR="00C21B8D" w:rsidRPr="008667BB">
              <w:rPr>
                <w:noProof/>
                <w:webHidden/>
              </w:rPr>
              <w:t>213</w:t>
            </w:r>
            <w:r w:rsidR="00C21B8D" w:rsidRPr="008667BB">
              <w:rPr>
                <w:noProof/>
                <w:webHidden/>
              </w:rPr>
              <w:fldChar w:fldCharType="end"/>
            </w:r>
          </w:hyperlink>
        </w:p>
        <w:p w14:paraId="4F6668B6" w14:textId="7F5152EC"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697" w:history="1">
            <w:r w:rsidR="00C21B8D" w:rsidRPr="008667BB">
              <w:rPr>
                <w:rStyle w:val="Hyperlink"/>
                <w:noProof/>
                <w:color w:val="auto"/>
              </w:rPr>
              <w:t>Chapter 8. Discussions and Conclusions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_Toc50612697 \h </w:instrText>
            </w:r>
            <w:r w:rsidR="00C21B8D" w:rsidRPr="008667BB">
              <w:rPr>
                <w:noProof/>
                <w:webHidden/>
              </w:rPr>
            </w:r>
            <w:r w:rsidR="00C21B8D" w:rsidRPr="008667BB">
              <w:rPr>
                <w:noProof/>
                <w:webHidden/>
              </w:rPr>
              <w:fldChar w:fldCharType="separate"/>
            </w:r>
            <w:r w:rsidR="00C21B8D" w:rsidRPr="008667BB">
              <w:rPr>
                <w:noProof/>
                <w:webHidden/>
              </w:rPr>
              <w:t>214</w:t>
            </w:r>
            <w:r w:rsidR="00C21B8D" w:rsidRPr="008667BB">
              <w:rPr>
                <w:noProof/>
                <w:webHidden/>
              </w:rPr>
              <w:fldChar w:fldCharType="end"/>
            </w:r>
          </w:hyperlink>
        </w:p>
        <w:p w14:paraId="26CBFF7C" w14:textId="76D557E0"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98" w:history="1">
            <w:r w:rsidR="00C21B8D" w:rsidRPr="008667BB">
              <w:rPr>
                <w:rStyle w:val="Hyperlink"/>
                <w:noProof/>
                <w:color w:val="auto"/>
              </w:rPr>
              <w:t>8.1 General Discussion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_Toc50612698 \h </w:instrText>
            </w:r>
            <w:r w:rsidR="00C21B8D" w:rsidRPr="008667BB">
              <w:rPr>
                <w:noProof/>
                <w:webHidden/>
              </w:rPr>
            </w:r>
            <w:r w:rsidR="00C21B8D" w:rsidRPr="008667BB">
              <w:rPr>
                <w:noProof/>
                <w:webHidden/>
              </w:rPr>
              <w:fldChar w:fldCharType="separate"/>
            </w:r>
            <w:r w:rsidR="00C21B8D" w:rsidRPr="008667BB">
              <w:rPr>
                <w:noProof/>
                <w:webHidden/>
              </w:rPr>
              <w:t>214</w:t>
            </w:r>
            <w:r w:rsidR="00C21B8D" w:rsidRPr="008667BB">
              <w:rPr>
                <w:noProof/>
                <w:webHidden/>
              </w:rPr>
              <w:fldChar w:fldCharType="end"/>
            </w:r>
          </w:hyperlink>
        </w:p>
        <w:p w14:paraId="7B150B10" w14:textId="63FC0E21"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699" w:history="1">
            <w:r w:rsidR="00C21B8D" w:rsidRPr="008667BB">
              <w:rPr>
                <w:rStyle w:val="Hyperlink"/>
                <w:noProof/>
                <w:color w:val="auto"/>
              </w:rPr>
              <w:t>8.2 Limitations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_Toc50612699 \h </w:instrText>
            </w:r>
            <w:r w:rsidR="00C21B8D" w:rsidRPr="008667BB">
              <w:rPr>
                <w:noProof/>
                <w:webHidden/>
              </w:rPr>
            </w:r>
            <w:r w:rsidR="00C21B8D" w:rsidRPr="008667BB">
              <w:rPr>
                <w:noProof/>
                <w:webHidden/>
              </w:rPr>
              <w:fldChar w:fldCharType="separate"/>
            </w:r>
            <w:r w:rsidR="00C21B8D" w:rsidRPr="008667BB">
              <w:rPr>
                <w:noProof/>
                <w:webHidden/>
              </w:rPr>
              <w:t>223</w:t>
            </w:r>
            <w:r w:rsidR="00C21B8D" w:rsidRPr="008667BB">
              <w:rPr>
                <w:noProof/>
                <w:webHidden/>
              </w:rPr>
              <w:fldChar w:fldCharType="end"/>
            </w:r>
          </w:hyperlink>
        </w:p>
        <w:p w14:paraId="71566EE7" w14:textId="745587D8"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00" w:history="1">
            <w:r w:rsidR="00C21B8D" w:rsidRPr="008667BB">
              <w:rPr>
                <w:rStyle w:val="Hyperlink"/>
                <w:noProof/>
                <w:color w:val="auto"/>
              </w:rPr>
              <w:t>8.3 Conclusion</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_Toc50612700 \h </w:instrText>
            </w:r>
            <w:r w:rsidR="00C21B8D" w:rsidRPr="008667BB">
              <w:rPr>
                <w:noProof/>
                <w:webHidden/>
              </w:rPr>
            </w:r>
            <w:r w:rsidR="00C21B8D" w:rsidRPr="008667BB">
              <w:rPr>
                <w:noProof/>
                <w:webHidden/>
              </w:rPr>
              <w:fldChar w:fldCharType="separate"/>
            </w:r>
            <w:r w:rsidR="00C21B8D" w:rsidRPr="008667BB">
              <w:rPr>
                <w:noProof/>
                <w:webHidden/>
              </w:rPr>
              <w:t>225</w:t>
            </w:r>
            <w:r w:rsidR="00C21B8D" w:rsidRPr="008667BB">
              <w:rPr>
                <w:noProof/>
                <w:webHidden/>
              </w:rPr>
              <w:fldChar w:fldCharType="end"/>
            </w:r>
          </w:hyperlink>
        </w:p>
        <w:p w14:paraId="1BE98B22" w14:textId="483EDC60"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01" w:history="1">
            <w:r w:rsidR="00C21B8D" w:rsidRPr="008667BB">
              <w:rPr>
                <w:rStyle w:val="Hyperlink"/>
                <w:noProof/>
                <w:color w:val="auto"/>
              </w:rPr>
              <w:t>8.4 Future research</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_Toc50612701 \h </w:instrText>
            </w:r>
            <w:r w:rsidR="00C21B8D" w:rsidRPr="008667BB">
              <w:rPr>
                <w:noProof/>
                <w:webHidden/>
              </w:rPr>
            </w:r>
            <w:r w:rsidR="00C21B8D" w:rsidRPr="008667BB">
              <w:rPr>
                <w:noProof/>
                <w:webHidden/>
              </w:rPr>
              <w:fldChar w:fldCharType="separate"/>
            </w:r>
            <w:r w:rsidR="00C21B8D" w:rsidRPr="008667BB">
              <w:rPr>
                <w:noProof/>
                <w:webHidden/>
              </w:rPr>
              <w:t>227</w:t>
            </w:r>
            <w:r w:rsidR="00C21B8D" w:rsidRPr="008667BB">
              <w:rPr>
                <w:noProof/>
                <w:webHidden/>
              </w:rPr>
              <w:fldChar w:fldCharType="end"/>
            </w:r>
          </w:hyperlink>
        </w:p>
        <w:p w14:paraId="698B4A86" w14:textId="50CCDB97"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702" w:history="1">
            <w:r w:rsidR="00C21B8D" w:rsidRPr="008667BB">
              <w:rPr>
                <w:rStyle w:val="Hyperlink"/>
                <w:noProof/>
                <w:color w:val="auto"/>
              </w:rPr>
              <w:t>References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_Toc50612702 \h </w:instrText>
            </w:r>
            <w:r w:rsidR="00C21B8D" w:rsidRPr="008667BB">
              <w:rPr>
                <w:noProof/>
                <w:webHidden/>
              </w:rPr>
            </w:r>
            <w:r w:rsidR="00C21B8D" w:rsidRPr="008667BB">
              <w:rPr>
                <w:noProof/>
                <w:webHidden/>
              </w:rPr>
              <w:fldChar w:fldCharType="separate"/>
            </w:r>
            <w:r w:rsidR="00C21B8D" w:rsidRPr="008667BB">
              <w:rPr>
                <w:noProof/>
                <w:webHidden/>
              </w:rPr>
              <w:t>228</w:t>
            </w:r>
            <w:r w:rsidR="00C21B8D" w:rsidRPr="008667BB">
              <w:rPr>
                <w:noProof/>
                <w:webHidden/>
              </w:rPr>
              <w:fldChar w:fldCharType="end"/>
            </w:r>
          </w:hyperlink>
        </w:p>
        <w:p w14:paraId="1FB6F935" w14:textId="5BD12508" w:rsidR="00C21B8D" w:rsidRPr="008667BB" w:rsidRDefault="008B0B57">
          <w:pPr>
            <w:pStyle w:val="TOC1"/>
            <w:tabs>
              <w:tab w:val="right" w:leader="dot" w:pos="8302"/>
            </w:tabs>
            <w:rPr>
              <w:rFonts w:asciiTheme="minorHAnsi" w:eastAsiaTheme="minorEastAsia" w:hAnsiTheme="minorHAnsi" w:cstheme="minorBidi"/>
              <w:noProof/>
              <w:sz w:val="22"/>
              <w:szCs w:val="22"/>
            </w:rPr>
          </w:pPr>
          <w:hyperlink w:anchor="_Toc50612703" w:history="1">
            <w:r w:rsidR="00C21B8D" w:rsidRPr="008667BB">
              <w:rPr>
                <w:rStyle w:val="Hyperlink"/>
                <w:noProof/>
                <w:color w:val="auto"/>
                <w:shd w:val="clear" w:color="auto" w:fill="FFFFFF"/>
              </w:rPr>
              <w:t>Appendices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_Toc50612703 \h </w:instrText>
            </w:r>
            <w:r w:rsidR="00C21B8D" w:rsidRPr="008667BB">
              <w:rPr>
                <w:noProof/>
                <w:webHidden/>
              </w:rPr>
            </w:r>
            <w:r w:rsidR="00C21B8D" w:rsidRPr="008667BB">
              <w:rPr>
                <w:noProof/>
                <w:webHidden/>
              </w:rPr>
              <w:fldChar w:fldCharType="separate"/>
            </w:r>
            <w:r w:rsidR="00C21B8D" w:rsidRPr="008667BB">
              <w:rPr>
                <w:noProof/>
                <w:webHidden/>
              </w:rPr>
              <w:t>254</w:t>
            </w:r>
            <w:r w:rsidR="00C21B8D" w:rsidRPr="008667BB">
              <w:rPr>
                <w:noProof/>
                <w:webHidden/>
              </w:rPr>
              <w:fldChar w:fldCharType="end"/>
            </w:r>
          </w:hyperlink>
        </w:p>
        <w:p w14:paraId="498329C4" w14:textId="6F905E0B"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04" w:history="1">
            <w:r w:rsidR="00C21B8D" w:rsidRPr="008667BB">
              <w:rPr>
                <w:rStyle w:val="Hyperlink"/>
                <w:noProof/>
                <w:color w:val="auto"/>
              </w:rPr>
              <w:t>Appendix 1. Chapters 4 and 5 Ethical Approvals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_Toc50612704 \h </w:instrText>
            </w:r>
            <w:r w:rsidR="00C21B8D" w:rsidRPr="008667BB">
              <w:rPr>
                <w:noProof/>
                <w:webHidden/>
              </w:rPr>
            </w:r>
            <w:r w:rsidR="00C21B8D" w:rsidRPr="008667BB">
              <w:rPr>
                <w:noProof/>
                <w:webHidden/>
              </w:rPr>
              <w:fldChar w:fldCharType="separate"/>
            </w:r>
            <w:r w:rsidR="00C21B8D" w:rsidRPr="008667BB">
              <w:rPr>
                <w:noProof/>
                <w:webHidden/>
              </w:rPr>
              <w:t>254</w:t>
            </w:r>
            <w:r w:rsidR="00C21B8D" w:rsidRPr="008667BB">
              <w:rPr>
                <w:noProof/>
                <w:webHidden/>
              </w:rPr>
              <w:fldChar w:fldCharType="end"/>
            </w:r>
          </w:hyperlink>
        </w:p>
        <w:p w14:paraId="47E610EE" w14:textId="3E79F666"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05" w:history="1">
            <w:r w:rsidR="00C21B8D" w:rsidRPr="008667BB">
              <w:rPr>
                <w:rStyle w:val="Hyperlink"/>
                <w:noProof/>
                <w:color w:val="auto"/>
              </w:rPr>
              <w:t>Appendix 2. Chapter 6 Ethical approval</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_Toc50612705 \h </w:instrText>
            </w:r>
            <w:r w:rsidR="00C21B8D" w:rsidRPr="008667BB">
              <w:rPr>
                <w:noProof/>
                <w:webHidden/>
              </w:rPr>
            </w:r>
            <w:r w:rsidR="00C21B8D" w:rsidRPr="008667BB">
              <w:rPr>
                <w:noProof/>
                <w:webHidden/>
              </w:rPr>
              <w:fldChar w:fldCharType="separate"/>
            </w:r>
            <w:r w:rsidR="00C21B8D" w:rsidRPr="008667BB">
              <w:rPr>
                <w:noProof/>
                <w:webHidden/>
              </w:rPr>
              <w:t>255</w:t>
            </w:r>
            <w:r w:rsidR="00C21B8D" w:rsidRPr="008667BB">
              <w:rPr>
                <w:noProof/>
                <w:webHidden/>
              </w:rPr>
              <w:fldChar w:fldCharType="end"/>
            </w:r>
          </w:hyperlink>
        </w:p>
        <w:p w14:paraId="6024544C" w14:textId="44913FAE"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06" w:history="1">
            <w:r w:rsidR="00C21B8D" w:rsidRPr="008667BB">
              <w:rPr>
                <w:rStyle w:val="Hyperlink"/>
                <w:noProof/>
                <w:color w:val="auto"/>
              </w:rPr>
              <w:t>Appendix 3. Chapter 7 Ethical Approval</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_Toc50612706 \h </w:instrText>
            </w:r>
            <w:r w:rsidR="00C21B8D" w:rsidRPr="008667BB">
              <w:rPr>
                <w:noProof/>
                <w:webHidden/>
              </w:rPr>
            </w:r>
            <w:r w:rsidR="00C21B8D" w:rsidRPr="008667BB">
              <w:rPr>
                <w:noProof/>
                <w:webHidden/>
              </w:rPr>
              <w:fldChar w:fldCharType="separate"/>
            </w:r>
            <w:r w:rsidR="00C21B8D" w:rsidRPr="008667BB">
              <w:rPr>
                <w:noProof/>
                <w:webHidden/>
              </w:rPr>
              <w:t>258</w:t>
            </w:r>
            <w:r w:rsidR="00C21B8D" w:rsidRPr="008667BB">
              <w:rPr>
                <w:noProof/>
                <w:webHidden/>
              </w:rPr>
              <w:fldChar w:fldCharType="end"/>
            </w:r>
          </w:hyperlink>
        </w:p>
        <w:p w14:paraId="6CC2DFA4" w14:textId="43642ABD"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07" w:history="1">
            <w:r w:rsidR="00C21B8D" w:rsidRPr="008667BB">
              <w:rPr>
                <w:rStyle w:val="Hyperlink"/>
                <w:noProof/>
                <w:color w:val="auto"/>
              </w:rPr>
              <w:t>Appendix 4. Contact form</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_Toc50612707 \h </w:instrText>
            </w:r>
            <w:r w:rsidR="00C21B8D" w:rsidRPr="008667BB">
              <w:rPr>
                <w:noProof/>
                <w:webHidden/>
              </w:rPr>
            </w:r>
            <w:r w:rsidR="00C21B8D" w:rsidRPr="008667BB">
              <w:rPr>
                <w:noProof/>
                <w:webHidden/>
              </w:rPr>
              <w:fldChar w:fldCharType="separate"/>
            </w:r>
            <w:r w:rsidR="00C21B8D" w:rsidRPr="008667BB">
              <w:rPr>
                <w:noProof/>
                <w:webHidden/>
              </w:rPr>
              <w:t>260</w:t>
            </w:r>
            <w:r w:rsidR="00C21B8D" w:rsidRPr="008667BB">
              <w:rPr>
                <w:noProof/>
                <w:webHidden/>
              </w:rPr>
              <w:fldChar w:fldCharType="end"/>
            </w:r>
          </w:hyperlink>
        </w:p>
        <w:p w14:paraId="0B0A9656" w14:textId="2ADAAFC2"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08" w:history="1">
            <w:r w:rsidR="00C21B8D" w:rsidRPr="008667BB">
              <w:rPr>
                <w:rStyle w:val="Hyperlink"/>
                <w:noProof/>
                <w:color w:val="auto"/>
              </w:rPr>
              <w:t>Appendix 5. Participant information sheet</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_Toc50612708 \h </w:instrText>
            </w:r>
            <w:r w:rsidR="00C21B8D" w:rsidRPr="008667BB">
              <w:rPr>
                <w:noProof/>
                <w:webHidden/>
              </w:rPr>
            </w:r>
            <w:r w:rsidR="00C21B8D" w:rsidRPr="008667BB">
              <w:rPr>
                <w:noProof/>
                <w:webHidden/>
              </w:rPr>
              <w:fldChar w:fldCharType="separate"/>
            </w:r>
            <w:r w:rsidR="00C21B8D" w:rsidRPr="008667BB">
              <w:rPr>
                <w:noProof/>
                <w:webHidden/>
              </w:rPr>
              <w:t>261</w:t>
            </w:r>
            <w:r w:rsidR="00C21B8D" w:rsidRPr="008667BB">
              <w:rPr>
                <w:noProof/>
                <w:webHidden/>
              </w:rPr>
              <w:fldChar w:fldCharType="end"/>
            </w:r>
          </w:hyperlink>
        </w:p>
        <w:p w14:paraId="3036092E" w14:textId="2699FF76"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09" w:history="1">
            <w:r w:rsidR="00C21B8D" w:rsidRPr="008667BB">
              <w:rPr>
                <w:rStyle w:val="Hyperlink"/>
                <w:noProof/>
                <w:color w:val="auto"/>
              </w:rPr>
              <w:t>Appendix 6. participant Consent Form</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_Toc50612709 \h </w:instrText>
            </w:r>
            <w:r w:rsidR="00C21B8D" w:rsidRPr="008667BB">
              <w:rPr>
                <w:noProof/>
                <w:webHidden/>
              </w:rPr>
            </w:r>
            <w:r w:rsidR="00C21B8D" w:rsidRPr="008667BB">
              <w:rPr>
                <w:noProof/>
                <w:webHidden/>
              </w:rPr>
              <w:fldChar w:fldCharType="separate"/>
            </w:r>
            <w:r w:rsidR="00C21B8D" w:rsidRPr="008667BB">
              <w:rPr>
                <w:noProof/>
                <w:webHidden/>
              </w:rPr>
              <w:t>263</w:t>
            </w:r>
            <w:r w:rsidR="00C21B8D" w:rsidRPr="008667BB">
              <w:rPr>
                <w:noProof/>
                <w:webHidden/>
              </w:rPr>
              <w:fldChar w:fldCharType="end"/>
            </w:r>
          </w:hyperlink>
        </w:p>
        <w:p w14:paraId="240AFC6F" w14:textId="3CB55F8A"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10" w:history="1">
            <w:r w:rsidR="00C21B8D" w:rsidRPr="008667BB">
              <w:rPr>
                <w:rStyle w:val="Hyperlink"/>
                <w:noProof/>
                <w:color w:val="auto"/>
              </w:rPr>
              <w:t>Appendix 7. Examples of detailed letters from the participants with RP</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_Toc50612710 \h </w:instrText>
            </w:r>
            <w:r w:rsidR="00C21B8D" w:rsidRPr="008667BB">
              <w:rPr>
                <w:noProof/>
                <w:webHidden/>
              </w:rPr>
            </w:r>
            <w:r w:rsidR="00C21B8D" w:rsidRPr="008667BB">
              <w:rPr>
                <w:noProof/>
                <w:webHidden/>
              </w:rPr>
              <w:fldChar w:fldCharType="separate"/>
            </w:r>
            <w:r w:rsidR="00C21B8D" w:rsidRPr="008667BB">
              <w:rPr>
                <w:noProof/>
                <w:webHidden/>
              </w:rPr>
              <w:t>264</w:t>
            </w:r>
            <w:r w:rsidR="00C21B8D" w:rsidRPr="008667BB">
              <w:rPr>
                <w:noProof/>
                <w:webHidden/>
              </w:rPr>
              <w:fldChar w:fldCharType="end"/>
            </w:r>
          </w:hyperlink>
        </w:p>
        <w:p w14:paraId="5482F62E" w14:textId="48224382"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11" w:history="1">
            <w:r w:rsidR="00C21B8D" w:rsidRPr="008667BB">
              <w:rPr>
                <w:rStyle w:val="Hyperlink"/>
                <w:noProof/>
                <w:color w:val="auto"/>
              </w:rPr>
              <w:t>Appendix 8. Virtual markers values</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_Toc50612711 \h </w:instrText>
            </w:r>
            <w:r w:rsidR="00C21B8D" w:rsidRPr="008667BB">
              <w:rPr>
                <w:noProof/>
                <w:webHidden/>
              </w:rPr>
            </w:r>
            <w:r w:rsidR="00C21B8D" w:rsidRPr="008667BB">
              <w:rPr>
                <w:noProof/>
                <w:webHidden/>
              </w:rPr>
              <w:fldChar w:fldCharType="separate"/>
            </w:r>
            <w:r w:rsidR="00C21B8D" w:rsidRPr="008667BB">
              <w:rPr>
                <w:noProof/>
                <w:webHidden/>
              </w:rPr>
              <w:t>271</w:t>
            </w:r>
            <w:r w:rsidR="00C21B8D" w:rsidRPr="008667BB">
              <w:rPr>
                <w:noProof/>
                <w:webHidden/>
              </w:rPr>
              <w:fldChar w:fldCharType="end"/>
            </w:r>
          </w:hyperlink>
        </w:p>
        <w:p w14:paraId="3F2B23F8" w14:textId="661E9869"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12" w:history="1">
            <w:r w:rsidR="00C21B8D" w:rsidRPr="008667BB">
              <w:rPr>
                <w:rStyle w:val="Hyperlink"/>
                <w:noProof/>
                <w:color w:val="auto"/>
              </w:rPr>
              <w:t>Appendix 9. Systematic review of literature for Filtering</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_Toc50612712 \h </w:instrText>
            </w:r>
            <w:r w:rsidR="00C21B8D" w:rsidRPr="008667BB">
              <w:rPr>
                <w:noProof/>
                <w:webHidden/>
              </w:rPr>
            </w:r>
            <w:r w:rsidR="00C21B8D" w:rsidRPr="008667BB">
              <w:rPr>
                <w:noProof/>
                <w:webHidden/>
              </w:rPr>
              <w:fldChar w:fldCharType="separate"/>
            </w:r>
            <w:r w:rsidR="00C21B8D" w:rsidRPr="008667BB">
              <w:rPr>
                <w:noProof/>
                <w:webHidden/>
              </w:rPr>
              <w:t>274</w:t>
            </w:r>
            <w:r w:rsidR="00C21B8D" w:rsidRPr="008667BB">
              <w:rPr>
                <w:noProof/>
                <w:webHidden/>
              </w:rPr>
              <w:fldChar w:fldCharType="end"/>
            </w:r>
          </w:hyperlink>
        </w:p>
        <w:p w14:paraId="750FB217" w14:textId="495C3233" w:rsidR="00C21B8D" w:rsidRPr="008667BB" w:rsidRDefault="008B0B57">
          <w:pPr>
            <w:pStyle w:val="TOC2"/>
            <w:tabs>
              <w:tab w:val="right" w:leader="dot" w:pos="8302"/>
            </w:tabs>
            <w:rPr>
              <w:rFonts w:asciiTheme="minorHAnsi" w:eastAsiaTheme="minorEastAsia" w:hAnsiTheme="minorHAnsi" w:cstheme="minorBidi"/>
              <w:noProof/>
              <w:sz w:val="22"/>
              <w:szCs w:val="22"/>
            </w:rPr>
          </w:pPr>
          <w:hyperlink w:anchor="_Toc50612713" w:history="1">
            <w:r w:rsidR="00C21B8D" w:rsidRPr="008667BB">
              <w:rPr>
                <w:rStyle w:val="Hyperlink"/>
                <w:noProof/>
                <w:color w:val="auto"/>
              </w:rPr>
              <w:t>Appendix 10. An example of Participants medical detail for chapter 6</w:t>
            </w:r>
            <w:r w:rsidR="00C21B8D" w:rsidRPr="008667BB">
              <w:rPr>
                <w:noProof/>
                <w:webHidden/>
              </w:rPr>
              <w:tab/>
            </w:r>
            <w:r w:rsidR="00C21B8D" w:rsidRPr="008667BB">
              <w:rPr>
                <w:noProof/>
                <w:webHidden/>
              </w:rPr>
              <w:fldChar w:fldCharType="begin"/>
            </w:r>
            <w:r w:rsidR="00C21B8D" w:rsidRPr="008667BB">
              <w:rPr>
                <w:noProof/>
                <w:webHidden/>
              </w:rPr>
              <w:instrText xml:space="preserve"> PAGEREF _Toc50612713 \h </w:instrText>
            </w:r>
            <w:r w:rsidR="00C21B8D" w:rsidRPr="008667BB">
              <w:rPr>
                <w:noProof/>
                <w:webHidden/>
              </w:rPr>
            </w:r>
            <w:r w:rsidR="00C21B8D" w:rsidRPr="008667BB">
              <w:rPr>
                <w:noProof/>
                <w:webHidden/>
              </w:rPr>
              <w:fldChar w:fldCharType="separate"/>
            </w:r>
            <w:r w:rsidR="00C21B8D" w:rsidRPr="008667BB">
              <w:rPr>
                <w:noProof/>
                <w:webHidden/>
              </w:rPr>
              <w:t>281</w:t>
            </w:r>
            <w:r w:rsidR="00C21B8D" w:rsidRPr="008667BB">
              <w:rPr>
                <w:noProof/>
                <w:webHidden/>
              </w:rPr>
              <w:fldChar w:fldCharType="end"/>
            </w:r>
          </w:hyperlink>
        </w:p>
        <w:p w14:paraId="172A0470" w14:textId="77777777" w:rsidR="00BD329E" w:rsidRPr="008667BB" w:rsidRDefault="00BD329E">
          <w:r w:rsidRPr="008667BB">
            <w:rPr>
              <w:rFonts w:ascii="Arial" w:hAnsi="Arial" w:cs="Arial"/>
              <w:b/>
              <w:bCs/>
              <w:noProof/>
              <w:sz w:val="22"/>
              <w:szCs w:val="22"/>
            </w:rPr>
            <w:fldChar w:fldCharType="end"/>
          </w:r>
        </w:p>
      </w:sdtContent>
    </w:sdt>
    <w:p w14:paraId="41F8F555" w14:textId="77777777" w:rsidR="0040130B" w:rsidRPr="008667BB" w:rsidRDefault="0040130B" w:rsidP="00826644">
      <w:pPr>
        <w:pStyle w:val="Heading1"/>
        <w:sectPr w:rsidR="0040130B" w:rsidRPr="008667BB" w:rsidSect="00423514">
          <w:footerReference w:type="first" r:id="rId8"/>
          <w:pgSz w:w="11906" w:h="16838"/>
          <w:pgMar w:top="1440" w:right="1797" w:bottom="1440" w:left="1797" w:header="709" w:footer="709" w:gutter="0"/>
          <w:pgNumType w:start="1"/>
          <w:cols w:space="708"/>
          <w:docGrid w:linePitch="360"/>
        </w:sectPr>
      </w:pPr>
    </w:p>
    <w:p w14:paraId="06E8A403" w14:textId="77777777" w:rsidR="00753812" w:rsidRPr="008667BB" w:rsidRDefault="00753812" w:rsidP="00826644">
      <w:pPr>
        <w:pStyle w:val="Heading1"/>
      </w:pPr>
      <w:bookmarkStart w:id="6" w:name="_Toc50612554"/>
      <w:r w:rsidRPr="008667BB">
        <w:lastRenderedPageBreak/>
        <w:t>Acknowledgment</w:t>
      </w:r>
      <w:bookmarkEnd w:id="6"/>
    </w:p>
    <w:p w14:paraId="25E8AA4F" w14:textId="77777777" w:rsidR="0074284F" w:rsidRPr="008667BB" w:rsidRDefault="00753812" w:rsidP="00373425">
      <w:pPr>
        <w:spacing w:line="276" w:lineRule="auto"/>
        <w:jc w:val="both"/>
        <w:rPr>
          <w:rFonts w:ascii="Arial" w:hAnsi="Arial" w:cs="Arial"/>
          <w:sz w:val="22"/>
        </w:rPr>
      </w:pPr>
      <w:r w:rsidRPr="008667BB">
        <w:rPr>
          <w:rFonts w:ascii="Arial" w:hAnsi="Arial" w:cs="Arial"/>
          <w:sz w:val="22"/>
        </w:rPr>
        <w:t>The clich</w:t>
      </w:r>
      <w:r w:rsidR="00581E36" w:rsidRPr="008667BB">
        <w:rPr>
          <w:rFonts w:ascii="Arial" w:hAnsi="Arial" w:cs="Arial"/>
          <w:sz w:val="22"/>
        </w:rPr>
        <w:t>é of PhD being a marathon is frequently</w:t>
      </w:r>
      <w:r w:rsidRPr="008667BB">
        <w:rPr>
          <w:rFonts w:ascii="Arial" w:hAnsi="Arial" w:cs="Arial"/>
          <w:sz w:val="22"/>
        </w:rPr>
        <w:t xml:space="preserve"> overused but while I </w:t>
      </w:r>
      <w:r w:rsidR="00581E36" w:rsidRPr="008667BB">
        <w:rPr>
          <w:rFonts w:ascii="Arial" w:hAnsi="Arial" w:cs="Arial"/>
          <w:sz w:val="22"/>
        </w:rPr>
        <w:t>did ru</w:t>
      </w:r>
      <w:r w:rsidRPr="008667BB">
        <w:rPr>
          <w:rFonts w:ascii="Arial" w:hAnsi="Arial" w:cs="Arial"/>
          <w:sz w:val="22"/>
        </w:rPr>
        <w:t>n a few marathons (</w:t>
      </w:r>
      <w:r w:rsidR="00581E36" w:rsidRPr="008667BB">
        <w:rPr>
          <w:rFonts w:ascii="Arial" w:hAnsi="Arial" w:cs="Arial"/>
          <w:sz w:val="22"/>
        </w:rPr>
        <w:t xml:space="preserve">quite </w:t>
      </w:r>
      <w:r w:rsidRPr="008667BB">
        <w:rPr>
          <w:rFonts w:ascii="Arial" w:hAnsi="Arial" w:cs="Arial"/>
          <w:sz w:val="22"/>
        </w:rPr>
        <w:t xml:space="preserve">literally) during my PhD, I </w:t>
      </w:r>
      <w:r w:rsidR="00711C74" w:rsidRPr="008667BB">
        <w:rPr>
          <w:rFonts w:ascii="Arial" w:hAnsi="Arial" w:cs="Arial"/>
          <w:sz w:val="22"/>
        </w:rPr>
        <w:t xml:space="preserve">realised the similarities. Calling it </w:t>
      </w:r>
      <w:r w:rsidRPr="008667BB">
        <w:rPr>
          <w:rFonts w:ascii="Arial" w:hAnsi="Arial" w:cs="Arial"/>
          <w:sz w:val="22"/>
        </w:rPr>
        <w:t>difficult</w:t>
      </w:r>
      <w:r w:rsidR="00711C74" w:rsidRPr="008667BB">
        <w:rPr>
          <w:rFonts w:ascii="Arial" w:hAnsi="Arial" w:cs="Arial"/>
          <w:sz w:val="22"/>
        </w:rPr>
        <w:t xml:space="preserve"> is a massive understatement</w:t>
      </w:r>
      <w:r w:rsidR="00581E36" w:rsidRPr="008667BB">
        <w:rPr>
          <w:rFonts w:ascii="Arial" w:hAnsi="Arial" w:cs="Arial"/>
          <w:sz w:val="22"/>
        </w:rPr>
        <w:t xml:space="preserve">. </w:t>
      </w:r>
      <w:r w:rsidR="00711C74" w:rsidRPr="008667BB">
        <w:rPr>
          <w:rFonts w:ascii="Arial" w:hAnsi="Arial" w:cs="Arial"/>
          <w:sz w:val="22"/>
        </w:rPr>
        <w:t>The temptation of giving up become</w:t>
      </w:r>
      <w:r w:rsidR="0027484D" w:rsidRPr="008667BB">
        <w:rPr>
          <w:rFonts w:ascii="Arial" w:hAnsi="Arial" w:cs="Arial"/>
          <w:sz w:val="22"/>
        </w:rPr>
        <w:t>s</w:t>
      </w:r>
      <w:r w:rsidR="00581E36" w:rsidRPr="008667BB">
        <w:rPr>
          <w:rFonts w:ascii="Arial" w:hAnsi="Arial" w:cs="Arial"/>
          <w:sz w:val="22"/>
        </w:rPr>
        <w:t xml:space="preserve"> your shadow, </w:t>
      </w:r>
      <w:r w:rsidRPr="008667BB">
        <w:rPr>
          <w:rFonts w:ascii="Arial" w:hAnsi="Arial" w:cs="Arial"/>
          <w:sz w:val="22"/>
        </w:rPr>
        <w:t>even when you</w:t>
      </w:r>
      <w:r w:rsidR="00A67BD3" w:rsidRPr="008667BB">
        <w:rPr>
          <w:rFonts w:ascii="Arial" w:hAnsi="Arial" w:cs="Arial"/>
          <w:sz w:val="22"/>
        </w:rPr>
        <w:t xml:space="preserve"> see </w:t>
      </w:r>
      <w:r w:rsidR="00633BA2" w:rsidRPr="008667BB">
        <w:rPr>
          <w:rFonts w:ascii="Arial" w:hAnsi="Arial" w:cs="Arial"/>
          <w:sz w:val="22"/>
        </w:rPr>
        <w:t>light</w:t>
      </w:r>
      <w:r w:rsidR="00581E36" w:rsidRPr="008667BB">
        <w:rPr>
          <w:rFonts w:ascii="Arial" w:hAnsi="Arial" w:cs="Arial"/>
          <w:sz w:val="22"/>
        </w:rPr>
        <w:t xml:space="preserve"> like a mirage,</w:t>
      </w:r>
      <w:r w:rsidR="00633BA2" w:rsidRPr="008667BB">
        <w:rPr>
          <w:rFonts w:ascii="Arial" w:hAnsi="Arial" w:cs="Arial"/>
          <w:sz w:val="22"/>
        </w:rPr>
        <w:t xml:space="preserve"> at the end of the cave</w:t>
      </w:r>
      <w:r w:rsidRPr="008667BB">
        <w:rPr>
          <w:rFonts w:ascii="Arial" w:hAnsi="Arial" w:cs="Arial"/>
          <w:sz w:val="22"/>
        </w:rPr>
        <w:t>.</w:t>
      </w:r>
      <w:r w:rsidR="000F0A95" w:rsidRPr="008667BB">
        <w:rPr>
          <w:rFonts w:ascii="Arial" w:hAnsi="Arial" w:cs="Arial"/>
          <w:sz w:val="22"/>
        </w:rPr>
        <w:t xml:space="preserve"> I did </w:t>
      </w:r>
      <w:r w:rsidR="00581E36" w:rsidRPr="008667BB">
        <w:rPr>
          <w:rFonts w:ascii="Arial" w:hAnsi="Arial" w:cs="Arial"/>
          <w:sz w:val="22"/>
        </w:rPr>
        <w:t>indeed run</w:t>
      </w:r>
      <w:r w:rsidR="000F0A95" w:rsidRPr="008667BB">
        <w:rPr>
          <w:rFonts w:ascii="Arial" w:hAnsi="Arial" w:cs="Arial"/>
          <w:sz w:val="22"/>
        </w:rPr>
        <w:t xml:space="preserve"> bruised and drained</w:t>
      </w:r>
      <w:r w:rsidR="00581E36" w:rsidRPr="008667BB">
        <w:rPr>
          <w:rFonts w:ascii="Arial" w:hAnsi="Arial" w:cs="Arial"/>
          <w:sz w:val="22"/>
        </w:rPr>
        <w:t xml:space="preserve"> during</w:t>
      </w:r>
      <w:r w:rsidR="000F0A95" w:rsidRPr="008667BB">
        <w:rPr>
          <w:rFonts w:ascii="Arial" w:hAnsi="Arial" w:cs="Arial"/>
          <w:sz w:val="22"/>
        </w:rPr>
        <w:t xml:space="preserve"> some stages but that was part of </w:t>
      </w:r>
      <w:r w:rsidR="002601A5" w:rsidRPr="008667BB">
        <w:rPr>
          <w:rFonts w:ascii="Arial" w:hAnsi="Arial" w:cs="Arial"/>
          <w:sz w:val="22"/>
        </w:rPr>
        <w:t>tea</w:t>
      </w:r>
      <w:r w:rsidR="00581E36" w:rsidRPr="008667BB">
        <w:rPr>
          <w:rFonts w:ascii="Arial" w:hAnsi="Arial" w:cs="Arial"/>
          <w:sz w:val="22"/>
        </w:rPr>
        <w:t>ching me the precious lesson of</w:t>
      </w:r>
      <w:r w:rsidR="002601A5" w:rsidRPr="008667BB">
        <w:rPr>
          <w:rFonts w:ascii="Arial" w:hAnsi="Arial" w:cs="Arial"/>
          <w:sz w:val="22"/>
        </w:rPr>
        <w:t xml:space="preserve"> “finding remedy in pain”</w:t>
      </w:r>
      <w:r w:rsidR="000F0A95" w:rsidRPr="008667BB">
        <w:rPr>
          <w:rFonts w:ascii="Arial" w:hAnsi="Arial" w:cs="Arial"/>
          <w:sz w:val="22"/>
        </w:rPr>
        <w:t xml:space="preserve">. I also stopped </w:t>
      </w:r>
      <w:r w:rsidR="00581E36" w:rsidRPr="008667BB">
        <w:rPr>
          <w:rFonts w:ascii="Arial" w:hAnsi="Arial" w:cs="Arial"/>
          <w:sz w:val="22"/>
        </w:rPr>
        <w:t xml:space="preserve">on occasion </w:t>
      </w:r>
      <w:r w:rsidR="000F0A95" w:rsidRPr="008667BB">
        <w:rPr>
          <w:rFonts w:ascii="Arial" w:hAnsi="Arial" w:cs="Arial"/>
          <w:sz w:val="22"/>
        </w:rPr>
        <w:t>to enjoy the beautiful sceneries.</w:t>
      </w:r>
      <w:r w:rsidR="00633BA2" w:rsidRPr="008667BB">
        <w:rPr>
          <w:rFonts w:ascii="Arial" w:hAnsi="Arial" w:cs="Arial"/>
          <w:sz w:val="22"/>
        </w:rPr>
        <w:t xml:space="preserve"> However, once </w:t>
      </w:r>
      <w:r w:rsidR="00A67BD3" w:rsidRPr="008667BB">
        <w:rPr>
          <w:rFonts w:ascii="Arial" w:hAnsi="Arial" w:cs="Arial"/>
          <w:sz w:val="22"/>
        </w:rPr>
        <w:t>the light</w:t>
      </w:r>
      <w:r w:rsidR="00E30061" w:rsidRPr="008667BB">
        <w:rPr>
          <w:rFonts w:ascii="Arial" w:hAnsi="Arial" w:cs="Arial"/>
          <w:sz w:val="22"/>
        </w:rPr>
        <w:t xml:space="preserve"> is embraced</w:t>
      </w:r>
      <w:r w:rsidR="00A67BD3" w:rsidRPr="008667BB">
        <w:rPr>
          <w:rFonts w:ascii="Arial" w:hAnsi="Arial" w:cs="Arial"/>
          <w:sz w:val="22"/>
        </w:rPr>
        <w:t xml:space="preserve"> from within and t</w:t>
      </w:r>
      <w:r w:rsidR="00633BA2" w:rsidRPr="008667BB">
        <w:rPr>
          <w:rFonts w:ascii="Arial" w:hAnsi="Arial" w:cs="Arial"/>
          <w:sz w:val="22"/>
        </w:rPr>
        <w:t>he self is tamed</w:t>
      </w:r>
      <w:r w:rsidR="00A67BD3" w:rsidRPr="008667BB">
        <w:rPr>
          <w:rFonts w:ascii="Arial" w:hAnsi="Arial" w:cs="Arial"/>
          <w:sz w:val="22"/>
        </w:rPr>
        <w:t>, there is a</w:t>
      </w:r>
      <w:r w:rsidR="00581E36" w:rsidRPr="008667BB">
        <w:rPr>
          <w:rFonts w:ascii="Arial" w:hAnsi="Arial" w:cs="Arial"/>
          <w:sz w:val="22"/>
        </w:rPr>
        <w:t xml:space="preserve"> feeling of </w:t>
      </w:r>
      <w:r w:rsidR="0074284F" w:rsidRPr="008667BB">
        <w:rPr>
          <w:rFonts w:ascii="Arial" w:hAnsi="Arial" w:cs="Arial"/>
          <w:sz w:val="22"/>
        </w:rPr>
        <w:t>invincibility. The euphoria of</w:t>
      </w:r>
      <w:r w:rsidR="00A67BD3" w:rsidRPr="008667BB">
        <w:rPr>
          <w:rFonts w:ascii="Arial" w:hAnsi="Arial" w:cs="Arial"/>
          <w:sz w:val="22"/>
        </w:rPr>
        <w:t xml:space="preserve"> finishing</w:t>
      </w:r>
      <w:r w:rsidR="00633BA2" w:rsidRPr="008667BB">
        <w:rPr>
          <w:rFonts w:ascii="Arial" w:hAnsi="Arial" w:cs="Arial"/>
          <w:sz w:val="22"/>
        </w:rPr>
        <w:t xml:space="preserve"> the race</w:t>
      </w:r>
      <w:r w:rsidRPr="008667BB">
        <w:rPr>
          <w:rFonts w:ascii="Arial" w:hAnsi="Arial" w:cs="Arial"/>
          <w:sz w:val="22"/>
        </w:rPr>
        <w:t xml:space="preserve"> is indescribable.</w:t>
      </w:r>
    </w:p>
    <w:p w14:paraId="69DA5A69" w14:textId="77777777" w:rsidR="0074284F" w:rsidRPr="008667BB" w:rsidRDefault="0074284F" w:rsidP="00373425">
      <w:pPr>
        <w:spacing w:line="276" w:lineRule="auto"/>
        <w:jc w:val="both"/>
        <w:rPr>
          <w:rFonts w:ascii="Arial" w:hAnsi="Arial" w:cs="Arial"/>
          <w:sz w:val="22"/>
        </w:rPr>
      </w:pPr>
    </w:p>
    <w:p w14:paraId="78CB5372" w14:textId="77777777" w:rsidR="00373425" w:rsidRPr="008667BB" w:rsidRDefault="00753812" w:rsidP="00373425">
      <w:pPr>
        <w:spacing w:line="276" w:lineRule="auto"/>
        <w:jc w:val="both"/>
        <w:rPr>
          <w:rFonts w:ascii="Arial" w:hAnsi="Arial" w:cs="Arial"/>
          <w:sz w:val="22"/>
        </w:rPr>
      </w:pPr>
      <w:r w:rsidRPr="008667BB">
        <w:rPr>
          <w:rFonts w:ascii="Arial" w:hAnsi="Arial" w:cs="Arial"/>
          <w:sz w:val="22"/>
        </w:rPr>
        <w:t xml:space="preserve"> </w:t>
      </w:r>
      <w:r w:rsidR="00711C74" w:rsidRPr="008667BB">
        <w:rPr>
          <w:rFonts w:ascii="Arial" w:hAnsi="Arial" w:cs="Arial"/>
          <w:sz w:val="22"/>
        </w:rPr>
        <w:t xml:space="preserve">My </w:t>
      </w:r>
      <w:r w:rsidRPr="008667BB">
        <w:rPr>
          <w:rFonts w:ascii="Arial" w:hAnsi="Arial" w:cs="Arial"/>
          <w:sz w:val="22"/>
        </w:rPr>
        <w:t>PhD has certainly been a long</w:t>
      </w:r>
      <w:r w:rsidR="00711C74" w:rsidRPr="008667BB">
        <w:rPr>
          <w:rFonts w:ascii="Arial" w:hAnsi="Arial" w:cs="Arial"/>
          <w:sz w:val="22"/>
        </w:rPr>
        <w:t xml:space="preserve"> </w:t>
      </w:r>
      <w:r w:rsidR="0074284F" w:rsidRPr="008667BB">
        <w:rPr>
          <w:rFonts w:ascii="Arial" w:hAnsi="Arial" w:cs="Arial"/>
          <w:sz w:val="22"/>
        </w:rPr>
        <w:t>marathon that</w:t>
      </w:r>
      <w:r w:rsidR="00711C74" w:rsidRPr="008667BB">
        <w:rPr>
          <w:rFonts w:ascii="Arial" w:hAnsi="Arial" w:cs="Arial"/>
          <w:sz w:val="22"/>
        </w:rPr>
        <w:t xml:space="preserve"> I</w:t>
      </w:r>
      <w:r w:rsidR="0074284F" w:rsidRPr="008667BB">
        <w:rPr>
          <w:rFonts w:ascii="Arial" w:hAnsi="Arial" w:cs="Arial"/>
          <w:sz w:val="22"/>
        </w:rPr>
        <w:t xml:space="preserve"> shall always treasure</w:t>
      </w:r>
      <w:r w:rsidRPr="008667BB">
        <w:rPr>
          <w:rFonts w:ascii="Arial" w:hAnsi="Arial" w:cs="Arial"/>
          <w:sz w:val="22"/>
        </w:rPr>
        <w:t>.</w:t>
      </w:r>
      <w:r w:rsidR="00373425" w:rsidRPr="008667BB">
        <w:rPr>
          <w:rFonts w:ascii="Arial" w:hAnsi="Arial" w:cs="Arial"/>
          <w:sz w:val="22"/>
        </w:rPr>
        <w:t xml:space="preserve"> I have </w:t>
      </w:r>
      <w:r w:rsidR="0074284F" w:rsidRPr="008667BB">
        <w:rPr>
          <w:rFonts w:ascii="Arial" w:hAnsi="Arial" w:cs="Arial"/>
          <w:sz w:val="22"/>
        </w:rPr>
        <w:t xml:space="preserve">acquired </w:t>
      </w:r>
      <w:r w:rsidR="00373425" w:rsidRPr="008667BB">
        <w:rPr>
          <w:rFonts w:ascii="Arial" w:hAnsi="Arial" w:cs="Arial"/>
          <w:sz w:val="22"/>
        </w:rPr>
        <w:t>an enormous level of knowledge but more importantly</w:t>
      </w:r>
      <w:r w:rsidR="0074284F" w:rsidRPr="008667BB">
        <w:rPr>
          <w:rFonts w:ascii="Arial" w:hAnsi="Arial" w:cs="Arial"/>
          <w:sz w:val="22"/>
        </w:rPr>
        <w:t xml:space="preserve"> I have discovered greater</w:t>
      </w:r>
      <w:r w:rsidR="00373425" w:rsidRPr="008667BB">
        <w:rPr>
          <w:rFonts w:ascii="Arial" w:hAnsi="Arial" w:cs="Arial"/>
          <w:sz w:val="22"/>
        </w:rPr>
        <w:t xml:space="preserve"> self-aware</w:t>
      </w:r>
      <w:r w:rsidR="00E30061" w:rsidRPr="008667BB">
        <w:rPr>
          <w:rFonts w:ascii="Arial" w:hAnsi="Arial" w:cs="Arial"/>
          <w:sz w:val="22"/>
        </w:rPr>
        <w:t>ness, discipline and confidence</w:t>
      </w:r>
      <w:r w:rsidR="0074284F" w:rsidRPr="008667BB">
        <w:rPr>
          <w:rFonts w:ascii="Arial" w:hAnsi="Arial" w:cs="Arial"/>
          <w:sz w:val="22"/>
        </w:rPr>
        <w:t>. A</w:t>
      </w:r>
      <w:r w:rsidR="00373425" w:rsidRPr="008667BB">
        <w:rPr>
          <w:rFonts w:ascii="Arial" w:hAnsi="Arial" w:cs="Arial"/>
          <w:sz w:val="22"/>
        </w:rPr>
        <w:t xml:space="preserve"> lesson that stands out for me during the marathon is the exclusion of competition and running at my own pace.  </w:t>
      </w:r>
    </w:p>
    <w:p w14:paraId="2B4D2C6F" w14:textId="77777777" w:rsidR="00156E8F" w:rsidRPr="008667BB" w:rsidRDefault="00156E8F" w:rsidP="00156E8F">
      <w:pPr>
        <w:spacing w:line="276" w:lineRule="auto"/>
        <w:jc w:val="both"/>
        <w:rPr>
          <w:rFonts w:ascii="Arial" w:hAnsi="Arial" w:cs="Arial"/>
          <w:sz w:val="22"/>
        </w:rPr>
      </w:pPr>
    </w:p>
    <w:p w14:paraId="4AAE6714" w14:textId="77777777" w:rsidR="00753812" w:rsidRPr="008667BB" w:rsidRDefault="00753812" w:rsidP="00156E8F">
      <w:pPr>
        <w:spacing w:line="276" w:lineRule="auto"/>
        <w:jc w:val="both"/>
        <w:rPr>
          <w:rFonts w:ascii="Arial" w:hAnsi="Arial" w:cs="Arial"/>
          <w:sz w:val="22"/>
        </w:rPr>
      </w:pPr>
      <w:r w:rsidRPr="008667BB">
        <w:rPr>
          <w:rFonts w:ascii="Arial" w:hAnsi="Arial" w:cs="Arial"/>
          <w:sz w:val="22"/>
        </w:rPr>
        <w:t xml:space="preserve">The list of names of </w:t>
      </w:r>
      <w:r w:rsidR="00711C74" w:rsidRPr="008667BB">
        <w:rPr>
          <w:rFonts w:ascii="Arial" w:hAnsi="Arial" w:cs="Arial"/>
          <w:sz w:val="22"/>
        </w:rPr>
        <w:t xml:space="preserve">family, friends, peers, colleagues and team-mates </w:t>
      </w:r>
      <w:r w:rsidR="0074284F" w:rsidRPr="008667BB">
        <w:rPr>
          <w:rFonts w:ascii="Arial" w:hAnsi="Arial" w:cs="Arial"/>
          <w:sz w:val="22"/>
        </w:rPr>
        <w:t>supporting</w:t>
      </w:r>
      <w:r w:rsidRPr="008667BB">
        <w:rPr>
          <w:rFonts w:ascii="Arial" w:hAnsi="Arial" w:cs="Arial"/>
          <w:sz w:val="22"/>
        </w:rPr>
        <w:t xml:space="preserve"> and cheer</w:t>
      </w:r>
      <w:r w:rsidR="0074284F" w:rsidRPr="008667BB">
        <w:rPr>
          <w:rFonts w:ascii="Arial" w:hAnsi="Arial" w:cs="Arial"/>
          <w:sz w:val="22"/>
        </w:rPr>
        <w:t xml:space="preserve">ing </w:t>
      </w:r>
      <w:r w:rsidRPr="008667BB">
        <w:rPr>
          <w:rFonts w:ascii="Arial" w:hAnsi="Arial" w:cs="Arial"/>
          <w:sz w:val="22"/>
        </w:rPr>
        <w:t>me on is a long one</w:t>
      </w:r>
      <w:r w:rsidR="0074284F" w:rsidRPr="008667BB">
        <w:rPr>
          <w:rFonts w:ascii="Arial" w:hAnsi="Arial" w:cs="Arial"/>
          <w:sz w:val="22"/>
        </w:rPr>
        <w:t xml:space="preserve"> and s</w:t>
      </w:r>
      <w:r w:rsidRPr="008667BB">
        <w:rPr>
          <w:rFonts w:ascii="Arial" w:hAnsi="Arial" w:cs="Arial"/>
          <w:sz w:val="22"/>
        </w:rPr>
        <w:t xml:space="preserve">o, I thank </w:t>
      </w:r>
      <w:r w:rsidR="0074284F" w:rsidRPr="008667BB">
        <w:rPr>
          <w:rFonts w:ascii="Arial" w:hAnsi="Arial" w:cs="Arial"/>
          <w:sz w:val="22"/>
        </w:rPr>
        <w:t xml:space="preserve">each one of them without mention of </w:t>
      </w:r>
      <w:r w:rsidRPr="008667BB">
        <w:rPr>
          <w:rFonts w:ascii="Arial" w:hAnsi="Arial" w:cs="Arial"/>
          <w:sz w:val="22"/>
        </w:rPr>
        <w:t>names</w:t>
      </w:r>
      <w:r w:rsidR="000F0A95" w:rsidRPr="008667BB">
        <w:rPr>
          <w:rFonts w:ascii="Arial" w:hAnsi="Arial" w:cs="Arial"/>
          <w:sz w:val="22"/>
        </w:rPr>
        <w:t xml:space="preserve">. </w:t>
      </w:r>
      <w:r w:rsidR="0074284F" w:rsidRPr="008667BB">
        <w:rPr>
          <w:rFonts w:ascii="Arial" w:hAnsi="Arial" w:cs="Arial"/>
          <w:sz w:val="22"/>
        </w:rPr>
        <w:t xml:space="preserve">However, </w:t>
      </w:r>
      <w:r w:rsidRPr="008667BB">
        <w:rPr>
          <w:rFonts w:ascii="Arial" w:hAnsi="Arial" w:cs="Arial"/>
          <w:sz w:val="22"/>
        </w:rPr>
        <w:t xml:space="preserve">I </w:t>
      </w:r>
      <w:r w:rsidR="00711C74" w:rsidRPr="008667BB">
        <w:rPr>
          <w:rFonts w:ascii="Arial" w:hAnsi="Arial" w:cs="Arial"/>
          <w:sz w:val="22"/>
        </w:rPr>
        <w:t xml:space="preserve">would like to </w:t>
      </w:r>
      <w:r w:rsidRPr="008667BB">
        <w:rPr>
          <w:rFonts w:ascii="Arial" w:hAnsi="Arial" w:cs="Arial"/>
          <w:sz w:val="22"/>
        </w:rPr>
        <w:t>thank my three supervisors</w:t>
      </w:r>
      <w:r w:rsidR="0074284F" w:rsidRPr="008667BB">
        <w:rPr>
          <w:rFonts w:ascii="Arial" w:hAnsi="Arial" w:cs="Arial"/>
          <w:sz w:val="22"/>
        </w:rPr>
        <w:t xml:space="preserve"> here:</w:t>
      </w:r>
      <w:r w:rsidRPr="008667BB">
        <w:rPr>
          <w:rFonts w:ascii="Arial" w:hAnsi="Arial" w:cs="Arial"/>
          <w:sz w:val="22"/>
        </w:rPr>
        <w:t xml:space="preserve"> Dr Mat Timmis, </w:t>
      </w:r>
      <w:r w:rsidR="00711C74" w:rsidRPr="008667BB">
        <w:rPr>
          <w:rFonts w:ascii="Arial" w:hAnsi="Arial" w:cs="Arial"/>
          <w:sz w:val="22"/>
        </w:rPr>
        <w:t xml:space="preserve">Dr </w:t>
      </w:r>
      <w:proofErr w:type="spellStart"/>
      <w:r w:rsidR="00711C74" w:rsidRPr="008667BB">
        <w:rPr>
          <w:rFonts w:ascii="Arial" w:hAnsi="Arial" w:cs="Arial"/>
          <w:sz w:val="22"/>
        </w:rPr>
        <w:t>Kez</w:t>
      </w:r>
      <w:proofErr w:type="spellEnd"/>
      <w:r w:rsidR="00711C74" w:rsidRPr="008667BB">
        <w:rPr>
          <w:rFonts w:ascii="Arial" w:hAnsi="Arial" w:cs="Arial"/>
          <w:sz w:val="22"/>
        </w:rPr>
        <w:t xml:space="preserve"> Latham</w:t>
      </w:r>
      <w:r w:rsidRPr="008667BB">
        <w:rPr>
          <w:rFonts w:ascii="Arial" w:hAnsi="Arial" w:cs="Arial"/>
          <w:sz w:val="22"/>
        </w:rPr>
        <w:t xml:space="preserve"> an</w:t>
      </w:r>
      <w:r w:rsidR="0074284F" w:rsidRPr="008667BB">
        <w:rPr>
          <w:rFonts w:ascii="Arial" w:hAnsi="Arial" w:cs="Arial"/>
          <w:sz w:val="22"/>
        </w:rPr>
        <w:t>d Prof Shahina Pardhan, who demonstrated</w:t>
      </w:r>
      <w:r w:rsidRPr="008667BB">
        <w:rPr>
          <w:rFonts w:ascii="Arial" w:hAnsi="Arial" w:cs="Arial"/>
          <w:sz w:val="22"/>
        </w:rPr>
        <w:t xml:space="preserve"> </w:t>
      </w:r>
      <w:r w:rsidR="0074284F" w:rsidRPr="008667BB">
        <w:rPr>
          <w:rFonts w:ascii="Arial" w:hAnsi="Arial" w:cs="Arial"/>
          <w:sz w:val="22"/>
        </w:rPr>
        <w:t>remarkable patience,</w:t>
      </w:r>
      <w:r w:rsidRPr="008667BB">
        <w:rPr>
          <w:rFonts w:ascii="Arial" w:hAnsi="Arial" w:cs="Arial"/>
          <w:sz w:val="22"/>
        </w:rPr>
        <w:t xml:space="preserve"> understanding</w:t>
      </w:r>
      <w:r w:rsidR="0074284F" w:rsidRPr="008667BB">
        <w:rPr>
          <w:rFonts w:ascii="Arial" w:hAnsi="Arial" w:cs="Arial"/>
          <w:sz w:val="22"/>
        </w:rPr>
        <w:t xml:space="preserve"> and support</w:t>
      </w:r>
      <w:r w:rsidRPr="008667BB">
        <w:rPr>
          <w:rFonts w:ascii="Arial" w:hAnsi="Arial" w:cs="Arial"/>
          <w:sz w:val="22"/>
        </w:rPr>
        <w:t xml:space="preserve"> until I crossed the finish</w:t>
      </w:r>
      <w:r w:rsidR="0074284F" w:rsidRPr="008667BB">
        <w:rPr>
          <w:rFonts w:ascii="Arial" w:hAnsi="Arial" w:cs="Arial"/>
          <w:sz w:val="22"/>
        </w:rPr>
        <w:t xml:space="preserve"> </w:t>
      </w:r>
      <w:r w:rsidRPr="008667BB">
        <w:rPr>
          <w:rFonts w:ascii="Arial" w:hAnsi="Arial" w:cs="Arial"/>
          <w:sz w:val="22"/>
        </w:rPr>
        <w:t>line.</w:t>
      </w:r>
      <w:r w:rsidR="00393641" w:rsidRPr="008667BB">
        <w:rPr>
          <w:rFonts w:ascii="Arial" w:hAnsi="Arial" w:cs="Arial"/>
          <w:sz w:val="22"/>
        </w:rPr>
        <w:t xml:space="preserve"> Dr Timmis in particular</w:t>
      </w:r>
      <w:r w:rsidR="0074284F" w:rsidRPr="008667BB">
        <w:rPr>
          <w:rFonts w:ascii="Arial" w:hAnsi="Arial" w:cs="Arial"/>
          <w:sz w:val="22"/>
        </w:rPr>
        <w:t xml:space="preserve">, was an inspirational coach, </w:t>
      </w:r>
      <w:r w:rsidR="00A67BD3" w:rsidRPr="008667BB">
        <w:rPr>
          <w:rFonts w:ascii="Arial" w:hAnsi="Arial" w:cs="Arial"/>
          <w:sz w:val="22"/>
        </w:rPr>
        <w:t>teaching</w:t>
      </w:r>
      <w:r w:rsidR="00393641" w:rsidRPr="008667BB">
        <w:rPr>
          <w:rFonts w:ascii="Arial" w:hAnsi="Arial" w:cs="Arial"/>
          <w:sz w:val="22"/>
        </w:rPr>
        <w:t xml:space="preserve"> me valuable lessons.</w:t>
      </w:r>
      <w:r w:rsidRPr="008667BB">
        <w:rPr>
          <w:rFonts w:ascii="Arial" w:hAnsi="Arial" w:cs="Arial"/>
          <w:sz w:val="22"/>
        </w:rPr>
        <w:t xml:space="preserve"> The University of Anglia Ruskin has also been a great support </w:t>
      </w:r>
      <w:r w:rsidR="0074284F" w:rsidRPr="008667BB">
        <w:rPr>
          <w:rFonts w:ascii="Arial" w:hAnsi="Arial" w:cs="Arial"/>
          <w:sz w:val="22"/>
        </w:rPr>
        <w:t>over th</w:t>
      </w:r>
      <w:r w:rsidRPr="008667BB">
        <w:rPr>
          <w:rFonts w:ascii="Arial" w:hAnsi="Arial" w:cs="Arial"/>
          <w:sz w:val="22"/>
        </w:rPr>
        <w:t>e years.</w:t>
      </w:r>
      <w:r w:rsidR="00C26A6E" w:rsidRPr="008667BB">
        <w:rPr>
          <w:rFonts w:ascii="Arial" w:hAnsi="Arial" w:cs="Arial"/>
          <w:sz w:val="22"/>
        </w:rPr>
        <w:t xml:space="preserve"> </w:t>
      </w:r>
      <w:r w:rsidR="00C63BE0" w:rsidRPr="008667BB">
        <w:rPr>
          <w:rFonts w:ascii="Arial" w:hAnsi="Arial" w:cs="Arial"/>
          <w:sz w:val="22"/>
        </w:rPr>
        <w:t>Finally</w:t>
      </w:r>
      <w:r w:rsidR="0074284F" w:rsidRPr="008667BB">
        <w:rPr>
          <w:rFonts w:ascii="Arial" w:hAnsi="Arial" w:cs="Arial"/>
          <w:sz w:val="22"/>
        </w:rPr>
        <w:t>, I thank</w:t>
      </w:r>
      <w:r w:rsidR="00C63BE0" w:rsidRPr="008667BB">
        <w:rPr>
          <w:rFonts w:ascii="Arial" w:hAnsi="Arial" w:cs="Arial"/>
          <w:sz w:val="22"/>
        </w:rPr>
        <w:t xml:space="preserve"> my parents</w:t>
      </w:r>
      <w:r w:rsidR="0074284F" w:rsidRPr="008667BB">
        <w:rPr>
          <w:rFonts w:ascii="Arial" w:hAnsi="Arial" w:cs="Arial"/>
          <w:sz w:val="22"/>
        </w:rPr>
        <w:t xml:space="preserve"> Javad and Yeganeh, the best human beings I have had the privilege of knowing.</w:t>
      </w:r>
    </w:p>
    <w:p w14:paraId="1FB5526B" w14:textId="77777777" w:rsidR="00156E8F" w:rsidRPr="008667BB" w:rsidRDefault="00156E8F" w:rsidP="00156E8F">
      <w:pPr>
        <w:spacing w:line="276" w:lineRule="auto"/>
        <w:jc w:val="both"/>
        <w:rPr>
          <w:rFonts w:ascii="Arial" w:hAnsi="Arial" w:cs="Arial"/>
          <w:sz w:val="22"/>
        </w:rPr>
      </w:pPr>
    </w:p>
    <w:p w14:paraId="0A2798C8" w14:textId="77777777" w:rsidR="00505A69" w:rsidRPr="008667BB" w:rsidRDefault="005D7D5D" w:rsidP="00156E8F">
      <w:pPr>
        <w:spacing w:line="276" w:lineRule="auto"/>
        <w:jc w:val="both"/>
        <w:rPr>
          <w:rFonts w:ascii="Arial" w:hAnsi="Arial" w:cs="Arial"/>
          <w:sz w:val="22"/>
        </w:rPr>
      </w:pPr>
      <w:r w:rsidRPr="008667BB">
        <w:rPr>
          <w:rFonts w:ascii="Arial" w:hAnsi="Arial" w:cs="Arial"/>
          <w:sz w:val="22"/>
        </w:rPr>
        <w:t>During my PhD</w:t>
      </w:r>
      <w:r w:rsidR="00753812" w:rsidRPr="008667BB">
        <w:rPr>
          <w:rFonts w:ascii="Arial" w:hAnsi="Arial" w:cs="Arial"/>
          <w:sz w:val="22"/>
        </w:rPr>
        <w:t xml:space="preserve">, I </w:t>
      </w:r>
      <w:r w:rsidR="0022081E" w:rsidRPr="008667BB">
        <w:rPr>
          <w:rFonts w:ascii="Arial" w:hAnsi="Arial" w:cs="Arial"/>
          <w:sz w:val="22"/>
        </w:rPr>
        <w:t>collected data from over six</w:t>
      </w:r>
      <w:r w:rsidR="0074284F" w:rsidRPr="008667BB">
        <w:rPr>
          <w:rFonts w:ascii="Arial" w:hAnsi="Arial" w:cs="Arial"/>
          <w:sz w:val="22"/>
        </w:rPr>
        <w:t xml:space="preserve"> hundred</w:t>
      </w:r>
      <w:r w:rsidR="00753812" w:rsidRPr="008667BB">
        <w:rPr>
          <w:rFonts w:ascii="Arial" w:hAnsi="Arial" w:cs="Arial"/>
          <w:sz w:val="22"/>
        </w:rPr>
        <w:t xml:space="preserve"> people</w:t>
      </w:r>
      <w:r w:rsidR="00E30061" w:rsidRPr="008667BB">
        <w:rPr>
          <w:rFonts w:ascii="Arial" w:hAnsi="Arial" w:cs="Arial"/>
          <w:sz w:val="22"/>
        </w:rPr>
        <w:t xml:space="preserve"> with visual impairment</w:t>
      </w:r>
      <w:r w:rsidRPr="008667BB">
        <w:rPr>
          <w:rFonts w:ascii="Arial" w:hAnsi="Arial" w:cs="Arial"/>
          <w:sz w:val="22"/>
        </w:rPr>
        <w:t xml:space="preserve">. </w:t>
      </w:r>
      <w:r w:rsidR="00753812" w:rsidRPr="008667BB">
        <w:rPr>
          <w:rFonts w:ascii="Arial" w:hAnsi="Arial" w:cs="Arial"/>
          <w:sz w:val="22"/>
        </w:rPr>
        <w:t>I</w:t>
      </w:r>
      <w:r w:rsidR="0074284F" w:rsidRPr="008667BB">
        <w:rPr>
          <w:rFonts w:ascii="Arial" w:hAnsi="Arial" w:cs="Arial"/>
          <w:sz w:val="22"/>
        </w:rPr>
        <w:t xml:space="preserve"> am truly grateful for the honour of that introduction. </w:t>
      </w:r>
      <w:r w:rsidR="00753812" w:rsidRPr="008667BB">
        <w:rPr>
          <w:rFonts w:ascii="Arial" w:hAnsi="Arial" w:cs="Arial"/>
          <w:sz w:val="22"/>
        </w:rPr>
        <w:t xml:space="preserve">In the first month of my PhD, I went to a conference in Blackpool, where I met </w:t>
      </w:r>
      <w:r w:rsidR="00505A69" w:rsidRPr="008667BB">
        <w:rPr>
          <w:rFonts w:ascii="Arial" w:hAnsi="Arial" w:cs="Arial"/>
          <w:sz w:val="22"/>
        </w:rPr>
        <w:t xml:space="preserve">a lady who though </w:t>
      </w:r>
      <w:r w:rsidR="00753812" w:rsidRPr="008667BB">
        <w:rPr>
          <w:rFonts w:ascii="Arial" w:hAnsi="Arial" w:cs="Arial"/>
          <w:sz w:val="22"/>
        </w:rPr>
        <w:t>severely sight impaired</w:t>
      </w:r>
      <w:r w:rsidR="00505A69" w:rsidRPr="008667BB">
        <w:rPr>
          <w:rFonts w:ascii="Arial" w:hAnsi="Arial" w:cs="Arial"/>
          <w:sz w:val="22"/>
        </w:rPr>
        <w:t>, sees far</w:t>
      </w:r>
      <w:r w:rsidR="00373425" w:rsidRPr="008667BB">
        <w:rPr>
          <w:rFonts w:ascii="Arial" w:hAnsi="Arial" w:cs="Arial"/>
          <w:sz w:val="22"/>
        </w:rPr>
        <w:t xml:space="preserve"> better th</w:t>
      </w:r>
      <w:r w:rsidR="00633BA2" w:rsidRPr="008667BB">
        <w:rPr>
          <w:rFonts w:ascii="Arial" w:hAnsi="Arial" w:cs="Arial"/>
          <w:sz w:val="22"/>
        </w:rPr>
        <w:t>an most</w:t>
      </w:r>
      <w:r w:rsidR="00373425" w:rsidRPr="008667BB">
        <w:rPr>
          <w:rFonts w:ascii="Arial" w:hAnsi="Arial" w:cs="Arial"/>
          <w:sz w:val="22"/>
        </w:rPr>
        <w:t xml:space="preserve"> from within. F</w:t>
      </w:r>
      <w:r w:rsidR="00753812" w:rsidRPr="008667BB">
        <w:rPr>
          <w:rFonts w:ascii="Arial" w:hAnsi="Arial" w:cs="Arial"/>
          <w:sz w:val="22"/>
        </w:rPr>
        <w:t>rom the first moment I met her, she gave me the encouragement and motivation</w:t>
      </w:r>
      <w:r w:rsidR="00505A69" w:rsidRPr="008667BB">
        <w:rPr>
          <w:rFonts w:ascii="Arial" w:hAnsi="Arial" w:cs="Arial"/>
          <w:sz w:val="22"/>
        </w:rPr>
        <w:t xml:space="preserve"> for </w:t>
      </w:r>
      <w:r w:rsidR="00753812" w:rsidRPr="008667BB">
        <w:rPr>
          <w:rFonts w:ascii="Arial" w:hAnsi="Arial" w:cs="Arial"/>
          <w:sz w:val="22"/>
        </w:rPr>
        <w:t xml:space="preserve">my studies and </w:t>
      </w:r>
      <w:r w:rsidR="00505A69" w:rsidRPr="008667BB">
        <w:rPr>
          <w:rFonts w:ascii="Arial" w:hAnsi="Arial" w:cs="Arial"/>
          <w:sz w:val="22"/>
        </w:rPr>
        <w:t xml:space="preserve">for </w:t>
      </w:r>
      <w:r w:rsidR="00753812" w:rsidRPr="008667BB">
        <w:rPr>
          <w:rFonts w:ascii="Arial" w:hAnsi="Arial" w:cs="Arial"/>
          <w:sz w:val="22"/>
        </w:rPr>
        <w:t>find</w:t>
      </w:r>
      <w:r w:rsidR="00505A69" w:rsidRPr="008667BB">
        <w:rPr>
          <w:rFonts w:ascii="Arial" w:hAnsi="Arial" w:cs="Arial"/>
          <w:sz w:val="22"/>
        </w:rPr>
        <w:t>ing</w:t>
      </w:r>
      <w:r w:rsidR="00E76175" w:rsidRPr="008667BB">
        <w:rPr>
          <w:rFonts w:ascii="Arial" w:hAnsi="Arial" w:cs="Arial"/>
          <w:sz w:val="22"/>
        </w:rPr>
        <w:t xml:space="preserve"> way</w:t>
      </w:r>
      <w:r w:rsidR="00505A69" w:rsidRPr="008667BB">
        <w:rPr>
          <w:rFonts w:ascii="Arial" w:hAnsi="Arial" w:cs="Arial"/>
          <w:sz w:val="22"/>
        </w:rPr>
        <w:t>s of help</w:t>
      </w:r>
      <w:r w:rsidR="00E76175" w:rsidRPr="008667BB">
        <w:rPr>
          <w:rFonts w:ascii="Arial" w:hAnsi="Arial" w:cs="Arial"/>
          <w:sz w:val="22"/>
        </w:rPr>
        <w:t xml:space="preserve"> </w:t>
      </w:r>
      <w:r w:rsidR="00505A69" w:rsidRPr="008667BB">
        <w:rPr>
          <w:rFonts w:ascii="Arial" w:hAnsi="Arial" w:cs="Arial"/>
          <w:sz w:val="22"/>
        </w:rPr>
        <w:t xml:space="preserve">to the </w:t>
      </w:r>
      <w:r w:rsidR="00E76175" w:rsidRPr="008667BB">
        <w:rPr>
          <w:rFonts w:ascii="Arial" w:hAnsi="Arial" w:cs="Arial"/>
          <w:sz w:val="22"/>
        </w:rPr>
        <w:t>visual</w:t>
      </w:r>
      <w:r w:rsidR="00505A69" w:rsidRPr="008667BB">
        <w:rPr>
          <w:rFonts w:ascii="Arial" w:hAnsi="Arial" w:cs="Arial"/>
          <w:sz w:val="22"/>
        </w:rPr>
        <w:t>ly</w:t>
      </w:r>
      <w:r w:rsidR="00E76175" w:rsidRPr="008667BB">
        <w:rPr>
          <w:rFonts w:ascii="Arial" w:hAnsi="Arial" w:cs="Arial"/>
          <w:sz w:val="22"/>
        </w:rPr>
        <w:t xml:space="preserve"> impaired</w:t>
      </w:r>
      <w:r w:rsidR="00753812" w:rsidRPr="008667BB">
        <w:rPr>
          <w:rFonts w:ascii="Arial" w:hAnsi="Arial" w:cs="Arial"/>
          <w:sz w:val="22"/>
        </w:rPr>
        <w:t>.</w:t>
      </w:r>
      <w:r w:rsidR="00373425" w:rsidRPr="008667BB">
        <w:rPr>
          <w:rFonts w:ascii="Arial" w:hAnsi="Arial" w:cs="Arial"/>
          <w:sz w:val="22"/>
        </w:rPr>
        <w:t xml:space="preserve"> I </w:t>
      </w:r>
      <w:r w:rsidR="00505A69" w:rsidRPr="008667BB">
        <w:rPr>
          <w:rFonts w:ascii="Arial" w:hAnsi="Arial" w:cs="Arial"/>
          <w:sz w:val="22"/>
        </w:rPr>
        <w:t xml:space="preserve">therefore hope </w:t>
      </w:r>
      <w:r w:rsidR="00373425" w:rsidRPr="008667BB">
        <w:rPr>
          <w:rFonts w:ascii="Arial" w:hAnsi="Arial" w:cs="Arial"/>
          <w:sz w:val="22"/>
        </w:rPr>
        <w:t xml:space="preserve">that </w:t>
      </w:r>
      <w:r w:rsidR="00505A69" w:rsidRPr="008667BB">
        <w:rPr>
          <w:rFonts w:ascii="Arial" w:hAnsi="Arial" w:cs="Arial"/>
          <w:sz w:val="22"/>
        </w:rPr>
        <w:t>this</w:t>
      </w:r>
      <w:r w:rsidR="00753812" w:rsidRPr="008667BB">
        <w:rPr>
          <w:rFonts w:ascii="Arial" w:hAnsi="Arial" w:cs="Arial"/>
          <w:sz w:val="22"/>
        </w:rPr>
        <w:t xml:space="preserve"> </w:t>
      </w:r>
      <w:r w:rsidR="00373425" w:rsidRPr="008667BB">
        <w:rPr>
          <w:rFonts w:ascii="Arial" w:hAnsi="Arial" w:cs="Arial"/>
          <w:sz w:val="22"/>
        </w:rPr>
        <w:t>PhD</w:t>
      </w:r>
      <w:r w:rsidR="00505A69" w:rsidRPr="008667BB">
        <w:rPr>
          <w:rFonts w:ascii="Arial" w:hAnsi="Arial" w:cs="Arial"/>
          <w:sz w:val="22"/>
        </w:rPr>
        <w:t xml:space="preserve"> offers some insights, </w:t>
      </w:r>
      <w:r w:rsidR="00753812" w:rsidRPr="008667BB">
        <w:rPr>
          <w:rFonts w:ascii="Arial" w:hAnsi="Arial" w:cs="Arial"/>
          <w:sz w:val="22"/>
        </w:rPr>
        <w:t xml:space="preserve">no matter how small. </w:t>
      </w:r>
    </w:p>
    <w:p w14:paraId="2C1CF631" w14:textId="77777777" w:rsidR="00505A69" w:rsidRPr="008667BB" w:rsidRDefault="00505A69" w:rsidP="00156E8F">
      <w:pPr>
        <w:spacing w:line="276" w:lineRule="auto"/>
        <w:jc w:val="both"/>
        <w:rPr>
          <w:rFonts w:ascii="Arial" w:hAnsi="Arial" w:cs="Arial"/>
          <w:sz w:val="22"/>
        </w:rPr>
      </w:pPr>
    </w:p>
    <w:p w14:paraId="6E1D7EDA" w14:textId="77777777" w:rsidR="00461EF1" w:rsidRPr="008667BB" w:rsidRDefault="00753812" w:rsidP="00156E8F">
      <w:pPr>
        <w:spacing w:line="276" w:lineRule="auto"/>
        <w:jc w:val="both"/>
        <w:rPr>
          <w:rFonts w:ascii="Arial" w:hAnsi="Arial" w:cs="Arial"/>
          <w:sz w:val="22"/>
        </w:rPr>
      </w:pPr>
      <w:r w:rsidRPr="008667BB">
        <w:rPr>
          <w:rFonts w:ascii="Arial" w:hAnsi="Arial" w:cs="Arial"/>
          <w:sz w:val="22"/>
        </w:rPr>
        <w:t xml:space="preserve">This work would have not been possible without </w:t>
      </w:r>
      <w:r w:rsidR="00505A69" w:rsidRPr="008667BB">
        <w:rPr>
          <w:rFonts w:ascii="Arial" w:hAnsi="Arial" w:cs="Arial"/>
          <w:sz w:val="22"/>
        </w:rPr>
        <w:t xml:space="preserve">the participation and support of those </w:t>
      </w:r>
      <w:r w:rsidRPr="008667BB">
        <w:rPr>
          <w:rFonts w:ascii="Arial" w:hAnsi="Arial" w:cs="Arial"/>
          <w:sz w:val="22"/>
        </w:rPr>
        <w:t>like Carole H</w:t>
      </w:r>
      <w:r w:rsidR="00505A69" w:rsidRPr="008667BB">
        <w:rPr>
          <w:rFonts w:ascii="Arial" w:hAnsi="Arial" w:cs="Arial"/>
          <w:sz w:val="22"/>
        </w:rPr>
        <w:t>olmes, who</w:t>
      </w:r>
      <w:r w:rsidR="00711C74" w:rsidRPr="008667BB">
        <w:rPr>
          <w:rFonts w:ascii="Arial" w:hAnsi="Arial" w:cs="Arial"/>
          <w:sz w:val="22"/>
        </w:rPr>
        <w:t xml:space="preserve"> has bec</w:t>
      </w:r>
      <w:r w:rsidR="00E30061" w:rsidRPr="008667BB">
        <w:rPr>
          <w:rFonts w:ascii="Arial" w:hAnsi="Arial" w:cs="Arial"/>
          <w:sz w:val="22"/>
        </w:rPr>
        <w:t>o</w:t>
      </w:r>
      <w:r w:rsidRPr="008667BB">
        <w:rPr>
          <w:rFonts w:ascii="Arial" w:hAnsi="Arial" w:cs="Arial"/>
          <w:sz w:val="22"/>
        </w:rPr>
        <w:t>me a friend, a colleague and a mother figure to me</w:t>
      </w:r>
      <w:r w:rsidR="00505A69" w:rsidRPr="008667BB">
        <w:rPr>
          <w:rFonts w:ascii="Arial" w:hAnsi="Arial" w:cs="Arial"/>
          <w:sz w:val="22"/>
        </w:rPr>
        <w:t xml:space="preserve">. We shall undoubtedly </w:t>
      </w:r>
      <w:r w:rsidRPr="008667BB">
        <w:rPr>
          <w:rFonts w:ascii="Arial" w:hAnsi="Arial" w:cs="Arial"/>
          <w:sz w:val="22"/>
        </w:rPr>
        <w:t xml:space="preserve">continue our conversations </w:t>
      </w:r>
      <w:r w:rsidR="00505A69" w:rsidRPr="008667BB">
        <w:rPr>
          <w:rFonts w:ascii="Arial" w:hAnsi="Arial" w:cs="Arial"/>
          <w:sz w:val="22"/>
        </w:rPr>
        <w:t>in the N</w:t>
      </w:r>
      <w:r w:rsidRPr="008667BB">
        <w:rPr>
          <w:rFonts w:ascii="Arial" w:hAnsi="Arial" w:cs="Arial"/>
          <w:sz w:val="22"/>
        </w:rPr>
        <w:t>orthern accent,</w:t>
      </w:r>
      <w:r w:rsidR="00505A69" w:rsidRPr="008667BB">
        <w:rPr>
          <w:rFonts w:ascii="Arial" w:hAnsi="Arial" w:cs="Arial"/>
          <w:sz w:val="22"/>
        </w:rPr>
        <w:t xml:space="preserve"> ones in which </w:t>
      </w:r>
      <w:r w:rsidRPr="008667BB">
        <w:rPr>
          <w:rFonts w:ascii="Arial" w:hAnsi="Arial" w:cs="Arial"/>
          <w:sz w:val="22"/>
        </w:rPr>
        <w:t xml:space="preserve">I can freely call her </w:t>
      </w:r>
      <w:r w:rsidR="00505A69" w:rsidRPr="008667BB">
        <w:rPr>
          <w:rFonts w:ascii="Arial" w:hAnsi="Arial" w:cs="Arial"/>
          <w:sz w:val="22"/>
        </w:rPr>
        <w:t>“</w:t>
      </w:r>
      <w:r w:rsidRPr="008667BB">
        <w:rPr>
          <w:rFonts w:ascii="Arial" w:hAnsi="Arial" w:cs="Arial"/>
          <w:sz w:val="22"/>
        </w:rPr>
        <w:t>love</w:t>
      </w:r>
      <w:r w:rsidR="00505A69" w:rsidRPr="008667BB">
        <w:rPr>
          <w:rFonts w:ascii="Arial" w:hAnsi="Arial" w:cs="Arial"/>
          <w:sz w:val="22"/>
        </w:rPr>
        <w:t>”</w:t>
      </w:r>
      <w:r w:rsidRPr="008667BB">
        <w:rPr>
          <w:rFonts w:ascii="Arial" w:hAnsi="Arial" w:cs="Arial"/>
          <w:sz w:val="22"/>
        </w:rPr>
        <w:t xml:space="preserve">.   </w:t>
      </w:r>
      <w:r w:rsidR="00461EF1" w:rsidRPr="008667BB">
        <w:rPr>
          <w:rFonts w:ascii="Arial" w:hAnsi="Arial" w:cs="Arial"/>
          <w:sz w:val="22"/>
        </w:rPr>
        <w:br w:type="page"/>
      </w:r>
    </w:p>
    <w:p w14:paraId="7C987537" w14:textId="77777777" w:rsidR="00753812" w:rsidRPr="008667BB" w:rsidRDefault="00753812" w:rsidP="00826644">
      <w:pPr>
        <w:pStyle w:val="Heading1"/>
      </w:pPr>
      <w:bookmarkStart w:id="7" w:name="_Toc50612555"/>
      <w:r w:rsidRPr="008667BB">
        <w:lastRenderedPageBreak/>
        <w:t>Abstract</w:t>
      </w:r>
      <w:bookmarkEnd w:id="7"/>
    </w:p>
    <w:p w14:paraId="7FD5C147" w14:textId="77777777" w:rsidR="000D6F71" w:rsidRPr="008667BB" w:rsidRDefault="000F0A95" w:rsidP="00796A2D">
      <w:pPr>
        <w:spacing w:line="360" w:lineRule="auto"/>
        <w:jc w:val="center"/>
        <w:rPr>
          <w:rFonts w:ascii="Arial" w:hAnsi="Arial" w:cs="Arial"/>
          <w:b/>
        </w:rPr>
      </w:pPr>
      <w:r w:rsidRPr="008667BB">
        <w:rPr>
          <w:rFonts w:ascii="Arial" w:hAnsi="Arial" w:cs="Arial"/>
          <w:b/>
        </w:rPr>
        <w:t>Anglia Ruskin University</w:t>
      </w:r>
    </w:p>
    <w:p w14:paraId="4664BC33" w14:textId="77777777" w:rsidR="000F0A95" w:rsidRPr="008667BB" w:rsidRDefault="000F0A95" w:rsidP="00796A2D">
      <w:pPr>
        <w:spacing w:line="360" w:lineRule="auto"/>
        <w:jc w:val="center"/>
        <w:rPr>
          <w:rFonts w:ascii="Arial" w:hAnsi="Arial" w:cs="Arial"/>
          <w:b/>
        </w:rPr>
      </w:pPr>
      <w:r w:rsidRPr="008667BB">
        <w:rPr>
          <w:rFonts w:ascii="Arial" w:hAnsi="Arial" w:cs="Arial"/>
          <w:b/>
        </w:rPr>
        <w:t>Faculty of Science and Engineering</w:t>
      </w:r>
    </w:p>
    <w:p w14:paraId="2194D0AA" w14:textId="77777777" w:rsidR="000F0A95" w:rsidRPr="008667BB" w:rsidRDefault="000F0A95" w:rsidP="00796A2D">
      <w:pPr>
        <w:spacing w:line="360" w:lineRule="auto"/>
        <w:jc w:val="center"/>
        <w:rPr>
          <w:rFonts w:ascii="Arial" w:hAnsi="Arial" w:cs="Arial"/>
          <w:sz w:val="32"/>
        </w:rPr>
      </w:pPr>
      <w:r w:rsidRPr="008667BB">
        <w:rPr>
          <w:rFonts w:ascii="Arial" w:hAnsi="Arial" w:cs="Arial"/>
          <w:b/>
          <w:sz w:val="32"/>
        </w:rPr>
        <w:t>The effect of Retinitis Pigmentosa</w:t>
      </w:r>
      <w:r w:rsidR="00796A2D" w:rsidRPr="008667BB">
        <w:rPr>
          <w:rFonts w:ascii="Arial" w:hAnsi="Arial" w:cs="Arial"/>
          <w:b/>
          <w:sz w:val="32"/>
        </w:rPr>
        <w:t xml:space="preserve"> (RP)</w:t>
      </w:r>
      <w:r w:rsidRPr="008667BB">
        <w:rPr>
          <w:rFonts w:ascii="Arial" w:hAnsi="Arial" w:cs="Arial"/>
          <w:b/>
          <w:sz w:val="32"/>
        </w:rPr>
        <w:t xml:space="preserve"> on Activities of Daily Living</w:t>
      </w:r>
      <w:r w:rsidR="00796A2D" w:rsidRPr="008667BB">
        <w:rPr>
          <w:rFonts w:ascii="Arial" w:hAnsi="Arial" w:cs="Arial"/>
          <w:b/>
          <w:sz w:val="32"/>
        </w:rPr>
        <w:t xml:space="preserve"> (ADLs)</w:t>
      </w:r>
    </w:p>
    <w:p w14:paraId="6515BEF4" w14:textId="77777777" w:rsidR="00912C83" w:rsidRPr="008667BB" w:rsidRDefault="00912C83" w:rsidP="00912C83">
      <w:pPr>
        <w:spacing w:line="276" w:lineRule="auto"/>
        <w:jc w:val="both"/>
        <w:rPr>
          <w:rFonts w:ascii="Arial" w:hAnsi="Arial" w:cs="Arial"/>
          <w:sz w:val="22"/>
        </w:rPr>
      </w:pPr>
      <w:r w:rsidRPr="008667BB">
        <w:rPr>
          <w:rFonts w:ascii="Arial" w:hAnsi="Arial" w:cs="Arial"/>
          <w:sz w:val="22"/>
        </w:rPr>
        <w:t xml:space="preserve">The majority of previous research investigating the impact of low vision on the completion of activities of daily living (ADLs) have examined visual impairment as a whole. The aim of </w:t>
      </w:r>
      <w:r w:rsidR="00275340" w:rsidRPr="008667BB">
        <w:rPr>
          <w:rFonts w:ascii="Arial" w:hAnsi="Arial" w:cs="Arial"/>
          <w:sz w:val="22"/>
        </w:rPr>
        <w:t xml:space="preserve">this </w:t>
      </w:r>
      <w:r w:rsidRPr="008667BB">
        <w:rPr>
          <w:rFonts w:ascii="Arial" w:hAnsi="Arial" w:cs="Arial"/>
          <w:sz w:val="22"/>
        </w:rPr>
        <w:t xml:space="preserve">thesis was to provide a comprehensive overview of ADLs to determine what the most difficult areas are for people with Retinitis Pigmentosa (RP), a particular type of visual impairment. This research was achieved through both self-report questionnaire and objective analysis of human movement. </w:t>
      </w:r>
    </w:p>
    <w:p w14:paraId="0E4B957F" w14:textId="77777777" w:rsidR="00912C83" w:rsidRPr="008667BB" w:rsidRDefault="00912C83" w:rsidP="00912C83">
      <w:pPr>
        <w:spacing w:line="276" w:lineRule="auto"/>
        <w:jc w:val="both"/>
        <w:rPr>
          <w:rFonts w:ascii="Arial" w:hAnsi="Arial" w:cs="Arial"/>
          <w:sz w:val="22"/>
        </w:rPr>
      </w:pPr>
    </w:p>
    <w:p w14:paraId="04B2F079" w14:textId="77777777" w:rsidR="00912C83" w:rsidRPr="008667BB" w:rsidRDefault="00912C83" w:rsidP="00912C83">
      <w:pPr>
        <w:spacing w:line="276" w:lineRule="auto"/>
        <w:jc w:val="both"/>
        <w:rPr>
          <w:rFonts w:ascii="Arial" w:hAnsi="Arial" w:cs="Arial"/>
          <w:sz w:val="22"/>
        </w:rPr>
      </w:pPr>
      <w:r w:rsidRPr="008667BB">
        <w:rPr>
          <w:rFonts w:ascii="Arial" w:hAnsi="Arial" w:cs="Arial"/>
          <w:sz w:val="22"/>
        </w:rPr>
        <w:t xml:space="preserve">681 participants (570 with RP) were examined throughout this research. Identified through self-report, at </w:t>
      </w:r>
      <w:r w:rsidR="000D43C7" w:rsidRPr="008667BB">
        <w:rPr>
          <w:rFonts w:ascii="Arial" w:hAnsi="Arial" w:cs="Arial"/>
          <w:sz w:val="22"/>
        </w:rPr>
        <w:t xml:space="preserve">the </w:t>
      </w:r>
      <w:r w:rsidRPr="008667BB">
        <w:rPr>
          <w:rFonts w:ascii="Arial" w:hAnsi="Arial" w:cs="Arial"/>
          <w:sz w:val="22"/>
        </w:rPr>
        <w:t>objective level, the most difficult ADLs amongst those with RP was mo</w:t>
      </w:r>
      <w:r w:rsidR="000D43C7" w:rsidRPr="008667BB">
        <w:rPr>
          <w:rFonts w:ascii="Arial" w:hAnsi="Arial" w:cs="Arial"/>
          <w:sz w:val="22"/>
        </w:rPr>
        <w:t>bility. In particular,</w:t>
      </w:r>
      <w:r w:rsidRPr="008667BB">
        <w:rPr>
          <w:rFonts w:ascii="Arial" w:hAnsi="Arial" w:cs="Arial"/>
          <w:sz w:val="22"/>
        </w:rPr>
        <w:t xml:space="preserve"> at </w:t>
      </w:r>
      <w:r w:rsidR="000D43C7" w:rsidRPr="008667BB">
        <w:rPr>
          <w:rFonts w:ascii="Arial" w:hAnsi="Arial" w:cs="Arial"/>
          <w:sz w:val="22"/>
        </w:rPr>
        <w:t xml:space="preserve">the </w:t>
      </w:r>
      <w:r w:rsidRPr="008667BB">
        <w:rPr>
          <w:rFonts w:ascii="Arial" w:hAnsi="Arial" w:cs="Arial"/>
          <w:sz w:val="22"/>
        </w:rPr>
        <w:t>goa</w:t>
      </w:r>
      <w:r w:rsidR="000D43C7" w:rsidRPr="008667BB">
        <w:rPr>
          <w:rFonts w:ascii="Arial" w:hAnsi="Arial" w:cs="Arial"/>
          <w:sz w:val="22"/>
        </w:rPr>
        <w:t>l level,</w:t>
      </w:r>
      <w:r w:rsidR="00275340" w:rsidRPr="008667BB">
        <w:rPr>
          <w:rFonts w:ascii="Arial" w:hAnsi="Arial" w:cs="Arial"/>
          <w:sz w:val="22"/>
        </w:rPr>
        <w:t xml:space="preserve"> this was identified as</w:t>
      </w:r>
      <w:r w:rsidRPr="008667BB">
        <w:rPr>
          <w:rFonts w:ascii="Arial" w:hAnsi="Arial" w:cs="Arial"/>
          <w:sz w:val="22"/>
        </w:rPr>
        <w:t xml:space="preserve"> mobility outdoors</w:t>
      </w:r>
      <w:r w:rsidR="000D43C7" w:rsidRPr="008667BB">
        <w:rPr>
          <w:rFonts w:ascii="Arial" w:hAnsi="Arial" w:cs="Arial"/>
          <w:sz w:val="22"/>
        </w:rPr>
        <w:t xml:space="preserve"> (experimental chapter 1). F</w:t>
      </w:r>
      <w:r w:rsidRPr="008667BB">
        <w:rPr>
          <w:rFonts w:ascii="Arial" w:hAnsi="Arial" w:cs="Arial"/>
          <w:sz w:val="22"/>
        </w:rPr>
        <w:t>urther</w:t>
      </w:r>
      <w:r w:rsidR="000D43C7" w:rsidRPr="008667BB">
        <w:rPr>
          <w:rFonts w:ascii="Arial" w:hAnsi="Arial" w:cs="Arial"/>
          <w:sz w:val="22"/>
        </w:rPr>
        <w:t>,</w:t>
      </w:r>
      <w:r w:rsidRPr="008667BB">
        <w:rPr>
          <w:rFonts w:ascii="Arial" w:hAnsi="Arial" w:cs="Arial"/>
          <w:sz w:val="22"/>
        </w:rPr>
        <w:t xml:space="preserve"> at</w:t>
      </w:r>
      <w:r w:rsidR="000D43C7" w:rsidRPr="008667BB">
        <w:rPr>
          <w:rFonts w:ascii="Arial" w:hAnsi="Arial" w:cs="Arial"/>
          <w:sz w:val="22"/>
        </w:rPr>
        <w:t xml:space="preserve"> the</w:t>
      </w:r>
      <w:r w:rsidRPr="008667BB">
        <w:rPr>
          <w:rFonts w:ascii="Arial" w:hAnsi="Arial" w:cs="Arial"/>
          <w:sz w:val="22"/>
        </w:rPr>
        <w:t xml:space="preserve"> task level, orientation and walking around safely without bumping into things</w:t>
      </w:r>
      <w:r w:rsidR="00754F45" w:rsidRPr="008667BB">
        <w:rPr>
          <w:rFonts w:ascii="Arial" w:hAnsi="Arial" w:cs="Arial"/>
          <w:sz w:val="22"/>
        </w:rPr>
        <w:t xml:space="preserve"> and</w:t>
      </w:r>
      <w:r w:rsidRPr="008667BB">
        <w:rPr>
          <w:rFonts w:ascii="Arial" w:hAnsi="Arial" w:cs="Arial"/>
          <w:sz w:val="22"/>
        </w:rPr>
        <w:t xml:space="preserve"> tripping over or stepping off something </w:t>
      </w:r>
      <w:r w:rsidR="000D43C7" w:rsidRPr="008667BB">
        <w:rPr>
          <w:rFonts w:ascii="Arial" w:hAnsi="Arial" w:cs="Arial"/>
          <w:sz w:val="22"/>
        </w:rPr>
        <w:t>were identified as most difficult</w:t>
      </w:r>
      <w:r w:rsidR="00754F45" w:rsidRPr="008667BB">
        <w:rPr>
          <w:rFonts w:ascii="Arial" w:hAnsi="Arial" w:cs="Arial"/>
          <w:sz w:val="22"/>
        </w:rPr>
        <w:t xml:space="preserve"> (experimental chapter 2)</w:t>
      </w:r>
      <w:r w:rsidRPr="008667BB">
        <w:rPr>
          <w:rFonts w:ascii="Arial" w:hAnsi="Arial" w:cs="Arial"/>
          <w:sz w:val="22"/>
        </w:rPr>
        <w:t xml:space="preserve">. Those who support people with RP </w:t>
      </w:r>
      <w:r w:rsidR="00754F45" w:rsidRPr="008667BB">
        <w:rPr>
          <w:rFonts w:ascii="Arial" w:hAnsi="Arial" w:cs="Arial"/>
          <w:sz w:val="22"/>
        </w:rPr>
        <w:t>perceived</w:t>
      </w:r>
      <w:r w:rsidRPr="008667BB">
        <w:rPr>
          <w:rFonts w:ascii="Arial" w:hAnsi="Arial" w:cs="Arial"/>
          <w:sz w:val="22"/>
        </w:rPr>
        <w:t xml:space="preserve"> most of the ADLs significantly more difficult to complete (for those with RP), with greatest difference in perceptions between tw</w:t>
      </w:r>
      <w:r w:rsidR="00754F45" w:rsidRPr="008667BB">
        <w:rPr>
          <w:rFonts w:ascii="Arial" w:hAnsi="Arial" w:cs="Arial"/>
          <w:sz w:val="22"/>
        </w:rPr>
        <w:t>o groups being practical tasks. When assessing b</w:t>
      </w:r>
      <w:r w:rsidRPr="008667BB">
        <w:rPr>
          <w:rFonts w:ascii="Arial" w:hAnsi="Arial" w:cs="Arial"/>
          <w:sz w:val="22"/>
        </w:rPr>
        <w:t>alance</w:t>
      </w:r>
      <w:r w:rsidR="00754F45" w:rsidRPr="008667BB">
        <w:rPr>
          <w:rFonts w:ascii="Arial" w:hAnsi="Arial" w:cs="Arial"/>
          <w:sz w:val="22"/>
        </w:rPr>
        <w:t xml:space="preserve"> th</w:t>
      </w:r>
      <w:r w:rsidRPr="008667BB">
        <w:rPr>
          <w:rFonts w:ascii="Arial" w:hAnsi="Arial" w:cs="Arial"/>
          <w:sz w:val="22"/>
        </w:rPr>
        <w:t>rough measuring postural control</w:t>
      </w:r>
      <w:r w:rsidR="00754F45" w:rsidRPr="008667BB">
        <w:rPr>
          <w:rFonts w:ascii="Arial" w:hAnsi="Arial" w:cs="Arial"/>
          <w:sz w:val="22"/>
        </w:rPr>
        <w:t xml:space="preserve"> (experimental chapter 3), t</w:t>
      </w:r>
      <w:r w:rsidRPr="008667BB">
        <w:rPr>
          <w:rFonts w:ascii="Arial" w:hAnsi="Arial" w:cs="Arial"/>
          <w:sz w:val="22"/>
        </w:rPr>
        <w:t>hose with RP showed similar postural control to those with normal vision when standing on a firm surface</w:t>
      </w:r>
      <w:r w:rsidR="000D43C7" w:rsidRPr="008667BB">
        <w:rPr>
          <w:rFonts w:ascii="Arial" w:hAnsi="Arial" w:cs="Arial"/>
          <w:sz w:val="22"/>
        </w:rPr>
        <w:t>,</w:t>
      </w:r>
      <w:r w:rsidRPr="008667BB">
        <w:rPr>
          <w:rFonts w:ascii="Arial" w:hAnsi="Arial" w:cs="Arial"/>
          <w:sz w:val="22"/>
        </w:rPr>
        <w:t xml:space="preserve"> regardless of the vision condition (eyes open or eyes closed). However, when standing on </w:t>
      </w:r>
      <w:r w:rsidR="00754F45" w:rsidRPr="008667BB">
        <w:rPr>
          <w:rFonts w:ascii="Arial" w:hAnsi="Arial" w:cs="Arial"/>
          <w:sz w:val="22"/>
        </w:rPr>
        <w:t xml:space="preserve">a </w:t>
      </w:r>
      <w:r w:rsidRPr="008667BB">
        <w:rPr>
          <w:rFonts w:ascii="Arial" w:hAnsi="Arial" w:cs="Arial"/>
          <w:sz w:val="22"/>
        </w:rPr>
        <w:t>foam surface with eyes open, the reduction in postural control among people with RP</w:t>
      </w:r>
      <w:r w:rsidR="000D43C7" w:rsidRPr="008667BB">
        <w:rPr>
          <w:rFonts w:ascii="Arial" w:hAnsi="Arial" w:cs="Arial"/>
          <w:sz w:val="22"/>
        </w:rPr>
        <w:t>,</w:t>
      </w:r>
      <w:r w:rsidRPr="008667BB">
        <w:rPr>
          <w:rFonts w:ascii="Arial" w:hAnsi="Arial" w:cs="Arial"/>
          <w:sz w:val="22"/>
        </w:rPr>
        <w:t xml:space="preserve"> compared to those with normal vision</w:t>
      </w:r>
      <w:r w:rsidR="000D43C7" w:rsidRPr="008667BB">
        <w:rPr>
          <w:rFonts w:ascii="Arial" w:hAnsi="Arial" w:cs="Arial"/>
          <w:sz w:val="22"/>
        </w:rPr>
        <w:t>,</w:t>
      </w:r>
      <w:r w:rsidRPr="008667BB">
        <w:rPr>
          <w:rFonts w:ascii="Arial" w:hAnsi="Arial" w:cs="Arial"/>
          <w:sz w:val="22"/>
        </w:rPr>
        <w:t xml:space="preserve"> highlighted the added importance of the somatosensory information to maintaining standing bal</w:t>
      </w:r>
      <w:r w:rsidR="000D43C7" w:rsidRPr="008667BB">
        <w:rPr>
          <w:rFonts w:ascii="Arial" w:hAnsi="Arial" w:cs="Arial"/>
          <w:sz w:val="22"/>
        </w:rPr>
        <w:t>ance for those with RP.</w:t>
      </w:r>
      <w:r w:rsidR="00754F45" w:rsidRPr="008667BB">
        <w:rPr>
          <w:rFonts w:ascii="Arial" w:hAnsi="Arial" w:cs="Arial"/>
          <w:sz w:val="22"/>
        </w:rPr>
        <w:t xml:space="preserve"> </w:t>
      </w:r>
      <w:r w:rsidR="000D43C7" w:rsidRPr="008667BB">
        <w:rPr>
          <w:rFonts w:ascii="Arial" w:hAnsi="Arial" w:cs="Arial"/>
          <w:sz w:val="22"/>
        </w:rPr>
        <w:t>However,</w:t>
      </w:r>
      <w:r w:rsidR="00754F45" w:rsidRPr="008667BB">
        <w:rPr>
          <w:rFonts w:ascii="Arial" w:hAnsi="Arial" w:cs="Arial"/>
          <w:sz w:val="22"/>
        </w:rPr>
        <w:t xml:space="preserve"> it wa</w:t>
      </w:r>
      <w:r w:rsidRPr="008667BB">
        <w:rPr>
          <w:rFonts w:ascii="Arial" w:hAnsi="Arial" w:cs="Arial"/>
          <w:sz w:val="22"/>
        </w:rPr>
        <w:t>s only apparent</w:t>
      </w:r>
      <w:r w:rsidR="00754F45" w:rsidRPr="008667BB">
        <w:rPr>
          <w:rFonts w:ascii="Arial" w:hAnsi="Arial" w:cs="Arial"/>
          <w:sz w:val="22"/>
        </w:rPr>
        <w:t xml:space="preserve"> when the somatosensory system wa</w:t>
      </w:r>
      <w:r w:rsidRPr="008667BB">
        <w:rPr>
          <w:rFonts w:ascii="Arial" w:hAnsi="Arial" w:cs="Arial"/>
          <w:sz w:val="22"/>
        </w:rPr>
        <w:t>s distu</w:t>
      </w:r>
      <w:r w:rsidR="00754F45" w:rsidRPr="008667BB">
        <w:rPr>
          <w:rFonts w:ascii="Arial" w:hAnsi="Arial" w:cs="Arial"/>
          <w:sz w:val="22"/>
        </w:rPr>
        <w:t>rbed. The examination of</w:t>
      </w:r>
      <w:r w:rsidRPr="008667BB">
        <w:rPr>
          <w:rFonts w:ascii="Arial" w:hAnsi="Arial" w:cs="Arial"/>
          <w:sz w:val="22"/>
        </w:rPr>
        <w:t xml:space="preserve"> gait </w:t>
      </w:r>
      <w:r w:rsidR="003314FD" w:rsidRPr="008667BB">
        <w:rPr>
          <w:rFonts w:ascii="Arial" w:hAnsi="Arial" w:cs="Arial"/>
          <w:sz w:val="22"/>
        </w:rPr>
        <w:t>among people</w:t>
      </w:r>
      <w:r w:rsidRPr="008667BB">
        <w:rPr>
          <w:rFonts w:ascii="Arial" w:hAnsi="Arial" w:cs="Arial"/>
          <w:sz w:val="22"/>
        </w:rPr>
        <w:t xml:space="preserve"> with RP</w:t>
      </w:r>
      <w:r w:rsidR="00754F45" w:rsidRPr="008667BB">
        <w:rPr>
          <w:rFonts w:ascii="Arial" w:hAnsi="Arial" w:cs="Arial"/>
          <w:sz w:val="22"/>
        </w:rPr>
        <w:t xml:space="preserve"> (experimental chapter 4)</w:t>
      </w:r>
      <w:r w:rsidRPr="008667BB">
        <w:rPr>
          <w:rFonts w:ascii="Arial" w:hAnsi="Arial" w:cs="Arial"/>
          <w:sz w:val="22"/>
        </w:rPr>
        <w:t xml:space="preserve"> demonstrated that those</w:t>
      </w:r>
      <w:r w:rsidR="00754F45" w:rsidRPr="008667BB">
        <w:rPr>
          <w:rFonts w:ascii="Arial" w:hAnsi="Arial" w:cs="Arial"/>
          <w:sz w:val="22"/>
        </w:rPr>
        <w:t xml:space="preserve"> </w:t>
      </w:r>
      <w:r w:rsidRPr="008667BB">
        <w:rPr>
          <w:rFonts w:ascii="Arial" w:hAnsi="Arial" w:cs="Arial"/>
          <w:sz w:val="22"/>
        </w:rPr>
        <w:t xml:space="preserve">who used a mobility cane adopted </w:t>
      </w:r>
      <w:r w:rsidR="00754F45" w:rsidRPr="008667BB">
        <w:rPr>
          <w:rFonts w:ascii="Arial" w:hAnsi="Arial" w:cs="Arial"/>
          <w:sz w:val="22"/>
        </w:rPr>
        <w:t xml:space="preserve">a </w:t>
      </w:r>
      <w:r w:rsidRPr="008667BB">
        <w:rPr>
          <w:rFonts w:ascii="Arial" w:hAnsi="Arial" w:cs="Arial"/>
          <w:sz w:val="22"/>
        </w:rPr>
        <w:t>cautious</w:t>
      </w:r>
      <w:r w:rsidR="00754F45" w:rsidRPr="008667BB">
        <w:rPr>
          <w:rFonts w:ascii="Arial" w:hAnsi="Arial" w:cs="Arial"/>
          <w:sz w:val="22"/>
        </w:rPr>
        <w:t xml:space="preserve"> walking behaviour in</w:t>
      </w:r>
      <w:r w:rsidRPr="008667BB">
        <w:rPr>
          <w:rFonts w:ascii="Arial" w:hAnsi="Arial" w:cs="Arial"/>
          <w:sz w:val="22"/>
        </w:rPr>
        <w:t xml:space="preserve"> both level walking and obstacle crossing</w:t>
      </w:r>
      <w:r w:rsidR="00754F45" w:rsidRPr="008667BB">
        <w:rPr>
          <w:rFonts w:ascii="Arial" w:hAnsi="Arial" w:cs="Arial"/>
          <w:sz w:val="22"/>
        </w:rPr>
        <w:t xml:space="preserve"> tasks</w:t>
      </w:r>
      <w:r w:rsidR="003314FD" w:rsidRPr="008667BB">
        <w:rPr>
          <w:rFonts w:ascii="Arial" w:hAnsi="Arial" w:cs="Arial"/>
          <w:sz w:val="22"/>
        </w:rPr>
        <w:t>. Such cautious behaviour was not evident for people with RP</w:t>
      </w:r>
      <w:r w:rsidRPr="008667BB">
        <w:rPr>
          <w:rFonts w:ascii="Arial" w:hAnsi="Arial" w:cs="Arial"/>
          <w:sz w:val="22"/>
        </w:rPr>
        <w:t xml:space="preserve"> </w:t>
      </w:r>
      <w:r w:rsidR="003314FD" w:rsidRPr="008667BB">
        <w:rPr>
          <w:rFonts w:ascii="Arial" w:hAnsi="Arial" w:cs="Arial"/>
          <w:sz w:val="22"/>
        </w:rPr>
        <w:t>who</w:t>
      </w:r>
      <w:r w:rsidRPr="008667BB">
        <w:rPr>
          <w:rFonts w:ascii="Arial" w:hAnsi="Arial" w:cs="Arial"/>
          <w:sz w:val="22"/>
        </w:rPr>
        <w:t xml:space="preserve"> </w:t>
      </w:r>
      <w:r w:rsidR="00754F45" w:rsidRPr="008667BB">
        <w:rPr>
          <w:rFonts w:ascii="Arial" w:hAnsi="Arial" w:cs="Arial"/>
          <w:sz w:val="22"/>
        </w:rPr>
        <w:t>d</w:t>
      </w:r>
      <w:r w:rsidR="003314FD" w:rsidRPr="008667BB">
        <w:rPr>
          <w:rFonts w:ascii="Arial" w:hAnsi="Arial" w:cs="Arial"/>
          <w:sz w:val="22"/>
        </w:rPr>
        <w:t>id</w:t>
      </w:r>
      <w:r w:rsidR="00754F45" w:rsidRPr="008667BB">
        <w:rPr>
          <w:rFonts w:ascii="Arial" w:hAnsi="Arial" w:cs="Arial"/>
          <w:sz w:val="22"/>
        </w:rPr>
        <w:t xml:space="preserve"> not use a </w:t>
      </w:r>
      <w:r w:rsidRPr="008667BB">
        <w:rPr>
          <w:rFonts w:ascii="Arial" w:hAnsi="Arial" w:cs="Arial"/>
          <w:sz w:val="22"/>
        </w:rPr>
        <w:t>cane</w:t>
      </w:r>
      <w:r w:rsidR="003314FD" w:rsidRPr="008667BB">
        <w:rPr>
          <w:rFonts w:ascii="Arial" w:hAnsi="Arial" w:cs="Arial"/>
          <w:sz w:val="22"/>
        </w:rPr>
        <w:t>, or for the normally sighted individuals</w:t>
      </w:r>
      <w:r w:rsidRPr="008667BB">
        <w:rPr>
          <w:rFonts w:ascii="Arial" w:hAnsi="Arial" w:cs="Arial"/>
          <w:sz w:val="22"/>
        </w:rPr>
        <w:t xml:space="preserve">. </w:t>
      </w:r>
    </w:p>
    <w:p w14:paraId="5FC0026F" w14:textId="77777777" w:rsidR="00912C83" w:rsidRPr="008667BB" w:rsidRDefault="00912C83" w:rsidP="00912C83">
      <w:pPr>
        <w:spacing w:line="276" w:lineRule="auto"/>
        <w:jc w:val="both"/>
        <w:rPr>
          <w:rFonts w:ascii="Arial" w:hAnsi="Arial" w:cs="Arial"/>
          <w:sz w:val="22"/>
        </w:rPr>
      </w:pPr>
    </w:p>
    <w:p w14:paraId="642A4A2B" w14:textId="77777777" w:rsidR="00912C83" w:rsidRPr="008667BB" w:rsidRDefault="00912C83" w:rsidP="00912C83">
      <w:pPr>
        <w:spacing w:line="276" w:lineRule="auto"/>
        <w:jc w:val="both"/>
        <w:rPr>
          <w:rFonts w:ascii="Arial" w:hAnsi="Arial" w:cs="Arial"/>
          <w:sz w:val="22"/>
        </w:rPr>
      </w:pPr>
      <w:r w:rsidRPr="008667BB">
        <w:rPr>
          <w:rFonts w:ascii="Arial" w:hAnsi="Arial" w:cs="Arial"/>
          <w:sz w:val="22"/>
        </w:rPr>
        <w:t xml:space="preserve">This thesis is the first to provide a comprehensive overview of self-report difficulties among those with RP. </w:t>
      </w:r>
      <w:r w:rsidR="00754F45" w:rsidRPr="008667BB">
        <w:rPr>
          <w:rFonts w:ascii="Arial" w:hAnsi="Arial" w:cs="Arial"/>
          <w:sz w:val="22"/>
        </w:rPr>
        <w:t>Findings</w:t>
      </w:r>
      <w:r w:rsidR="00F06672" w:rsidRPr="008667BB">
        <w:rPr>
          <w:rFonts w:ascii="Arial" w:hAnsi="Arial" w:cs="Arial"/>
          <w:sz w:val="22"/>
        </w:rPr>
        <w:t xml:space="preserve"> also demonstrate</w:t>
      </w:r>
      <w:r w:rsidRPr="008667BB">
        <w:rPr>
          <w:rFonts w:ascii="Arial" w:hAnsi="Arial" w:cs="Arial"/>
          <w:sz w:val="22"/>
        </w:rPr>
        <w:t xml:space="preserve"> the importance of maintaining adequate foot (somatosensory) and eye (vision) health for</w:t>
      </w:r>
      <w:r w:rsidR="00F06672" w:rsidRPr="008667BB">
        <w:rPr>
          <w:rFonts w:ascii="Arial" w:hAnsi="Arial" w:cs="Arial"/>
          <w:sz w:val="22"/>
        </w:rPr>
        <w:t xml:space="preserve"> those with RP</w:t>
      </w:r>
      <w:r w:rsidRPr="008667BB">
        <w:rPr>
          <w:rFonts w:ascii="Arial" w:hAnsi="Arial" w:cs="Arial"/>
          <w:sz w:val="22"/>
        </w:rPr>
        <w:t xml:space="preserve"> </w:t>
      </w:r>
      <w:r w:rsidR="00F06672" w:rsidRPr="008667BB">
        <w:rPr>
          <w:rFonts w:ascii="Arial" w:hAnsi="Arial" w:cs="Arial"/>
          <w:sz w:val="22"/>
        </w:rPr>
        <w:t xml:space="preserve">to </w:t>
      </w:r>
      <w:r w:rsidRPr="008667BB">
        <w:rPr>
          <w:rFonts w:ascii="Arial" w:hAnsi="Arial" w:cs="Arial"/>
          <w:sz w:val="22"/>
        </w:rPr>
        <w:t>regulat</w:t>
      </w:r>
      <w:r w:rsidR="00F06672" w:rsidRPr="008667BB">
        <w:rPr>
          <w:rFonts w:ascii="Arial" w:hAnsi="Arial" w:cs="Arial"/>
          <w:sz w:val="22"/>
        </w:rPr>
        <w:t>e</w:t>
      </w:r>
      <w:r w:rsidRPr="008667BB">
        <w:rPr>
          <w:rFonts w:ascii="Arial" w:hAnsi="Arial" w:cs="Arial"/>
          <w:sz w:val="22"/>
        </w:rPr>
        <w:t xml:space="preserve"> balance</w:t>
      </w:r>
      <w:r w:rsidR="00F06672" w:rsidRPr="008667BB">
        <w:rPr>
          <w:rFonts w:ascii="Arial" w:hAnsi="Arial" w:cs="Arial"/>
          <w:sz w:val="22"/>
        </w:rPr>
        <w:t xml:space="preserve"> control.</w:t>
      </w:r>
      <w:r w:rsidRPr="008667BB">
        <w:rPr>
          <w:rFonts w:ascii="Arial" w:hAnsi="Arial" w:cs="Arial"/>
          <w:sz w:val="22"/>
        </w:rPr>
        <w:t xml:space="preserve"> </w:t>
      </w:r>
      <w:r w:rsidR="00F06672" w:rsidRPr="008667BB">
        <w:rPr>
          <w:rFonts w:ascii="Arial" w:hAnsi="Arial" w:cs="Arial"/>
          <w:sz w:val="22"/>
        </w:rPr>
        <w:t>T</w:t>
      </w:r>
      <w:r w:rsidRPr="008667BB">
        <w:rPr>
          <w:rFonts w:ascii="Arial" w:hAnsi="Arial" w:cs="Arial"/>
          <w:sz w:val="22"/>
        </w:rPr>
        <w:t xml:space="preserve">he additional mobility training </w:t>
      </w:r>
      <w:r w:rsidR="00F06672" w:rsidRPr="008667BB">
        <w:rPr>
          <w:rFonts w:ascii="Arial" w:hAnsi="Arial" w:cs="Arial"/>
          <w:sz w:val="22"/>
        </w:rPr>
        <w:t xml:space="preserve">for </w:t>
      </w:r>
      <w:r w:rsidRPr="008667BB">
        <w:rPr>
          <w:rFonts w:ascii="Arial" w:hAnsi="Arial" w:cs="Arial"/>
          <w:sz w:val="22"/>
        </w:rPr>
        <w:t xml:space="preserve">those with RP who use a cane </w:t>
      </w:r>
      <w:r w:rsidR="00F06672" w:rsidRPr="008667BB">
        <w:rPr>
          <w:rFonts w:ascii="Arial" w:hAnsi="Arial" w:cs="Arial"/>
          <w:sz w:val="22"/>
        </w:rPr>
        <w:t>is necessary</w:t>
      </w:r>
      <w:r w:rsidRPr="008667BB">
        <w:rPr>
          <w:rFonts w:ascii="Arial" w:hAnsi="Arial" w:cs="Arial"/>
          <w:sz w:val="22"/>
        </w:rPr>
        <w:t xml:space="preserve"> for their walking gait. Furthermore, the support from </w:t>
      </w:r>
      <w:r w:rsidR="00F06672" w:rsidRPr="008667BB">
        <w:rPr>
          <w:rFonts w:ascii="Arial" w:hAnsi="Arial" w:cs="Arial"/>
          <w:sz w:val="22"/>
        </w:rPr>
        <w:t>the carers should reflect the needs of those with RP</w:t>
      </w:r>
      <w:r w:rsidRPr="008667BB">
        <w:rPr>
          <w:rFonts w:ascii="Arial" w:hAnsi="Arial" w:cs="Arial"/>
          <w:sz w:val="22"/>
        </w:rPr>
        <w:t xml:space="preserve">, which helps </w:t>
      </w:r>
      <w:r w:rsidR="00F06672" w:rsidRPr="008667BB">
        <w:rPr>
          <w:rFonts w:ascii="Arial" w:hAnsi="Arial" w:cs="Arial"/>
          <w:sz w:val="22"/>
        </w:rPr>
        <w:t>them</w:t>
      </w:r>
      <w:r w:rsidR="00754F45" w:rsidRPr="008667BB">
        <w:rPr>
          <w:rFonts w:ascii="Arial" w:hAnsi="Arial" w:cs="Arial"/>
          <w:sz w:val="22"/>
        </w:rPr>
        <w:t xml:space="preserve"> with their independence</w:t>
      </w:r>
      <w:r w:rsidRPr="008667BB">
        <w:rPr>
          <w:rFonts w:ascii="Arial" w:hAnsi="Arial" w:cs="Arial"/>
          <w:sz w:val="22"/>
        </w:rPr>
        <w:t xml:space="preserve"> </w:t>
      </w:r>
      <w:r w:rsidR="00F06672" w:rsidRPr="008667BB">
        <w:rPr>
          <w:rFonts w:ascii="Arial" w:hAnsi="Arial" w:cs="Arial"/>
          <w:sz w:val="22"/>
        </w:rPr>
        <w:t xml:space="preserve">in </w:t>
      </w:r>
      <w:r w:rsidRPr="008667BB">
        <w:rPr>
          <w:rFonts w:ascii="Arial" w:hAnsi="Arial" w:cs="Arial"/>
          <w:sz w:val="22"/>
        </w:rPr>
        <w:t xml:space="preserve">completing ADLs rather than overprotecting them. </w:t>
      </w:r>
    </w:p>
    <w:p w14:paraId="456C3866" w14:textId="77777777" w:rsidR="00912C83" w:rsidRPr="008667BB" w:rsidRDefault="00912C83" w:rsidP="00912C83">
      <w:pPr>
        <w:spacing w:line="276" w:lineRule="auto"/>
        <w:jc w:val="both"/>
        <w:rPr>
          <w:rFonts w:ascii="Arial" w:hAnsi="Arial" w:cs="Arial"/>
          <w:sz w:val="22"/>
        </w:rPr>
      </w:pPr>
    </w:p>
    <w:p w14:paraId="63BC86A8" w14:textId="7E900EF8" w:rsidR="00753812" w:rsidRPr="008667BB" w:rsidRDefault="00912C83" w:rsidP="00E76175">
      <w:pPr>
        <w:spacing w:line="276" w:lineRule="auto"/>
        <w:jc w:val="both"/>
        <w:rPr>
          <w:rFonts w:ascii="Arial" w:hAnsi="Arial" w:cs="Arial"/>
          <w:sz w:val="22"/>
        </w:rPr>
      </w:pPr>
      <w:r w:rsidRPr="008667BB">
        <w:rPr>
          <w:rFonts w:ascii="Arial" w:hAnsi="Arial" w:cs="Arial"/>
          <w:b/>
          <w:sz w:val="22"/>
        </w:rPr>
        <w:t>Keywords:</w:t>
      </w:r>
      <w:r w:rsidRPr="008667BB">
        <w:rPr>
          <w:rFonts w:ascii="Arial" w:hAnsi="Arial" w:cs="Arial"/>
          <w:sz w:val="22"/>
        </w:rPr>
        <w:t xml:space="preserve"> Visual impairment, Retinitis Pigmentosa, activities of daily living, self-report questionnaire, postural stability, adaptive gait.</w:t>
      </w:r>
      <w:r w:rsidR="00AA75C9" w:rsidRPr="008667BB">
        <w:rPr>
          <w:rFonts w:ascii="Arial" w:hAnsi="Arial" w:cs="Arial"/>
          <w:sz w:val="18"/>
        </w:rPr>
        <w:t xml:space="preserve">   </w:t>
      </w:r>
      <w:r w:rsidR="00461EF1" w:rsidRPr="008667BB">
        <w:rPr>
          <w:rFonts w:ascii="Arial" w:hAnsi="Arial" w:cs="Arial"/>
          <w:sz w:val="22"/>
        </w:rPr>
        <w:br w:type="page"/>
      </w:r>
    </w:p>
    <w:p w14:paraId="5286C08F" w14:textId="77777777" w:rsidR="00753812" w:rsidRPr="008667BB" w:rsidRDefault="00753812" w:rsidP="00826644">
      <w:pPr>
        <w:pStyle w:val="Heading1"/>
      </w:pPr>
      <w:bookmarkStart w:id="8" w:name="_Toc50612556"/>
      <w:r w:rsidRPr="008667BB">
        <w:lastRenderedPageBreak/>
        <w:t>List of Figures</w:t>
      </w:r>
      <w:bookmarkEnd w:id="8"/>
    </w:p>
    <w:p w14:paraId="16960C83" w14:textId="77777777" w:rsidR="008F102D" w:rsidRPr="008667BB" w:rsidRDefault="008F102D" w:rsidP="008F102D">
      <w:pPr>
        <w:rPr>
          <w:rFonts w:ascii="Arial" w:hAnsi="Arial" w:cs="Arial"/>
          <w:b/>
          <w:sz w:val="22"/>
          <w:szCs w:val="22"/>
        </w:rPr>
      </w:pPr>
      <w:r w:rsidRPr="008667BB">
        <w:rPr>
          <w:rFonts w:ascii="Arial" w:hAnsi="Arial" w:cs="Arial"/>
          <w:b/>
          <w:sz w:val="22"/>
          <w:szCs w:val="22"/>
        </w:rPr>
        <w:t xml:space="preserve">Figure </w:t>
      </w:r>
      <w:r w:rsidRPr="008667BB">
        <w:rPr>
          <w:rFonts w:ascii="Arial" w:hAnsi="Arial" w:cs="Arial"/>
          <w:b/>
          <w:sz w:val="22"/>
          <w:szCs w:val="22"/>
        </w:rPr>
        <w:tab/>
      </w:r>
      <w:r w:rsidRPr="008667BB">
        <w:rPr>
          <w:rFonts w:ascii="Arial" w:hAnsi="Arial" w:cs="Arial"/>
          <w:b/>
          <w:sz w:val="22"/>
          <w:szCs w:val="22"/>
        </w:rPr>
        <w:tab/>
      </w:r>
      <w:r w:rsidRPr="008667BB">
        <w:rPr>
          <w:rFonts w:ascii="Arial" w:hAnsi="Arial" w:cs="Arial"/>
          <w:b/>
          <w:sz w:val="22"/>
          <w:szCs w:val="22"/>
        </w:rPr>
        <w:tab/>
      </w:r>
      <w:r w:rsidRPr="008667BB">
        <w:rPr>
          <w:rFonts w:ascii="Arial" w:hAnsi="Arial" w:cs="Arial"/>
          <w:b/>
          <w:sz w:val="22"/>
          <w:szCs w:val="22"/>
        </w:rPr>
        <w:tab/>
      </w:r>
      <w:r w:rsidRPr="008667BB">
        <w:rPr>
          <w:rFonts w:ascii="Arial" w:hAnsi="Arial" w:cs="Arial"/>
          <w:b/>
          <w:sz w:val="22"/>
          <w:szCs w:val="22"/>
        </w:rPr>
        <w:tab/>
      </w:r>
      <w:r w:rsidRPr="008667BB">
        <w:rPr>
          <w:rFonts w:ascii="Arial" w:hAnsi="Arial" w:cs="Arial"/>
          <w:b/>
          <w:sz w:val="22"/>
          <w:szCs w:val="22"/>
        </w:rPr>
        <w:tab/>
      </w:r>
      <w:r w:rsidRPr="008667BB">
        <w:rPr>
          <w:rFonts w:ascii="Arial" w:hAnsi="Arial" w:cs="Arial"/>
          <w:b/>
          <w:sz w:val="22"/>
          <w:szCs w:val="22"/>
        </w:rPr>
        <w:tab/>
      </w:r>
      <w:r w:rsidRPr="008667BB">
        <w:rPr>
          <w:rFonts w:ascii="Arial" w:hAnsi="Arial" w:cs="Arial"/>
          <w:b/>
          <w:sz w:val="22"/>
          <w:szCs w:val="22"/>
        </w:rPr>
        <w:tab/>
        <w:t xml:space="preserve">       Page number</w:t>
      </w:r>
    </w:p>
    <w:p w14:paraId="156AB9E9" w14:textId="77777777" w:rsidR="008F102D" w:rsidRPr="008667BB" w:rsidRDefault="008F102D" w:rsidP="008F102D">
      <w:pPr>
        <w:rPr>
          <w:rFonts w:ascii="Arial" w:hAnsi="Arial" w:cs="Arial"/>
          <w:b/>
          <w:sz w:val="22"/>
          <w:szCs w:val="22"/>
        </w:rPr>
      </w:pPr>
    </w:p>
    <w:p w14:paraId="3A6ADB96" w14:textId="77777777" w:rsidR="008F102D" w:rsidRPr="008667BB" w:rsidRDefault="008F102D" w:rsidP="008F102D">
      <w:pPr>
        <w:rPr>
          <w:rFonts w:ascii="Arial" w:hAnsi="Arial" w:cs="Arial"/>
          <w:b/>
          <w:sz w:val="22"/>
          <w:szCs w:val="22"/>
        </w:rPr>
      </w:pPr>
      <w:r w:rsidRPr="008667BB">
        <w:rPr>
          <w:rFonts w:ascii="Arial" w:hAnsi="Arial" w:cs="Arial"/>
          <w:b/>
          <w:sz w:val="22"/>
          <w:szCs w:val="22"/>
        </w:rPr>
        <w:t>Chapter 2. Review of the literature</w:t>
      </w:r>
    </w:p>
    <w:p w14:paraId="09EC9940" w14:textId="23EC58D3" w:rsidR="008F102D" w:rsidRPr="008667BB" w:rsidRDefault="008F102D" w:rsidP="008F102D">
      <w:pPr>
        <w:rPr>
          <w:rFonts w:ascii="Arial" w:hAnsi="Arial" w:cs="Arial"/>
          <w:sz w:val="22"/>
          <w:szCs w:val="22"/>
        </w:rPr>
      </w:pPr>
    </w:p>
    <w:p w14:paraId="54BFD8AE" w14:textId="04CB3012" w:rsidR="008F102D" w:rsidRPr="008667BB" w:rsidRDefault="008F102D" w:rsidP="008F102D">
      <w:pPr>
        <w:rPr>
          <w:rFonts w:ascii="Arial" w:hAnsi="Arial" w:cs="Arial"/>
          <w:sz w:val="22"/>
          <w:szCs w:val="22"/>
        </w:rPr>
      </w:pPr>
      <w:r w:rsidRPr="008667BB">
        <w:rPr>
          <w:rFonts w:ascii="Arial" w:hAnsi="Arial" w:cs="Arial"/>
          <w:b/>
          <w:sz w:val="22"/>
          <w:szCs w:val="22"/>
        </w:rPr>
        <w:t>2.</w:t>
      </w:r>
      <w:r w:rsidR="00B24184" w:rsidRPr="008667BB">
        <w:rPr>
          <w:rFonts w:ascii="Arial" w:hAnsi="Arial" w:cs="Arial"/>
          <w:b/>
          <w:sz w:val="22"/>
          <w:szCs w:val="22"/>
        </w:rPr>
        <w:t>1</w:t>
      </w:r>
      <w:r w:rsidRPr="008667BB">
        <w:rPr>
          <w:rFonts w:ascii="Arial" w:hAnsi="Arial" w:cs="Arial"/>
          <w:sz w:val="22"/>
          <w:szCs w:val="22"/>
        </w:rPr>
        <w:t xml:space="preserve"> The extent of the visual field in healthy stationary eye(s),</w:t>
      </w:r>
      <w:r w:rsidR="00A7210F" w:rsidRPr="008667BB">
        <w:rPr>
          <w:rFonts w:ascii="Arial" w:hAnsi="Arial" w:cs="Arial"/>
          <w:sz w:val="22"/>
          <w:szCs w:val="22"/>
        </w:rPr>
        <w:t xml:space="preserve"> superior</w:t>
      </w:r>
      <w:r w:rsidRPr="008667BB">
        <w:rPr>
          <w:rFonts w:ascii="Arial" w:hAnsi="Arial" w:cs="Arial"/>
          <w:sz w:val="22"/>
          <w:szCs w:val="22"/>
        </w:rPr>
        <w:tab/>
      </w:r>
      <w:r w:rsidRPr="008667BB">
        <w:rPr>
          <w:rFonts w:ascii="Arial" w:hAnsi="Arial" w:cs="Arial"/>
          <w:sz w:val="22"/>
          <w:szCs w:val="22"/>
        </w:rPr>
        <w:tab/>
        <w:t>1</w:t>
      </w:r>
      <w:r w:rsidR="00B24184" w:rsidRPr="008667BB">
        <w:rPr>
          <w:rFonts w:ascii="Arial" w:hAnsi="Arial" w:cs="Arial"/>
          <w:sz w:val="22"/>
          <w:szCs w:val="22"/>
        </w:rPr>
        <w:t>0</w:t>
      </w:r>
    </w:p>
    <w:p w14:paraId="5EE88066"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and inferior directions from the horizontal meridian. </w:t>
      </w:r>
    </w:p>
    <w:p w14:paraId="1892A631" w14:textId="77777777" w:rsidR="008F102D" w:rsidRPr="008667BB" w:rsidRDefault="008F102D" w:rsidP="008F102D">
      <w:pPr>
        <w:rPr>
          <w:rFonts w:ascii="Arial" w:hAnsi="Arial" w:cs="Arial"/>
          <w:sz w:val="22"/>
          <w:szCs w:val="22"/>
        </w:rPr>
      </w:pPr>
    </w:p>
    <w:p w14:paraId="4CFE772C" w14:textId="4B610EB4" w:rsidR="008F102D" w:rsidRPr="008667BB" w:rsidRDefault="008F102D" w:rsidP="008F102D">
      <w:pPr>
        <w:rPr>
          <w:rFonts w:ascii="Arial" w:hAnsi="Arial" w:cs="Arial"/>
          <w:sz w:val="22"/>
          <w:szCs w:val="22"/>
        </w:rPr>
      </w:pPr>
      <w:r w:rsidRPr="008667BB">
        <w:rPr>
          <w:rFonts w:ascii="Arial" w:hAnsi="Arial" w:cs="Arial"/>
          <w:b/>
          <w:sz w:val="22"/>
          <w:szCs w:val="22"/>
        </w:rPr>
        <w:t>2.</w:t>
      </w:r>
      <w:r w:rsidR="00B24184" w:rsidRPr="008667BB">
        <w:rPr>
          <w:rFonts w:ascii="Arial" w:hAnsi="Arial" w:cs="Arial"/>
          <w:b/>
          <w:sz w:val="22"/>
          <w:szCs w:val="22"/>
        </w:rPr>
        <w:t>2</w:t>
      </w:r>
      <w:r w:rsidRPr="008667BB">
        <w:rPr>
          <w:rFonts w:ascii="Arial" w:hAnsi="Arial" w:cs="Arial"/>
          <w:sz w:val="22"/>
          <w:szCs w:val="22"/>
        </w:rPr>
        <w:t xml:space="preserve"> The extent of the visual field in healthy stationary eye(s),</w:t>
      </w:r>
      <w:r w:rsidR="00A7210F" w:rsidRPr="008667BB">
        <w:rPr>
          <w:rFonts w:ascii="Arial" w:hAnsi="Arial" w:cs="Arial"/>
          <w:sz w:val="22"/>
          <w:szCs w:val="22"/>
        </w:rPr>
        <w:t xml:space="preserve"> monocularly</w:t>
      </w:r>
      <w:r w:rsidRPr="008667BB">
        <w:rPr>
          <w:rFonts w:ascii="Arial" w:hAnsi="Arial" w:cs="Arial"/>
          <w:sz w:val="22"/>
          <w:szCs w:val="22"/>
        </w:rPr>
        <w:tab/>
      </w:r>
      <w:r w:rsidRPr="008667BB">
        <w:rPr>
          <w:rFonts w:ascii="Arial" w:hAnsi="Arial" w:cs="Arial"/>
          <w:sz w:val="22"/>
          <w:szCs w:val="22"/>
        </w:rPr>
        <w:tab/>
        <w:t>1</w:t>
      </w:r>
      <w:r w:rsidR="00B24184" w:rsidRPr="008667BB">
        <w:rPr>
          <w:rFonts w:ascii="Arial" w:hAnsi="Arial" w:cs="Arial"/>
          <w:sz w:val="22"/>
          <w:szCs w:val="22"/>
        </w:rPr>
        <w:t>0</w:t>
      </w:r>
    </w:p>
    <w:p w14:paraId="592EB6DD" w14:textId="52D59D05" w:rsidR="008F102D" w:rsidRPr="008667BB" w:rsidRDefault="008F102D" w:rsidP="008F102D">
      <w:pPr>
        <w:rPr>
          <w:rFonts w:ascii="Arial" w:hAnsi="Arial" w:cs="Arial"/>
          <w:sz w:val="22"/>
          <w:szCs w:val="22"/>
        </w:rPr>
      </w:pPr>
      <w:r w:rsidRPr="008667BB">
        <w:rPr>
          <w:rFonts w:ascii="Arial" w:hAnsi="Arial" w:cs="Arial"/>
          <w:sz w:val="22"/>
          <w:szCs w:val="22"/>
        </w:rPr>
        <w:t xml:space="preserve">and binocularly along the transverse plane. </w:t>
      </w:r>
    </w:p>
    <w:p w14:paraId="67F59A30" w14:textId="0BE3C853" w:rsidR="005B61D2" w:rsidRPr="008667BB" w:rsidRDefault="005B61D2" w:rsidP="008F102D">
      <w:pPr>
        <w:rPr>
          <w:rFonts w:ascii="Arial" w:hAnsi="Arial" w:cs="Arial"/>
          <w:sz w:val="22"/>
          <w:szCs w:val="22"/>
        </w:rPr>
      </w:pPr>
    </w:p>
    <w:p w14:paraId="49079728" w14:textId="39A1B8E1" w:rsidR="00B24184" w:rsidRPr="008667BB" w:rsidRDefault="00B24184" w:rsidP="00B24184">
      <w:pPr>
        <w:rPr>
          <w:rFonts w:ascii="Arial" w:hAnsi="Arial" w:cs="Arial"/>
          <w:sz w:val="22"/>
          <w:szCs w:val="22"/>
        </w:rPr>
      </w:pPr>
      <w:r w:rsidRPr="008667BB">
        <w:rPr>
          <w:rFonts w:ascii="Arial" w:hAnsi="Arial" w:cs="Arial"/>
          <w:b/>
          <w:sz w:val="22"/>
          <w:szCs w:val="22"/>
        </w:rPr>
        <w:t>2.3</w:t>
      </w:r>
      <w:r w:rsidRPr="008667BB">
        <w:rPr>
          <w:rFonts w:ascii="Arial" w:hAnsi="Arial" w:cs="Arial"/>
          <w:sz w:val="22"/>
          <w:szCs w:val="22"/>
        </w:rPr>
        <w:t xml:space="preserve"> Diagrammatic illustrating the principle features of the major visual</w:t>
      </w:r>
      <w:r w:rsidRPr="008667BB">
        <w:rPr>
          <w:rFonts w:ascii="Arial" w:hAnsi="Arial" w:cs="Arial"/>
          <w:sz w:val="22"/>
          <w:szCs w:val="22"/>
        </w:rPr>
        <w:tab/>
      </w:r>
      <w:r w:rsidRPr="008667BB">
        <w:rPr>
          <w:rFonts w:ascii="Arial" w:hAnsi="Arial" w:cs="Arial"/>
          <w:sz w:val="22"/>
          <w:szCs w:val="22"/>
        </w:rPr>
        <w:tab/>
        <w:t>13</w:t>
      </w:r>
    </w:p>
    <w:p w14:paraId="2ACEB8A5" w14:textId="433EC6A1" w:rsidR="00B24184" w:rsidRPr="008667BB" w:rsidRDefault="00B24184" w:rsidP="00B24184">
      <w:pPr>
        <w:rPr>
          <w:rFonts w:ascii="Arial" w:hAnsi="Arial" w:cs="Arial"/>
          <w:sz w:val="22"/>
          <w:szCs w:val="22"/>
        </w:rPr>
      </w:pPr>
      <w:r w:rsidRPr="008667BB">
        <w:rPr>
          <w:rFonts w:ascii="Arial" w:hAnsi="Arial" w:cs="Arial"/>
          <w:sz w:val="22"/>
          <w:szCs w:val="22"/>
        </w:rPr>
        <w:t>pathway that links the eye to the cortex.</w:t>
      </w:r>
    </w:p>
    <w:p w14:paraId="702A1AFE" w14:textId="77777777" w:rsidR="008F102D" w:rsidRPr="008667BB" w:rsidRDefault="008F102D" w:rsidP="008F102D">
      <w:pPr>
        <w:rPr>
          <w:rFonts w:ascii="Arial" w:hAnsi="Arial" w:cs="Arial"/>
          <w:sz w:val="22"/>
          <w:szCs w:val="22"/>
        </w:rPr>
      </w:pPr>
    </w:p>
    <w:p w14:paraId="1A5A72E5" w14:textId="0984BE6A" w:rsidR="008F102D" w:rsidRPr="008667BB" w:rsidRDefault="008F102D" w:rsidP="008F102D">
      <w:pPr>
        <w:rPr>
          <w:rFonts w:ascii="Arial" w:hAnsi="Arial" w:cs="Arial"/>
          <w:sz w:val="22"/>
          <w:szCs w:val="22"/>
        </w:rPr>
      </w:pPr>
      <w:r w:rsidRPr="008667BB">
        <w:rPr>
          <w:rFonts w:ascii="Arial" w:hAnsi="Arial" w:cs="Arial"/>
          <w:b/>
          <w:sz w:val="22"/>
          <w:szCs w:val="22"/>
        </w:rPr>
        <w:t>2.</w:t>
      </w:r>
      <w:r w:rsidR="00B24184" w:rsidRPr="008667BB">
        <w:rPr>
          <w:rFonts w:ascii="Arial" w:hAnsi="Arial" w:cs="Arial"/>
          <w:b/>
          <w:sz w:val="22"/>
          <w:szCs w:val="22"/>
        </w:rPr>
        <w:t>4</w:t>
      </w:r>
      <w:r w:rsidRPr="008667BB">
        <w:rPr>
          <w:rFonts w:ascii="Arial" w:hAnsi="Arial" w:cs="Arial"/>
          <w:sz w:val="22"/>
          <w:szCs w:val="22"/>
        </w:rPr>
        <w:t xml:space="preserve"> A scene as it might be viewed by someone with normal vision </w:t>
      </w:r>
      <w:r w:rsidRPr="008667BB">
        <w:rPr>
          <w:rFonts w:ascii="Arial" w:hAnsi="Arial" w:cs="Arial"/>
          <w:sz w:val="22"/>
          <w:szCs w:val="22"/>
        </w:rPr>
        <w:tab/>
      </w:r>
      <w:r w:rsidRPr="008667BB">
        <w:rPr>
          <w:rFonts w:ascii="Arial" w:hAnsi="Arial" w:cs="Arial"/>
          <w:sz w:val="22"/>
          <w:szCs w:val="22"/>
        </w:rPr>
        <w:tab/>
      </w:r>
      <w:r w:rsidRPr="008667BB">
        <w:rPr>
          <w:rFonts w:ascii="Arial" w:hAnsi="Arial" w:cs="Arial"/>
          <w:sz w:val="22"/>
          <w:szCs w:val="22"/>
        </w:rPr>
        <w:tab/>
        <w:t>1</w:t>
      </w:r>
      <w:r w:rsidR="00B24184" w:rsidRPr="008667BB">
        <w:rPr>
          <w:rFonts w:ascii="Arial" w:hAnsi="Arial" w:cs="Arial"/>
          <w:sz w:val="22"/>
          <w:szCs w:val="22"/>
        </w:rPr>
        <w:t>8</w:t>
      </w:r>
    </w:p>
    <w:p w14:paraId="1AF66EF8"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and someone with RP. </w:t>
      </w:r>
    </w:p>
    <w:p w14:paraId="7B0BE746" w14:textId="77777777" w:rsidR="008F102D" w:rsidRPr="008667BB" w:rsidRDefault="008F102D" w:rsidP="008F102D">
      <w:pPr>
        <w:rPr>
          <w:rFonts w:ascii="Arial" w:hAnsi="Arial" w:cs="Arial"/>
          <w:sz w:val="22"/>
          <w:szCs w:val="22"/>
        </w:rPr>
      </w:pPr>
    </w:p>
    <w:p w14:paraId="12B457B4" w14:textId="2509FCC4" w:rsidR="008F102D" w:rsidRPr="008667BB" w:rsidRDefault="008F102D" w:rsidP="008F102D">
      <w:pPr>
        <w:rPr>
          <w:rFonts w:ascii="Arial" w:hAnsi="Arial" w:cs="Arial"/>
          <w:sz w:val="22"/>
          <w:szCs w:val="22"/>
        </w:rPr>
      </w:pPr>
      <w:r w:rsidRPr="008667BB">
        <w:rPr>
          <w:rFonts w:ascii="Arial" w:hAnsi="Arial" w:cs="Arial"/>
          <w:b/>
          <w:sz w:val="22"/>
          <w:szCs w:val="22"/>
        </w:rPr>
        <w:t>2.</w:t>
      </w:r>
      <w:r w:rsidR="00B24184" w:rsidRPr="008667BB">
        <w:rPr>
          <w:rFonts w:ascii="Arial" w:hAnsi="Arial" w:cs="Arial"/>
          <w:b/>
          <w:sz w:val="22"/>
          <w:szCs w:val="22"/>
        </w:rPr>
        <w:t>5</w:t>
      </w:r>
      <w:r w:rsidRPr="008667BB">
        <w:rPr>
          <w:rFonts w:ascii="Arial" w:hAnsi="Arial" w:cs="Arial"/>
          <w:sz w:val="22"/>
          <w:szCs w:val="22"/>
        </w:rPr>
        <w:t xml:space="preserve"> An image of the gait cycle, demonstrating each phases. </w:t>
      </w:r>
      <w:r w:rsidRPr="008667BB">
        <w:rPr>
          <w:rFonts w:ascii="Arial" w:hAnsi="Arial" w:cs="Arial"/>
          <w:sz w:val="22"/>
          <w:szCs w:val="22"/>
        </w:rPr>
        <w:tab/>
      </w:r>
      <w:r w:rsidRPr="008667BB">
        <w:rPr>
          <w:rFonts w:ascii="Arial" w:hAnsi="Arial" w:cs="Arial"/>
          <w:sz w:val="22"/>
          <w:szCs w:val="22"/>
        </w:rPr>
        <w:tab/>
      </w:r>
      <w:r w:rsidRPr="008667BB">
        <w:rPr>
          <w:rFonts w:ascii="Arial" w:hAnsi="Arial" w:cs="Arial"/>
          <w:sz w:val="22"/>
          <w:szCs w:val="22"/>
        </w:rPr>
        <w:tab/>
        <w:t>22</w:t>
      </w:r>
    </w:p>
    <w:p w14:paraId="2B953DD4" w14:textId="77777777" w:rsidR="008F102D" w:rsidRPr="008667BB" w:rsidRDefault="008F102D" w:rsidP="008F102D">
      <w:pPr>
        <w:rPr>
          <w:rFonts w:ascii="Arial" w:hAnsi="Arial" w:cs="Arial"/>
          <w:sz w:val="22"/>
          <w:szCs w:val="22"/>
        </w:rPr>
      </w:pPr>
    </w:p>
    <w:p w14:paraId="1771B2A7" w14:textId="3D1A9EF4" w:rsidR="008F102D" w:rsidRPr="008667BB" w:rsidRDefault="008F102D" w:rsidP="008F102D">
      <w:pPr>
        <w:rPr>
          <w:rFonts w:ascii="Arial" w:hAnsi="Arial" w:cs="Arial"/>
          <w:sz w:val="22"/>
          <w:szCs w:val="22"/>
        </w:rPr>
      </w:pPr>
      <w:r w:rsidRPr="008667BB">
        <w:rPr>
          <w:rFonts w:ascii="Arial" w:hAnsi="Arial" w:cs="Arial"/>
          <w:b/>
          <w:sz w:val="22"/>
          <w:szCs w:val="22"/>
        </w:rPr>
        <w:t>2.</w:t>
      </w:r>
      <w:r w:rsidR="00B24184" w:rsidRPr="008667BB">
        <w:rPr>
          <w:rFonts w:ascii="Arial" w:hAnsi="Arial" w:cs="Arial"/>
          <w:b/>
          <w:sz w:val="22"/>
          <w:szCs w:val="22"/>
        </w:rPr>
        <w:t>6</w:t>
      </w:r>
      <w:r w:rsidRPr="008667BB">
        <w:rPr>
          <w:rFonts w:ascii="Arial" w:hAnsi="Arial" w:cs="Arial"/>
          <w:sz w:val="22"/>
          <w:szCs w:val="22"/>
        </w:rPr>
        <w:t xml:space="preserve"> Illustration of the geometrical configuration of lower limbs</w:t>
      </w:r>
      <w:r w:rsidRPr="008667BB">
        <w:rPr>
          <w:rFonts w:ascii="Arial" w:hAnsi="Arial" w:cs="Arial"/>
          <w:sz w:val="22"/>
          <w:szCs w:val="22"/>
        </w:rPr>
        <w:tab/>
      </w:r>
      <w:r w:rsidRPr="008667BB">
        <w:rPr>
          <w:rFonts w:ascii="Arial" w:hAnsi="Arial" w:cs="Arial"/>
          <w:sz w:val="22"/>
          <w:szCs w:val="22"/>
        </w:rPr>
        <w:tab/>
      </w:r>
      <w:r w:rsidRPr="008667BB">
        <w:rPr>
          <w:rFonts w:ascii="Arial" w:hAnsi="Arial" w:cs="Arial"/>
          <w:sz w:val="22"/>
          <w:szCs w:val="22"/>
        </w:rPr>
        <w:tab/>
        <w:t>24</w:t>
      </w:r>
    </w:p>
    <w:p w14:paraId="7FDF72D3" w14:textId="4900E538" w:rsidR="008F102D" w:rsidRPr="008667BB" w:rsidRDefault="008F102D" w:rsidP="008F102D">
      <w:pPr>
        <w:rPr>
          <w:rFonts w:ascii="Arial" w:hAnsi="Arial" w:cs="Arial"/>
          <w:sz w:val="22"/>
          <w:szCs w:val="22"/>
        </w:rPr>
      </w:pPr>
      <w:r w:rsidRPr="008667BB">
        <w:rPr>
          <w:rFonts w:ascii="Arial" w:hAnsi="Arial" w:cs="Arial"/>
          <w:sz w:val="22"/>
          <w:szCs w:val="22"/>
        </w:rPr>
        <w:t xml:space="preserve">about the obstacle. </w:t>
      </w:r>
    </w:p>
    <w:p w14:paraId="42668177" w14:textId="005DEA9A" w:rsidR="00B24184" w:rsidRPr="008667BB" w:rsidRDefault="00B24184" w:rsidP="008F102D">
      <w:pPr>
        <w:rPr>
          <w:rFonts w:ascii="Arial" w:hAnsi="Arial" w:cs="Arial"/>
          <w:sz w:val="22"/>
          <w:szCs w:val="22"/>
        </w:rPr>
      </w:pPr>
    </w:p>
    <w:p w14:paraId="2DFDBBA3" w14:textId="2C13CB13" w:rsidR="00B24184" w:rsidRPr="008667BB" w:rsidRDefault="00B24184" w:rsidP="00B24184">
      <w:pPr>
        <w:rPr>
          <w:rFonts w:ascii="Arial" w:hAnsi="Arial" w:cs="Arial"/>
          <w:sz w:val="22"/>
          <w:szCs w:val="22"/>
        </w:rPr>
      </w:pPr>
      <w:r w:rsidRPr="008667BB">
        <w:rPr>
          <w:rFonts w:ascii="Arial" w:hAnsi="Arial" w:cs="Arial"/>
          <w:b/>
          <w:sz w:val="22"/>
          <w:szCs w:val="22"/>
        </w:rPr>
        <w:t>2.7</w:t>
      </w:r>
      <w:r w:rsidRPr="008667BB">
        <w:rPr>
          <w:rFonts w:ascii="Arial" w:hAnsi="Arial" w:cs="Arial"/>
          <w:sz w:val="22"/>
          <w:szCs w:val="22"/>
        </w:rPr>
        <w:t xml:space="preserve"> </w:t>
      </w:r>
      <w:r w:rsidRPr="008667BB">
        <w:rPr>
          <w:rFonts w:ascii="Arial" w:hAnsi="Arial" w:cs="Arial"/>
          <w:b/>
          <w:iCs/>
          <w:sz w:val="18"/>
          <w:szCs w:val="18"/>
        </w:rPr>
        <w:t>Illustration of a curve of minimum foot clearance (MFC) during walking.</w:t>
      </w:r>
      <w:r w:rsidRPr="008667BB">
        <w:rPr>
          <w:rFonts w:ascii="Arial" w:hAnsi="Arial" w:cs="Arial"/>
          <w:b/>
          <w:iCs/>
          <w:sz w:val="18"/>
          <w:szCs w:val="18"/>
        </w:rPr>
        <w:tab/>
      </w:r>
      <w:r w:rsidRPr="008667BB">
        <w:rPr>
          <w:rFonts w:ascii="Arial" w:hAnsi="Arial" w:cs="Arial"/>
          <w:b/>
          <w:iCs/>
          <w:sz w:val="18"/>
          <w:szCs w:val="18"/>
        </w:rPr>
        <w:tab/>
      </w:r>
      <w:r w:rsidRPr="008667BB">
        <w:rPr>
          <w:rFonts w:ascii="Arial" w:hAnsi="Arial" w:cs="Arial"/>
          <w:b/>
          <w:iCs/>
          <w:sz w:val="18"/>
          <w:szCs w:val="18"/>
        </w:rPr>
        <w:tab/>
        <w:t>2</w:t>
      </w:r>
      <w:r w:rsidR="005C34AA" w:rsidRPr="008667BB">
        <w:rPr>
          <w:rFonts w:ascii="Arial" w:hAnsi="Arial" w:cs="Arial"/>
          <w:b/>
          <w:iCs/>
          <w:sz w:val="18"/>
          <w:szCs w:val="18"/>
        </w:rPr>
        <w:t>8</w:t>
      </w:r>
    </w:p>
    <w:p w14:paraId="3A4517C4" w14:textId="77777777" w:rsidR="008F102D" w:rsidRPr="008667BB" w:rsidRDefault="008F102D" w:rsidP="008F102D">
      <w:pPr>
        <w:rPr>
          <w:rFonts w:ascii="Arial" w:hAnsi="Arial" w:cs="Arial"/>
          <w:sz w:val="22"/>
          <w:szCs w:val="22"/>
        </w:rPr>
      </w:pPr>
    </w:p>
    <w:p w14:paraId="07AD91A6" w14:textId="77777777" w:rsidR="008F102D" w:rsidRPr="008667BB" w:rsidRDefault="008F102D" w:rsidP="008F102D">
      <w:pPr>
        <w:rPr>
          <w:rFonts w:ascii="Arial" w:hAnsi="Arial" w:cs="Arial"/>
          <w:b/>
          <w:sz w:val="22"/>
          <w:szCs w:val="22"/>
        </w:rPr>
      </w:pPr>
      <w:r w:rsidRPr="008667BB">
        <w:rPr>
          <w:rFonts w:ascii="Arial" w:hAnsi="Arial" w:cs="Arial"/>
          <w:b/>
          <w:sz w:val="22"/>
          <w:szCs w:val="22"/>
        </w:rPr>
        <w:t>Chapter 3. General methods</w:t>
      </w:r>
    </w:p>
    <w:p w14:paraId="28B93FCF" w14:textId="77777777" w:rsidR="008F102D" w:rsidRPr="008667BB" w:rsidRDefault="008F102D" w:rsidP="008F102D">
      <w:pPr>
        <w:rPr>
          <w:rFonts w:ascii="Arial" w:hAnsi="Arial" w:cs="Arial"/>
          <w:sz w:val="22"/>
          <w:szCs w:val="22"/>
        </w:rPr>
      </w:pPr>
    </w:p>
    <w:p w14:paraId="65D1AC02" w14:textId="04A9CFC2" w:rsidR="008F102D" w:rsidRPr="008667BB" w:rsidRDefault="008F102D" w:rsidP="008F102D">
      <w:pPr>
        <w:rPr>
          <w:rFonts w:ascii="Arial" w:hAnsi="Arial" w:cs="Arial"/>
          <w:sz w:val="22"/>
          <w:szCs w:val="22"/>
        </w:rPr>
      </w:pPr>
      <w:r w:rsidRPr="008667BB">
        <w:rPr>
          <w:rFonts w:ascii="Arial" w:hAnsi="Arial" w:cs="Arial"/>
          <w:b/>
          <w:sz w:val="22"/>
          <w:szCs w:val="22"/>
        </w:rPr>
        <w:t>3.1</w:t>
      </w:r>
      <w:r w:rsidRPr="008667BB">
        <w:rPr>
          <w:rFonts w:ascii="Arial" w:hAnsi="Arial" w:cs="Arial"/>
          <w:sz w:val="22"/>
          <w:szCs w:val="22"/>
        </w:rPr>
        <w:t xml:space="preserve"> A screenshot of the SRQ </w:t>
      </w:r>
      <w:r w:rsidR="00CA1A0E" w:rsidRPr="008667BB">
        <w:rPr>
          <w:rFonts w:ascii="Arial" w:hAnsi="Arial" w:cs="Arial"/>
          <w:sz w:val="22"/>
          <w:szCs w:val="22"/>
        </w:rPr>
        <w:t xml:space="preserve">on the </w:t>
      </w:r>
      <w:proofErr w:type="spellStart"/>
      <w:r w:rsidR="00CA1A0E" w:rsidRPr="008667BB">
        <w:rPr>
          <w:rFonts w:ascii="Arial" w:hAnsi="Arial" w:cs="Arial"/>
          <w:sz w:val="22"/>
          <w:szCs w:val="22"/>
        </w:rPr>
        <w:t>Surveygizmo</w:t>
      </w:r>
      <w:proofErr w:type="spellEnd"/>
      <w:r w:rsidR="00CA1A0E" w:rsidRPr="008667BB">
        <w:rPr>
          <w:rFonts w:ascii="Arial" w:hAnsi="Arial" w:cs="Arial"/>
          <w:sz w:val="22"/>
          <w:szCs w:val="22"/>
        </w:rPr>
        <w:t xml:space="preserve"> website.</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79</w:t>
      </w:r>
    </w:p>
    <w:p w14:paraId="37C0B154" w14:textId="77777777" w:rsidR="008F102D" w:rsidRPr="008667BB" w:rsidRDefault="008F102D" w:rsidP="008F102D">
      <w:pPr>
        <w:rPr>
          <w:rFonts w:ascii="Arial" w:hAnsi="Arial" w:cs="Arial"/>
          <w:sz w:val="22"/>
          <w:szCs w:val="22"/>
        </w:rPr>
      </w:pPr>
    </w:p>
    <w:p w14:paraId="765FACDE" w14:textId="4C98E9C3" w:rsidR="008F102D" w:rsidRPr="008667BB" w:rsidRDefault="008F102D" w:rsidP="008F102D">
      <w:pPr>
        <w:rPr>
          <w:rFonts w:ascii="Arial" w:hAnsi="Arial" w:cs="Arial"/>
          <w:sz w:val="22"/>
          <w:szCs w:val="22"/>
        </w:rPr>
      </w:pPr>
      <w:r w:rsidRPr="008667BB">
        <w:rPr>
          <w:rFonts w:ascii="Arial" w:hAnsi="Arial" w:cs="Arial"/>
          <w:b/>
          <w:sz w:val="22"/>
          <w:szCs w:val="22"/>
        </w:rPr>
        <w:t>3.2</w:t>
      </w:r>
      <w:r w:rsidRPr="008667BB">
        <w:rPr>
          <w:rFonts w:ascii="Arial" w:hAnsi="Arial" w:cs="Arial"/>
          <w:sz w:val="22"/>
          <w:szCs w:val="22"/>
        </w:rPr>
        <w:t xml:space="preserve"> ETDRS chart used</w:t>
      </w:r>
      <w:r w:rsidR="00CA1A0E" w:rsidRPr="008667BB">
        <w:rPr>
          <w:rFonts w:ascii="Arial" w:hAnsi="Arial" w:cs="Arial"/>
          <w:sz w:val="22"/>
          <w:szCs w:val="22"/>
        </w:rPr>
        <w:t xml:space="preserve"> to assess visual acuity.</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81</w:t>
      </w:r>
    </w:p>
    <w:p w14:paraId="4F77BA2E" w14:textId="77777777" w:rsidR="008F102D" w:rsidRPr="008667BB" w:rsidRDefault="008F102D" w:rsidP="008F102D">
      <w:pPr>
        <w:rPr>
          <w:rFonts w:ascii="Arial" w:hAnsi="Arial" w:cs="Arial"/>
          <w:sz w:val="22"/>
          <w:szCs w:val="22"/>
        </w:rPr>
      </w:pPr>
    </w:p>
    <w:p w14:paraId="3F2E6887" w14:textId="4F5189C2" w:rsidR="008F102D" w:rsidRPr="008667BB" w:rsidRDefault="008F102D" w:rsidP="008F102D">
      <w:pPr>
        <w:rPr>
          <w:rFonts w:ascii="Arial" w:hAnsi="Arial" w:cs="Arial"/>
          <w:sz w:val="22"/>
          <w:szCs w:val="22"/>
        </w:rPr>
      </w:pPr>
      <w:r w:rsidRPr="008667BB">
        <w:rPr>
          <w:rFonts w:ascii="Arial" w:hAnsi="Arial" w:cs="Arial"/>
          <w:b/>
          <w:sz w:val="22"/>
          <w:szCs w:val="22"/>
        </w:rPr>
        <w:t>3.3</w:t>
      </w:r>
      <w:r w:rsidRPr="008667BB">
        <w:rPr>
          <w:rFonts w:ascii="Arial" w:hAnsi="Arial" w:cs="Arial"/>
          <w:sz w:val="22"/>
          <w:szCs w:val="22"/>
        </w:rPr>
        <w:t xml:space="preserve"> </w:t>
      </w:r>
      <w:proofErr w:type="spellStart"/>
      <w:r w:rsidRPr="008667BB">
        <w:rPr>
          <w:rFonts w:ascii="Arial" w:hAnsi="Arial" w:cs="Arial"/>
          <w:sz w:val="22"/>
          <w:szCs w:val="22"/>
        </w:rPr>
        <w:t>Pelli</w:t>
      </w:r>
      <w:proofErr w:type="spellEnd"/>
      <w:r w:rsidRPr="008667BB">
        <w:rPr>
          <w:rFonts w:ascii="Arial" w:hAnsi="Arial" w:cs="Arial"/>
          <w:sz w:val="22"/>
          <w:szCs w:val="22"/>
        </w:rPr>
        <w:t>-Robson contract</w:t>
      </w:r>
      <w:r w:rsidR="00CA1A0E" w:rsidRPr="008667BB">
        <w:rPr>
          <w:rFonts w:ascii="Arial" w:hAnsi="Arial" w:cs="Arial"/>
          <w:sz w:val="22"/>
          <w:szCs w:val="22"/>
        </w:rPr>
        <w:t xml:space="preserve"> sensitivity chart used. </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82</w:t>
      </w:r>
    </w:p>
    <w:p w14:paraId="726CD982" w14:textId="77777777" w:rsidR="008F102D" w:rsidRPr="008667BB" w:rsidRDefault="008F102D" w:rsidP="008F102D">
      <w:pPr>
        <w:rPr>
          <w:rFonts w:ascii="Arial" w:hAnsi="Arial" w:cs="Arial"/>
          <w:sz w:val="22"/>
          <w:szCs w:val="22"/>
        </w:rPr>
      </w:pPr>
    </w:p>
    <w:p w14:paraId="54E14198" w14:textId="46509431" w:rsidR="008F102D" w:rsidRPr="008667BB" w:rsidRDefault="008F102D" w:rsidP="008F102D">
      <w:pPr>
        <w:rPr>
          <w:rFonts w:ascii="Arial" w:hAnsi="Arial" w:cs="Arial"/>
          <w:sz w:val="22"/>
          <w:szCs w:val="22"/>
        </w:rPr>
      </w:pPr>
      <w:r w:rsidRPr="008667BB">
        <w:rPr>
          <w:rFonts w:ascii="Arial" w:hAnsi="Arial" w:cs="Arial"/>
          <w:b/>
          <w:sz w:val="22"/>
          <w:szCs w:val="22"/>
        </w:rPr>
        <w:t>3.4</w:t>
      </w:r>
      <w:r w:rsidRPr="008667BB">
        <w:rPr>
          <w:rFonts w:ascii="Arial" w:hAnsi="Arial" w:cs="Arial"/>
          <w:sz w:val="22"/>
          <w:szCs w:val="22"/>
        </w:rPr>
        <w:t xml:space="preserve"> An image of the </w:t>
      </w:r>
      <w:proofErr w:type="spellStart"/>
      <w:r w:rsidRPr="008667BB">
        <w:rPr>
          <w:rFonts w:ascii="Arial" w:hAnsi="Arial" w:cs="Arial"/>
          <w:sz w:val="22"/>
          <w:szCs w:val="22"/>
        </w:rPr>
        <w:t>Damato</w:t>
      </w:r>
      <w:proofErr w:type="spellEnd"/>
      <w:r w:rsidRPr="008667BB">
        <w:rPr>
          <w:rFonts w:ascii="Arial" w:hAnsi="Arial" w:cs="Arial"/>
          <w:sz w:val="22"/>
          <w:szCs w:val="22"/>
        </w:rPr>
        <w:t xml:space="preserve"> used</w:t>
      </w:r>
      <w:r w:rsidR="00CA1A0E" w:rsidRPr="008667BB">
        <w:rPr>
          <w:rFonts w:ascii="Arial" w:hAnsi="Arial" w:cs="Arial"/>
          <w:sz w:val="22"/>
          <w:szCs w:val="22"/>
        </w:rPr>
        <w:t xml:space="preserve"> to measure visual field. </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84</w:t>
      </w:r>
    </w:p>
    <w:p w14:paraId="609E3750" w14:textId="77777777" w:rsidR="008F102D" w:rsidRPr="008667BB" w:rsidRDefault="008F102D" w:rsidP="008F102D">
      <w:pPr>
        <w:rPr>
          <w:rFonts w:ascii="Arial" w:hAnsi="Arial" w:cs="Arial"/>
          <w:sz w:val="22"/>
          <w:szCs w:val="22"/>
        </w:rPr>
      </w:pPr>
    </w:p>
    <w:p w14:paraId="30BCE2C3" w14:textId="7957E0E0" w:rsidR="008F102D" w:rsidRPr="008667BB" w:rsidRDefault="008F102D" w:rsidP="008F102D">
      <w:pPr>
        <w:rPr>
          <w:rFonts w:ascii="Arial" w:hAnsi="Arial" w:cs="Arial"/>
          <w:sz w:val="22"/>
          <w:szCs w:val="22"/>
        </w:rPr>
      </w:pPr>
      <w:r w:rsidRPr="008667BB">
        <w:rPr>
          <w:rFonts w:ascii="Arial" w:hAnsi="Arial" w:cs="Arial"/>
          <w:b/>
          <w:sz w:val="22"/>
          <w:szCs w:val="22"/>
        </w:rPr>
        <w:t>3.5</w:t>
      </w:r>
      <w:r w:rsidRPr="008667BB">
        <w:rPr>
          <w:rFonts w:ascii="Arial" w:hAnsi="Arial" w:cs="Arial"/>
          <w:sz w:val="22"/>
          <w:szCs w:val="22"/>
        </w:rPr>
        <w:t xml:space="preserve"> Demonstration of the </w:t>
      </w:r>
      <w:r w:rsidR="00CA1A0E" w:rsidRPr="008667BB">
        <w:rPr>
          <w:rFonts w:ascii="Arial" w:hAnsi="Arial" w:cs="Arial"/>
          <w:sz w:val="22"/>
          <w:szCs w:val="22"/>
        </w:rPr>
        <w:t xml:space="preserve">examiner using the </w:t>
      </w:r>
      <w:proofErr w:type="spellStart"/>
      <w:r w:rsidR="00CA1A0E" w:rsidRPr="008667BB">
        <w:rPr>
          <w:rFonts w:ascii="Arial" w:hAnsi="Arial" w:cs="Arial"/>
          <w:sz w:val="22"/>
          <w:szCs w:val="22"/>
        </w:rPr>
        <w:t>Damato</w:t>
      </w:r>
      <w:proofErr w:type="spellEnd"/>
      <w:r w:rsidR="00CA1A0E" w:rsidRPr="008667BB">
        <w:rPr>
          <w:rFonts w:ascii="Arial" w:hAnsi="Arial" w:cs="Arial"/>
          <w:sz w:val="22"/>
          <w:szCs w:val="22"/>
        </w:rPr>
        <w:t>.</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85</w:t>
      </w:r>
    </w:p>
    <w:p w14:paraId="59541F7E" w14:textId="77777777" w:rsidR="008F102D" w:rsidRPr="008667BB" w:rsidRDefault="008F102D" w:rsidP="008F102D">
      <w:pPr>
        <w:rPr>
          <w:rFonts w:ascii="Arial" w:hAnsi="Arial" w:cs="Arial"/>
          <w:sz w:val="22"/>
          <w:szCs w:val="22"/>
        </w:rPr>
      </w:pPr>
    </w:p>
    <w:p w14:paraId="0B48F7A6" w14:textId="50552C3D" w:rsidR="008F102D" w:rsidRPr="008667BB" w:rsidRDefault="008F102D" w:rsidP="008F102D">
      <w:pPr>
        <w:rPr>
          <w:rFonts w:ascii="Arial" w:hAnsi="Arial" w:cs="Arial"/>
          <w:sz w:val="22"/>
          <w:szCs w:val="22"/>
        </w:rPr>
      </w:pPr>
      <w:r w:rsidRPr="008667BB">
        <w:rPr>
          <w:rFonts w:ascii="Arial" w:hAnsi="Arial" w:cs="Arial"/>
          <w:b/>
          <w:sz w:val="22"/>
          <w:szCs w:val="22"/>
        </w:rPr>
        <w:t>3.6</w:t>
      </w:r>
      <w:r w:rsidRPr="008667BB">
        <w:rPr>
          <w:rFonts w:ascii="Arial" w:hAnsi="Arial" w:cs="Arial"/>
          <w:sz w:val="22"/>
          <w:szCs w:val="22"/>
        </w:rPr>
        <w:t xml:space="preserve"> The Humphrey Field Analyser (HFA) u</w:t>
      </w:r>
      <w:r w:rsidR="00CA1A0E" w:rsidRPr="008667BB">
        <w:rPr>
          <w:rFonts w:ascii="Arial" w:hAnsi="Arial" w:cs="Arial"/>
          <w:sz w:val="22"/>
          <w:szCs w:val="22"/>
        </w:rPr>
        <w:t xml:space="preserve">sed to measure visual field. </w:t>
      </w:r>
      <w:r w:rsidR="00CA1A0E" w:rsidRPr="008667BB">
        <w:rPr>
          <w:rFonts w:ascii="Arial" w:hAnsi="Arial" w:cs="Arial"/>
          <w:sz w:val="22"/>
          <w:szCs w:val="22"/>
        </w:rPr>
        <w:tab/>
      </w:r>
      <w:r w:rsidR="00CA1A0E" w:rsidRPr="008667BB">
        <w:rPr>
          <w:rFonts w:ascii="Arial" w:hAnsi="Arial" w:cs="Arial"/>
          <w:sz w:val="22"/>
          <w:szCs w:val="22"/>
        </w:rPr>
        <w:tab/>
        <w:t>86</w:t>
      </w:r>
    </w:p>
    <w:p w14:paraId="09514ABD" w14:textId="77777777" w:rsidR="008F102D" w:rsidRPr="008667BB" w:rsidRDefault="008F102D" w:rsidP="008F102D">
      <w:pPr>
        <w:rPr>
          <w:rFonts w:ascii="Arial" w:hAnsi="Arial" w:cs="Arial"/>
          <w:sz w:val="22"/>
          <w:szCs w:val="22"/>
        </w:rPr>
      </w:pPr>
    </w:p>
    <w:p w14:paraId="0EACE751" w14:textId="34472174" w:rsidR="008F102D" w:rsidRPr="008667BB" w:rsidRDefault="008F102D" w:rsidP="008F102D">
      <w:pPr>
        <w:rPr>
          <w:rFonts w:ascii="Arial" w:hAnsi="Arial" w:cs="Arial"/>
          <w:sz w:val="22"/>
          <w:szCs w:val="22"/>
        </w:rPr>
      </w:pPr>
      <w:r w:rsidRPr="008667BB">
        <w:rPr>
          <w:rFonts w:ascii="Arial" w:hAnsi="Arial" w:cs="Arial"/>
          <w:b/>
          <w:sz w:val="22"/>
          <w:szCs w:val="22"/>
        </w:rPr>
        <w:t>3.7</w:t>
      </w:r>
      <w:r w:rsidRPr="008667BB">
        <w:rPr>
          <w:rFonts w:ascii="Arial" w:hAnsi="Arial" w:cs="Arial"/>
          <w:sz w:val="22"/>
          <w:szCs w:val="22"/>
        </w:rPr>
        <w:t xml:space="preserve"> File</w:t>
      </w:r>
      <w:r w:rsidR="00CA1A0E" w:rsidRPr="008667BB">
        <w:rPr>
          <w:rFonts w:ascii="Arial" w:hAnsi="Arial" w:cs="Arial"/>
          <w:sz w:val="22"/>
          <w:szCs w:val="22"/>
        </w:rPr>
        <w:t xml:space="preserve">d plots from the HFA. </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87</w:t>
      </w:r>
    </w:p>
    <w:p w14:paraId="1A32B9D0" w14:textId="77777777" w:rsidR="008F102D" w:rsidRPr="008667BB" w:rsidRDefault="008F102D" w:rsidP="008F102D">
      <w:pPr>
        <w:rPr>
          <w:rFonts w:ascii="Arial" w:hAnsi="Arial" w:cs="Arial"/>
          <w:sz w:val="22"/>
          <w:szCs w:val="22"/>
        </w:rPr>
      </w:pPr>
    </w:p>
    <w:p w14:paraId="270F1A8F" w14:textId="4D64CF19" w:rsidR="008F102D" w:rsidRPr="008667BB" w:rsidRDefault="008F102D" w:rsidP="008F102D">
      <w:pPr>
        <w:rPr>
          <w:rFonts w:ascii="Arial" w:hAnsi="Arial" w:cs="Arial"/>
          <w:sz w:val="22"/>
          <w:szCs w:val="22"/>
        </w:rPr>
      </w:pPr>
      <w:r w:rsidRPr="008667BB">
        <w:rPr>
          <w:rFonts w:ascii="Arial" w:hAnsi="Arial" w:cs="Arial"/>
          <w:b/>
          <w:sz w:val="22"/>
          <w:szCs w:val="22"/>
        </w:rPr>
        <w:t>3.8</w:t>
      </w:r>
      <w:r w:rsidRPr="008667BB">
        <w:rPr>
          <w:rFonts w:ascii="Arial" w:hAnsi="Arial" w:cs="Arial"/>
          <w:sz w:val="22"/>
          <w:szCs w:val="22"/>
        </w:rPr>
        <w:t xml:space="preserve"> The </w:t>
      </w:r>
      <w:proofErr w:type="spellStart"/>
      <w:r w:rsidRPr="008667BB">
        <w:rPr>
          <w:rFonts w:ascii="Arial" w:hAnsi="Arial" w:cs="Arial"/>
          <w:sz w:val="22"/>
          <w:szCs w:val="22"/>
        </w:rPr>
        <w:t>Isope</w:t>
      </w:r>
      <w:r w:rsidR="00CA1A0E" w:rsidRPr="008667BB">
        <w:rPr>
          <w:rFonts w:ascii="Arial" w:hAnsi="Arial" w:cs="Arial"/>
          <w:sz w:val="22"/>
          <w:szCs w:val="22"/>
        </w:rPr>
        <w:t>r</w:t>
      </w:r>
      <w:proofErr w:type="spellEnd"/>
      <w:r w:rsidR="00CA1A0E" w:rsidRPr="008667BB">
        <w:rPr>
          <w:rFonts w:ascii="Arial" w:hAnsi="Arial" w:cs="Arial"/>
          <w:sz w:val="22"/>
          <w:szCs w:val="22"/>
        </w:rPr>
        <w:t xml:space="preserve"> results from the HFA. </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87</w:t>
      </w:r>
    </w:p>
    <w:p w14:paraId="097AAA0F" w14:textId="77777777" w:rsidR="008F102D" w:rsidRPr="008667BB" w:rsidRDefault="008F102D" w:rsidP="008F102D">
      <w:pPr>
        <w:rPr>
          <w:rFonts w:ascii="Arial" w:hAnsi="Arial" w:cs="Arial"/>
          <w:sz w:val="22"/>
          <w:szCs w:val="22"/>
        </w:rPr>
      </w:pPr>
    </w:p>
    <w:p w14:paraId="41DAA737" w14:textId="5F9F842C" w:rsidR="008F102D" w:rsidRPr="008667BB" w:rsidRDefault="008F102D" w:rsidP="008F102D">
      <w:pPr>
        <w:rPr>
          <w:rFonts w:ascii="Arial" w:hAnsi="Arial" w:cs="Arial"/>
          <w:sz w:val="22"/>
          <w:szCs w:val="22"/>
        </w:rPr>
      </w:pPr>
      <w:r w:rsidRPr="008667BB">
        <w:rPr>
          <w:rFonts w:ascii="Arial" w:hAnsi="Arial" w:cs="Arial"/>
          <w:b/>
          <w:sz w:val="22"/>
          <w:szCs w:val="22"/>
        </w:rPr>
        <w:t>3.9</w:t>
      </w:r>
      <w:r w:rsidRPr="008667BB">
        <w:rPr>
          <w:rFonts w:ascii="Arial" w:hAnsi="Arial" w:cs="Arial"/>
          <w:sz w:val="22"/>
          <w:szCs w:val="22"/>
        </w:rPr>
        <w:t xml:space="preserve"> Force plate with its reaction to applie</w:t>
      </w:r>
      <w:r w:rsidR="00CA1A0E" w:rsidRPr="008667BB">
        <w:rPr>
          <w:rFonts w:ascii="Arial" w:hAnsi="Arial" w:cs="Arial"/>
          <w:sz w:val="22"/>
          <w:szCs w:val="22"/>
        </w:rPr>
        <w:t xml:space="preserve">d force and vertical moment </w:t>
      </w:r>
      <w:r w:rsidR="00CA1A0E" w:rsidRPr="008667BB">
        <w:rPr>
          <w:rFonts w:ascii="Arial" w:hAnsi="Arial" w:cs="Arial"/>
          <w:sz w:val="22"/>
          <w:szCs w:val="22"/>
        </w:rPr>
        <w:tab/>
      </w:r>
      <w:r w:rsidR="00CA1A0E" w:rsidRPr="008667BB">
        <w:rPr>
          <w:rFonts w:ascii="Arial" w:hAnsi="Arial" w:cs="Arial"/>
          <w:sz w:val="22"/>
          <w:szCs w:val="22"/>
        </w:rPr>
        <w:tab/>
        <w:t>89</w:t>
      </w:r>
    </w:p>
    <w:p w14:paraId="7C4DB16F"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of force. </w:t>
      </w:r>
      <w:r w:rsidRPr="008667BB">
        <w:rPr>
          <w:rFonts w:ascii="Arial" w:hAnsi="Arial" w:cs="Arial"/>
          <w:sz w:val="22"/>
          <w:szCs w:val="22"/>
        </w:rPr>
        <w:tab/>
      </w:r>
      <w:r w:rsidRPr="008667BB">
        <w:rPr>
          <w:rFonts w:ascii="Arial" w:hAnsi="Arial" w:cs="Arial"/>
          <w:sz w:val="22"/>
          <w:szCs w:val="22"/>
        </w:rPr>
        <w:tab/>
      </w:r>
    </w:p>
    <w:p w14:paraId="4B9CE1F7" w14:textId="77777777" w:rsidR="008F102D" w:rsidRPr="008667BB" w:rsidRDefault="008F102D" w:rsidP="008F102D">
      <w:pPr>
        <w:rPr>
          <w:rFonts w:ascii="Arial" w:hAnsi="Arial" w:cs="Arial"/>
          <w:sz w:val="22"/>
          <w:szCs w:val="22"/>
        </w:rPr>
      </w:pPr>
    </w:p>
    <w:p w14:paraId="5C959745" w14:textId="25863FA8" w:rsidR="008F102D" w:rsidRPr="008667BB" w:rsidRDefault="008F102D" w:rsidP="008F102D">
      <w:pPr>
        <w:rPr>
          <w:rFonts w:ascii="Arial" w:hAnsi="Arial" w:cs="Arial"/>
          <w:sz w:val="22"/>
          <w:szCs w:val="22"/>
        </w:rPr>
      </w:pPr>
      <w:r w:rsidRPr="008667BB">
        <w:rPr>
          <w:rFonts w:ascii="Arial" w:hAnsi="Arial" w:cs="Arial"/>
          <w:b/>
          <w:sz w:val="22"/>
          <w:szCs w:val="22"/>
        </w:rPr>
        <w:t>3.10</w:t>
      </w:r>
      <w:r w:rsidRPr="008667BB">
        <w:rPr>
          <w:rFonts w:ascii="Arial" w:hAnsi="Arial" w:cs="Arial"/>
          <w:sz w:val="22"/>
          <w:szCs w:val="22"/>
        </w:rPr>
        <w:t xml:space="preserve"> Four piezoelectric sensor</w:t>
      </w:r>
      <w:r w:rsidR="00CA1A0E" w:rsidRPr="008667BB">
        <w:rPr>
          <w:rFonts w:ascii="Arial" w:hAnsi="Arial" w:cs="Arial"/>
          <w:sz w:val="22"/>
          <w:szCs w:val="22"/>
        </w:rPr>
        <w:t xml:space="preserve">s in Kistler force plate. </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91</w:t>
      </w:r>
    </w:p>
    <w:p w14:paraId="71D92A66" w14:textId="77777777" w:rsidR="008F102D" w:rsidRPr="008667BB" w:rsidRDefault="008F102D" w:rsidP="008F102D">
      <w:pPr>
        <w:rPr>
          <w:rFonts w:ascii="Arial" w:hAnsi="Arial" w:cs="Arial"/>
          <w:sz w:val="22"/>
          <w:szCs w:val="22"/>
        </w:rPr>
      </w:pPr>
    </w:p>
    <w:p w14:paraId="3313879B" w14:textId="77777777" w:rsidR="00A7210F" w:rsidRPr="008667BB" w:rsidRDefault="00A7210F" w:rsidP="008F102D">
      <w:pPr>
        <w:rPr>
          <w:rFonts w:ascii="Arial" w:hAnsi="Arial" w:cs="Arial"/>
          <w:b/>
          <w:sz w:val="22"/>
          <w:szCs w:val="22"/>
        </w:rPr>
      </w:pPr>
    </w:p>
    <w:p w14:paraId="0F461988" w14:textId="2F724282" w:rsidR="008F102D" w:rsidRPr="008667BB" w:rsidRDefault="008F102D" w:rsidP="008F102D">
      <w:pPr>
        <w:rPr>
          <w:rFonts w:ascii="Arial" w:hAnsi="Arial" w:cs="Arial"/>
          <w:sz w:val="22"/>
          <w:szCs w:val="22"/>
        </w:rPr>
      </w:pPr>
      <w:r w:rsidRPr="008667BB">
        <w:rPr>
          <w:rFonts w:ascii="Arial" w:hAnsi="Arial" w:cs="Arial"/>
          <w:b/>
          <w:sz w:val="22"/>
          <w:szCs w:val="22"/>
        </w:rPr>
        <w:t>3.11</w:t>
      </w:r>
      <w:r w:rsidRPr="008667BB">
        <w:rPr>
          <w:rFonts w:ascii="Arial" w:hAnsi="Arial" w:cs="Arial"/>
          <w:sz w:val="22"/>
          <w:szCs w:val="22"/>
        </w:rPr>
        <w:t xml:space="preserve"> An example of the CoP displacement diagram of a participant</w:t>
      </w:r>
      <w:r w:rsidRPr="008667BB">
        <w:rPr>
          <w:rFonts w:ascii="Arial" w:hAnsi="Arial" w:cs="Arial"/>
          <w:sz w:val="22"/>
          <w:szCs w:val="22"/>
        </w:rPr>
        <w:tab/>
      </w:r>
      <w:r w:rsidR="00CE6BDA" w:rsidRPr="008667BB">
        <w:rPr>
          <w:rFonts w:ascii="Arial" w:hAnsi="Arial" w:cs="Arial"/>
          <w:sz w:val="22"/>
          <w:szCs w:val="22"/>
        </w:rPr>
        <w:t xml:space="preserve"> during</w:t>
      </w:r>
      <w:r w:rsidR="00CA1A0E" w:rsidRPr="008667BB">
        <w:rPr>
          <w:rFonts w:ascii="Arial" w:hAnsi="Arial" w:cs="Arial"/>
          <w:sz w:val="22"/>
          <w:szCs w:val="22"/>
        </w:rPr>
        <w:tab/>
      </w:r>
      <w:r w:rsidR="00CA1A0E" w:rsidRPr="008667BB">
        <w:rPr>
          <w:rFonts w:ascii="Arial" w:hAnsi="Arial" w:cs="Arial"/>
          <w:sz w:val="22"/>
          <w:szCs w:val="22"/>
        </w:rPr>
        <w:tab/>
        <w:t>92</w:t>
      </w:r>
    </w:p>
    <w:p w14:paraId="0F4E302E" w14:textId="77777777" w:rsidR="008F102D" w:rsidRPr="008667BB" w:rsidRDefault="008F102D" w:rsidP="008F102D">
      <w:pPr>
        <w:rPr>
          <w:rFonts w:ascii="Arial" w:hAnsi="Arial" w:cs="Arial"/>
          <w:sz w:val="22"/>
          <w:szCs w:val="22"/>
        </w:rPr>
      </w:pPr>
      <w:r w:rsidRPr="008667BB">
        <w:rPr>
          <w:rFonts w:ascii="Arial" w:hAnsi="Arial" w:cs="Arial"/>
          <w:sz w:val="22"/>
          <w:szCs w:val="22"/>
        </w:rPr>
        <w:t>the postural stability testing in both medial-lateral and anterior-posterior directions.</w:t>
      </w:r>
    </w:p>
    <w:p w14:paraId="459B09E9" w14:textId="77777777" w:rsidR="008F102D" w:rsidRPr="008667BB" w:rsidRDefault="008F102D" w:rsidP="008F102D">
      <w:pPr>
        <w:rPr>
          <w:rFonts w:ascii="Arial" w:hAnsi="Arial" w:cs="Arial"/>
          <w:sz w:val="22"/>
          <w:szCs w:val="22"/>
        </w:rPr>
      </w:pPr>
    </w:p>
    <w:p w14:paraId="67D80822" w14:textId="13BF9A72" w:rsidR="008F102D" w:rsidRPr="008667BB" w:rsidRDefault="008F102D" w:rsidP="008F102D">
      <w:pPr>
        <w:rPr>
          <w:rFonts w:ascii="Arial" w:hAnsi="Arial" w:cs="Arial"/>
          <w:sz w:val="22"/>
          <w:szCs w:val="22"/>
        </w:rPr>
      </w:pPr>
      <w:r w:rsidRPr="008667BB">
        <w:rPr>
          <w:rFonts w:ascii="Arial" w:hAnsi="Arial" w:cs="Arial"/>
          <w:b/>
          <w:sz w:val="22"/>
          <w:szCs w:val="22"/>
        </w:rPr>
        <w:t>3.12</w:t>
      </w:r>
      <w:r w:rsidRPr="008667BB">
        <w:rPr>
          <w:rFonts w:ascii="Arial" w:hAnsi="Arial" w:cs="Arial"/>
          <w:sz w:val="22"/>
          <w:szCs w:val="22"/>
        </w:rPr>
        <w:t xml:space="preserve"> The compliant foam used to disturb the soma</w:t>
      </w:r>
      <w:r w:rsidR="00CA1A0E" w:rsidRPr="008667BB">
        <w:rPr>
          <w:rFonts w:ascii="Arial" w:hAnsi="Arial" w:cs="Arial"/>
          <w:sz w:val="22"/>
          <w:szCs w:val="22"/>
        </w:rPr>
        <w:t>tosensory system of</w:t>
      </w:r>
      <w:r w:rsidR="00CA1A0E" w:rsidRPr="008667BB">
        <w:rPr>
          <w:rFonts w:ascii="Arial" w:hAnsi="Arial" w:cs="Arial"/>
          <w:sz w:val="22"/>
          <w:szCs w:val="22"/>
        </w:rPr>
        <w:tab/>
      </w:r>
      <w:r w:rsidR="00CA1A0E" w:rsidRPr="008667BB">
        <w:rPr>
          <w:rFonts w:ascii="Arial" w:hAnsi="Arial" w:cs="Arial"/>
          <w:sz w:val="22"/>
          <w:szCs w:val="22"/>
        </w:rPr>
        <w:tab/>
        <w:t>93</w:t>
      </w:r>
      <w:r w:rsidRPr="008667BB">
        <w:rPr>
          <w:rFonts w:ascii="Arial" w:hAnsi="Arial" w:cs="Arial"/>
          <w:sz w:val="22"/>
          <w:szCs w:val="22"/>
        </w:rPr>
        <w:t xml:space="preserve"> </w:t>
      </w:r>
    </w:p>
    <w:p w14:paraId="65BCEE0B" w14:textId="77777777" w:rsidR="008F102D" w:rsidRPr="008667BB" w:rsidRDefault="008F102D" w:rsidP="008F102D">
      <w:pPr>
        <w:rPr>
          <w:rFonts w:ascii="Arial" w:hAnsi="Arial" w:cs="Arial"/>
          <w:sz w:val="22"/>
          <w:szCs w:val="22"/>
        </w:rPr>
      </w:pPr>
      <w:r w:rsidRPr="008667BB">
        <w:rPr>
          <w:rFonts w:ascii="Arial" w:hAnsi="Arial" w:cs="Arial"/>
          <w:sz w:val="22"/>
          <w:szCs w:val="22"/>
        </w:rPr>
        <w:lastRenderedPageBreak/>
        <w:t>the participants.</w:t>
      </w:r>
    </w:p>
    <w:p w14:paraId="1C051934" w14:textId="77777777" w:rsidR="008F102D" w:rsidRPr="008667BB" w:rsidRDefault="008F102D" w:rsidP="008F102D">
      <w:pPr>
        <w:rPr>
          <w:rFonts w:ascii="Arial" w:hAnsi="Arial" w:cs="Arial"/>
          <w:sz w:val="22"/>
          <w:szCs w:val="22"/>
        </w:rPr>
      </w:pPr>
    </w:p>
    <w:p w14:paraId="0AA4A760" w14:textId="08E56D10" w:rsidR="008F102D" w:rsidRPr="008667BB" w:rsidRDefault="008F102D" w:rsidP="008F102D">
      <w:pPr>
        <w:rPr>
          <w:rFonts w:ascii="Arial" w:hAnsi="Arial" w:cs="Arial"/>
          <w:sz w:val="22"/>
          <w:szCs w:val="22"/>
        </w:rPr>
      </w:pPr>
      <w:r w:rsidRPr="008667BB">
        <w:rPr>
          <w:rFonts w:ascii="Arial" w:hAnsi="Arial" w:cs="Arial"/>
          <w:b/>
          <w:sz w:val="22"/>
          <w:szCs w:val="22"/>
        </w:rPr>
        <w:t>3.13</w:t>
      </w:r>
      <w:r w:rsidRPr="008667BB">
        <w:rPr>
          <w:rFonts w:ascii="Arial" w:hAnsi="Arial" w:cs="Arial"/>
          <w:sz w:val="22"/>
          <w:szCs w:val="22"/>
        </w:rPr>
        <w:t xml:space="preserve"> Postural s</w:t>
      </w:r>
      <w:r w:rsidR="00CA1A0E" w:rsidRPr="008667BB">
        <w:rPr>
          <w:rFonts w:ascii="Arial" w:hAnsi="Arial" w:cs="Arial"/>
          <w:sz w:val="22"/>
          <w:szCs w:val="22"/>
        </w:rPr>
        <w:t xml:space="preserve">tance of a participant. </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94</w:t>
      </w:r>
    </w:p>
    <w:p w14:paraId="69B5CC4A" w14:textId="77777777" w:rsidR="008F102D" w:rsidRPr="008667BB" w:rsidRDefault="008F102D" w:rsidP="008F102D">
      <w:pPr>
        <w:rPr>
          <w:rFonts w:ascii="Arial" w:hAnsi="Arial" w:cs="Arial"/>
          <w:sz w:val="22"/>
          <w:szCs w:val="22"/>
        </w:rPr>
      </w:pPr>
    </w:p>
    <w:p w14:paraId="7E6B187B" w14:textId="797D68E3" w:rsidR="008F102D" w:rsidRPr="008667BB" w:rsidRDefault="008F102D" w:rsidP="008F102D">
      <w:pPr>
        <w:rPr>
          <w:rFonts w:ascii="Arial" w:hAnsi="Arial" w:cs="Arial"/>
          <w:sz w:val="22"/>
          <w:szCs w:val="22"/>
        </w:rPr>
      </w:pPr>
      <w:r w:rsidRPr="008667BB">
        <w:rPr>
          <w:rFonts w:ascii="Arial" w:hAnsi="Arial" w:cs="Arial"/>
          <w:b/>
          <w:sz w:val="22"/>
          <w:szCs w:val="22"/>
        </w:rPr>
        <w:t>3.14</w:t>
      </w:r>
      <w:r w:rsidRPr="008667BB">
        <w:rPr>
          <w:rFonts w:ascii="Arial" w:hAnsi="Arial" w:cs="Arial"/>
          <w:sz w:val="22"/>
          <w:szCs w:val="22"/>
        </w:rPr>
        <w:t xml:space="preserve"> The monofilament was placed perp</w:t>
      </w:r>
      <w:r w:rsidR="00CA1A0E" w:rsidRPr="008667BB">
        <w:rPr>
          <w:rFonts w:ascii="Arial" w:hAnsi="Arial" w:cs="Arial"/>
          <w:sz w:val="22"/>
          <w:szCs w:val="22"/>
        </w:rPr>
        <w:t>endicular to the skin, with</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95</w:t>
      </w:r>
    </w:p>
    <w:p w14:paraId="6D973292"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the pressure applied until the monofilament was buckled. </w:t>
      </w:r>
    </w:p>
    <w:p w14:paraId="5C7C1009" w14:textId="77777777" w:rsidR="008F102D" w:rsidRPr="008667BB" w:rsidRDefault="008F102D" w:rsidP="008F102D">
      <w:pPr>
        <w:rPr>
          <w:rFonts w:ascii="Arial" w:hAnsi="Arial" w:cs="Arial"/>
          <w:sz w:val="22"/>
          <w:szCs w:val="22"/>
        </w:rPr>
      </w:pPr>
    </w:p>
    <w:p w14:paraId="1E8012FF" w14:textId="120F1649" w:rsidR="008F102D" w:rsidRPr="008667BB" w:rsidRDefault="008F102D" w:rsidP="008F102D">
      <w:pPr>
        <w:rPr>
          <w:rFonts w:ascii="Arial" w:hAnsi="Arial" w:cs="Arial"/>
          <w:sz w:val="22"/>
          <w:szCs w:val="22"/>
        </w:rPr>
      </w:pPr>
      <w:r w:rsidRPr="008667BB">
        <w:rPr>
          <w:rFonts w:ascii="Arial" w:hAnsi="Arial" w:cs="Arial"/>
          <w:b/>
          <w:sz w:val="22"/>
          <w:szCs w:val="22"/>
        </w:rPr>
        <w:t>3.15</w:t>
      </w:r>
      <w:r w:rsidRPr="008667BB">
        <w:rPr>
          <w:rFonts w:ascii="Arial" w:hAnsi="Arial" w:cs="Arial"/>
          <w:sz w:val="22"/>
          <w:szCs w:val="22"/>
        </w:rPr>
        <w:t xml:space="preserve"> The markers were attached to parti</w:t>
      </w:r>
      <w:r w:rsidR="00CA1A0E" w:rsidRPr="008667BB">
        <w:rPr>
          <w:rFonts w:ascii="Arial" w:hAnsi="Arial" w:cs="Arial"/>
          <w:sz w:val="22"/>
          <w:szCs w:val="22"/>
        </w:rPr>
        <w:t xml:space="preserve">cipants’ feet using double </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97</w:t>
      </w:r>
    </w:p>
    <w:p w14:paraId="32657F6E"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sided tape. </w:t>
      </w:r>
    </w:p>
    <w:p w14:paraId="7AD65AAD" w14:textId="77777777" w:rsidR="008F102D" w:rsidRPr="008667BB" w:rsidRDefault="008F102D" w:rsidP="008F102D">
      <w:pPr>
        <w:rPr>
          <w:rFonts w:ascii="Arial" w:hAnsi="Arial" w:cs="Arial"/>
          <w:sz w:val="22"/>
          <w:szCs w:val="22"/>
        </w:rPr>
      </w:pPr>
    </w:p>
    <w:p w14:paraId="0C619623" w14:textId="2D402C2F" w:rsidR="008F102D" w:rsidRPr="008667BB" w:rsidRDefault="008F102D" w:rsidP="008F102D">
      <w:pPr>
        <w:rPr>
          <w:rFonts w:ascii="Arial" w:hAnsi="Arial" w:cs="Arial"/>
          <w:sz w:val="22"/>
          <w:szCs w:val="22"/>
        </w:rPr>
      </w:pPr>
      <w:r w:rsidRPr="008667BB">
        <w:rPr>
          <w:rFonts w:ascii="Arial" w:hAnsi="Arial" w:cs="Arial"/>
          <w:b/>
          <w:sz w:val="22"/>
          <w:szCs w:val="22"/>
        </w:rPr>
        <w:t>3.16</w:t>
      </w:r>
      <w:r w:rsidRPr="008667BB">
        <w:rPr>
          <w:rFonts w:ascii="Arial" w:hAnsi="Arial" w:cs="Arial"/>
          <w:sz w:val="22"/>
          <w:szCs w:val="22"/>
        </w:rPr>
        <w:t xml:space="preserve"> An image of one of the Coda stack us</w:t>
      </w:r>
      <w:r w:rsidR="00CA1A0E" w:rsidRPr="008667BB">
        <w:rPr>
          <w:rFonts w:ascii="Arial" w:hAnsi="Arial" w:cs="Arial"/>
          <w:sz w:val="22"/>
          <w:szCs w:val="22"/>
        </w:rPr>
        <w:t xml:space="preserve">ed showing the three linear </w:t>
      </w:r>
      <w:r w:rsidR="00CA1A0E" w:rsidRPr="008667BB">
        <w:rPr>
          <w:rFonts w:ascii="Arial" w:hAnsi="Arial" w:cs="Arial"/>
          <w:sz w:val="22"/>
          <w:szCs w:val="22"/>
        </w:rPr>
        <w:tab/>
      </w:r>
      <w:r w:rsidR="00CA1A0E" w:rsidRPr="008667BB">
        <w:rPr>
          <w:rFonts w:ascii="Arial" w:hAnsi="Arial" w:cs="Arial"/>
          <w:sz w:val="22"/>
          <w:szCs w:val="22"/>
        </w:rPr>
        <w:tab/>
        <w:t>98</w:t>
      </w:r>
    </w:p>
    <w:p w14:paraId="16C976CA"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arrays. </w:t>
      </w:r>
    </w:p>
    <w:p w14:paraId="49DECE17" w14:textId="77777777" w:rsidR="008F102D" w:rsidRPr="008667BB" w:rsidRDefault="008F102D" w:rsidP="008F102D">
      <w:pPr>
        <w:rPr>
          <w:rFonts w:ascii="Arial" w:hAnsi="Arial" w:cs="Arial"/>
          <w:sz w:val="22"/>
          <w:szCs w:val="22"/>
        </w:rPr>
      </w:pPr>
    </w:p>
    <w:p w14:paraId="039536BB" w14:textId="07FFF0D0" w:rsidR="008F102D" w:rsidRPr="008667BB" w:rsidRDefault="008F102D" w:rsidP="008F102D">
      <w:pPr>
        <w:rPr>
          <w:rFonts w:ascii="Arial" w:hAnsi="Arial" w:cs="Arial"/>
          <w:sz w:val="22"/>
          <w:szCs w:val="22"/>
        </w:rPr>
      </w:pPr>
      <w:r w:rsidRPr="008667BB">
        <w:rPr>
          <w:rFonts w:ascii="Arial" w:hAnsi="Arial" w:cs="Arial"/>
          <w:b/>
          <w:sz w:val="22"/>
          <w:szCs w:val="22"/>
        </w:rPr>
        <w:t>3.17</w:t>
      </w:r>
      <w:r w:rsidRPr="008667BB">
        <w:rPr>
          <w:rFonts w:ascii="Arial" w:hAnsi="Arial" w:cs="Arial"/>
          <w:sz w:val="22"/>
          <w:szCs w:val="22"/>
        </w:rPr>
        <w:t xml:space="preserve"> The relationship between cut-off fre</w:t>
      </w:r>
      <w:r w:rsidR="00CA1A0E" w:rsidRPr="008667BB">
        <w:rPr>
          <w:rFonts w:ascii="Arial" w:hAnsi="Arial" w:cs="Arial"/>
          <w:sz w:val="22"/>
          <w:szCs w:val="22"/>
        </w:rPr>
        <w:t xml:space="preserve">quency and root mean square </w:t>
      </w:r>
      <w:r w:rsidR="00CA1A0E" w:rsidRPr="008667BB">
        <w:rPr>
          <w:rFonts w:ascii="Arial" w:hAnsi="Arial" w:cs="Arial"/>
          <w:sz w:val="22"/>
          <w:szCs w:val="22"/>
        </w:rPr>
        <w:tab/>
      </w:r>
      <w:r w:rsidR="00CA1A0E" w:rsidRPr="008667BB">
        <w:rPr>
          <w:rFonts w:ascii="Arial" w:hAnsi="Arial" w:cs="Arial"/>
          <w:sz w:val="22"/>
          <w:szCs w:val="22"/>
        </w:rPr>
        <w:tab/>
        <w:t>100</w:t>
      </w:r>
    </w:p>
    <w:p w14:paraId="0E614667"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of residual raw and filtered data. </w:t>
      </w:r>
    </w:p>
    <w:p w14:paraId="44D6A62C" w14:textId="77777777" w:rsidR="008F102D" w:rsidRPr="008667BB" w:rsidRDefault="008F102D" w:rsidP="008F102D">
      <w:pPr>
        <w:rPr>
          <w:rFonts w:ascii="Arial" w:hAnsi="Arial" w:cs="Arial"/>
          <w:sz w:val="22"/>
          <w:szCs w:val="22"/>
        </w:rPr>
      </w:pPr>
    </w:p>
    <w:p w14:paraId="79B1CE22" w14:textId="5DA1A641" w:rsidR="008F102D" w:rsidRPr="008667BB" w:rsidRDefault="008F102D" w:rsidP="008F102D">
      <w:pPr>
        <w:rPr>
          <w:rFonts w:ascii="Arial" w:hAnsi="Arial" w:cs="Arial"/>
          <w:sz w:val="22"/>
          <w:szCs w:val="22"/>
        </w:rPr>
      </w:pPr>
      <w:r w:rsidRPr="008667BB">
        <w:rPr>
          <w:rFonts w:ascii="Arial" w:hAnsi="Arial" w:cs="Arial"/>
          <w:b/>
          <w:sz w:val="22"/>
          <w:szCs w:val="22"/>
        </w:rPr>
        <w:t>3.18</w:t>
      </w:r>
      <w:r w:rsidRPr="008667BB">
        <w:rPr>
          <w:rFonts w:ascii="Arial" w:hAnsi="Arial" w:cs="Arial"/>
          <w:sz w:val="22"/>
          <w:szCs w:val="22"/>
        </w:rPr>
        <w:t xml:space="preserve"> Demonstrating the toe and hee</w:t>
      </w:r>
      <w:r w:rsidR="00CA1A0E" w:rsidRPr="008667BB">
        <w:rPr>
          <w:rFonts w:ascii="Arial" w:hAnsi="Arial" w:cs="Arial"/>
          <w:sz w:val="22"/>
          <w:szCs w:val="22"/>
        </w:rPr>
        <w:t>l clearance variables used.</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101</w:t>
      </w:r>
    </w:p>
    <w:p w14:paraId="353DDAA0" w14:textId="77777777" w:rsidR="008F102D" w:rsidRPr="008667BB" w:rsidRDefault="008F102D" w:rsidP="008F102D">
      <w:pPr>
        <w:rPr>
          <w:rFonts w:ascii="Arial" w:hAnsi="Arial" w:cs="Arial"/>
          <w:sz w:val="22"/>
          <w:szCs w:val="22"/>
        </w:rPr>
      </w:pPr>
    </w:p>
    <w:p w14:paraId="20F8F1BC" w14:textId="27E5C36C" w:rsidR="008F102D" w:rsidRPr="008667BB" w:rsidRDefault="008F102D" w:rsidP="008F102D">
      <w:pPr>
        <w:rPr>
          <w:rFonts w:ascii="Arial" w:hAnsi="Arial" w:cs="Arial"/>
          <w:sz w:val="22"/>
          <w:szCs w:val="22"/>
        </w:rPr>
      </w:pPr>
      <w:r w:rsidRPr="008667BB">
        <w:rPr>
          <w:rFonts w:ascii="Arial" w:hAnsi="Arial" w:cs="Arial"/>
          <w:b/>
          <w:sz w:val="22"/>
          <w:szCs w:val="22"/>
        </w:rPr>
        <w:t>3.19</w:t>
      </w:r>
      <w:r w:rsidRPr="008667BB">
        <w:rPr>
          <w:rFonts w:ascii="Arial" w:hAnsi="Arial" w:cs="Arial"/>
          <w:sz w:val="22"/>
          <w:szCs w:val="22"/>
        </w:rPr>
        <w:t xml:space="preserve"> Velocity variable is defined as p</w:t>
      </w:r>
      <w:r w:rsidR="00CA1A0E" w:rsidRPr="008667BB">
        <w:rPr>
          <w:rFonts w:ascii="Arial" w:hAnsi="Arial" w:cs="Arial"/>
          <w:sz w:val="22"/>
          <w:szCs w:val="22"/>
        </w:rPr>
        <w:t>osition of a certain marker</w:t>
      </w:r>
      <w:r w:rsidR="00CA1A0E" w:rsidRPr="008667BB">
        <w:rPr>
          <w:rFonts w:ascii="Arial" w:hAnsi="Arial" w:cs="Arial"/>
          <w:sz w:val="22"/>
          <w:szCs w:val="22"/>
        </w:rPr>
        <w:tab/>
      </w:r>
      <w:r w:rsidR="00CA1A0E" w:rsidRPr="008667BB">
        <w:rPr>
          <w:rFonts w:ascii="Arial" w:hAnsi="Arial" w:cs="Arial"/>
          <w:sz w:val="22"/>
          <w:szCs w:val="22"/>
        </w:rPr>
        <w:tab/>
      </w:r>
      <w:r w:rsidR="00CA1A0E" w:rsidRPr="008667BB">
        <w:rPr>
          <w:rFonts w:ascii="Arial" w:hAnsi="Arial" w:cs="Arial"/>
          <w:sz w:val="22"/>
          <w:szCs w:val="22"/>
        </w:rPr>
        <w:tab/>
        <w:t>102</w:t>
      </w:r>
    </w:p>
    <w:p w14:paraId="095E8953"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(toe marker) over the trial time. </w:t>
      </w:r>
    </w:p>
    <w:p w14:paraId="0AC6E855" w14:textId="77777777" w:rsidR="008F102D" w:rsidRPr="008667BB" w:rsidRDefault="008F102D" w:rsidP="008F102D">
      <w:pPr>
        <w:rPr>
          <w:rFonts w:ascii="Arial" w:hAnsi="Arial" w:cs="Arial"/>
          <w:sz w:val="22"/>
          <w:szCs w:val="22"/>
        </w:rPr>
      </w:pPr>
    </w:p>
    <w:p w14:paraId="0BCBBAAE" w14:textId="77777777" w:rsidR="008F102D" w:rsidRPr="008667BB" w:rsidRDefault="008F102D" w:rsidP="008F102D">
      <w:pPr>
        <w:rPr>
          <w:rFonts w:ascii="Arial" w:hAnsi="Arial" w:cs="Arial"/>
          <w:b/>
          <w:sz w:val="22"/>
          <w:szCs w:val="22"/>
        </w:rPr>
      </w:pPr>
      <w:r w:rsidRPr="008667BB">
        <w:rPr>
          <w:rFonts w:ascii="Arial" w:hAnsi="Arial" w:cs="Arial"/>
          <w:b/>
          <w:sz w:val="22"/>
          <w:szCs w:val="22"/>
        </w:rPr>
        <w:t>Chapter 4. Difficult activities of daily living for those with RP at goal level</w:t>
      </w:r>
    </w:p>
    <w:p w14:paraId="21C568B9" w14:textId="77777777" w:rsidR="008F102D" w:rsidRPr="008667BB" w:rsidRDefault="008F102D" w:rsidP="008F102D">
      <w:pPr>
        <w:rPr>
          <w:rFonts w:ascii="Arial" w:hAnsi="Arial" w:cs="Arial"/>
          <w:sz w:val="22"/>
          <w:szCs w:val="22"/>
        </w:rPr>
      </w:pPr>
    </w:p>
    <w:p w14:paraId="2D4F4DEF" w14:textId="1435A3F2" w:rsidR="008F102D" w:rsidRPr="008667BB" w:rsidRDefault="008F102D" w:rsidP="008F102D">
      <w:pPr>
        <w:rPr>
          <w:rFonts w:ascii="Arial" w:hAnsi="Arial" w:cs="Arial"/>
          <w:sz w:val="22"/>
          <w:szCs w:val="22"/>
        </w:rPr>
      </w:pPr>
      <w:r w:rsidRPr="008667BB">
        <w:rPr>
          <w:rFonts w:ascii="Arial" w:hAnsi="Arial" w:cs="Arial"/>
          <w:b/>
          <w:sz w:val="22"/>
          <w:szCs w:val="22"/>
        </w:rPr>
        <w:t>4.1</w:t>
      </w:r>
      <w:r w:rsidRPr="008667BB">
        <w:rPr>
          <w:rFonts w:ascii="Arial" w:hAnsi="Arial" w:cs="Arial"/>
          <w:sz w:val="22"/>
          <w:szCs w:val="22"/>
        </w:rPr>
        <w:t xml:space="preserve"> The applicability of all the goals in</w:t>
      </w:r>
      <w:r w:rsidR="00EC3FE3" w:rsidRPr="008667BB">
        <w:rPr>
          <w:rFonts w:ascii="Arial" w:hAnsi="Arial" w:cs="Arial"/>
          <w:sz w:val="22"/>
          <w:szCs w:val="22"/>
        </w:rPr>
        <w:t xml:space="preserve"> term of non-zero responses</w:t>
      </w:r>
      <w:r w:rsidR="00EC3FE3" w:rsidRPr="008667BB">
        <w:rPr>
          <w:rFonts w:ascii="Arial" w:hAnsi="Arial" w:cs="Arial"/>
          <w:sz w:val="22"/>
          <w:szCs w:val="22"/>
        </w:rPr>
        <w:tab/>
      </w:r>
      <w:r w:rsidR="00EC3FE3" w:rsidRPr="008667BB">
        <w:rPr>
          <w:rFonts w:ascii="Arial" w:hAnsi="Arial" w:cs="Arial"/>
          <w:sz w:val="22"/>
          <w:szCs w:val="22"/>
        </w:rPr>
        <w:tab/>
      </w:r>
      <w:r w:rsidR="00EC3FE3" w:rsidRPr="008667BB">
        <w:rPr>
          <w:rFonts w:ascii="Arial" w:hAnsi="Arial" w:cs="Arial"/>
          <w:sz w:val="22"/>
          <w:szCs w:val="22"/>
        </w:rPr>
        <w:tab/>
        <w:t>116</w:t>
      </w:r>
    </w:p>
    <w:p w14:paraId="566DA3AA"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from 349 participants. </w:t>
      </w:r>
    </w:p>
    <w:p w14:paraId="472C826E" w14:textId="77777777" w:rsidR="008F102D" w:rsidRPr="008667BB" w:rsidRDefault="008F102D" w:rsidP="008F102D">
      <w:pPr>
        <w:rPr>
          <w:rFonts w:ascii="Arial" w:hAnsi="Arial" w:cs="Arial"/>
          <w:sz w:val="22"/>
          <w:szCs w:val="22"/>
        </w:rPr>
      </w:pPr>
    </w:p>
    <w:p w14:paraId="47302257" w14:textId="1631E981" w:rsidR="008F102D" w:rsidRPr="008667BB" w:rsidRDefault="008F102D" w:rsidP="008F102D">
      <w:pPr>
        <w:rPr>
          <w:rFonts w:ascii="Arial" w:hAnsi="Arial" w:cs="Arial"/>
          <w:sz w:val="22"/>
          <w:szCs w:val="22"/>
        </w:rPr>
      </w:pPr>
      <w:r w:rsidRPr="008667BB">
        <w:rPr>
          <w:rFonts w:ascii="Arial" w:hAnsi="Arial" w:cs="Arial"/>
          <w:b/>
          <w:sz w:val="22"/>
          <w:szCs w:val="22"/>
        </w:rPr>
        <w:t>4.4</w:t>
      </w:r>
      <w:r w:rsidRPr="008667BB">
        <w:rPr>
          <w:rFonts w:ascii="Arial" w:hAnsi="Arial" w:cs="Arial"/>
          <w:sz w:val="22"/>
          <w:szCs w:val="22"/>
        </w:rPr>
        <w:t xml:space="preserve"> Data representation of the differences</w:t>
      </w:r>
      <w:r w:rsidR="00EC3FE3" w:rsidRPr="008667BB">
        <w:rPr>
          <w:rFonts w:ascii="Arial" w:hAnsi="Arial" w:cs="Arial"/>
          <w:sz w:val="22"/>
          <w:szCs w:val="22"/>
        </w:rPr>
        <w:t xml:space="preserve"> between RP and carer groups</w:t>
      </w:r>
      <w:r w:rsidR="00EC3FE3" w:rsidRPr="008667BB">
        <w:rPr>
          <w:rFonts w:ascii="Arial" w:hAnsi="Arial" w:cs="Arial"/>
          <w:sz w:val="22"/>
          <w:szCs w:val="22"/>
        </w:rPr>
        <w:tab/>
      </w:r>
      <w:r w:rsidR="00EC3FE3" w:rsidRPr="008667BB">
        <w:rPr>
          <w:rFonts w:ascii="Arial" w:hAnsi="Arial" w:cs="Arial"/>
          <w:sz w:val="22"/>
          <w:szCs w:val="22"/>
        </w:rPr>
        <w:tab/>
        <w:t>123</w:t>
      </w:r>
      <w:r w:rsidRPr="008667BB">
        <w:rPr>
          <w:rFonts w:ascii="Arial" w:hAnsi="Arial" w:cs="Arial"/>
          <w:sz w:val="22"/>
          <w:szCs w:val="22"/>
        </w:rPr>
        <w:t xml:space="preserve"> </w:t>
      </w:r>
    </w:p>
    <w:p w14:paraId="1CA22EB0" w14:textId="77777777" w:rsidR="008F102D" w:rsidRPr="008667BB" w:rsidRDefault="008F102D" w:rsidP="008F102D">
      <w:pPr>
        <w:rPr>
          <w:rFonts w:ascii="Arial" w:hAnsi="Arial" w:cs="Arial"/>
          <w:sz w:val="22"/>
          <w:szCs w:val="22"/>
        </w:rPr>
      </w:pPr>
      <w:r w:rsidRPr="008667BB">
        <w:rPr>
          <w:rFonts w:ascii="Arial" w:hAnsi="Arial" w:cs="Arial"/>
          <w:sz w:val="22"/>
          <w:szCs w:val="22"/>
        </w:rPr>
        <w:t>for each of the 10 objectives.</w:t>
      </w:r>
    </w:p>
    <w:p w14:paraId="14E5C991" w14:textId="77777777" w:rsidR="008F102D" w:rsidRPr="008667BB" w:rsidRDefault="008F102D" w:rsidP="008F102D">
      <w:pPr>
        <w:rPr>
          <w:rFonts w:ascii="Arial" w:hAnsi="Arial" w:cs="Arial"/>
          <w:sz w:val="22"/>
          <w:szCs w:val="22"/>
        </w:rPr>
      </w:pPr>
    </w:p>
    <w:p w14:paraId="4E7278EC" w14:textId="77777777" w:rsidR="008F102D" w:rsidRPr="008667BB" w:rsidRDefault="008F102D" w:rsidP="008F102D">
      <w:pPr>
        <w:rPr>
          <w:rFonts w:ascii="Arial" w:hAnsi="Arial" w:cs="Arial"/>
          <w:b/>
          <w:sz w:val="22"/>
          <w:szCs w:val="22"/>
        </w:rPr>
      </w:pPr>
      <w:r w:rsidRPr="008667BB">
        <w:rPr>
          <w:rFonts w:ascii="Arial" w:hAnsi="Arial" w:cs="Arial"/>
          <w:b/>
          <w:sz w:val="22"/>
          <w:szCs w:val="22"/>
        </w:rPr>
        <w:t>Chapter 5. Difficult activities of daily living for those with RP at task level</w:t>
      </w:r>
    </w:p>
    <w:p w14:paraId="1895C6E2" w14:textId="77777777" w:rsidR="008F102D" w:rsidRPr="008667BB" w:rsidRDefault="008F102D" w:rsidP="008F102D">
      <w:pPr>
        <w:rPr>
          <w:rFonts w:ascii="Arial" w:hAnsi="Arial" w:cs="Arial"/>
          <w:sz w:val="22"/>
          <w:szCs w:val="22"/>
        </w:rPr>
      </w:pPr>
    </w:p>
    <w:p w14:paraId="44FB9B13" w14:textId="086801F1" w:rsidR="008F102D" w:rsidRPr="008667BB" w:rsidRDefault="008F102D" w:rsidP="008F102D">
      <w:pPr>
        <w:rPr>
          <w:rFonts w:ascii="Arial" w:hAnsi="Arial" w:cs="Arial"/>
          <w:sz w:val="22"/>
          <w:szCs w:val="22"/>
        </w:rPr>
      </w:pPr>
      <w:r w:rsidRPr="008667BB">
        <w:rPr>
          <w:rFonts w:ascii="Arial" w:hAnsi="Arial" w:cs="Arial"/>
          <w:b/>
          <w:sz w:val="22"/>
          <w:szCs w:val="22"/>
        </w:rPr>
        <w:t>5.1</w:t>
      </w:r>
      <w:r w:rsidRPr="008667BB">
        <w:rPr>
          <w:rFonts w:ascii="Arial" w:hAnsi="Arial" w:cs="Arial"/>
          <w:sz w:val="22"/>
          <w:szCs w:val="22"/>
        </w:rPr>
        <w:t xml:space="preserve"> The applicabil</w:t>
      </w:r>
      <w:r w:rsidR="009C50A1" w:rsidRPr="008667BB">
        <w:rPr>
          <w:rFonts w:ascii="Arial" w:hAnsi="Arial" w:cs="Arial"/>
          <w:sz w:val="22"/>
          <w:szCs w:val="22"/>
        </w:rPr>
        <w:t xml:space="preserve">ity of all the tasks. </w:t>
      </w:r>
      <w:r w:rsidR="009C50A1" w:rsidRPr="008667BB">
        <w:rPr>
          <w:rFonts w:ascii="Arial" w:hAnsi="Arial" w:cs="Arial"/>
          <w:sz w:val="22"/>
          <w:szCs w:val="22"/>
        </w:rPr>
        <w:tab/>
      </w:r>
      <w:r w:rsidR="009C50A1" w:rsidRPr="008667BB">
        <w:rPr>
          <w:rFonts w:ascii="Arial" w:hAnsi="Arial" w:cs="Arial"/>
          <w:sz w:val="22"/>
          <w:szCs w:val="22"/>
        </w:rPr>
        <w:tab/>
      </w:r>
      <w:r w:rsidR="009C50A1" w:rsidRPr="008667BB">
        <w:rPr>
          <w:rFonts w:ascii="Arial" w:hAnsi="Arial" w:cs="Arial"/>
          <w:sz w:val="22"/>
          <w:szCs w:val="22"/>
        </w:rPr>
        <w:tab/>
      </w:r>
      <w:r w:rsidR="009C50A1" w:rsidRPr="008667BB">
        <w:rPr>
          <w:rFonts w:ascii="Arial" w:hAnsi="Arial" w:cs="Arial"/>
          <w:sz w:val="22"/>
          <w:szCs w:val="22"/>
        </w:rPr>
        <w:tab/>
      </w:r>
      <w:r w:rsidR="009C50A1" w:rsidRPr="008667BB">
        <w:rPr>
          <w:rFonts w:ascii="Arial" w:hAnsi="Arial" w:cs="Arial"/>
          <w:sz w:val="22"/>
          <w:szCs w:val="22"/>
        </w:rPr>
        <w:tab/>
      </w:r>
      <w:r w:rsidR="009C50A1" w:rsidRPr="008667BB">
        <w:rPr>
          <w:rFonts w:ascii="Arial" w:hAnsi="Arial" w:cs="Arial"/>
          <w:sz w:val="22"/>
          <w:szCs w:val="22"/>
        </w:rPr>
        <w:tab/>
      </w:r>
      <w:r w:rsidR="009C50A1" w:rsidRPr="008667BB">
        <w:rPr>
          <w:rFonts w:ascii="Arial" w:hAnsi="Arial" w:cs="Arial"/>
          <w:sz w:val="22"/>
          <w:szCs w:val="22"/>
        </w:rPr>
        <w:tab/>
        <w:t>141</w:t>
      </w:r>
      <w:r w:rsidRPr="008667BB">
        <w:rPr>
          <w:rFonts w:ascii="Arial" w:hAnsi="Arial" w:cs="Arial"/>
          <w:sz w:val="22"/>
          <w:szCs w:val="22"/>
        </w:rPr>
        <w:t xml:space="preserve"> </w:t>
      </w:r>
    </w:p>
    <w:p w14:paraId="037912FB" w14:textId="77777777" w:rsidR="008F102D" w:rsidRPr="008667BB" w:rsidRDefault="008F102D" w:rsidP="008F102D">
      <w:pPr>
        <w:rPr>
          <w:rFonts w:ascii="Arial" w:hAnsi="Arial" w:cs="Arial"/>
          <w:sz w:val="22"/>
          <w:szCs w:val="22"/>
        </w:rPr>
      </w:pPr>
    </w:p>
    <w:p w14:paraId="56D9C9F3" w14:textId="5DC47A70" w:rsidR="008F102D" w:rsidRPr="008667BB" w:rsidRDefault="008F102D" w:rsidP="008F102D">
      <w:pPr>
        <w:rPr>
          <w:rFonts w:ascii="Arial" w:hAnsi="Arial" w:cs="Arial"/>
          <w:sz w:val="22"/>
          <w:szCs w:val="22"/>
        </w:rPr>
      </w:pPr>
      <w:r w:rsidRPr="008667BB">
        <w:rPr>
          <w:rFonts w:ascii="Arial" w:hAnsi="Arial" w:cs="Arial"/>
          <w:b/>
          <w:sz w:val="22"/>
          <w:szCs w:val="22"/>
        </w:rPr>
        <w:t>5.2</w:t>
      </w:r>
      <w:r w:rsidRPr="008667BB">
        <w:rPr>
          <w:rFonts w:ascii="Arial" w:hAnsi="Arial" w:cs="Arial"/>
          <w:sz w:val="22"/>
          <w:szCs w:val="22"/>
        </w:rPr>
        <w:t xml:space="preserve"> Data representation of the selecte</w:t>
      </w:r>
      <w:r w:rsidR="009C50A1" w:rsidRPr="008667BB">
        <w:rPr>
          <w:rFonts w:ascii="Arial" w:hAnsi="Arial" w:cs="Arial"/>
          <w:sz w:val="22"/>
          <w:szCs w:val="22"/>
        </w:rPr>
        <w:t xml:space="preserve">d tasks for those with RP </w:t>
      </w:r>
      <w:r w:rsidR="009C50A1" w:rsidRPr="008667BB">
        <w:rPr>
          <w:rFonts w:ascii="Arial" w:hAnsi="Arial" w:cs="Arial"/>
          <w:sz w:val="22"/>
          <w:szCs w:val="22"/>
        </w:rPr>
        <w:tab/>
      </w:r>
      <w:r w:rsidR="009C50A1" w:rsidRPr="008667BB">
        <w:rPr>
          <w:rFonts w:ascii="Arial" w:hAnsi="Arial" w:cs="Arial"/>
          <w:sz w:val="22"/>
          <w:szCs w:val="22"/>
        </w:rPr>
        <w:tab/>
      </w:r>
      <w:r w:rsidR="009C50A1" w:rsidRPr="008667BB">
        <w:rPr>
          <w:rFonts w:ascii="Arial" w:hAnsi="Arial" w:cs="Arial"/>
          <w:sz w:val="22"/>
          <w:szCs w:val="22"/>
        </w:rPr>
        <w:tab/>
        <w:t>143</w:t>
      </w:r>
    </w:p>
    <w:p w14:paraId="7C2553E7"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considered by registration status.  </w:t>
      </w:r>
    </w:p>
    <w:p w14:paraId="3F10C2F3" w14:textId="77777777" w:rsidR="008F102D" w:rsidRPr="008667BB" w:rsidRDefault="008F102D" w:rsidP="008F102D">
      <w:pPr>
        <w:rPr>
          <w:rFonts w:ascii="Arial" w:hAnsi="Arial" w:cs="Arial"/>
          <w:sz w:val="22"/>
          <w:szCs w:val="22"/>
        </w:rPr>
      </w:pPr>
    </w:p>
    <w:p w14:paraId="0113ABD7" w14:textId="0E04CCA7" w:rsidR="008F102D" w:rsidRPr="008667BB" w:rsidRDefault="008F102D" w:rsidP="008F102D">
      <w:pPr>
        <w:rPr>
          <w:rFonts w:ascii="Arial" w:hAnsi="Arial" w:cs="Arial"/>
          <w:sz w:val="22"/>
          <w:szCs w:val="22"/>
        </w:rPr>
      </w:pPr>
      <w:r w:rsidRPr="008667BB">
        <w:rPr>
          <w:rFonts w:ascii="Arial" w:hAnsi="Arial" w:cs="Arial"/>
          <w:b/>
          <w:sz w:val="22"/>
          <w:szCs w:val="22"/>
        </w:rPr>
        <w:t>5.3</w:t>
      </w:r>
      <w:r w:rsidRPr="008667BB">
        <w:rPr>
          <w:rFonts w:ascii="Arial" w:hAnsi="Arial" w:cs="Arial"/>
          <w:sz w:val="22"/>
          <w:szCs w:val="22"/>
        </w:rPr>
        <w:t xml:space="preserve"> Data representation of the selected tasks for those with RP</w:t>
      </w:r>
      <w:r w:rsidRPr="008667BB">
        <w:rPr>
          <w:rFonts w:ascii="Arial" w:hAnsi="Arial" w:cs="Arial"/>
          <w:sz w:val="22"/>
          <w:szCs w:val="22"/>
        </w:rPr>
        <w:tab/>
      </w:r>
      <w:r w:rsidRPr="008667BB">
        <w:rPr>
          <w:rFonts w:ascii="Arial" w:hAnsi="Arial" w:cs="Arial"/>
          <w:sz w:val="22"/>
          <w:szCs w:val="22"/>
        </w:rPr>
        <w:tab/>
      </w:r>
      <w:r w:rsidRPr="008667BB">
        <w:rPr>
          <w:rFonts w:ascii="Arial" w:hAnsi="Arial" w:cs="Arial"/>
          <w:sz w:val="22"/>
          <w:szCs w:val="22"/>
        </w:rPr>
        <w:tab/>
      </w:r>
      <w:r w:rsidR="009C50A1" w:rsidRPr="008667BB">
        <w:rPr>
          <w:rFonts w:ascii="Arial" w:hAnsi="Arial" w:cs="Arial"/>
          <w:sz w:val="22"/>
          <w:szCs w:val="22"/>
        </w:rPr>
        <w:t>144</w:t>
      </w:r>
    </w:p>
    <w:p w14:paraId="6AB3F620" w14:textId="49DB82E8" w:rsidR="008F102D" w:rsidRPr="008667BB" w:rsidRDefault="008F102D" w:rsidP="008F102D">
      <w:pPr>
        <w:rPr>
          <w:rFonts w:ascii="Arial" w:hAnsi="Arial" w:cs="Arial"/>
          <w:sz w:val="22"/>
          <w:szCs w:val="22"/>
        </w:rPr>
      </w:pPr>
      <w:r w:rsidRPr="008667BB">
        <w:rPr>
          <w:rFonts w:ascii="Arial" w:hAnsi="Arial" w:cs="Arial"/>
          <w:sz w:val="22"/>
          <w:szCs w:val="22"/>
        </w:rPr>
        <w:t>considered by mobility aids usage.</w:t>
      </w:r>
    </w:p>
    <w:p w14:paraId="0539DF9E" w14:textId="18CEB43F" w:rsidR="009C50A1" w:rsidRPr="008667BB" w:rsidRDefault="009C50A1" w:rsidP="008F102D">
      <w:pPr>
        <w:rPr>
          <w:rFonts w:ascii="Arial" w:hAnsi="Arial" w:cs="Arial"/>
          <w:sz w:val="22"/>
          <w:szCs w:val="22"/>
        </w:rPr>
      </w:pPr>
    </w:p>
    <w:p w14:paraId="76FEC213" w14:textId="3A727592" w:rsidR="00CA1355" w:rsidRPr="008667BB" w:rsidRDefault="009C50A1" w:rsidP="008F102D">
      <w:pPr>
        <w:rPr>
          <w:rFonts w:ascii="Arial" w:hAnsi="Arial" w:cs="Arial"/>
          <w:iCs/>
          <w:sz w:val="22"/>
          <w:szCs w:val="22"/>
        </w:rPr>
      </w:pPr>
      <w:r w:rsidRPr="008667BB">
        <w:rPr>
          <w:rFonts w:ascii="Arial" w:hAnsi="Arial" w:cs="Arial"/>
          <w:b/>
          <w:sz w:val="22"/>
          <w:szCs w:val="22"/>
        </w:rPr>
        <w:t>5.4</w:t>
      </w:r>
      <w:r w:rsidRPr="008667BB">
        <w:rPr>
          <w:rFonts w:ascii="Arial" w:hAnsi="Arial" w:cs="Arial"/>
          <w:sz w:val="22"/>
          <w:szCs w:val="22"/>
        </w:rPr>
        <w:t xml:space="preserve"> </w:t>
      </w:r>
      <w:r w:rsidRPr="008667BB">
        <w:rPr>
          <w:rFonts w:ascii="Arial" w:hAnsi="Arial" w:cs="Arial"/>
          <w:iCs/>
          <w:sz w:val="22"/>
          <w:szCs w:val="22"/>
        </w:rPr>
        <w:t xml:space="preserve">Correlation plot of years with RP (X axis) against difficulty level of </w:t>
      </w:r>
      <w:r w:rsidR="00CA1355" w:rsidRPr="008667BB">
        <w:rPr>
          <w:rFonts w:ascii="Arial" w:hAnsi="Arial" w:cs="Arial"/>
          <w:iCs/>
          <w:sz w:val="22"/>
          <w:szCs w:val="22"/>
        </w:rPr>
        <w:tab/>
      </w:r>
      <w:r w:rsidR="00CA1355" w:rsidRPr="008667BB">
        <w:rPr>
          <w:rFonts w:ascii="Arial" w:hAnsi="Arial" w:cs="Arial"/>
          <w:iCs/>
          <w:sz w:val="22"/>
          <w:szCs w:val="22"/>
        </w:rPr>
        <w:tab/>
        <w:t>145</w:t>
      </w:r>
    </w:p>
    <w:p w14:paraId="4CE58690" w14:textId="5376288E" w:rsidR="009C50A1" w:rsidRPr="008667BB" w:rsidRDefault="009C50A1" w:rsidP="008F102D">
      <w:pPr>
        <w:rPr>
          <w:rFonts w:ascii="Arial" w:hAnsi="Arial" w:cs="Arial"/>
          <w:sz w:val="22"/>
          <w:szCs w:val="22"/>
        </w:rPr>
      </w:pPr>
      <w:r w:rsidRPr="008667BB">
        <w:rPr>
          <w:rFonts w:ascii="Arial" w:hAnsi="Arial" w:cs="Arial"/>
          <w:iCs/>
          <w:sz w:val="22"/>
          <w:szCs w:val="22"/>
        </w:rPr>
        <w:t>“Walk around safely without bumping into, tripping over, or stepping off something”.</w:t>
      </w:r>
    </w:p>
    <w:p w14:paraId="0E223B2F" w14:textId="7D79A8E4" w:rsidR="009C50A1" w:rsidRPr="008667BB" w:rsidRDefault="009C50A1" w:rsidP="008F102D">
      <w:pPr>
        <w:rPr>
          <w:rFonts w:ascii="Arial" w:hAnsi="Arial" w:cs="Arial"/>
          <w:sz w:val="22"/>
          <w:szCs w:val="22"/>
        </w:rPr>
      </w:pPr>
    </w:p>
    <w:p w14:paraId="6D708402" w14:textId="5F439AD7" w:rsidR="00CA1355" w:rsidRPr="008667BB" w:rsidRDefault="009C50A1" w:rsidP="008F102D">
      <w:pPr>
        <w:rPr>
          <w:rFonts w:ascii="Arial" w:hAnsi="Arial" w:cs="Arial"/>
          <w:iCs/>
          <w:sz w:val="22"/>
          <w:szCs w:val="22"/>
        </w:rPr>
      </w:pPr>
      <w:r w:rsidRPr="008667BB">
        <w:rPr>
          <w:rFonts w:ascii="Arial" w:hAnsi="Arial" w:cs="Arial"/>
          <w:b/>
          <w:sz w:val="22"/>
          <w:szCs w:val="22"/>
        </w:rPr>
        <w:t>5.5</w:t>
      </w:r>
      <w:r w:rsidR="00CA1355" w:rsidRPr="008667BB">
        <w:rPr>
          <w:rFonts w:ascii="Arial" w:hAnsi="Arial" w:cs="Arial"/>
          <w:iCs/>
          <w:sz w:val="22"/>
          <w:szCs w:val="22"/>
        </w:rPr>
        <w:t xml:space="preserve"> Correlation plot of years with RP (X axis) against difficulty level of</w:t>
      </w:r>
      <w:r w:rsidR="00CA1355" w:rsidRPr="008667BB">
        <w:rPr>
          <w:rFonts w:ascii="Arial" w:hAnsi="Arial" w:cs="Arial"/>
          <w:iCs/>
          <w:sz w:val="22"/>
          <w:szCs w:val="22"/>
        </w:rPr>
        <w:tab/>
      </w:r>
      <w:r w:rsidR="00CA1355" w:rsidRPr="008667BB">
        <w:rPr>
          <w:rFonts w:ascii="Arial" w:hAnsi="Arial" w:cs="Arial"/>
          <w:iCs/>
          <w:sz w:val="22"/>
          <w:szCs w:val="22"/>
        </w:rPr>
        <w:tab/>
        <w:t>145</w:t>
      </w:r>
    </w:p>
    <w:p w14:paraId="3F512BB0" w14:textId="4A7E6188" w:rsidR="009C50A1" w:rsidRPr="008667BB" w:rsidRDefault="00CA1355" w:rsidP="008F102D">
      <w:pPr>
        <w:rPr>
          <w:rFonts w:ascii="Arial" w:hAnsi="Arial" w:cs="Arial"/>
          <w:sz w:val="22"/>
          <w:szCs w:val="22"/>
        </w:rPr>
      </w:pPr>
      <w:r w:rsidRPr="008667BB">
        <w:rPr>
          <w:rFonts w:ascii="Arial" w:hAnsi="Arial" w:cs="Arial"/>
          <w:iCs/>
          <w:sz w:val="22"/>
          <w:szCs w:val="22"/>
        </w:rPr>
        <w:t xml:space="preserve"> “</w:t>
      </w:r>
      <w:r w:rsidRPr="008667BB">
        <w:rPr>
          <w:rFonts w:ascii="Arial" w:hAnsi="Arial" w:cs="Arial"/>
          <w:iCs/>
          <w:sz w:val="22"/>
          <w:szCs w:val="22"/>
          <w:lang w:eastAsia="en-US"/>
        </w:rPr>
        <w:t>Walk around safely without hitting overhanging things (e.g. branches)</w:t>
      </w:r>
      <w:r w:rsidRPr="008667BB">
        <w:rPr>
          <w:rFonts w:ascii="Arial" w:hAnsi="Arial" w:cs="Arial"/>
          <w:iCs/>
          <w:sz w:val="22"/>
          <w:szCs w:val="22"/>
        </w:rPr>
        <w:t>”.</w:t>
      </w:r>
    </w:p>
    <w:p w14:paraId="02BB575C" w14:textId="0F1AADD2" w:rsidR="009C50A1" w:rsidRPr="008667BB" w:rsidRDefault="009C50A1" w:rsidP="008F102D">
      <w:pPr>
        <w:rPr>
          <w:rFonts w:ascii="Arial" w:hAnsi="Arial" w:cs="Arial"/>
          <w:sz w:val="22"/>
          <w:szCs w:val="22"/>
        </w:rPr>
      </w:pPr>
    </w:p>
    <w:p w14:paraId="41EAA37C" w14:textId="0D968B6D" w:rsidR="00CA1355" w:rsidRPr="008667BB" w:rsidRDefault="009C50A1" w:rsidP="008F102D">
      <w:pPr>
        <w:rPr>
          <w:rFonts w:ascii="Arial" w:hAnsi="Arial" w:cs="Arial"/>
          <w:iCs/>
          <w:sz w:val="22"/>
          <w:szCs w:val="22"/>
        </w:rPr>
      </w:pPr>
      <w:r w:rsidRPr="008667BB">
        <w:rPr>
          <w:rFonts w:ascii="Arial" w:hAnsi="Arial" w:cs="Arial"/>
          <w:b/>
          <w:sz w:val="22"/>
          <w:szCs w:val="22"/>
        </w:rPr>
        <w:t>5.6</w:t>
      </w:r>
      <w:r w:rsidR="00CA1355" w:rsidRPr="008667BB">
        <w:rPr>
          <w:rFonts w:ascii="Arial" w:hAnsi="Arial" w:cs="Arial"/>
          <w:sz w:val="22"/>
          <w:szCs w:val="22"/>
        </w:rPr>
        <w:t xml:space="preserve"> </w:t>
      </w:r>
      <w:r w:rsidR="00CA1355" w:rsidRPr="008667BB">
        <w:rPr>
          <w:rFonts w:ascii="Arial" w:hAnsi="Arial" w:cs="Arial"/>
          <w:iCs/>
          <w:sz w:val="22"/>
          <w:szCs w:val="22"/>
        </w:rPr>
        <w:t>Correlation plot of years with RP (X axis) against difficulty level of</w:t>
      </w:r>
      <w:r w:rsidR="00CA1355" w:rsidRPr="008667BB">
        <w:rPr>
          <w:rFonts w:ascii="Arial" w:hAnsi="Arial" w:cs="Arial"/>
          <w:iCs/>
          <w:sz w:val="22"/>
          <w:szCs w:val="22"/>
        </w:rPr>
        <w:tab/>
      </w:r>
      <w:r w:rsidR="00CA1355" w:rsidRPr="008667BB">
        <w:rPr>
          <w:rFonts w:ascii="Arial" w:hAnsi="Arial" w:cs="Arial"/>
          <w:iCs/>
          <w:sz w:val="22"/>
          <w:szCs w:val="22"/>
        </w:rPr>
        <w:tab/>
        <w:t>146</w:t>
      </w:r>
    </w:p>
    <w:p w14:paraId="0D8B1ACC" w14:textId="718978C2" w:rsidR="009C50A1" w:rsidRPr="008667BB" w:rsidRDefault="00CA1355" w:rsidP="008F102D">
      <w:pPr>
        <w:rPr>
          <w:rFonts w:ascii="Arial" w:hAnsi="Arial" w:cs="Arial"/>
          <w:sz w:val="22"/>
          <w:szCs w:val="22"/>
        </w:rPr>
      </w:pPr>
      <w:r w:rsidRPr="008667BB">
        <w:rPr>
          <w:rFonts w:ascii="Arial" w:hAnsi="Arial" w:cs="Arial"/>
          <w:iCs/>
          <w:sz w:val="22"/>
          <w:szCs w:val="22"/>
        </w:rPr>
        <w:t xml:space="preserve"> “</w:t>
      </w:r>
      <w:r w:rsidRPr="008667BB">
        <w:rPr>
          <w:rFonts w:ascii="Arial" w:eastAsia="Calibri" w:hAnsi="Arial" w:cs="Arial"/>
          <w:iCs/>
          <w:sz w:val="22"/>
          <w:szCs w:val="22"/>
          <w:lang w:eastAsia="en-US"/>
        </w:rPr>
        <w:t>Orientate and find your way in poor light</w:t>
      </w:r>
      <w:r w:rsidRPr="008667BB">
        <w:rPr>
          <w:rFonts w:ascii="Arial" w:hAnsi="Arial" w:cs="Arial"/>
          <w:iCs/>
          <w:sz w:val="22"/>
          <w:szCs w:val="22"/>
        </w:rPr>
        <w:t>”.</w:t>
      </w:r>
    </w:p>
    <w:p w14:paraId="14F60B1C" w14:textId="77777777" w:rsidR="008F102D" w:rsidRPr="008667BB" w:rsidRDefault="008F102D" w:rsidP="008F102D">
      <w:pPr>
        <w:rPr>
          <w:rFonts w:ascii="Arial" w:hAnsi="Arial" w:cs="Arial"/>
          <w:sz w:val="22"/>
          <w:szCs w:val="22"/>
        </w:rPr>
      </w:pPr>
    </w:p>
    <w:p w14:paraId="3E14FC2D" w14:textId="77777777" w:rsidR="008F102D" w:rsidRPr="008667BB" w:rsidRDefault="008F102D" w:rsidP="008F102D">
      <w:pPr>
        <w:rPr>
          <w:rFonts w:ascii="Arial" w:hAnsi="Arial" w:cs="Arial"/>
          <w:b/>
          <w:sz w:val="22"/>
          <w:szCs w:val="22"/>
        </w:rPr>
      </w:pPr>
      <w:r w:rsidRPr="008667BB">
        <w:rPr>
          <w:rFonts w:ascii="Arial" w:hAnsi="Arial" w:cs="Arial"/>
          <w:b/>
          <w:sz w:val="22"/>
          <w:szCs w:val="22"/>
        </w:rPr>
        <w:t xml:space="preserve">Chapter 6. Postural stability of those with RP </w:t>
      </w:r>
    </w:p>
    <w:p w14:paraId="461B1D5E" w14:textId="77777777" w:rsidR="008F102D" w:rsidRPr="008667BB" w:rsidRDefault="008F102D" w:rsidP="008F102D">
      <w:pPr>
        <w:rPr>
          <w:rFonts w:ascii="Arial" w:hAnsi="Arial" w:cs="Arial"/>
          <w:sz w:val="22"/>
          <w:szCs w:val="22"/>
        </w:rPr>
      </w:pPr>
    </w:p>
    <w:p w14:paraId="194282E1" w14:textId="09C3F2AB" w:rsidR="008F102D" w:rsidRPr="008667BB" w:rsidRDefault="008F102D" w:rsidP="008F102D">
      <w:pPr>
        <w:rPr>
          <w:rFonts w:ascii="Arial" w:hAnsi="Arial" w:cs="Arial"/>
          <w:sz w:val="22"/>
          <w:szCs w:val="22"/>
        </w:rPr>
      </w:pPr>
      <w:r w:rsidRPr="008667BB">
        <w:rPr>
          <w:rFonts w:ascii="Arial" w:hAnsi="Arial" w:cs="Arial"/>
          <w:b/>
          <w:sz w:val="22"/>
          <w:szCs w:val="22"/>
        </w:rPr>
        <w:t>6.1</w:t>
      </w:r>
      <w:r w:rsidRPr="008667BB">
        <w:rPr>
          <w:rFonts w:ascii="Arial" w:hAnsi="Arial" w:cs="Arial"/>
          <w:sz w:val="22"/>
          <w:szCs w:val="22"/>
        </w:rPr>
        <w:t xml:space="preserve"> Group mean (±SE), (Control and RP)</w:t>
      </w:r>
      <w:r w:rsidR="00933CA9" w:rsidRPr="008667BB">
        <w:rPr>
          <w:rFonts w:ascii="Arial" w:hAnsi="Arial" w:cs="Arial"/>
          <w:sz w:val="22"/>
          <w:szCs w:val="22"/>
        </w:rPr>
        <w:t xml:space="preserve"> RMS values for 3 trials in</w:t>
      </w:r>
      <w:r w:rsidR="00933CA9" w:rsidRPr="008667BB">
        <w:rPr>
          <w:rFonts w:ascii="Arial" w:hAnsi="Arial" w:cs="Arial"/>
          <w:sz w:val="22"/>
          <w:szCs w:val="22"/>
        </w:rPr>
        <w:tab/>
      </w:r>
      <w:r w:rsidR="00933CA9" w:rsidRPr="008667BB">
        <w:rPr>
          <w:rFonts w:ascii="Arial" w:hAnsi="Arial" w:cs="Arial"/>
          <w:sz w:val="22"/>
          <w:szCs w:val="22"/>
        </w:rPr>
        <w:tab/>
        <w:t>161</w:t>
      </w:r>
    </w:p>
    <w:p w14:paraId="27A3C283"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both A-P (a) and M-L (b) directions. </w:t>
      </w:r>
    </w:p>
    <w:p w14:paraId="5069EE16" w14:textId="77777777" w:rsidR="008F102D" w:rsidRPr="008667BB" w:rsidRDefault="008F102D" w:rsidP="008F102D">
      <w:pPr>
        <w:rPr>
          <w:rFonts w:ascii="Arial" w:hAnsi="Arial" w:cs="Arial"/>
          <w:sz w:val="22"/>
          <w:szCs w:val="22"/>
        </w:rPr>
      </w:pPr>
    </w:p>
    <w:p w14:paraId="0ADF9B4F" w14:textId="4AC3DA47" w:rsidR="008F102D" w:rsidRPr="008667BB" w:rsidRDefault="008F102D" w:rsidP="008F102D">
      <w:pPr>
        <w:rPr>
          <w:rFonts w:ascii="Arial" w:hAnsi="Arial" w:cs="Arial"/>
          <w:sz w:val="22"/>
          <w:szCs w:val="22"/>
        </w:rPr>
      </w:pPr>
      <w:r w:rsidRPr="008667BB">
        <w:rPr>
          <w:rFonts w:ascii="Arial" w:hAnsi="Arial" w:cs="Arial"/>
          <w:b/>
          <w:sz w:val="22"/>
          <w:szCs w:val="22"/>
        </w:rPr>
        <w:t>6.2</w:t>
      </w:r>
      <w:r w:rsidRPr="008667BB">
        <w:rPr>
          <w:rFonts w:ascii="Arial" w:hAnsi="Arial" w:cs="Arial"/>
          <w:sz w:val="22"/>
          <w:szCs w:val="22"/>
        </w:rPr>
        <w:t xml:space="preserve"> Group mean (±SE), (Control and RP) RMS values for the</w:t>
      </w:r>
      <w:r w:rsidR="00933CA9" w:rsidRPr="008667BB">
        <w:rPr>
          <w:rFonts w:ascii="Arial" w:hAnsi="Arial" w:cs="Arial"/>
          <w:sz w:val="22"/>
          <w:szCs w:val="22"/>
        </w:rPr>
        <w:t xml:space="preserve"> 3, 110</w:t>
      </w:r>
      <w:r w:rsidR="00933CA9" w:rsidRPr="008667BB">
        <w:rPr>
          <w:rFonts w:ascii="Arial" w:hAnsi="Arial" w:cs="Arial"/>
          <w:sz w:val="22"/>
          <w:szCs w:val="22"/>
        </w:rPr>
        <w:tab/>
      </w:r>
      <w:r w:rsidR="00933CA9" w:rsidRPr="008667BB">
        <w:rPr>
          <w:rFonts w:ascii="Arial" w:hAnsi="Arial" w:cs="Arial"/>
          <w:sz w:val="22"/>
          <w:szCs w:val="22"/>
        </w:rPr>
        <w:tab/>
        <w:t>162</w:t>
      </w:r>
    </w:p>
    <w:p w14:paraId="3F55ECF5"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second intervals in both A-P (a) and M-L (b) directions. </w:t>
      </w:r>
    </w:p>
    <w:p w14:paraId="5E7042E0" w14:textId="77777777" w:rsidR="008F102D" w:rsidRPr="008667BB" w:rsidRDefault="008F102D" w:rsidP="008F102D">
      <w:pPr>
        <w:rPr>
          <w:rFonts w:ascii="Arial" w:hAnsi="Arial" w:cs="Arial"/>
          <w:sz w:val="22"/>
          <w:szCs w:val="22"/>
        </w:rPr>
      </w:pPr>
    </w:p>
    <w:p w14:paraId="13C27D58" w14:textId="6391C2EF" w:rsidR="008F102D" w:rsidRPr="008667BB" w:rsidRDefault="008F102D" w:rsidP="008F102D">
      <w:pPr>
        <w:rPr>
          <w:rFonts w:ascii="Arial" w:hAnsi="Arial" w:cs="Arial"/>
          <w:sz w:val="22"/>
          <w:szCs w:val="22"/>
        </w:rPr>
      </w:pPr>
      <w:r w:rsidRPr="008667BB">
        <w:rPr>
          <w:rFonts w:ascii="Arial" w:hAnsi="Arial" w:cs="Arial"/>
          <w:b/>
          <w:sz w:val="22"/>
          <w:szCs w:val="22"/>
        </w:rPr>
        <w:t>6.3</w:t>
      </w:r>
      <w:r w:rsidRPr="008667BB">
        <w:rPr>
          <w:rFonts w:ascii="Arial" w:hAnsi="Arial" w:cs="Arial"/>
          <w:sz w:val="22"/>
          <w:szCs w:val="22"/>
        </w:rPr>
        <w:t xml:space="preserve"> Trials condition means (±SE), (EO, EC, FEO and FEC) values</w:t>
      </w:r>
      <w:r w:rsidR="00A7210F" w:rsidRPr="008667BB">
        <w:rPr>
          <w:rFonts w:ascii="Arial" w:hAnsi="Arial" w:cs="Arial"/>
          <w:sz w:val="22"/>
          <w:szCs w:val="22"/>
        </w:rPr>
        <w:t xml:space="preserve"> for the</w:t>
      </w:r>
      <w:r w:rsidR="00933CA9" w:rsidRPr="008667BB">
        <w:rPr>
          <w:rFonts w:ascii="Arial" w:hAnsi="Arial" w:cs="Arial"/>
          <w:sz w:val="22"/>
          <w:szCs w:val="22"/>
        </w:rPr>
        <w:tab/>
      </w:r>
      <w:r w:rsidR="00933CA9" w:rsidRPr="008667BB">
        <w:rPr>
          <w:rFonts w:ascii="Arial" w:hAnsi="Arial" w:cs="Arial"/>
          <w:sz w:val="22"/>
          <w:szCs w:val="22"/>
        </w:rPr>
        <w:tab/>
        <w:t>162</w:t>
      </w:r>
    </w:p>
    <w:p w14:paraId="274F5703" w14:textId="77777777" w:rsidR="008F102D" w:rsidRPr="008667BB" w:rsidRDefault="008F102D" w:rsidP="008F102D">
      <w:pPr>
        <w:rPr>
          <w:rFonts w:ascii="Arial" w:hAnsi="Arial" w:cs="Arial"/>
          <w:sz w:val="22"/>
          <w:szCs w:val="22"/>
        </w:rPr>
      </w:pPr>
      <w:r w:rsidRPr="008667BB">
        <w:rPr>
          <w:rFonts w:ascii="Arial" w:hAnsi="Arial" w:cs="Arial"/>
          <w:sz w:val="22"/>
          <w:szCs w:val="22"/>
        </w:rPr>
        <w:t>3, 10 second intervals in both A-P (a) and M-L (b) directions.</w:t>
      </w:r>
    </w:p>
    <w:p w14:paraId="29C9D0DA" w14:textId="77777777" w:rsidR="008F102D" w:rsidRPr="008667BB" w:rsidRDefault="008F102D" w:rsidP="008F102D">
      <w:pPr>
        <w:rPr>
          <w:rFonts w:ascii="Arial" w:hAnsi="Arial" w:cs="Arial"/>
          <w:sz w:val="22"/>
          <w:szCs w:val="22"/>
        </w:rPr>
      </w:pPr>
    </w:p>
    <w:p w14:paraId="3E5E0EF7" w14:textId="207AD9FF" w:rsidR="008F102D" w:rsidRPr="008667BB" w:rsidRDefault="008F102D" w:rsidP="008F102D">
      <w:pPr>
        <w:rPr>
          <w:rFonts w:ascii="Arial" w:hAnsi="Arial" w:cs="Arial"/>
          <w:sz w:val="22"/>
          <w:szCs w:val="22"/>
        </w:rPr>
      </w:pPr>
      <w:r w:rsidRPr="008667BB">
        <w:rPr>
          <w:rFonts w:ascii="Arial" w:hAnsi="Arial" w:cs="Arial"/>
          <w:b/>
          <w:sz w:val="22"/>
          <w:szCs w:val="22"/>
        </w:rPr>
        <w:t>6.4</w:t>
      </w:r>
      <w:r w:rsidRPr="008667BB">
        <w:rPr>
          <w:rFonts w:ascii="Arial" w:hAnsi="Arial" w:cs="Arial"/>
          <w:sz w:val="22"/>
          <w:szCs w:val="22"/>
        </w:rPr>
        <w:t xml:space="preserve"> Group mean (±SE) RMS values only in M-L </w:t>
      </w:r>
      <w:r w:rsidR="00933CA9" w:rsidRPr="008667BB">
        <w:rPr>
          <w:rFonts w:ascii="Arial" w:hAnsi="Arial" w:cs="Arial"/>
          <w:sz w:val="22"/>
          <w:szCs w:val="22"/>
        </w:rPr>
        <w:t>direction at both surfaces</w:t>
      </w:r>
      <w:r w:rsidR="00933CA9" w:rsidRPr="008667BB">
        <w:rPr>
          <w:rFonts w:ascii="Arial" w:hAnsi="Arial" w:cs="Arial"/>
          <w:sz w:val="22"/>
          <w:szCs w:val="22"/>
        </w:rPr>
        <w:tab/>
      </w:r>
      <w:r w:rsidR="00933CA9" w:rsidRPr="008667BB">
        <w:rPr>
          <w:rFonts w:ascii="Arial" w:hAnsi="Arial" w:cs="Arial"/>
          <w:sz w:val="22"/>
          <w:szCs w:val="22"/>
        </w:rPr>
        <w:tab/>
        <w:t>164</w:t>
      </w:r>
    </w:p>
    <w:p w14:paraId="3970F66B" w14:textId="7AE36409" w:rsidR="008F102D" w:rsidRPr="008667BB" w:rsidRDefault="008F102D" w:rsidP="008F102D">
      <w:pPr>
        <w:rPr>
          <w:rFonts w:ascii="Arial" w:hAnsi="Arial" w:cs="Arial"/>
          <w:sz w:val="22"/>
          <w:szCs w:val="22"/>
        </w:rPr>
      </w:pPr>
      <w:r w:rsidRPr="008667BB">
        <w:rPr>
          <w:rFonts w:ascii="Arial" w:hAnsi="Arial" w:cs="Arial"/>
          <w:sz w:val="22"/>
          <w:szCs w:val="22"/>
        </w:rPr>
        <w:t>for both eye conditions [Eyes open, (a) and eyes closed (b)].</w:t>
      </w:r>
    </w:p>
    <w:p w14:paraId="0081AD2D" w14:textId="39FCB955" w:rsidR="00933CA9" w:rsidRPr="008667BB" w:rsidRDefault="00933CA9" w:rsidP="008F102D">
      <w:pPr>
        <w:rPr>
          <w:rFonts w:ascii="Arial" w:hAnsi="Arial" w:cs="Arial"/>
          <w:sz w:val="22"/>
          <w:szCs w:val="22"/>
        </w:rPr>
      </w:pPr>
    </w:p>
    <w:p w14:paraId="4F3332E0" w14:textId="6DFD52C6" w:rsidR="00933CA9" w:rsidRPr="008667BB" w:rsidRDefault="00933CA9" w:rsidP="008F102D">
      <w:pPr>
        <w:rPr>
          <w:rFonts w:ascii="Arial" w:hAnsi="Arial" w:cs="Arial"/>
          <w:iCs/>
          <w:sz w:val="22"/>
          <w:szCs w:val="22"/>
        </w:rPr>
      </w:pPr>
      <w:r w:rsidRPr="008667BB">
        <w:rPr>
          <w:rFonts w:ascii="Arial" w:hAnsi="Arial" w:cs="Arial"/>
          <w:b/>
          <w:sz w:val="22"/>
          <w:szCs w:val="22"/>
        </w:rPr>
        <w:t>6.5</w:t>
      </w:r>
      <w:r w:rsidRPr="008667BB">
        <w:rPr>
          <w:rFonts w:ascii="Arial" w:hAnsi="Arial" w:cs="Arial"/>
          <w:sz w:val="22"/>
          <w:szCs w:val="22"/>
        </w:rPr>
        <w:t xml:space="preserve"> </w:t>
      </w:r>
      <w:r w:rsidRPr="008667BB">
        <w:rPr>
          <w:rFonts w:ascii="Arial" w:hAnsi="Arial" w:cs="Arial"/>
          <w:iCs/>
          <w:sz w:val="22"/>
          <w:szCs w:val="22"/>
        </w:rPr>
        <w:t>Correlation plot of years with RP (X axis) against the RMS (mm)</w:t>
      </w:r>
      <w:r w:rsidRPr="008667BB">
        <w:rPr>
          <w:rFonts w:ascii="Arial" w:hAnsi="Arial" w:cs="Arial"/>
          <w:iCs/>
          <w:sz w:val="22"/>
          <w:szCs w:val="22"/>
        </w:rPr>
        <w:tab/>
      </w:r>
      <w:r w:rsidRPr="008667BB">
        <w:rPr>
          <w:rFonts w:ascii="Arial" w:hAnsi="Arial" w:cs="Arial"/>
          <w:iCs/>
          <w:sz w:val="22"/>
          <w:szCs w:val="22"/>
        </w:rPr>
        <w:tab/>
        <w:t>165</w:t>
      </w:r>
    </w:p>
    <w:p w14:paraId="2F5ED6CF" w14:textId="13603965" w:rsidR="00933CA9" w:rsidRPr="008667BB" w:rsidRDefault="00933CA9" w:rsidP="008F102D">
      <w:pPr>
        <w:rPr>
          <w:rFonts w:ascii="Arial" w:hAnsi="Arial" w:cs="Arial"/>
          <w:sz w:val="22"/>
          <w:szCs w:val="22"/>
        </w:rPr>
      </w:pPr>
      <w:r w:rsidRPr="008667BB">
        <w:rPr>
          <w:rFonts w:ascii="Arial" w:hAnsi="Arial" w:cs="Arial"/>
          <w:iCs/>
          <w:sz w:val="22"/>
          <w:szCs w:val="22"/>
        </w:rPr>
        <w:t>in A-P direction.</w:t>
      </w:r>
      <w:r w:rsidRPr="008667BB">
        <w:rPr>
          <w:rFonts w:ascii="Arial" w:hAnsi="Arial" w:cs="Arial"/>
          <w:iCs/>
          <w:sz w:val="22"/>
          <w:szCs w:val="22"/>
        </w:rPr>
        <w:tab/>
      </w:r>
    </w:p>
    <w:p w14:paraId="3B17A7D6" w14:textId="706748EC" w:rsidR="00933CA9" w:rsidRPr="008667BB" w:rsidRDefault="00933CA9" w:rsidP="008F102D">
      <w:pPr>
        <w:rPr>
          <w:rFonts w:ascii="Arial" w:hAnsi="Arial" w:cs="Arial"/>
          <w:sz w:val="22"/>
          <w:szCs w:val="22"/>
        </w:rPr>
      </w:pPr>
    </w:p>
    <w:p w14:paraId="39566C0A" w14:textId="4306CC36" w:rsidR="00933CA9" w:rsidRPr="008667BB" w:rsidRDefault="00933CA9" w:rsidP="008F102D">
      <w:pPr>
        <w:rPr>
          <w:rFonts w:ascii="Arial" w:hAnsi="Arial" w:cs="Arial"/>
          <w:iCs/>
          <w:sz w:val="22"/>
          <w:szCs w:val="22"/>
        </w:rPr>
      </w:pPr>
      <w:r w:rsidRPr="008667BB">
        <w:rPr>
          <w:rFonts w:ascii="Arial" w:hAnsi="Arial" w:cs="Arial"/>
          <w:b/>
          <w:sz w:val="22"/>
          <w:szCs w:val="22"/>
        </w:rPr>
        <w:t>6.6</w:t>
      </w:r>
      <w:r w:rsidRPr="008667BB">
        <w:rPr>
          <w:rFonts w:ascii="Arial" w:hAnsi="Arial" w:cs="Arial"/>
          <w:sz w:val="22"/>
          <w:szCs w:val="22"/>
        </w:rPr>
        <w:t xml:space="preserve"> </w:t>
      </w:r>
      <w:r w:rsidRPr="008667BB">
        <w:rPr>
          <w:rFonts w:ascii="Arial" w:hAnsi="Arial" w:cs="Arial"/>
          <w:iCs/>
          <w:sz w:val="22"/>
          <w:szCs w:val="22"/>
        </w:rPr>
        <w:t>Correlation plot of years with RP (X axis) against the RMS (mm)</w:t>
      </w:r>
      <w:r w:rsidRPr="008667BB">
        <w:rPr>
          <w:rFonts w:ascii="Arial" w:hAnsi="Arial" w:cs="Arial"/>
          <w:iCs/>
          <w:sz w:val="22"/>
          <w:szCs w:val="22"/>
        </w:rPr>
        <w:tab/>
      </w:r>
      <w:r w:rsidRPr="008667BB">
        <w:rPr>
          <w:rFonts w:ascii="Arial" w:hAnsi="Arial" w:cs="Arial"/>
          <w:iCs/>
          <w:sz w:val="22"/>
          <w:szCs w:val="22"/>
        </w:rPr>
        <w:tab/>
        <w:t>166</w:t>
      </w:r>
    </w:p>
    <w:p w14:paraId="4565724F" w14:textId="47F881FA" w:rsidR="00933CA9" w:rsidRPr="008667BB" w:rsidRDefault="00933CA9" w:rsidP="008F102D">
      <w:pPr>
        <w:rPr>
          <w:rFonts w:ascii="Arial" w:hAnsi="Arial" w:cs="Arial"/>
          <w:sz w:val="22"/>
          <w:szCs w:val="22"/>
        </w:rPr>
      </w:pPr>
      <w:r w:rsidRPr="008667BB">
        <w:rPr>
          <w:rFonts w:ascii="Arial" w:hAnsi="Arial" w:cs="Arial"/>
          <w:iCs/>
          <w:sz w:val="22"/>
          <w:szCs w:val="22"/>
        </w:rPr>
        <w:t>in M-L direction.</w:t>
      </w:r>
    </w:p>
    <w:p w14:paraId="3DAA34CC" w14:textId="77777777" w:rsidR="008F102D" w:rsidRPr="008667BB" w:rsidRDefault="008F102D" w:rsidP="008F102D">
      <w:pPr>
        <w:rPr>
          <w:rFonts w:ascii="Arial" w:hAnsi="Arial" w:cs="Arial"/>
          <w:sz w:val="22"/>
          <w:szCs w:val="22"/>
        </w:rPr>
      </w:pPr>
    </w:p>
    <w:p w14:paraId="45B84C5A" w14:textId="77777777" w:rsidR="008F102D" w:rsidRPr="008667BB" w:rsidRDefault="008F102D" w:rsidP="008F102D">
      <w:pPr>
        <w:rPr>
          <w:rFonts w:ascii="Arial" w:hAnsi="Arial" w:cs="Arial"/>
          <w:b/>
          <w:sz w:val="22"/>
          <w:szCs w:val="22"/>
        </w:rPr>
      </w:pPr>
      <w:r w:rsidRPr="008667BB">
        <w:rPr>
          <w:rFonts w:ascii="Arial" w:hAnsi="Arial" w:cs="Arial"/>
          <w:b/>
          <w:sz w:val="22"/>
          <w:szCs w:val="22"/>
        </w:rPr>
        <w:t>Chapter 7. Level walking and obstacle crossing of those with RP</w:t>
      </w:r>
    </w:p>
    <w:p w14:paraId="4A55F528" w14:textId="77777777" w:rsidR="008F102D" w:rsidRPr="008667BB" w:rsidRDefault="008F102D" w:rsidP="008F102D">
      <w:pPr>
        <w:rPr>
          <w:rFonts w:ascii="Arial" w:hAnsi="Arial" w:cs="Arial"/>
          <w:sz w:val="22"/>
          <w:szCs w:val="22"/>
        </w:rPr>
      </w:pPr>
    </w:p>
    <w:p w14:paraId="5EAADEEA" w14:textId="3DC1B16D" w:rsidR="008F102D" w:rsidRPr="008667BB" w:rsidRDefault="008F102D" w:rsidP="008F102D">
      <w:pPr>
        <w:rPr>
          <w:rFonts w:ascii="Arial" w:hAnsi="Arial" w:cs="Arial"/>
          <w:sz w:val="22"/>
          <w:szCs w:val="22"/>
        </w:rPr>
      </w:pPr>
      <w:r w:rsidRPr="008667BB">
        <w:rPr>
          <w:rFonts w:ascii="Arial" w:hAnsi="Arial" w:cs="Arial"/>
          <w:b/>
          <w:sz w:val="22"/>
          <w:szCs w:val="22"/>
        </w:rPr>
        <w:t>7.1</w:t>
      </w:r>
      <w:r w:rsidRPr="008667BB">
        <w:rPr>
          <w:rFonts w:ascii="Arial" w:hAnsi="Arial" w:cs="Arial"/>
          <w:sz w:val="22"/>
          <w:szCs w:val="22"/>
        </w:rPr>
        <w:t xml:space="preserve"> A participant (RPC) during one of the</w:t>
      </w:r>
      <w:r w:rsidR="0037636E" w:rsidRPr="008667BB">
        <w:rPr>
          <w:rFonts w:ascii="Arial" w:hAnsi="Arial" w:cs="Arial"/>
          <w:sz w:val="22"/>
          <w:szCs w:val="22"/>
        </w:rPr>
        <w:t xml:space="preserve"> obstacle crossing trials. </w:t>
      </w:r>
      <w:r w:rsidR="0037636E" w:rsidRPr="008667BB">
        <w:rPr>
          <w:rFonts w:ascii="Arial" w:hAnsi="Arial" w:cs="Arial"/>
          <w:sz w:val="22"/>
          <w:szCs w:val="22"/>
        </w:rPr>
        <w:tab/>
      </w:r>
      <w:r w:rsidR="0037636E" w:rsidRPr="008667BB">
        <w:rPr>
          <w:rFonts w:ascii="Arial" w:hAnsi="Arial" w:cs="Arial"/>
          <w:sz w:val="22"/>
          <w:szCs w:val="22"/>
        </w:rPr>
        <w:tab/>
      </w:r>
      <w:r w:rsidR="0037636E" w:rsidRPr="008667BB">
        <w:rPr>
          <w:rFonts w:ascii="Arial" w:hAnsi="Arial" w:cs="Arial"/>
          <w:sz w:val="22"/>
          <w:szCs w:val="22"/>
        </w:rPr>
        <w:tab/>
        <w:t>1</w:t>
      </w:r>
      <w:r w:rsidRPr="008667BB">
        <w:rPr>
          <w:rFonts w:ascii="Arial" w:hAnsi="Arial" w:cs="Arial"/>
          <w:sz w:val="22"/>
          <w:szCs w:val="22"/>
        </w:rPr>
        <w:t>8</w:t>
      </w:r>
      <w:r w:rsidR="0037636E" w:rsidRPr="008667BB">
        <w:rPr>
          <w:rFonts w:ascii="Arial" w:hAnsi="Arial" w:cs="Arial"/>
          <w:sz w:val="22"/>
          <w:szCs w:val="22"/>
        </w:rPr>
        <w:t>7</w:t>
      </w:r>
    </w:p>
    <w:p w14:paraId="5C36999D" w14:textId="77777777" w:rsidR="008F102D" w:rsidRPr="008667BB" w:rsidRDefault="008F102D" w:rsidP="008F102D">
      <w:pPr>
        <w:rPr>
          <w:rFonts w:ascii="Arial" w:hAnsi="Arial" w:cs="Arial"/>
          <w:sz w:val="22"/>
          <w:szCs w:val="22"/>
        </w:rPr>
      </w:pPr>
    </w:p>
    <w:p w14:paraId="35AFF760" w14:textId="635E381B" w:rsidR="008F102D" w:rsidRPr="008667BB" w:rsidRDefault="008F102D" w:rsidP="008F102D">
      <w:pPr>
        <w:rPr>
          <w:rFonts w:ascii="Arial" w:hAnsi="Arial" w:cs="Arial"/>
          <w:sz w:val="22"/>
          <w:szCs w:val="22"/>
        </w:rPr>
      </w:pPr>
      <w:r w:rsidRPr="008667BB">
        <w:rPr>
          <w:rFonts w:ascii="Arial" w:hAnsi="Arial" w:cs="Arial"/>
          <w:b/>
          <w:sz w:val="22"/>
          <w:szCs w:val="22"/>
        </w:rPr>
        <w:t>7.2</w:t>
      </w:r>
      <w:r w:rsidRPr="008667BB">
        <w:rPr>
          <w:rFonts w:ascii="Arial" w:hAnsi="Arial" w:cs="Arial"/>
          <w:sz w:val="22"/>
          <w:szCs w:val="22"/>
        </w:rPr>
        <w:t xml:space="preserve"> Diagrammatic illustration of foot placem</w:t>
      </w:r>
      <w:r w:rsidR="0037636E" w:rsidRPr="008667BB">
        <w:rPr>
          <w:rFonts w:ascii="Arial" w:hAnsi="Arial" w:cs="Arial"/>
          <w:sz w:val="22"/>
          <w:szCs w:val="22"/>
        </w:rPr>
        <w:t>ent parameters for the lead</w:t>
      </w:r>
      <w:r w:rsidR="0037636E" w:rsidRPr="008667BB">
        <w:rPr>
          <w:rFonts w:ascii="Arial" w:hAnsi="Arial" w:cs="Arial"/>
          <w:sz w:val="22"/>
          <w:szCs w:val="22"/>
        </w:rPr>
        <w:tab/>
      </w:r>
      <w:r w:rsidR="0037636E" w:rsidRPr="008667BB">
        <w:rPr>
          <w:rFonts w:ascii="Arial" w:hAnsi="Arial" w:cs="Arial"/>
          <w:sz w:val="22"/>
          <w:szCs w:val="22"/>
        </w:rPr>
        <w:tab/>
        <w:t>191</w:t>
      </w:r>
    </w:p>
    <w:p w14:paraId="3AB1E176"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and trail foot. </w:t>
      </w:r>
    </w:p>
    <w:p w14:paraId="55233F90" w14:textId="77777777" w:rsidR="008F102D" w:rsidRPr="008667BB" w:rsidRDefault="008F102D" w:rsidP="008F102D">
      <w:pPr>
        <w:rPr>
          <w:rFonts w:ascii="Arial" w:hAnsi="Arial" w:cs="Arial"/>
          <w:sz w:val="22"/>
          <w:szCs w:val="22"/>
        </w:rPr>
      </w:pPr>
    </w:p>
    <w:p w14:paraId="444A4D08" w14:textId="7187937C" w:rsidR="008F102D" w:rsidRPr="008667BB" w:rsidRDefault="008F102D" w:rsidP="008F102D">
      <w:pPr>
        <w:rPr>
          <w:rFonts w:ascii="Arial" w:hAnsi="Arial" w:cs="Arial"/>
          <w:sz w:val="22"/>
          <w:szCs w:val="22"/>
        </w:rPr>
      </w:pPr>
      <w:r w:rsidRPr="008667BB">
        <w:rPr>
          <w:rFonts w:ascii="Arial" w:hAnsi="Arial" w:cs="Arial"/>
          <w:b/>
          <w:sz w:val="22"/>
          <w:szCs w:val="22"/>
        </w:rPr>
        <w:t>7.3</w:t>
      </w:r>
      <w:r w:rsidRPr="008667BB">
        <w:rPr>
          <w:rFonts w:ascii="Arial" w:hAnsi="Arial" w:cs="Arial"/>
          <w:sz w:val="22"/>
          <w:szCs w:val="22"/>
        </w:rPr>
        <w:t xml:space="preserve"> Diagrammatic illustration of foot placem</w:t>
      </w:r>
      <w:r w:rsidR="0037636E" w:rsidRPr="008667BB">
        <w:rPr>
          <w:rFonts w:ascii="Arial" w:hAnsi="Arial" w:cs="Arial"/>
          <w:sz w:val="22"/>
          <w:szCs w:val="22"/>
        </w:rPr>
        <w:t>ent parameters for the lead</w:t>
      </w:r>
      <w:r w:rsidR="0037636E" w:rsidRPr="008667BB">
        <w:rPr>
          <w:rFonts w:ascii="Arial" w:hAnsi="Arial" w:cs="Arial"/>
          <w:sz w:val="22"/>
          <w:szCs w:val="22"/>
        </w:rPr>
        <w:tab/>
      </w:r>
      <w:r w:rsidR="0037636E" w:rsidRPr="008667BB">
        <w:rPr>
          <w:rFonts w:ascii="Arial" w:hAnsi="Arial" w:cs="Arial"/>
          <w:sz w:val="22"/>
          <w:szCs w:val="22"/>
        </w:rPr>
        <w:tab/>
        <w:t>192</w:t>
      </w:r>
    </w:p>
    <w:p w14:paraId="7179FDF3" w14:textId="77777777" w:rsidR="008F102D" w:rsidRPr="008667BB" w:rsidRDefault="008F102D" w:rsidP="008F102D">
      <w:pPr>
        <w:rPr>
          <w:rFonts w:ascii="Arial" w:hAnsi="Arial" w:cs="Arial"/>
          <w:sz w:val="22"/>
          <w:szCs w:val="22"/>
        </w:rPr>
      </w:pPr>
      <w:r w:rsidRPr="008667BB">
        <w:rPr>
          <w:rFonts w:ascii="Arial" w:hAnsi="Arial" w:cs="Arial"/>
          <w:sz w:val="22"/>
          <w:szCs w:val="22"/>
        </w:rPr>
        <w:t>and trail foot.</w:t>
      </w:r>
    </w:p>
    <w:p w14:paraId="70104F81" w14:textId="77777777" w:rsidR="008F102D" w:rsidRPr="008667BB" w:rsidRDefault="008F102D" w:rsidP="008F102D">
      <w:pPr>
        <w:rPr>
          <w:rFonts w:ascii="Arial" w:hAnsi="Arial" w:cs="Arial"/>
          <w:sz w:val="22"/>
          <w:szCs w:val="22"/>
        </w:rPr>
      </w:pPr>
    </w:p>
    <w:p w14:paraId="3CC70E5C" w14:textId="6814F905" w:rsidR="008F102D" w:rsidRPr="008667BB" w:rsidRDefault="008F102D" w:rsidP="008F102D">
      <w:pPr>
        <w:rPr>
          <w:rFonts w:ascii="Arial" w:hAnsi="Arial" w:cs="Arial"/>
          <w:sz w:val="22"/>
          <w:szCs w:val="22"/>
        </w:rPr>
      </w:pPr>
      <w:r w:rsidRPr="008667BB">
        <w:rPr>
          <w:rFonts w:ascii="Arial" w:hAnsi="Arial" w:cs="Arial"/>
          <w:b/>
          <w:sz w:val="22"/>
          <w:szCs w:val="22"/>
        </w:rPr>
        <w:t>7.4</w:t>
      </w:r>
      <w:r w:rsidRPr="008667BB">
        <w:rPr>
          <w:rFonts w:ascii="Arial" w:hAnsi="Arial" w:cs="Arial"/>
          <w:sz w:val="22"/>
          <w:szCs w:val="22"/>
        </w:rPr>
        <w:t xml:space="preserve"> Group mean (±SE), (Norm, RP and R</w:t>
      </w:r>
      <w:r w:rsidR="0037636E" w:rsidRPr="008667BB">
        <w:rPr>
          <w:rFonts w:ascii="Arial" w:hAnsi="Arial" w:cs="Arial"/>
          <w:sz w:val="22"/>
          <w:szCs w:val="22"/>
        </w:rPr>
        <w:t xml:space="preserve">PC) minimum foot clearance </w:t>
      </w:r>
      <w:r w:rsidR="0037636E" w:rsidRPr="008667BB">
        <w:rPr>
          <w:rFonts w:ascii="Arial" w:hAnsi="Arial" w:cs="Arial"/>
          <w:sz w:val="22"/>
          <w:szCs w:val="22"/>
        </w:rPr>
        <w:tab/>
      </w:r>
      <w:r w:rsidR="0037636E" w:rsidRPr="008667BB">
        <w:rPr>
          <w:rFonts w:ascii="Arial" w:hAnsi="Arial" w:cs="Arial"/>
          <w:sz w:val="22"/>
          <w:szCs w:val="22"/>
        </w:rPr>
        <w:tab/>
        <w:t>196</w:t>
      </w:r>
    </w:p>
    <w:p w14:paraId="3B7EBB0F" w14:textId="77777777" w:rsidR="008F102D" w:rsidRPr="008667BB" w:rsidRDefault="008F102D" w:rsidP="008F102D">
      <w:pPr>
        <w:rPr>
          <w:rFonts w:ascii="Arial" w:hAnsi="Arial" w:cs="Arial"/>
          <w:sz w:val="22"/>
          <w:szCs w:val="22"/>
        </w:rPr>
      </w:pPr>
      <w:r w:rsidRPr="008667BB">
        <w:rPr>
          <w:rFonts w:ascii="Arial" w:hAnsi="Arial" w:cs="Arial"/>
          <w:sz w:val="22"/>
          <w:szCs w:val="22"/>
        </w:rPr>
        <w:t xml:space="preserve">of lead and trail foot. </w:t>
      </w:r>
    </w:p>
    <w:p w14:paraId="07DB0DE9" w14:textId="77777777" w:rsidR="008F102D" w:rsidRPr="008667BB" w:rsidRDefault="008F102D" w:rsidP="008F102D">
      <w:pPr>
        <w:rPr>
          <w:rFonts w:ascii="Arial" w:hAnsi="Arial" w:cs="Arial"/>
          <w:sz w:val="22"/>
          <w:szCs w:val="22"/>
        </w:rPr>
      </w:pPr>
    </w:p>
    <w:p w14:paraId="79B166DA" w14:textId="38180DAA" w:rsidR="008F102D" w:rsidRPr="008667BB" w:rsidRDefault="008F102D" w:rsidP="008F102D">
      <w:pPr>
        <w:rPr>
          <w:rFonts w:ascii="Arial" w:hAnsi="Arial" w:cs="Arial"/>
          <w:sz w:val="22"/>
          <w:szCs w:val="22"/>
        </w:rPr>
      </w:pPr>
      <w:r w:rsidRPr="008667BB">
        <w:rPr>
          <w:rFonts w:ascii="Arial" w:hAnsi="Arial" w:cs="Arial"/>
          <w:b/>
          <w:sz w:val="22"/>
          <w:szCs w:val="22"/>
        </w:rPr>
        <w:t>7.5</w:t>
      </w:r>
      <w:r w:rsidRPr="008667BB">
        <w:rPr>
          <w:rFonts w:ascii="Arial" w:hAnsi="Arial" w:cs="Arial"/>
          <w:sz w:val="22"/>
          <w:szCs w:val="22"/>
        </w:rPr>
        <w:t xml:space="preserve"> Group mean (±SE), (Norm, RP </w:t>
      </w:r>
      <w:r w:rsidR="0037636E" w:rsidRPr="008667BB">
        <w:rPr>
          <w:rFonts w:ascii="Arial" w:hAnsi="Arial" w:cs="Arial"/>
          <w:sz w:val="22"/>
          <w:szCs w:val="22"/>
        </w:rPr>
        <w:t>and RPC) toe clearance of</w:t>
      </w:r>
      <w:r w:rsidR="0037636E" w:rsidRPr="008667BB">
        <w:rPr>
          <w:rFonts w:ascii="Arial" w:hAnsi="Arial" w:cs="Arial"/>
          <w:sz w:val="22"/>
          <w:szCs w:val="22"/>
        </w:rPr>
        <w:tab/>
        <w:t xml:space="preserve"> </w:t>
      </w:r>
      <w:r w:rsidR="0037636E" w:rsidRPr="008667BB">
        <w:rPr>
          <w:rFonts w:ascii="Arial" w:hAnsi="Arial" w:cs="Arial"/>
          <w:sz w:val="22"/>
          <w:szCs w:val="22"/>
        </w:rPr>
        <w:tab/>
      </w:r>
      <w:r w:rsidR="0037636E" w:rsidRPr="008667BB">
        <w:rPr>
          <w:rFonts w:ascii="Arial" w:hAnsi="Arial" w:cs="Arial"/>
          <w:sz w:val="22"/>
          <w:szCs w:val="22"/>
        </w:rPr>
        <w:tab/>
        <w:t>200</w:t>
      </w:r>
    </w:p>
    <w:p w14:paraId="25C3B6C7" w14:textId="77777777" w:rsidR="008F102D" w:rsidRPr="008667BB" w:rsidRDefault="008F102D" w:rsidP="008F102D">
      <w:pPr>
        <w:rPr>
          <w:rFonts w:ascii="Arial" w:hAnsi="Arial" w:cs="Arial"/>
          <w:sz w:val="22"/>
          <w:szCs w:val="22"/>
        </w:rPr>
      </w:pPr>
      <w:r w:rsidRPr="008667BB">
        <w:rPr>
          <w:rFonts w:ascii="Arial" w:hAnsi="Arial" w:cs="Arial"/>
          <w:sz w:val="22"/>
          <w:szCs w:val="22"/>
        </w:rPr>
        <w:t>lead and trail foot.</w:t>
      </w:r>
    </w:p>
    <w:p w14:paraId="6047B440" w14:textId="77777777" w:rsidR="008F102D" w:rsidRPr="008667BB" w:rsidRDefault="008F102D" w:rsidP="008F102D">
      <w:pPr>
        <w:rPr>
          <w:rFonts w:ascii="Arial" w:hAnsi="Arial" w:cs="Arial"/>
          <w:sz w:val="22"/>
          <w:szCs w:val="22"/>
        </w:rPr>
      </w:pPr>
    </w:p>
    <w:p w14:paraId="39DAF1CA" w14:textId="7F79D6FD" w:rsidR="008F102D" w:rsidRPr="008667BB" w:rsidRDefault="008F102D" w:rsidP="008F102D">
      <w:pPr>
        <w:rPr>
          <w:rFonts w:ascii="Arial" w:hAnsi="Arial" w:cs="Arial"/>
          <w:sz w:val="22"/>
          <w:szCs w:val="22"/>
        </w:rPr>
      </w:pPr>
      <w:r w:rsidRPr="008667BB">
        <w:rPr>
          <w:rFonts w:ascii="Arial" w:hAnsi="Arial" w:cs="Arial"/>
          <w:b/>
          <w:sz w:val="22"/>
          <w:szCs w:val="22"/>
        </w:rPr>
        <w:t>7.6</w:t>
      </w:r>
      <w:r w:rsidRPr="008667BB">
        <w:rPr>
          <w:rFonts w:ascii="Arial" w:hAnsi="Arial" w:cs="Arial"/>
          <w:sz w:val="22"/>
          <w:szCs w:val="22"/>
        </w:rPr>
        <w:t xml:space="preserve"> Group mean (±SE), (Norm, RP and RPC)</w:t>
      </w:r>
      <w:r w:rsidR="0037636E" w:rsidRPr="008667BB">
        <w:rPr>
          <w:rFonts w:ascii="Arial" w:hAnsi="Arial" w:cs="Arial"/>
          <w:sz w:val="22"/>
          <w:szCs w:val="22"/>
        </w:rPr>
        <w:t xml:space="preserve"> toe velocity of both feet.</w:t>
      </w:r>
      <w:r w:rsidR="0037636E" w:rsidRPr="008667BB">
        <w:rPr>
          <w:rFonts w:ascii="Arial" w:hAnsi="Arial" w:cs="Arial"/>
          <w:sz w:val="22"/>
          <w:szCs w:val="22"/>
        </w:rPr>
        <w:tab/>
      </w:r>
      <w:r w:rsidR="0037636E" w:rsidRPr="008667BB">
        <w:rPr>
          <w:rFonts w:ascii="Arial" w:hAnsi="Arial" w:cs="Arial"/>
          <w:sz w:val="22"/>
          <w:szCs w:val="22"/>
        </w:rPr>
        <w:tab/>
        <w:t>201</w:t>
      </w:r>
    </w:p>
    <w:p w14:paraId="00399ED3" w14:textId="23DACB4D" w:rsidR="0037636E" w:rsidRPr="008667BB" w:rsidRDefault="0037636E" w:rsidP="008F102D">
      <w:pPr>
        <w:rPr>
          <w:rFonts w:ascii="Arial" w:hAnsi="Arial" w:cs="Arial"/>
          <w:sz w:val="22"/>
          <w:szCs w:val="22"/>
        </w:rPr>
      </w:pPr>
    </w:p>
    <w:p w14:paraId="1BB61EFE" w14:textId="73A7DFC3" w:rsidR="0037636E" w:rsidRPr="008667BB" w:rsidRDefault="0037636E" w:rsidP="008F102D">
      <w:pPr>
        <w:rPr>
          <w:rFonts w:ascii="Arial" w:hAnsi="Arial" w:cs="Arial"/>
          <w:sz w:val="22"/>
          <w:szCs w:val="22"/>
        </w:rPr>
      </w:pPr>
      <w:r w:rsidRPr="008667BB">
        <w:rPr>
          <w:rFonts w:ascii="Arial" w:hAnsi="Arial" w:cs="Arial"/>
          <w:b/>
          <w:sz w:val="22"/>
          <w:szCs w:val="22"/>
        </w:rPr>
        <w:t>7.7</w:t>
      </w:r>
      <w:r w:rsidRPr="008667BB">
        <w:rPr>
          <w:rFonts w:ascii="Arial" w:hAnsi="Arial" w:cs="Arial"/>
          <w:sz w:val="22"/>
          <w:szCs w:val="22"/>
        </w:rPr>
        <w:t xml:space="preserve"> Correlation plot of years with RP against the toe clearance.</w:t>
      </w:r>
      <w:r w:rsidRPr="008667BB">
        <w:rPr>
          <w:rFonts w:ascii="Arial" w:hAnsi="Arial" w:cs="Arial"/>
          <w:sz w:val="22"/>
          <w:szCs w:val="22"/>
        </w:rPr>
        <w:tab/>
      </w:r>
      <w:r w:rsidRPr="008667BB">
        <w:rPr>
          <w:rFonts w:ascii="Arial" w:hAnsi="Arial" w:cs="Arial"/>
          <w:sz w:val="22"/>
          <w:szCs w:val="22"/>
        </w:rPr>
        <w:tab/>
      </w:r>
      <w:r w:rsidRPr="008667BB">
        <w:rPr>
          <w:rFonts w:ascii="Arial" w:hAnsi="Arial" w:cs="Arial"/>
          <w:sz w:val="22"/>
          <w:szCs w:val="22"/>
        </w:rPr>
        <w:tab/>
        <w:t>204</w:t>
      </w:r>
    </w:p>
    <w:p w14:paraId="5C375C64" w14:textId="397ED23C" w:rsidR="0037636E" w:rsidRPr="008667BB" w:rsidRDefault="0037636E" w:rsidP="008F102D">
      <w:pPr>
        <w:rPr>
          <w:rFonts w:ascii="Arial" w:hAnsi="Arial" w:cs="Arial"/>
          <w:sz w:val="22"/>
          <w:szCs w:val="22"/>
        </w:rPr>
      </w:pPr>
    </w:p>
    <w:p w14:paraId="51540FE1" w14:textId="5BC522BC" w:rsidR="0037636E" w:rsidRPr="008667BB" w:rsidRDefault="0037636E" w:rsidP="008F102D">
      <w:pPr>
        <w:rPr>
          <w:rFonts w:ascii="Arial" w:hAnsi="Arial" w:cs="Arial"/>
          <w:b/>
          <w:sz w:val="22"/>
          <w:szCs w:val="22"/>
        </w:rPr>
      </w:pPr>
      <w:r w:rsidRPr="008667BB">
        <w:rPr>
          <w:rFonts w:ascii="Arial" w:hAnsi="Arial" w:cs="Arial"/>
          <w:b/>
          <w:sz w:val="22"/>
          <w:szCs w:val="22"/>
        </w:rPr>
        <w:t xml:space="preserve">7.8 </w:t>
      </w:r>
      <w:r w:rsidRPr="008667BB">
        <w:rPr>
          <w:rFonts w:ascii="Arial" w:hAnsi="Arial" w:cs="Arial"/>
          <w:sz w:val="22"/>
          <w:szCs w:val="22"/>
        </w:rPr>
        <w:t>Correlation plot of years with RP against the horizontal toe velocity.</w:t>
      </w:r>
      <w:r w:rsidRPr="008667BB">
        <w:rPr>
          <w:rFonts w:ascii="Arial" w:hAnsi="Arial" w:cs="Arial"/>
          <w:sz w:val="22"/>
          <w:szCs w:val="22"/>
        </w:rPr>
        <w:tab/>
      </w:r>
      <w:r w:rsidRPr="008667BB">
        <w:rPr>
          <w:rFonts w:ascii="Arial" w:hAnsi="Arial" w:cs="Arial"/>
          <w:sz w:val="22"/>
          <w:szCs w:val="22"/>
        </w:rPr>
        <w:tab/>
        <w:t>205</w:t>
      </w:r>
    </w:p>
    <w:p w14:paraId="563B5D1F" w14:textId="7C6850BF" w:rsidR="0037636E" w:rsidRPr="008667BB" w:rsidRDefault="0037636E" w:rsidP="008F102D">
      <w:pPr>
        <w:rPr>
          <w:rFonts w:ascii="Arial" w:hAnsi="Arial" w:cs="Arial"/>
          <w:sz w:val="22"/>
          <w:szCs w:val="22"/>
        </w:rPr>
      </w:pPr>
    </w:p>
    <w:p w14:paraId="48EEB92E" w14:textId="77777777" w:rsidR="0037636E" w:rsidRPr="008667BB" w:rsidRDefault="0037636E" w:rsidP="008F102D">
      <w:pPr>
        <w:rPr>
          <w:rFonts w:ascii="Arial" w:hAnsi="Arial" w:cs="Arial"/>
          <w:sz w:val="22"/>
          <w:szCs w:val="22"/>
        </w:rPr>
      </w:pPr>
    </w:p>
    <w:p w14:paraId="1F7A937F" w14:textId="77777777" w:rsidR="008F102D" w:rsidRPr="008667BB" w:rsidRDefault="008F102D" w:rsidP="008F102D">
      <w:pPr>
        <w:rPr>
          <w:rFonts w:ascii="Arial" w:hAnsi="Arial" w:cs="Arial"/>
          <w:sz w:val="22"/>
          <w:szCs w:val="22"/>
        </w:rPr>
      </w:pPr>
    </w:p>
    <w:p w14:paraId="3C79430F" w14:textId="77777777" w:rsidR="00753812" w:rsidRPr="008667BB" w:rsidRDefault="00753812">
      <w:pPr>
        <w:rPr>
          <w:rFonts w:ascii="Arial" w:hAnsi="Arial" w:cs="Arial"/>
          <w:sz w:val="22"/>
          <w:szCs w:val="22"/>
        </w:rPr>
      </w:pPr>
      <w:r w:rsidRPr="008667BB">
        <w:rPr>
          <w:rFonts w:ascii="Arial" w:hAnsi="Arial" w:cs="Arial"/>
          <w:sz w:val="22"/>
          <w:szCs w:val="22"/>
        </w:rPr>
        <w:br w:type="page"/>
      </w:r>
    </w:p>
    <w:p w14:paraId="130E5AB6" w14:textId="77777777" w:rsidR="00753812" w:rsidRPr="008667BB" w:rsidRDefault="00753812" w:rsidP="00826644">
      <w:pPr>
        <w:pStyle w:val="Heading1"/>
      </w:pPr>
      <w:bookmarkStart w:id="9" w:name="_Toc50612557"/>
      <w:r w:rsidRPr="008667BB">
        <w:lastRenderedPageBreak/>
        <w:t>List of tables</w:t>
      </w:r>
      <w:bookmarkEnd w:id="9"/>
    </w:p>
    <w:p w14:paraId="28BABDCD" w14:textId="77777777" w:rsidR="00EE0D9E" w:rsidRPr="008667BB" w:rsidRDefault="00EE0D9E" w:rsidP="00EE0D9E">
      <w:pPr>
        <w:rPr>
          <w:rFonts w:ascii="Arial" w:hAnsi="Arial" w:cs="Arial"/>
          <w:b/>
          <w:sz w:val="22"/>
        </w:rPr>
      </w:pPr>
      <w:r w:rsidRPr="008667BB">
        <w:rPr>
          <w:rFonts w:ascii="Arial" w:hAnsi="Arial" w:cs="Arial"/>
          <w:b/>
          <w:sz w:val="22"/>
        </w:rPr>
        <w:t>Table</w:t>
      </w:r>
      <w:r w:rsidRPr="008667BB">
        <w:rPr>
          <w:rFonts w:ascii="Arial" w:hAnsi="Arial" w:cs="Arial"/>
          <w:b/>
          <w:sz w:val="22"/>
        </w:rPr>
        <w:tab/>
      </w:r>
      <w:r w:rsidRPr="008667BB">
        <w:rPr>
          <w:rFonts w:ascii="Arial" w:hAnsi="Arial" w:cs="Arial"/>
          <w:b/>
          <w:sz w:val="22"/>
        </w:rPr>
        <w:tab/>
      </w:r>
      <w:r w:rsidRPr="008667BB">
        <w:rPr>
          <w:rFonts w:ascii="Arial" w:hAnsi="Arial" w:cs="Arial"/>
          <w:b/>
          <w:sz w:val="22"/>
        </w:rPr>
        <w:tab/>
      </w:r>
      <w:r w:rsidRPr="008667BB">
        <w:rPr>
          <w:rFonts w:ascii="Arial" w:hAnsi="Arial" w:cs="Arial"/>
          <w:b/>
          <w:sz w:val="22"/>
        </w:rPr>
        <w:tab/>
      </w:r>
      <w:r w:rsidRPr="008667BB">
        <w:rPr>
          <w:rFonts w:ascii="Arial" w:hAnsi="Arial" w:cs="Arial"/>
          <w:b/>
          <w:sz w:val="22"/>
        </w:rPr>
        <w:tab/>
      </w:r>
      <w:r w:rsidRPr="008667BB">
        <w:rPr>
          <w:rFonts w:ascii="Arial" w:hAnsi="Arial" w:cs="Arial"/>
          <w:b/>
          <w:sz w:val="22"/>
        </w:rPr>
        <w:tab/>
      </w:r>
      <w:r w:rsidRPr="008667BB">
        <w:rPr>
          <w:rFonts w:ascii="Arial" w:hAnsi="Arial" w:cs="Arial"/>
          <w:b/>
          <w:sz w:val="22"/>
        </w:rPr>
        <w:tab/>
      </w:r>
      <w:r w:rsidRPr="008667BB">
        <w:rPr>
          <w:rFonts w:ascii="Arial" w:hAnsi="Arial" w:cs="Arial"/>
          <w:b/>
          <w:sz w:val="22"/>
        </w:rPr>
        <w:tab/>
      </w:r>
      <w:r w:rsidRPr="008667BB">
        <w:rPr>
          <w:rFonts w:ascii="Arial" w:hAnsi="Arial" w:cs="Arial"/>
          <w:b/>
          <w:sz w:val="22"/>
        </w:rPr>
        <w:tab/>
        <w:t xml:space="preserve">       Page number</w:t>
      </w:r>
    </w:p>
    <w:p w14:paraId="1F103877" w14:textId="77777777" w:rsidR="00EE0D9E" w:rsidRPr="008667BB" w:rsidRDefault="00EE0D9E" w:rsidP="00EE0D9E">
      <w:pPr>
        <w:rPr>
          <w:rFonts w:ascii="Arial" w:hAnsi="Arial" w:cs="Arial"/>
          <w:sz w:val="22"/>
        </w:rPr>
      </w:pPr>
    </w:p>
    <w:p w14:paraId="4C5302A6" w14:textId="75DE40C6" w:rsidR="00EE0D9E" w:rsidRPr="008667BB" w:rsidRDefault="005B61D2" w:rsidP="00EE0D9E">
      <w:pPr>
        <w:rPr>
          <w:rFonts w:ascii="Arial" w:hAnsi="Arial" w:cs="Arial"/>
          <w:b/>
          <w:sz w:val="22"/>
        </w:rPr>
      </w:pPr>
      <w:r w:rsidRPr="008667BB">
        <w:rPr>
          <w:rFonts w:ascii="Arial" w:hAnsi="Arial" w:cs="Arial"/>
          <w:b/>
          <w:sz w:val="22"/>
        </w:rPr>
        <w:t>Chapter 2. Review of the literature</w:t>
      </w:r>
    </w:p>
    <w:p w14:paraId="6A67F259" w14:textId="77777777" w:rsidR="00642696" w:rsidRPr="008667BB" w:rsidRDefault="00642696" w:rsidP="00EE0D9E">
      <w:pPr>
        <w:rPr>
          <w:rFonts w:ascii="Arial" w:hAnsi="Arial" w:cs="Arial"/>
          <w:b/>
          <w:sz w:val="22"/>
        </w:rPr>
      </w:pPr>
    </w:p>
    <w:p w14:paraId="30203A0E" w14:textId="4A1520ED" w:rsidR="00642696" w:rsidRPr="008667BB" w:rsidRDefault="005B61D2" w:rsidP="00EE0D9E">
      <w:pPr>
        <w:rPr>
          <w:rFonts w:ascii="Arial" w:hAnsi="Arial"/>
          <w:iCs/>
          <w:sz w:val="22"/>
          <w:szCs w:val="18"/>
        </w:rPr>
      </w:pPr>
      <w:r w:rsidRPr="008667BB">
        <w:rPr>
          <w:rFonts w:ascii="Arial" w:hAnsi="Arial" w:cs="Arial"/>
          <w:b/>
          <w:sz w:val="22"/>
        </w:rPr>
        <w:t>2.1</w:t>
      </w:r>
      <w:r w:rsidR="00642696" w:rsidRPr="008667BB">
        <w:rPr>
          <w:rFonts w:ascii="Arial" w:hAnsi="Arial" w:cs="Arial"/>
          <w:b/>
          <w:sz w:val="22"/>
        </w:rPr>
        <w:t xml:space="preserve"> </w:t>
      </w:r>
      <w:r w:rsidR="00642696" w:rsidRPr="008667BB">
        <w:rPr>
          <w:rFonts w:ascii="Arial" w:hAnsi="Arial"/>
          <w:iCs/>
          <w:sz w:val="22"/>
          <w:szCs w:val="18"/>
        </w:rPr>
        <w:t xml:space="preserve">The search term is combination of key terms for this SLR and </w:t>
      </w:r>
      <w:r w:rsidR="00642696" w:rsidRPr="008667BB">
        <w:rPr>
          <w:rFonts w:ascii="Arial" w:hAnsi="Arial"/>
          <w:iCs/>
          <w:sz w:val="22"/>
          <w:szCs w:val="18"/>
        </w:rPr>
        <w:tab/>
      </w:r>
      <w:r w:rsidR="00642696" w:rsidRPr="008667BB">
        <w:rPr>
          <w:rFonts w:ascii="Arial" w:hAnsi="Arial"/>
          <w:iCs/>
          <w:sz w:val="22"/>
          <w:szCs w:val="18"/>
        </w:rPr>
        <w:tab/>
      </w:r>
      <w:r w:rsidR="00642696" w:rsidRPr="008667BB">
        <w:rPr>
          <w:rFonts w:ascii="Arial" w:hAnsi="Arial"/>
          <w:iCs/>
          <w:sz w:val="22"/>
          <w:szCs w:val="18"/>
        </w:rPr>
        <w:tab/>
        <w:t>33</w:t>
      </w:r>
    </w:p>
    <w:p w14:paraId="010573A9" w14:textId="5C1529A7" w:rsidR="00642696" w:rsidRPr="008667BB" w:rsidRDefault="00642696" w:rsidP="00EE0D9E">
      <w:pPr>
        <w:rPr>
          <w:rFonts w:ascii="Arial" w:hAnsi="Arial"/>
          <w:iCs/>
          <w:sz w:val="22"/>
          <w:szCs w:val="18"/>
        </w:rPr>
      </w:pPr>
      <w:r w:rsidRPr="008667BB">
        <w:rPr>
          <w:rFonts w:ascii="Arial" w:hAnsi="Arial"/>
          <w:iCs/>
          <w:sz w:val="22"/>
          <w:szCs w:val="18"/>
        </w:rPr>
        <w:t>the filters that were used to obtain the studies</w:t>
      </w:r>
    </w:p>
    <w:p w14:paraId="4FB0D483" w14:textId="406F1856" w:rsidR="005B61D2" w:rsidRPr="008667BB" w:rsidRDefault="0057375A" w:rsidP="00EE0D9E">
      <w:pPr>
        <w:rPr>
          <w:rFonts w:ascii="Arial" w:hAnsi="Arial" w:cs="Arial"/>
          <w:sz w:val="28"/>
        </w:rPr>
      </w:pPr>
      <w:r w:rsidRPr="008667BB">
        <w:rPr>
          <w:rFonts w:ascii="Arial" w:hAnsi="Arial" w:cs="Arial"/>
          <w:sz w:val="28"/>
        </w:rPr>
        <w:t xml:space="preserve"> </w:t>
      </w:r>
    </w:p>
    <w:p w14:paraId="0074116A" w14:textId="5A5DAC76" w:rsidR="005B61D2" w:rsidRPr="008667BB" w:rsidRDefault="000424D0" w:rsidP="00EE0D9E">
      <w:pPr>
        <w:rPr>
          <w:rFonts w:ascii="Arial" w:hAnsi="Arial"/>
          <w:iCs/>
          <w:sz w:val="22"/>
          <w:szCs w:val="18"/>
        </w:rPr>
      </w:pPr>
      <w:r w:rsidRPr="008667BB">
        <w:rPr>
          <w:rFonts w:ascii="Arial" w:hAnsi="Arial"/>
          <w:b/>
          <w:iCs/>
          <w:sz w:val="22"/>
          <w:szCs w:val="18"/>
        </w:rPr>
        <w:t xml:space="preserve">2.2 </w:t>
      </w:r>
      <w:r w:rsidRPr="008667BB">
        <w:rPr>
          <w:rFonts w:ascii="Arial" w:hAnsi="Arial"/>
          <w:iCs/>
          <w:sz w:val="22"/>
          <w:szCs w:val="18"/>
        </w:rPr>
        <w:t>The sele</w:t>
      </w:r>
      <w:r w:rsidR="00AA7DC3" w:rsidRPr="008667BB">
        <w:rPr>
          <w:rFonts w:ascii="Arial" w:hAnsi="Arial"/>
          <w:iCs/>
          <w:sz w:val="22"/>
          <w:szCs w:val="18"/>
        </w:rPr>
        <w:t>cted studies from the first SLR</w:t>
      </w:r>
      <w:r w:rsidR="00492540" w:rsidRPr="008667BB">
        <w:rPr>
          <w:rFonts w:ascii="Arial" w:hAnsi="Arial"/>
          <w:iCs/>
          <w:sz w:val="22"/>
          <w:szCs w:val="18"/>
        </w:rPr>
        <w:tab/>
      </w:r>
      <w:r w:rsidRPr="008667BB">
        <w:rPr>
          <w:rFonts w:ascii="Arial" w:hAnsi="Arial"/>
          <w:iCs/>
          <w:sz w:val="22"/>
          <w:szCs w:val="18"/>
        </w:rPr>
        <w:tab/>
      </w:r>
      <w:r w:rsidRPr="008667BB">
        <w:rPr>
          <w:rFonts w:ascii="Arial" w:hAnsi="Arial"/>
          <w:iCs/>
          <w:sz w:val="22"/>
          <w:szCs w:val="18"/>
        </w:rPr>
        <w:tab/>
      </w:r>
      <w:r w:rsidRPr="008667BB">
        <w:rPr>
          <w:rFonts w:ascii="Arial" w:hAnsi="Arial"/>
          <w:iCs/>
          <w:sz w:val="22"/>
          <w:szCs w:val="18"/>
        </w:rPr>
        <w:tab/>
      </w:r>
      <w:r w:rsidRPr="008667BB">
        <w:rPr>
          <w:rFonts w:ascii="Arial" w:hAnsi="Arial"/>
          <w:iCs/>
          <w:sz w:val="22"/>
          <w:szCs w:val="18"/>
        </w:rPr>
        <w:tab/>
      </w:r>
      <w:r w:rsidRPr="008667BB">
        <w:rPr>
          <w:rFonts w:ascii="Arial" w:hAnsi="Arial"/>
          <w:iCs/>
          <w:sz w:val="22"/>
          <w:szCs w:val="18"/>
        </w:rPr>
        <w:tab/>
        <w:t>35</w:t>
      </w:r>
    </w:p>
    <w:p w14:paraId="33DF6366" w14:textId="6665C0A4" w:rsidR="00AA7DC3" w:rsidRPr="008667BB" w:rsidRDefault="00AA7DC3" w:rsidP="00EE0D9E">
      <w:pPr>
        <w:rPr>
          <w:rFonts w:ascii="Arial" w:hAnsi="Arial"/>
          <w:iCs/>
          <w:sz w:val="22"/>
          <w:szCs w:val="18"/>
        </w:rPr>
      </w:pPr>
    </w:p>
    <w:p w14:paraId="004F2D1C" w14:textId="1DB2C8B4" w:rsidR="00AA7DC3" w:rsidRPr="008667BB" w:rsidRDefault="00AA7DC3" w:rsidP="00EE0D9E">
      <w:pPr>
        <w:rPr>
          <w:rFonts w:ascii="Arial" w:hAnsi="Arial"/>
          <w:iCs/>
          <w:sz w:val="22"/>
          <w:szCs w:val="22"/>
        </w:rPr>
      </w:pPr>
      <w:r w:rsidRPr="008667BB">
        <w:rPr>
          <w:rFonts w:ascii="Arial" w:hAnsi="Arial"/>
          <w:b/>
          <w:iCs/>
          <w:sz w:val="22"/>
          <w:szCs w:val="22"/>
        </w:rPr>
        <w:t>2.3</w:t>
      </w:r>
      <w:r w:rsidRPr="008667BB">
        <w:rPr>
          <w:rFonts w:ascii="Arial" w:hAnsi="Arial"/>
          <w:iCs/>
          <w:sz w:val="22"/>
          <w:szCs w:val="22"/>
        </w:rPr>
        <w:t xml:space="preserve"> The search term is combination of key terms for the second SLR and</w:t>
      </w:r>
      <w:r w:rsidRPr="008667BB">
        <w:rPr>
          <w:rFonts w:ascii="Arial" w:hAnsi="Arial"/>
          <w:iCs/>
          <w:sz w:val="22"/>
          <w:szCs w:val="22"/>
        </w:rPr>
        <w:tab/>
      </w:r>
      <w:r w:rsidRPr="008667BB">
        <w:rPr>
          <w:rFonts w:ascii="Arial" w:hAnsi="Arial"/>
          <w:iCs/>
          <w:sz w:val="22"/>
          <w:szCs w:val="22"/>
        </w:rPr>
        <w:tab/>
        <w:t>44</w:t>
      </w:r>
    </w:p>
    <w:p w14:paraId="689C39B4" w14:textId="21D3E95E" w:rsidR="00AA7DC3" w:rsidRPr="008667BB" w:rsidRDefault="00AA7DC3" w:rsidP="00EE0D9E">
      <w:pPr>
        <w:rPr>
          <w:rFonts w:ascii="Arial" w:hAnsi="Arial"/>
          <w:iCs/>
          <w:sz w:val="22"/>
          <w:szCs w:val="22"/>
        </w:rPr>
      </w:pPr>
      <w:r w:rsidRPr="008667BB">
        <w:rPr>
          <w:rFonts w:ascii="Arial" w:hAnsi="Arial"/>
          <w:iCs/>
          <w:sz w:val="22"/>
          <w:szCs w:val="22"/>
        </w:rPr>
        <w:t>the filters that were used to obtain the studies</w:t>
      </w:r>
    </w:p>
    <w:p w14:paraId="59AC6F13" w14:textId="0C4BACED" w:rsidR="00AA7DC3" w:rsidRPr="008667BB" w:rsidRDefault="00AA7DC3" w:rsidP="00EE0D9E">
      <w:pPr>
        <w:rPr>
          <w:rFonts w:ascii="Arial" w:hAnsi="Arial"/>
          <w:iCs/>
          <w:sz w:val="22"/>
          <w:szCs w:val="22"/>
        </w:rPr>
      </w:pPr>
    </w:p>
    <w:p w14:paraId="4E35C5C8" w14:textId="70A3FF33" w:rsidR="00AA7DC3" w:rsidRPr="008667BB" w:rsidRDefault="00AA7DC3" w:rsidP="00EE0D9E">
      <w:pPr>
        <w:rPr>
          <w:rFonts w:ascii="Arial" w:hAnsi="Arial"/>
          <w:iCs/>
          <w:sz w:val="22"/>
          <w:szCs w:val="22"/>
        </w:rPr>
      </w:pPr>
      <w:r w:rsidRPr="008667BB">
        <w:rPr>
          <w:rFonts w:ascii="Arial" w:hAnsi="Arial"/>
          <w:b/>
          <w:iCs/>
          <w:sz w:val="22"/>
          <w:szCs w:val="22"/>
        </w:rPr>
        <w:t>2.4</w:t>
      </w:r>
      <w:r w:rsidRPr="008667BB">
        <w:rPr>
          <w:rFonts w:ascii="Arial" w:hAnsi="Arial"/>
          <w:iCs/>
          <w:sz w:val="22"/>
          <w:szCs w:val="22"/>
        </w:rPr>
        <w:t xml:space="preserve"> The selected studies from the second SLR within the postural stability</w:t>
      </w:r>
      <w:r w:rsidRPr="008667BB">
        <w:rPr>
          <w:rFonts w:ascii="Arial" w:hAnsi="Arial"/>
          <w:iCs/>
          <w:sz w:val="22"/>
          <w:szCs w:val="22"/>
        </w:rPr>
        <w:tab/>
      </w:r>
      <w:r w:rsidRPr="008667BB">
        <w:rPr>
          <w:rFonts w:ascii="Arial" w:hAnsi="Arial"/>
          <w:iCs/>
          <w:sz w:val="22"/>
          <w:szCs w:val="22"/>
        </w:rPr>
        <w:tab/>
        <w:t>46</w:t>
      </w:r>
    </w:p>
    <w:p w14:paraId="5E822C61" w14:textId="3776D34E" w:rsidR="00C21B8D" w:rsidRPr="008667BB" w:rsidRDefault="00C21B8D" w:rsidP="00EE0D9E">
      <w:pPr>
        <w:rPr>
          <w:rFonts w:ascii="Arial" w:hAnsi="Arial"/>
          <w:iCs/>
          <w:sz w:val="22"/>
          <w:szCs w:val="22"/>
        </w:rPr>
      </w:pPr>
    </w:p>
    <w:p w14:paraId="22137E3C" w14:textId="4620DFB7" w:rsidR="00C21B8D" w:rsidRPr="008667BB" w:rsidRDefault="00C21B8D" w:rsidP="00EE0D9E">
      <w:pPr>
        <w:rPr>
          <w:rFonts w:ascii="Arial" w:hAnsi="Arial"/>
          <w:iCs/>
          <w:sz w:val="22"/>
          <w:szCs w:val="18"/>
        </w:rPr>
      </w:pPr>
      <w:r w:rsidRPr="008667BB">
        <w:rPr>
          <w:rFonts w:ascii="Arial" w:hAnsi="Arial"/>
          <w:b/>
          <w:iCs/>
          <w:sz w:val="22"/>
          <w:szCs w:val="18"/>
        </w:rPr>
        <w:t>2.5.</w:t>
      </w:r>
      <w:r w:rsidRPr="008667BB">
        <w:rPr>
          <w:rFonts w:ascii="Arial" w:hAnsi="Arial"/>
          <w:iCs/>
          <w:sz w:val="22"/>
          <w:szCs w:val="18"/>
        </w:rPr>
        <w:t xml:space="preserve"> The selected studies from the second SLR for gait and mobility</w:t>
      </w:r>
      <w:r w:rsidRPr="008667BB">
        <w:rPr>
          <w:rFonts w:ascii="Arial" w:hAnsi="Arial"/>
          <w:iCs/>
          <w:sz w:val="22"/>
          <w:szCs w:val="18"/>
        </w:rPr>
        <w:tab/>
      </w:r>
      <w:r w:rsidRPr="008667BB">
        <w:rPr>
          <w:rFonts w:ascii="Arial" w:hAnsi="Arial"/>
          <w:iCs/>
          <w:sz w:val="22"/>
          <w:szCs w:val="18"/>
        </w:rPr>
        <w:tab/>
        <w:t>61</w:t>
      </w:r>
    </w:p>
    <w:p w14:paraId="64952FAD" w14:textId="64FF8FFB" w:rsidR="00C21B8D" w:rsidRPr="008667BB" w:rsidRDefault="00C21B8D" w:rsidP="00EE0D9E">
      <w:pPr>
        <w:rPr>
          <w:rFonts w:ascii="Arial" w:hAnsi="Arial" w:cs="Arial"/>
          <w:sz w:val="28"/>
          <w:szCs w:val="22"/>
        </w:rPr>
      </w:pPr>
      <w:r w:rsidRPr="008667BB">
        <w:rPr>
          <w:rFonts w:ascii="Arial" w:hAnsi="Arial"/>
          <w:iCs/>
          <w:sz w:val="22"/>
          <w:szCs w:val="18"/>
        </w:rPr>
        <w:t>with the VI group</w:t>
      </w:r>
    </w:p>
    <w:p w14:paraId="3886E4F5" w14:textId="3903A468" w:rsidR="005B61D2" w:rsidRPr="008667BB" w:rsidRDefault="005B61D2" w:rsidP="00EE0D9E">
      <w:pPr>
        <w:rPr>
          <w:rFonts w:ascii="Arial" w:hAnsi="Arial" w:cs="Arial"/>
          <w:b/>
          <w:sz w:val="22"/>
        </w:rPr>
      </w:pPr>
    </w:p>
    <w:p w14:paraId="421321F1" w14:textId="77777777" w:rsidR="005B61D2" w:rsidRPr="008667BB" w:rsidRDefault="005B61D2" w:rsidP="005B61D2">
      <w:pPr>
        <w:rPr>
          <w:rFonts w:ascii="Arial" w:hAnsi="Arial" w:cs="Arial"/>
          <w:b/>
          <w:sz w:val="22"/>
        </w:rPr>
      </w:pPr>
      <w:r w:rsidRPr="008667BB">
        <w:rPr>
          <w:rFonts w:ascii="Arial" w:hAnsi="Arial" w:cs="Arial"/>
          <w:b/>
          <w:sz w:val="22"/>
        </w:rPr>
        <w:t>Chapter 3. General methods</w:t>
      </w:r>
    </w:p>
    <w:p w14:paraId="279976D8" w14:textId="77777777" w:rsidR="00EE0D9E" w:rsidRPr="008667BB" w:rsidRDefault="00EE0D9E" w:rsidP="00EE0D9E">
      <w:pPr>
        <w:rPr>
          <w:rFonts w:ascii="Arial" w:hAnsi="Arial" w:cs="Arial"/>
          <w:sz w:val="22"/>
        </w:rPr>
      </w:pPr>
    </w:p>
    <w:p w14:paraId="4570FC75" w14:textId="4525CFAB" w:rsidR="00EE0D9E" w:rsidRPr="008667BB" w:rsidRDefault="00EE0D9E" w:rsidP="00EE0D9E">
      <w:pPr>
        <w:rPr>
          <w:rFonts w:ascii="Arial" w:hAnsi="Arial" w:cs="Arial"/>
          <w:sz w:val="22"/>
        </w:rPr>
      </w:pPr>
      <w:r w:rsidRPr="008667BB">
        <w:rPr>
          <w:rFonts w:ascii="Arial" w:hAnsi="Arial" w:cs="Arial"/>
          <w:b/>
          <w:sz w:val="22"/>
        </w:rPr>
        <w:t>3.1</w:t>
      </w:r>
      <w:r w:rsidRPr="008667BB">
        <w:rPr>
          <w:rFonts w:ascii="Arial" w:hAnsi="Arial" w:cs="Arial"/>
          <w:sz w:val="22"/>
        </w:rPr>
        <w:t xml:space="preserve"> The definition of s</w:t>
      </w:r>
      <w:r w:rsidR="00CA1A0E" w:rsidRPr="008667BB">
        <w:rPr>
          <w:rFonts w:ascii="Arial" w:hAnsi="Arial" w:cs="Arial"/>
          <w:sz w:val="22"/>
        </w:rPr>
        <w:t xml:space="preserve">ight impairment (SI) and </w:t>
      </w:r>
      <w:r w:rsidR="00CA1A0E" w:rsidRPr="008667BB">
        <w:rPr>
          <w:rFonts w:ascii="Arial" w:hAnsi="Arial" w:cs="Arial"/>
          <w:sz w:val="22"/>
        </w:rPr>
        <w:tab/>
      </w:r>
      <w:r w:rsidR="00CA1A0E" w:rsidRPr="008667BB">
        <w:rPr>
          <w:rFonts w:ascii="Arial" w:hAnsi="Arial" w:cs="Arial"/>
          <w:sz w:val="22"/>
        </w:rPr>
        <w:tab/>
      </w:r>
      <w:r w:rsidR="00CA1A0E" w:rsidRPr="008667BB">
        <w:rPr>
          <w:rFonts w:ascii="Arial" w:hAnsi="Arial" w:cs="Arial"/>
          <w:sz w:val="22"/>
        </w:rPr>
        <w:tab/>
      </w:r>
      <w:r w:rsidR="00CA1A0E" w:rsidRPr="008667BB">
        <w:rPr>
          <w:rFonts w:ascii="Arial" w:hAnsi="Arial" w:cs="Arial"/>
          <w:sz w:val="22"/>
        </w:rPr>
        <w:tab/>
      </w:r>
      <w:r w:rsidR="00CA1A0E" w:rsidRPr="008667BB">
        <w:rPr>
          <w:rFonts w:ascii="Arial" w:hAnsi="Arial" w:cs="Arial"/>
          <w:sz w:val="22"/>
        </w:rPr>
        <w:tab/>
        <w:t>76</w:t>
      </w:r>
    </w:p>
    <w:p w14:paraId="1A91F2FE" w14:textId="77777777" w:rsidR="00EE0D9E" w:rsidRPr="008667BB" w:rsidRDefault="00EE0D9E" w:rsidP="00EE0D9E">
      <w:pPr>
        <w:rPr>
          <w:rFonts w:ascii="Arial" w:hAnsi="Arial" w:cs="Arial"/>
          <w:sz w:val="22"/>
        </w:rPr>
      </w:pPr>
      <w:r w:rsidRPr="008667BB">
        <w:rPr>
          <w:rFonts w:ascii="Arial" w:hAnsi="Arial" w:cs="Arial"/>
          <w:sz w:val="22"/>
        </w:rPr>
        <w:t>severe sight impairment (SSI)</w:t>
      </w:r>
      <w:r w:rsidRPr="008667BB">
        <w:rPr>
          <w:rFonts w:ascii="Arial" w:hAnsi="Arial" w:cs="Arial"/>
          <w:sz w:val="22"/>
        </w:rPr>
        <w:tab/>
      </w:r>
      <w:r w:rsidRPr="008667BB">
        <w:rPr>
          <w:rFonts w:ascii="Arial" w:hAnsi="Arial" w:cs="Arial"/>
          <w:sz w:val="22"/>
        </w:rPr>
        <w:tab/>
      </w:r>
      <w:r w:rsidRPr="008667BB">
        <w:rPr>
          <w:rFonts w:ascii="Arial" w:hAnsi="Arial" w:cs="Arial"/>
          <w:sz w:val="22"/>
        </w:rPr>
        <w:tab/>
      </w:r>
      <w:r w:rsidRPr="008667BB">
        <w:rPr>
          <w:rFonts w:ascii="Arial" w:hAnsi="Arial" w:cs="Arial"/>
          <w:sz w:val="22"/>
        </w:rPr>
        <w:tab/>
      </w:r>
    </w:p>
    <w:p w14:paraId="6C23AF9F" w14:textId="77777777" w:rsidR="00EE0D9E" w:rsidRPr="008667BB" w:rsidRDefault="00EE0D9E" w:rsidP="00EE0D9E">
      <w:pPr>
        <w:rPr>
          <w:rFonts w:ascii="Arial" w:hAnsi="Arial" w:cs="Arial"/>
          <w:sz w:val="22"/>
        </w:rPr>
      </w:pPr>
    </w:p>
    <w:p w14:paraId="30154D31" w14:textId="77777777" w:rsidR="00EE0D9E" w:rsidRPr="008667BB" w:rsidRDefault="00EE0D9E" w:rsidP="00EE0D9E">
      <w:pPr>
        <w:rPr>
          <w:rFonts w:ascii="Arial" w:hAnsi="Arial" w:cs="Arial"/>
          <w:b/>
          <w:sz w:val="22"/>
        </w:rPr>
      </w:pPr>
      <w:r w:rsidRPr="008667BB">
        <w:rPr>
          <w:rFonts w:ascii="Arial" w:hAnsi="Arial" w:cs="Arial"/>
          <w:b/>
          <w:sz w:val="22"/>
        </w:rPr>
        <w:t>Chapter 4. Difficult activities of daily living for those with RP at goal level</w:t>
      </w:r>
    </w:p>
    <w:p w14:paraId="3C3F0FF7" w14:textId="77777777" w:rsidR="00EE0D9E" w:rsidRPr="008667BB" w:rsidRDefault="00EE0D9E" w:rsidP="00EE0D9E">
      <w:pPr>
        <w:rPr>
          <w:rFonts w:ascii="Arial" w:hAnsi="Arial" w:cs="Arial"/>
          <w:sz w:val="22"/>
        </w:rPr>
      </w:pPr>
    </w:p>
    <w:p w14:paraId="5A54554A" w14:textId="2BA73E36" w:rsidR="00EE0D9E" w:rsidRPr="008667BB" w:rsidRDefault="00EE0D9E" w:rsidP="00EE0D9E">
      <w:pPr>
        <w:rPr>
          <w:rFonts w:ascii="Arial" w:hAnsi="Arial" w:cs="Arial"/>
          <w:sz w:val="22"/>
        </w:rPr>
      </w:pPr>
      <w:r w:rsidRPr="008667BB">
        <w:rPr>
          <w:rFonts w:ascii="Arial" w:hAnsi="Arial" w:cs="Arial"/>
          <w:b/>
          <w:sz w:val="22"/>
        </w:rPr>
        <w:t>4.1</w:t>
      </w:r>
      <w:r w:rsidRPr="008667BB">
        <w:rPr>
          <w:rFonts w:ascii="Arial" w:hAnsi="Arial" w:cs="Arial"/>
          <w:sz w:val="22"/>
        </w:rPr>
        <w:t xml:space="preserve"> The demographic </w:t>
      </w:r>
      <w:r w:rsidR="00EC3FE3" w:rsidRPr="008667BB">
        <w:rPr>
          <w:rFonts w:ascii="Arial" w:hAnsi="Arial" w:cs="Arial"/>
          <w:sz w:val="22"/>
        </w:rPr>
        <w:t>details of participants.</w:t>
      </w:r>
      <w:r w:rsidR="00EC3FE3" w:rsidRPr="008667BB">
        <w:rPr>
          <w:rFonts w:ascii="Arial" w:hAnsi="Arial" w:cs="Arial"/>
          <w:sz w:val="22"/>
        </w:rPr>
        <w:tab/>
      </w:r>
      <w:r w:rsidR="00EC3FE3" w:rsidRPr="008667BB">
        <w:rPr>
          <w:rFonts w:ascii="Arial" w:hAnsi="Arial" w:cs="Arial"/>
          <w:sz w:val="22"/>
        </w:rPr>
        <w:tab/>
      </w:r>
      <w:r w:rsidR="00EC3FE3" w:rsidRPr="008667BB">
        <w:rPr>
          <w:rFonts w:ascii="Arial" w:hAnsi="Arial" w:cs="Arial"/>
          <w:sz w:val="22"/>
        </w:rPr>
        <w:tab/>
      </w:r>
      <w:r w:rsidR="00EC3FE3" w:rsidRPr="008667BB">
        <w:rPr>
          <w:rFonts w:ascii="Arial" w:hAnsi="Arial" w:cs="Arial"/>
          <w:sz w:val="22"/>
        </w:rPr>
        <w:tab/>
      </w:r>
      <w:r w:rsidR="00EC3FE3" w:rsidRPr="008667BB">
        <w:rPr>
          <w:rFonts w:ascii="Arial" w:hAnsi="Arial" w:cs="Arial"/>
          <w:sz w:val="22"/>
        </w:rPr>
        <w:tab/>
      </w:r>
      <w:r w:rsidR="00EC3FE3" w:rsidRPr="008667BB">
        <w:rPr>
          <w:rFonts w:ascii="Arial" w:hAnsi="Arial" w:cs="Arial"/>
          <w:sz w:val="22"/>
        </w:rPr>
        <w:tab/>
        <w:t>110</w:t>
      </w:r>
    </w:p>
    <w:p w14:paraId="7058DA90" w14:textId="77777777" w:rsidR="00EE0D9E" w:rsidRPr="008667BB" w:rsidRDefault="00EE0D9E" w:rsidP="00EE0D9E">
      <w:pPr>
        <w:rPr>
          <w:rFonts w:ascii="Arial" w:hAnsi="Arial" w:cs="Arial"/>
          <w:sz w:val="22"/>
        </w:rPr>
      </w:pPr>
    </w:p>
    <w:p w14:paraId="1BC5A89F" w14:textId="1526098B" w:rsidR="00EE0D9E" w:rsidRPr="008667BB" w:rsidRDefault="00EE0D9E" w:rsidP="00EE0D9E">
      <w:pPr>
        <w:rPr>
          <w:rFonts w:ascii="Arial" w:hAnsi="Arial" w:cs="Arial"/>
          <w:sz w:val="22"/>
        </w:rPr>
      </w:pPr>
      <w:r w:rsidRPr="008667BB">
        <w:rPr>
          <w:rFonts w:ascii="Arial" w:hAnsi="Arial" w:cs="Arial"/>
          <w:b/>
          <w:sz w:val="22"/>
        </w:rPr>
        <w:t>4.2</w:t>
      </w:r>
      <w:r w:rsidRPr="008667BB">
        <w:rPr>
          <w:rFonts w:ascii="Arial" w:hAnsi="Arial" w:cs="Arial"/>
          <w:sz w:val="22"/>
        </w:rPr>
        <w:t xml:space="preserve"> Difficulty level of objectives and go</w:t>
      </w:r>
      <w:r w:rsidR="00EC3FE3" w:rsidRPr="008667BB">
        <w:rPr>
          <w:rFonts w:ascii="Arial" w:hAnsi="Arial" w:cs="Arial"/>
          <w:sz w:val="22"/>
        </w:rPr>
        <w:t xml:space="preserve">als for those with RP. </w:t>
      </w:r>
      <w:r w:rsidR="00EC3FE3" w:rsidRPr="008667BB">
        <w:rPr>
          <w:rFonts w:ascii="Arial" w:hAnsi="Arial" w:cs="Arial"/>
          <w:sz w:val="22"/>
        </w:rPr>
        <w:tab/>
      </w:r>
      <w:r w:rsidR="00EC3FE3" w:rsidRPr="008667BB">
        <w:rPr>
          <w:rFonts w:ascii="Arial" w:hAnsi="Arial" w:cs="Arial"/>
          <w:sz w:val="22"/>
        </w:rPr>
        <w:tab/>
      </w:r>
      <w:r w:rsidR="00EC3FE3" w:rsidRPr="008667BB">
        <w:rPr>
          <w:rFonts w:ascii="Arial" w:hAnsi="Arial" w:cs="Arial"/>
          <w:sz w:val="22"/>
        </w:rPr>
        <w:tab/>
        <w:t>112</w:t>
      </w:r>
    </w:p>
    <w:p w14:paraId="08E29B3B" w14:textId="77777777" w:rsidR="00EE0D9E" w:rsidRPr="008667BB" w:rsidRDefault="00EE0D9E" w:rsidP="00EE0D9E">
      <w:pPr>
        <w:rPr>
          <w:rFonts w:ascii="Arial" w:hAnsi="Arial" w:cs="Arial"/>
          <w:sz w:val="22"/>
        </w:rPr>
      </w:pPr>
    </w:p>
    <w:p w14:paraId="7869D423" w14:textId="032F70FA" w:rsidR="00EE0D9E" w:rsidRPr="008667BB" w:rsidRDefault="00EE0D9E" w:rsidP="00EE0D9E">
      <w:pPr>
        <w:rPr>
          <w:rFonts w:ascii="Arial" w:hAnsi="Arial" w:cs="Arial"/>
          <w:sz w:val="22"/>
        </w:rPr>
      </w:pPr>
      <w:r w:rsidRPr="008667BB">
        <w:rPr>
          <w:rFonts w:ascii="Arial" w:hAnsi="Arial" w:cs="Arial"/>
          <w:b/>
          <w:sz w:val="22"/>
        </w:rPr>
        <w:t>4.3</w:t>
      </w:r>
      <w:r w:rsidRPr="008667BB">
        <w:rPr>
          <w:rFonts w:ascii="Arial" w:hAnsi="Arial" w:cs="Arial"/>
          <w:sz w:val="22"/>
        </w:rPr>
        <w:t xml:space="preserve"> The 10 most difficult ADLs at goal l</w:t>
      </w:r>
      <w:r w:rsidR="00EC3FE3" w:rsidRPr="008667BB">
        <w:rPr>
          <w:rFonts w:ascii="Arial" w:hAnsi="Arial" w:cs="Arial"/>
          <w:sz w:val="22"/>
        </w:rPr>
        <w:t xml:space="preserve">evel to complete above the </w:t>
      </w:r>
      <w:r w:rsidR="00EC3FE3" w:rsidRPr="008667BB">
        <w:rPr>
          <w:rFonts w:ascii="Arial" w:hAnsi="Arial" w:cs="Arial"/>
          <w:sz w:val="22"/>
        </w:rPr>
        <w:tab/>
      </w:r>
      <w:r w:rsidR="00EC3FE3" w:rsidRPr="008667BB">
        <w:rPr>
          <w:rFonts w:ascii="Arial" w:hAnsi="Arial" w:cs="Arial"/>
          <w:sz w:val="22"/>
        </w:rPr>
        <w:tab/>
      </w:r>
      <w:r w:rsidR="00EC3FE3" w:rsidRPr="008667BB">
        <w:rPr>
          <w:rFonts w:ascii="Arial" w:hAnsi="Arial" w:cs="Arial"/>
          <w:sz w:val="22"/>
        </w:rPr>
        <w:tab/>
        <w:t>117</w:t>
      </w:r>
    </w:p>
    <w:p w14:paraId="0EFC3B47" w14:textId="77777777" w:rsidR="00EE0D9E" w:rsidRPr="008667BB" w:rsidRDefault="00EE0D9E" w:rsidP="00EE0D9E">
      <w:pPr>
        <w:rPr>
          <w:rFonts w:ascii="Arial" w:hAnsi="Arial" w:cs="Arial"/>
          <w:sz w:val="22"/>
        </w:rPr>
      </w:pPr>
      <w:r w:rsidRPr="008667BB">
        <w:rPr>
          <w:rFonts w:ascii="Arial" w:hAnsi="Arial" w:cs="Arial"/>
          <w:sz w:val="22"/>
        </w:rPr>
        <w:t xml:space="preserve">applicability cut-off point. </w:t>
      </w:r>
    </w:p>
    <w:p w14:paraId="7D7AD04E" w14:textId="77777777" w:rsidR="00EE0D9E" w:rsidRPr="008667BB" w:rsidRDefault="00EE0D9E" w:rsidP="00EE0D9E">
      <w:pPr>
        <w:rPr>
          <w:rFonts w:ascii="Arial" w:hAnsi="Arial" w:cs="Arial"/>
          <w:sz w:val="22"/>
        </w:rPr>
      </w:pPr>
    </w:p>
    <w:p w14:paraId="6B964568" w14:textId="2725D366" w:rsidR="00EE0D9E" w:rsidRPr="008667BB" w:rsidRDefault="00EE0D9E" w:rsidP="00EE0D9E">
      <w:pPr>
        <w:rPr>
          <w:rFonts w:ascii="Arial" w:hAnsi="Arial" w:cs="Arial"/>
          <w:sz w:val="22"/>
        </w:rPr>
      </w:pPr>
      <w:r w:rsidRPr="008667BB">
        <w:rPr>
          <w:rFonts w:ascii="Arial" w:hAnsi="Arial" w:cs="Arial"/>
          <w:b/>
          <w:sz w:val="22"/>
        </w:rPr>
        <w:t>4.4</w:t>
      </w:r>
      <w:r w:rsidRPr="008667BB">
        <w:rPr>
          <w:rFonts w:ascii="Arial" w:hAnsi="Arial" w:cs="Arial"/>
          <w:sz w:val="22"/>
        </w:rPr>
        <w:t xml:space="preserve"> The mean difference and standard devia</w:t>
      </w:r>
      <w:r w:rsidR="00EC3FE3" w:rsidRPr="008667BB">
        <w:rPr>
          <w:rFonts w:ascii="Arial" w:hAnsi="Arial" w:cs="Arial"/>
          <w:sz w:val="22"/>
        </w:rPr>
        <w:t>tion in perceived difficulty</w:t>
      </w:r>
      <w:r w:rsidR="00EC3FE3" w:rsidRPr="008667BB">
        <w:rPr>
          <w:rFonts w:ascii="Arial" w:hAnsi="Arial" w:cs="Arial"/>
          <w:sz w:val="22"/>
        </w:rPr>
        <w:tab/>
      </w:r>
      <w:r w:rsidR="00EC3FE3" w:rsidRPr="008667BB">
        <w:rPr>
          <w:rFonts w:ascii="Arial" w:hAnsi="Arial" w:cs="Arial"/>
          <w:sz w:val="22"/>
        </w:rPr>
        <w:tab/>
        <w:t>118</w:t>
      </w:r>
    </w:p>
    <w:p w14:paraId="7EF19765" w14:textId="77777777" w:rsidR="00EE0D9E" w:rsidRPr="008667BB" w:rsidRDefault="00EE0D9E" w:rsidP="00EE0D9E">
      <w:pPr>
        <w:rPr>
          <w:rFonts w:ascii="Arial" w:hAnsi="Arial" w:cs="Arial"/>
          <w:sz w:val="22"/>
        </w:rPr>
      </w:pPr>
      <w:r w:rsidRPr="008667BB">
        <w:rPr>
          <w:rFonts w:ascii="Arial" w:hAnsi="Arial" w:cs="Arial"/>
          <w:sz w:val="22"/>
        </w:rPr>
        <w:t xml:space="preserve">between the visual status groups. </w:t>
      </w:r>
    </w:p>
    <w:p w14:paraId="1549FE32" w14:textId="77777777" w:rsidR="00EE0D9E" w:rsidRPr="008667BB" w:rsidRDefault="00EE0D9E" w:rsidP="00EE0D9E">
      <w:pPr>
        <w:rPr>
          <w:rFonts w:ascii="Arial" w:hAnsi="Arial" w:cs="Arial"/>
          <w:sz w:val="22"/>
        </w:rPr>
      </w:pPr>
    </w:p>
    <w:p w14:paraId="52A98B6C" w14:textId="1043D12D" w:rsidR="00EE0D9E" w:rsidRPr="008667BB" w:rsidRDefault="00EE0D9E" w:rsidP="00EE0D9E">
      <w:pPr>
        <w:rPr>
          <w:rFonts w:ascii="Arial" w:hAnsi="Arial" w:cs="Arial"/>
          <w:sz w:val="22"/>
        </w:rPr>
      </w:pPr>
      <w:r w:rsidRPr="008667BB">
        <w:rPr>
          <w:rFonts w:ascii="Arial" w:hAnsi="Arial" w:cs="Arial"/>
          <w:b/>
          <w:sz w:val="22"/>
        </w:rPr>
        <w:t>4.5</w:t>
      </w:r>
      <w:r w:rsidRPr="008667BB">
        <w:rPr>
          <w:rFonts w:ascii="Arial" w:hAnsi="Arial" w:cs="Arial"/>
          <w:sz w:val="22"/>
        </w:rPr>
        <w:t xml:space="preserve"> Mean difference and standard deviat</w:t>
      </w:r>
      <w:r w:rsidR="00EC3FE3" w:rsidRPr="008667BB">
        <w:rPr>
          <w:rFonts w:ascii="Arial" w:hAnsi="Arial" w:cs="Arial"/>
          <w:sz w:val="22"/>
        </w:rPr>
        <w:t>ion of perceived difficulty</w:t>
      </w:r>
      <w:r w:rsidR="00EC3FE3" w:rsidRPr="008667BB">
        <w:rPr>
          <w:rFonts w:ascii="Arial" w:hAnsi="Arial" w:cs="Arial"/>
          <w:sz w:val="22"/>
        </w:rPr>
        <w:tab/>
      </w:r>
      <w:r w:rsidR="00EC3FE3" w:rsidRPr="008667BB">
        <w:rPr>
          <w:rFonts w:ascii="Arial" w:hAnsi="Arial" w:cs="Arial"/>
          <w:sz w:val="22"/>
        </w:rPr>
        <w:tab/>
      </w:r>
      <w:r w:rsidR="00EC3FE3" w:rsidRPr="008667BB">
        <w:rPr>
          <w:rFonts w:ascii="Arial" w:hAnsi="Arial" w:cs="Arial"/>
          <w:sz w:val="22"/>
        </w:rPr>
        <w:tab/>
        <w:t>119</w:t>
      </w:r>
    </w:p>
    <w:p w14:paraId="4D567E1C" w14:textId="77777777" w:rsidR="00EE0D9E" w:rsidRPr="008667BB" w:rsidRDefault="00EE0D9E" w:rsidP="00EE0D9E">
      <w:pPr>
        <w:rPr>
          <w:rFonts w:ascii="Arial" w:hAnsi="Arial" w:cs="Arial"/>
          <w:sz w:val="22"/>
        </w:rPr>
      </w:pPr>
      <w:r w:rsidRPr="008667BB">
        <w:rPr>
          <w:rFonts w:ascii="Arial" w:hAnsi="Arial" w:cs="Arial"/>
          <w:sz w:val="22"/>
        </w:rPr>
        <w:t xml:space="preserve">between the mobility aids groups. </w:t>
      </w:r>
    </w:p>
    <w:p w14:paraId="0A30C3C7" w14:textId="77777777" w:rsidR="00EE0D9E" w:rsidRPr="008667BB" w:rsidRDefault="00EE0D9E" w:rsidP="00EE0D9E">
      <w:pPr>
        <w:rPr>
          <w:rFonts w:ascii="Arial" w:hAnsi="Arial" w:cs="Arial"/>
          <w:sz w:val="22"/>
        </w:rPr>
      </w:pPr>
    </w:p>
    <w:p w14:paraId="0BD36756" w14:textId="77B3DB6C" w:rsidR="00EE0D9E" w:rsidRPr="008667BB" w:rsidRDefault="00EE0D9E" w:rsidP="00EE0D9E">
      <w:pPr>
        <w:rPr>
          <w:rFonts w:ascii="Arial" w:hAnsi="Arial" w:cs="Arial"/>
          <w:sz w:val="22"/>
        </w:rPr>
      </w:pPr>
      <w:r w:rsidRPr="008667BB">
        <w:rPr>
          <w:rFonts w:ascii="Arial" w:hAnsi="Arial" w:cs="Arial"/>
          <w:b/>
          <w:sz w:val="22"/>
        </w:rPr>
        <w:t>4.6</w:t>
      </w:r>
      <w:r w:rsidRPr="008667BB">
        <w:rPr>
          <w:rFonts w:ascii="Arial" w:hAnsi="Arial" w:cs="Arial"/>
          <w:sz w:val="22"/>
        </w:rPr>
        <w:t xml:space="preserve"> Difficulty level of objectives and goals</w:t>
      </w:r>
      <w:r w:rsidR="00EC3FE3" w:rsidRPr="008667BB">
        <w:rPr>
          <w:rFonts w:ascii="Arial" w:hAnsi="Arial" w:cs="Arial"/>
          <w:sz w:val="22"/>
        </w:rPr>
        <w:t xml:space="preserve"> as considered by those who </w:t>
      </w:r>
      <w:r w:rsidR="00EC3FE3" w:rsidRPr="008667BB">
        <w:rPr>
          <w:rFonts w:ascii="Arial" w:hAnsi="Arial" w:cs="Arial"/>
          <w:sz w:val="22"/>
        </w:rPr>
        <w:tab/>
      </w:r>
      <w:r w:rsidR="00EC3FE3" w:rsidRPr="008667BB">
        <w:rPr>
          <w:rFonts w:ascii="Arial" w:hAnsi="Arial" w:cs="Arial"/>
          <w:sz w:val="22"/>
        </w:rPr>
        <w:tab/>
        <w:t>120</w:t>
      </w:r>
    </w:p>
    <w:p w14:paraId="48301101" w14:textId="77777777" w:rsidR="00EE0D9E" w:rsidRPr="008667BB" w:rsidRDefault="00EE0D9E" w:rsidP="00EE0D9E">
      <w:pPr>
        <w:rPr>
          <w:rFonts w:ascii="Arial" w:hAnsi="Arial" w:cs="Arial"/>
          <w:sz w:val="22"/>
        </w:rPr>
      </w:pPr>
      <w:r w:rsidRPr="008667BB">
        <w:rPr>
          <w:rFonts w:ascii="Arial" w:hAnsi="Arial" w:cs="Arial"/>
          <w:sz w:val="22"/>
        </w:rPr>
        <w:t>support people with RP.</w:t>
      </w:r>
    </w:p>
    <w:p w14:paraId="77092721" w14:textId="77777777" w:rsidR="00EE0D9E" w:rsidRPr="008667BB" w:rsidRDefault="00EE0D9E" w:rsidP="00EE0D9E">
      <w:pPr>
        <w:rPr>
          <w:rFonts w:ascii="Arial" w:hAnsi="Arial" w:cs="Arial"/>
          <w:sz w:val="22"/>
        </w:rPr>
      </w:pPr>
    </w:p>
    <w:p w14:paraId="352F200A" w14:textId="512C3C91" w:rsidR="00EE0D9E" w:rsidRPr="008667BB" w:rsidRDefault="00EE0D9E" w:rsidP="00EE0D9E">
      <w:pPr>
        <w:rPr>
          <w:rFonts w:ascii="Arial" w:hAnsi="Arial" w:cs="Arial"/>
          <w:sz w:val="22"/>
        </w:rPr>
      </w:pPr>
      <w:r w:rsidRPr="008667BB">
        <w:rPr>
          <w:rFonts w:ascii="Arial" w:hAnsi="Arial" w:cs="Arial"/>
          <w:b/>
          <w:sz w:val="22"/>
        </w:rPr>
        <w:t>4.7</w:t>
      </w:r>
      <w:r w:rsidRPr="008667BB">
        <w:rPr>
          <w:rFonts w:ascii="Arial" w:hAnsi="Arial" w:cs="Arial"/>
          <w:sz w:val="22"/>
        </w:rPr>
        <w:t xml:space="preserve"> Comparison between RP and carers’ responses to the 10</w:t>
      </w:r>
      <w:r w:rsidR="00EC3FE3" w:rsidRPr="008667BB">
        <w:rPr>
          <w:rFonts w:ascii="Arial" w:hAnsi="Arial" w:cs="Arial"/>
          <w:sz w:val="22"/>
        </w:rPr>
        <w:t xml:space="preserve"> objectives</w:t>
      </w:r>
      <w:r w:rsidR="00EC3FE3" w:rsidRPr="008667BB">
        <w:rPr>
          <w:rFonts w:ascii="Arial" w:hAnsi="Arial" w:cs="Arial"/>
          <w:sz w:val="22"/>
        </w:rPr>
        <w:tab/>
      </w:r>
      <w:r w:rsidR="00EC3FE3" w:rsidRPr="008667BB">
        <w:rPr>
          <w:rFonts w:ascii="Arial" w:hAnsi="Arial" w:cs="Arial"/>
          <w:sz w:val="22"/>
        </w:rPr>
        <w:tab/>
        <w:t>123</w:t>
      </w:r>
    </w:p>
    <w:p w14:paraId="6BECEDA1" w14:textId="77777777" w:rsidR="00EE0D9E" w:rsidRPr="008667BB" w:rsidRDefault="00EE0D9E" w:rsidP="00EE0D9E">
      <w:pPr>
        <w:rPr>
          <w:rFonts w:ascii="Arial" w:hAnsi="Arial" w:cs="Arial"/>
          <w:sz w:val="22"/>
        </w:rPr>
      </w:pPr>
      <w:r w:rsidRPr="008667BB">
        <w:rPr>
          <w:rFonts w:ascii="Arial" w:hAnsi="Arial" w:cs="Arial"/>
          <w:sz w:val="22"/>
        </w:rPr>
        <w:t xml:space="preserve">Of the D-AI.   </w:t>
      </w:r>
      <w:r w:rsidRPr="008667BB">
        <w:rPr>
          <w:rFonts w:ascii="Arial" w:hAnsi="Arial" w:cs="Arial"/>
          <w:sz w:val="22"/>
        </w:rPr>
        <w:tab/>
      </w:r>
    </w:p>
    <w:p w14:paraId="7B653D0F" w14:textId="77777777" w:rsidR="00EE0D9E" w:rsidRPr="008667BB" w:rsidRDefault="00EE0D9E" w:rsidP="00EE0D9E">
      <w:pPr>
        <w:rPr>
          <w:rFonts w:ascii="Arial" w:hAnsi="Arial" w:cs="Arial"/>
          <w:sz w:val="22"/>
        </w:rPr>
      </w:pPr>
    </w:p>
    <w:p w14:paraId="75E46726" w14:textId="77777777" w:rsidR="00EE0D9E" w:rsidRPr="008667BB" w:rsidRDefault="00EE0D9E" w:rsidP="00EE0D9E">
      <w:pPr>
        <w:rPr>
          <w:rFonts w:ascii="Arial" w:hAnsi="Arial" w:cs="Arial"/>
          <w:b/>
          <w:sz w:val="22"/>
        </w:rPr>
      </w:pPr>
      <w:r w:rsidRPr="008667BB">
        <w:rPr>
          <w:rFonts w:ascii="Arial" w:hAnsi="Arial" w:cs="Arial"/>
          <w:b/>
          <w:sz w:val="22"/>
        </w:rPr>
        <w:t xml:space="preserve">Chapter 5. Difficult activities of daily living for those with RP at task level  </w:t>
      </w:r>
    </w:p>
    <w:p w14:paraId="56562300" w14:textId="77777777" w:rsidR="00EE0D9E" w:rsidRPr="008667BB" w:rsidRDefault="00EE0D9E" w:rsidP="00EE0D9E">
      <w:pPr>
        <w:rPr>
          <w:rFonts w:ascii="Arial" w:hAnsi="Arial" w:cs="Arial"/>
          <w:sz w:val="22"/>
        </w:rPr>
      </w:pPr>
    </w:p>
    <w:p w14:paraId="41899D21" w14:textId="07D2A74C" w:rsidR="00EE0D9E" w:rsidRPr="008667BB" w:rsidRDefault="00EE0D9E" w:rsidP="00EE0D9E">
      <w:pPr>
        <w:rPr>
          <w:rFonts w:ascii="Arial" w:hAnsi="Arial" w:cs="Arial"/>
          <w:sz w:val="22"/>
        </w:rPr>
      </w:pPr>
      <w:r w:rsidRPr="008667BB">
        <w:rPr>
          <w:rFonts w:ascii="Arial" w:hAnsi="Arial" w:cs="Arial"/>
          <w:b/>
          <w:sz w:val="22"/>
        </w:rPr>
        <w:t>5.1</w:t>
      </w:r>
      <w:r w:rsidRPr="008667BB">
        <w:rPr>
          <w:rFonts w:ascii="Arial" w:hAnsi="Arial" w:cs="Arial"/>
          <w:sz w:val="22"/>
        </w:rPr>
        <w:t xml:space="preserve"> Difficulty level of goals and tasks for those with RP. </w:t>
      </w:r>
      <w:r w:rsidR="009C50A1" w:rsidRPr="008667BB">
        <w:rPr>
          <w:rFonts w:ascii="Arial" w:hAnsi="Arial" w:cs="Arial"/>
          <w:sz w:val="22"/>
        </w:rPr>
        <w:tab/>
      </w:r>
      <w:r w:rsidR="009C50A1" w:rsidRPr="008667BB">
        <w:rPr>
          <w:rFonts w:ascii="Arial" w:hAnsi="Arial" w:cs="Arial"/>
          <w:sz w:val="22"/>
        </w:rPr>
        <w:tab/>
      </w:r>
      <w:r w:rsidR="009C50A1" w:rsidRPr="008667BB">
        <w:rPr>
          <w:rFonts w:ascii="Arial" w:hAnsi="Arial" w:cs="Arial"/>
          <w:sz w:val="22"/>
        </w:rPr>
        <w:tab/>
      </w:r>
      <w:r w:rsidR="009C50A1" w:rsidRPr="008667BB">
        <w:rPr>
          <w:rFonts w:ascii="Arial" w:hAnsi="Arial" w:cs="Arial"/>
          <w:sz w:val="22"/>
        </w:rPr>
        <w:tab/>
        <w:t>137</w:t>
      </w:r>
    </w:p>
    <w:p w14:paraId="575DC491" w14:textId="77777777" w:rsidR="00EE0D9E" w:rsidRPr="008667BB" w:rsidRDefault="00EE0D9E" w:rsidP="00EE0D9E">
      <w:pPr>
        <w:rPr>
          <w:rFonts w:ascii="Arial" w:hAnsi="Arial" w:cs="Arial"/>
          <w:sz w:val="22"/>
        </w:rPr>
      </w:pPr>
      <w:r w:rsidRPr="008667BB">
        <w:rPr>
          <w:rFonts w:ascii="Arial" w:hAnsi="Arial" w:cs="Arial"/>
          <w:sz w:val="22"/>
        </w:rPr>
        <w:tab/>
      </w:r>
      <w:r w:rsidRPr="008667BB">
        <w:rPr>
          <w:rFonts w:ascii="Arial" w:hAnsi="Arial" w:cs="Arial"/>
          <w:sz w:val="22"/>
        </w:rPr>
        <w:tab/>
      </w:r>
      <w:r w:rsidRPr="008667BB">
        <w:rPr>
          <w:rFonts w:ascii="Arial" w:hAnsi="Arial" w:cs="Arial"/>
          <w:sz w:val="22"/>
        </w:rPr>
        <w:tab/>
      </w:r>
      <w:r w:rsidRPr="008667BB">
        <w:rPr>
          <w:rFonts w:ascii="Arial" w:hAnsi="Arial" w:cs="Arial"/>
          <w:sz w:val="22"/>
        </w:rPr>
        <w:tab/>
      </w:r>
    </w:p>
    <w:p w14:paraId="434AD6C0" w14:textId="48AEC6EA" w:rsidR="00EE0D9E" w:rsidRPr="008667BB" w:rsidRDefault="00EE0D9E" w:rsidP="00EE0D9E">
      <w:pPr>
        <w:rPr>
          <w:rFonts w:ascii="Arial" w:hAnsi="Arial" w:cs="Arial"/>
          <w:sz w:val="22"/>
        </w:rPr>
      </w:pPr>
      <w:r w:rsidRPr="008667BB">
        <w:rPr>
          <w:rFonts w:ascii="Arial" w:hAnsi="Arial" w:cs="Arial"/>
          <w:b/>
          <w:sz w:val="22"/>
        </w:rPr>
        <w:t>5.2</w:t>
      </w:r>
      <w:r w:rsidRPr="008667BB">
        <w:rPr>
          <w:rFonts w:ascii="Arial" w:hAnsi="Arial" w:cs="Arial"/>
          <w:sz w:val="22"/>
        </w:rPr>
        <w:t xml:space="preserve"> The mean difficulty level and standard deviation scores of the </w:t>
      </w:r>
      <w:r w:rsidR="009C50A1" w:rsidRPr="008667BB">
        <w:rPr>
          <w:rFonts w:ascii="Arial" w:hAnsi="Arial" w:cs="Arial"/>
          <w:sz w:val="22"/>
        </w:rPr>
        <w:tab/>
      </w:r>
      <w:r w:rsidR="009C50A1" w:rsidRPr="008667BB">
        <w:rPr>
          <w:rFonts w:ascii="Arial" w:hAnsi="Arial" w:cs="Arial"/>
          <w:sz w:val="22"/>
        </w:rPr>
        <w:tab/>
      </w:r>
      <w:r w:rsidR="009C50A1" w:rsidRPr="008667BB">
        <w:rPr>
          <w:rFonts w:ascii="Arial" w:hAnsi="Arial" w:cs="Arial"/>
          <w:sz w:val="22"/>
        </w:rPr>
        <w:tab/>
        <w:t>139</w:t>
      </w:r>
    </w:p>
    <w:p w14:paraId="291D690E" w14:textId="77777777" w:rsidR="00EE0D9E" w:rsidRPr="008667BB" w:rsidRDefault="00EE0D9E" w:rsidP="00EE0D9E">
      <w:pPr>
        <w:rPr>
          <w:rFonts w:ascii="Arial" w:hAnsi="Arial" w:cs="Arial"/>
          <w:sz w:val="22"/>
        </w:rPr>
      </w:pPr>
      <w:r w:rsidRPr="008667BB">
        <w:rPr>
          <w:rFonts w:ascii="Arial" w:hAnsi="Arial" w:cs="Arial"/>
          <w:sz w:val="22"/>
        </w:rPr>
        <w:t xml:space="preserve">4 repeated ADLs in two questionnaires used. </w:t>
      </w:r>
    </w:p>
    <w:p w14:paraId="685407BD" w14:textId="77777777" w:rsidR="00EE0D9E" w:rsidRPr="008667BB" w:rsidRDefault="00EE0D9E" w:rsidP="00EE0D9E">
      <w:pPr>
        <w:rPr>
          <w:rFonts w:ascii="Arial" w:hAnsi="Arial" w:cs="Arial"/>
          <w:sz w:val="22"/>
        </w:rPr>
      </w:pPr>
    </w:p>
    <w:p w14:paraId="7AB9CCB3" w14:textId="03CB5CB0" w:rsidR="00EE0D9E" w:rsidRPr="008667BB" w:rsidRDefault="00EE0D9E" w:rsidP="00EE0D9E">
      <w:pPr>
        <w:rPr>
          <w:rFonts w:ascii="Arial" w:hAnsi="Arial" w:cs="Arial"/>
          <w:sz w:val="22"/>
        </w:rPr>
      </w:pPr>
      <w:r w:rsidRPr="008667BB">
        <w:rPr>
          <w:rFonts w:ascii="Arial" w:hAnsi="Arial" w:cs="Arial"/>
          <w:b/>
          <w:sz w:val="22"/>
        </w:rPr>
        <w:t>5.3</w:t>
      </w:r>
      <w:r w:rsidRPr="008667BB">
        <w:rPr>
          <w:rFonts w:ascii="Arial" w:hAnsi="Arial" w:cs="Arial"/>
          <w:sz w:val="22"/>
        </w:rPr>
        <w:t xml:space="preserve"> The 10 most difficult ADLs to complet</w:t>
      </w:r>
      <w:r w:rsidR="009C50A1" w:rsidRPr="008667BB">
        <w:rPr>
          <w:rFonts w:ascii="Arial" w:hAnsi="Arial" w:cs="Arial"/>
          <w:sz w:val="22"/>
        </w:rPr>
        <w:t xml:space="preserve">e at task level above the </w:t>
      </w:r>
      <w:r w:rsidR="009C50A1" w:rsidRPr="008667BB">
        <w:rPr>
          <w:rFonts w:ascii="Arial" w:hAnsi="Arial" w:cs="Arial"/>
          <w:sz w:val="22"/>
        </w:rPr>
        <w:tab/>
      </w:r>
      <w:r w:rsidR="009C50A1" w:rsidRPr="008667BB">
        <w:rPr>
          <w:rFonts w:ascii="Arial" w:hAnsi="Arial" w:cs="Arial"/>
          <w:sz w:val="22"/>
        </w:rPr>
        <w:tab/>
      </w:r>
      <w:r w:rsidR="009C50A1" w:rsidRPr="008667BB">
        <w:rPr>
          <w:rFonts w:ascii="Arial" w:hAnsi="Arial" w:cs="Arial"/>
          <w:sz w:val="22"/>
        </w:rPr>
        <w:tab/>
        <w:t>142</w:t>
      </w:r>
    </w:p>
    <w:p w14:paraId="44EEF693" w14:textId="77777777" w:rsidR="00EE0D9E" w:rsidRPr="008667BB" w:rsidRDefault="00EE0D9E" w:rsidP="00EE0D9E">
      <w:pPr>
        <w:rPr>
          <w:rFonts w:ascii="Arial" w:hAnsi="Arial" w:cs="Arial"/>
          <w:sz w:val="22"/>
        </w:rPr>
      </w:pPr>
      <w:r w:rsidRPr="008667BB">
        <w:rPr>
          <w:rFonts w:ascii="Arial" w:hAnsi="Arial" w:cs="Arial"/>
          <w:sz w:val="22"/>
        </w:rPr>
        <w:lastRenderedPageBreak/>
        <w:t xml:space="preserve">Applicability cut-off point. </w:t>
      </w:r>
    </w:p>
    <w:p w14:paraId="1E762F82" w14:textId="77777777" w:rsidR="00EE0D9E" w:rsidRPr="008667BB" w:rsidRDefault="00EE0D9E" w:rsidP="00EE0D9E">
      <w:pPr>
        <w:rPr>
          <w:rFonts w:ascii="Arial" w:hAnsi="Arial" w:cs="Arial"/>
          <w:sz w:val="22"/>
        </w:rPr>
      </w:pPr>
    </w:p>
    <w:p w14:paraId="37095A5B" w14:textId="77777777" w:rsidR="00EE0D9E" w:rsidRPr="008667BB" w:rsidRDefault="00EE0D9E" w:rsidP="00EE0D9E">
      <w:pPr>
        <w:rPr>
          <w:rFonts w:ascii="Arial" w:hAnsi="Arial" w:cs="Arial"/>
          <w:b/>
          <w:sz w:val="22"/>
        </w:rPr>
      </w:pPr>
      <w:r w:rsidRPr="008667BB">
        <w:rPr>
          <w:rFonts w:ascii="Arial" w:hAnsi="Arial" w:cs="Arial"/>
          <w:b/>
          <w:sz w:val="22"/>
        </w:rPr>
        <w:t xml:space="preserve">Chapter 6. Postural stability of those with RP </w:t>
      </w:r>
    </w:p>
    <w:p w14:paraId="7CDC1D83" w14:textId="77777777" w:rsidR="00EE0D9E" w:rsidRPr="008667BB" w:rsidRDefault="00EE0D9E" w:rsidP="00EE0D9E">
      <w:pPr>
        <w:rPr>
          <w:rFonts w:ascii="Arial" w:hAnsi="Arial" w:cs="Arial"/>
          <w:sz w:val="22"/>
        </w:rPr>
      </w:pPr>
    </w:p>
    <w:p w14:paraId="23651D3B" w14:textId="5F115E3F" w:rsidR="00EE0D9E" w:rsidRPr="008667BB" w:rsidRDefault="00EE0D9E" w:rsidP="00EE0D9E">
      <w:pPr>
        <w:rPr>
          <w:rFonts w:ascii="Arial" w:hAnsi="Arial" w:cs="Arial"/>
          <w:sz w:val="22"/>
        </w:rPr>
      </w:pPr>
      <w:r w:rsidRPr="008667BB">
        <w:rPr>
          <w:rFonts w:ascii="Arial" w:hAnsi="Arial" w:cs="Arial"/>
          <w:b/>
          <w:sz w:val="22"/>
        </w:rPr>
        <w:t>6.1</w:t>
      </w:r>
      <w:r w:rsidRPr="008667BB">
        <w:rPr>
          <w:rFonts w:ascii="Arial" w:hAnsi="Arial" w:cs="Arial"/>
          <w:sz w:val="22"/>
        </w:rPr>
        <w:t xml:space="preserve"> Mean ± SD RMS data (mm) of the centre of pres</w:t>
      </w:r>
      <w:r w:rsidR="00933CA9" w:rsidRPr="008667BB">
        <w:rPr>
          <w:rFonts w:ascii="Arial" w:hAnsi="Arial" w:cs="Arial"/>
          <w:sz w:val="22"/>
        </w:rPr>
        <w:t xml:space="preserve">sure signal for control </w:t>
      </w:r>
      <w:r w:rsidR="00933CA9" w:rsidRPr="008667BB">
        <w:rPr>
          <w:rFonts w:ascii="Arial" w:hAnsi="Arial" w:cs="Arial"/>
          <w:sz w:val="22"/>
        </w:rPr>
        <w:tab/>
        <w:t>163</w:t>
      </w:r>
    </w:p>
    <w:p w14:paraId="791F36F9" w14:textId="77777777" w:rsidR="00EE0D9E" w:rsidRPr="008667BB" w:rsidRDefault="00EE0D9E" w:rsidP="00EE0D9E">
      <w:pPr>
        <w:rPr>
          <w:rFonts w:ascii="Arial" w:hAnsi="Arial" w:cs="Arial"/>
          <w:sz w:val="22"/>
        </w:rPr>
      </w:pPr>
      <w:r w:rsidRPr="008667BB">
        <w:rPr>
          <w:rFonts w:ascii="Arial" w:hAnsi="Arial" w:cs="Arial"/>
          <w:sz w:val="22"/>
        </w:rPr>
        <w:t xml:space="preserve">and RP. </w:t>
      </w:r>
    </w:p>
    <w:p w14:paraId="3D8CE6CB" w14:textId="77777777" w:rsidR="00EE0D9E" w:rsidRPr="008667BB" w:rsidRDefault="00EE0D9E" w:rsidP="00EE0D9E">
      <w:pPr>
        <w:rPr>
          <w:rFonts w:ascii="Arial" w:hAnsi="Arial" w:cs="Arial"/>
          <w:sz w:val="22"/>
        </w:rPr>
      </w:pPr>
    </w:p>
    <w:p w14:paraId="617EC8CB" w14:textId="77777777" w:rsidR="00EE0D9E" w:rsidRPr="008667BB" w:rsidRDefault="00EE0D9E" w:rsidP="00EE0D9E">
      <w:pPr>
        <w:rPr>
          <w:rFonts w:ascii="Arial" w:hAnsi="Arial" w:cs="Arial"/>
          <w:b/>
          <w:sz w:val="22"/>
        </w:rPr>
      </w:pPr>
      <w:r w:rsidRPr="008667BB">
        <w:rPr>
          <w:rFonts w:ascii="Arial" w:hAnsi="Arial" w:cs="Arial"/>
          <w:b/>
          <w:sz w:val="22"/>
        </w:rPr>
        <w:t>Chapter 7. Level walking and obstacle crossing of those with RP</w:t>
      </w:r>
    </w:p>
    <w:p w14:paraId="57EA05C9" w14:textId="77777777" w:rsidR="00EE0D9E" w:rsidRPr="008667BB" w:rsidRDefault="00EE0D9E" w:rsidP="00EE0D9E">
      <w:pPr>
        <w:rPr>
          <w:rFonts w:ascii="Arial" w:hAnsi="Arial" w:cs="Arial"/>
          <w:sz w:val="22"/>
        </w:rPr>
      </w:pPr>
    </w:p>
    <w:p w14:paraId="47ECDB64" w14:textId="1133E01C" w:rsidR="00EE0D9E" w:rsidRPr="008667BB" w:rsidRDefault="00EE0D9E" w:rsidP="00EE0D9E">
      <w:pPr>
        <w:rPr>
          <w:rFonts w:ascii="Arial" w:hAnsi="Arial" w:cs="Arial"/>
          <w:sz w:val="22"/>
        </w:rPr>
      </w:pPr>
      <w:r w:rsidRPr="008667BB">
        <w:rPr>
          <w:rFonts w:ascii="Arial" w:hAnsi="Arial" w:cs="Arial"/>
          <w:b/>
          <w:sz w:val="22"/>
        </w:rPr>
        <w:t>7.1</w:t>
      </w:r>
      <w:r w:rsidRPr="008667BB">
        <w:rPr>
          <w:rFonts w:ascii="Arial" w:hAnsi="Arial" w:cs="Arial"/>
          <w:sz w:val="22"/>
        </w:rPr>
        <w:t xml:space="preserve"> The demographic details of participants’</w:t>
      </w:r>
      <w:r w:rsidR="0037636E" w:rsidRPr="008667BB">
        <w:rPr>
          <w:rFonts w:ascii="Arial" w:hAnsi="Arial" w:cs="Arial"/>
          <w:sz w:val="22"/>
        </w:rPr>
        <w:t xml:space="preserve"> and all visual assessment </w:t>
      </w:r>
      <w:r w:rsidR="0037636E" w:rsidRPr="008667BB">
        <w:rPr>
          <w:rFonts w:ascii="Arial" w:hAnsi="Arial" w:cs="Arial"/>
          <w:sz w:val="22"/>
        </w:rPr>
        <w:tab/>
      </w:r>
      <w:r w:rsidR="0037636E" w:rsidRPr="008667BB">
        <w:rPr>
          <w:rFonts w:ascii="Arial" w:hAnsi="Arial" w:cs="Arial"/>
          <w:sz w:val="22"/>
        </w:rPr>
        <w:tab/>
        <w:t>183</w:t>
      </w:r>
    </w:p>
    <w:p w14:paraId="64A97054" w14:textId="77777777" w:rsidR="00EE0D9E" w:rsidRPr="008667BB" w:rsidRDefault="00EE0D9E" w:rsidP="00EE0D9E">
      <w:pPr>
        <w:rPr>
          <w:rFonts w:ascii="Arial" w:hAnsi="Arial" w:cs="Arial"/>
          <w:sz w:val="22"/>
        </w:rPr>
      </w:pPr>
      <w:r w:rsidRPr="008667BB">
        <w:rPr>
          <w:rFonts w:ascii="Arial" w:hAnsi="Arial" w:cs="Arial"/>
          <w:sz w:val="22"/>
        </w:rPr>
        <w:t>results.</w:t>
      </w:r>
    </w:p>
    <w:p w14:paraId="53474106" w14:textId="77777777" w:rsidR="00EE0D9E" w:rsidRPr="008667BB" w:rsidRDefault="00EE0D9E" w:rsidP="00EE0D9E">
      <w:pPr>
        <w:rPr>
          <w:rFonts w:ascii="Arial" w:hAnsi="Arial" w:cs="Arial"/>
          <w:sz w:val="22"/>
        </w:rPr>
      </w:pPr>
    </w:p>
    <w:p w14:paraId="6F965C57" w14:textId="5A50AD19" w:rsidR="00EE0D9E" w:rsidRPr="008667BB" w:rsidRDefault="00EE0D9E" w:rsidP="00EE0D9E">
      <w:pPr>
        <w:rPr>
          <w:rFonts w:ascii="Arial" w:hAnsi="Arial" w:cs="Arial"/>
          <w:sz w:val="22"/>
        </w:rPr>
      </w:pPr>
      <w:r w:rsidRPr="008667BB">
        <w:rPr>
          <w:rFonts w:ascii="Arial" w:hAnsi="Arial" w:cs="Arial"/>
          <w:b/>
          <w:sz w:val="22"/>
        </w:rPr>
        <w:t>7.2</w:t>
      </w:r>
      <w:r w:rsidRPr="008667BB">
        <w:rPr>
          <w:rFonts w:ascii="Arial" w:hAnsi="Arial" w:cs="Arial"/>
          <w:sz w:val="22"/>
        </w:rPr>
        <w:t xml:space="preserve"> The mean and standard deviations of the goal and task activit</w:t>
      </w:r>
      <w:r w:rsidR="0037636E" w:rsidRPr="008667BB">
        <w:rPr>
          <w:rFonts w:ascii="Arial" w:hAnsi="Arial" w:cs="Arial"/>
          <w:sz w:val="22"/>
        </w:rPr>
        <w:t xml:space="preserve">ies for </w:t>
      </w:r>
      <w:r w:rsidR="0037636E" w:rsidRPr="008667BB">
        <w:rPr>
          <w:rFonts w:ascii="Arial" w:hAnsi="Arial" w:cs="Arial"/>
          <w:sz w:val="22"/>
        </w:rPr>
        <w:tab/>
      </w:r>
      <w:r w:rsidR="0037636E" w:rsidRPr="008667BB">
        <w:rPr>
          <w:rFonts w:ascii="Arial" w:hAnsi="Arial" w:cs="Arial"/>
          <w:sz w:val="22"/>
        </w:rPr>
        <w:tab/>
        <w:t>193</w:t>
      </w:r>
    </w:p>
    <w:p w14:paraId="76617BA6" w14:textId="77777777" w:rsidR="00EE0D9E" w:rsidRPr="008667BB" w:rsidRDefault="00EE0D9E" w:rsidP="00EE0D9E">
      <w:pPr>
        <w:rPr>
          <w:rFonts w:ascii="Arial" w:hAnsi="Arial" w:cs="Arial"/>
          <w:sz w:val="22"/>
        </w:rPr>
      </w:pPr>
      <w:r w:rsidRPr="008667BB">
        <w:rPr>
          <w:rFonts w:ascii="Arial" w:hAnsi="Arial" w:cs="Arial"/>
          <w:sz w:val="22"/>
        </w:rPr>
        <w:t xml:space="preserve">3 groups. </w:t>
      </w:r>
    </w:p>
    <w:p w14:paraId="14D18DDD" w14:textId="77777777" w:rsidR="00EE0D9E" w:rsidRPr="008667BB" w:rsidRDefault="00EE0D9E" w:rsidP="00EE0D9E">
      <w:pPr>
        <w:rPr>
          <w:rFonts w:ascii="Arial" w:hAnsi="Arial" w:cs="Arial"/>
          <w:sz w:val="22"/>
        </w:rPr>
      </w:pPr>
    </w:p>
    <w:p w14:paraId="463C02D2" w14:textId="77777777" w:rsidR="00A7210F" w:rsidRPr="008667BB" w:rsidRDefault="00A7210F" w:rsidP="00EE0D9E">
      <w:pPr>
        <w:rPr>
          <w:rFonts w:ascii="Arial" w:hAnsi="Arial" w:cs="Arial"/>
          <w:b/>
          <w:sz w:val="22"/>
        </w:rPr>
      </w:pPr>
    </w:p>
    <w:p w14:paraId="0744FA39" w14:textId="318D8C99" w:rsidR="00EE0D9E" w:rsidRPr="008667BB" w:rsidRDefault="00EE0D9E" w:rsidP="00EE0D9E">
      <w:pPr>
        <w:rPr>
          <w:rFonts w:ascii="Arial" w:hAnsi="Arial" w:cs="Arial"/>
          <w:sz w:val="22"/>
        </w:rPr>
      </w:pPr>
      <w:r w:rsidRPr="008667BB">
        <w:rPr>
          <w:rFonts w:ascii="Arial" w:hAnsi="Arial" w:cs="Arial"/>
          <w:b/>
          <w:sz w:val="22"/>
        </w:rPr>
        <w:t>7.3</w:t>
      </w:r>
      <w:r w:rsidRPr="008667BB">
        <w:rPr>
          <w:rFonts w:ascii="Arial" w:hAnsi="Arial" w:cs="Arial"/>
          <w:sz w:val="22"/>
        </w:rPr>
        <w:t xml:space="preserve"> Demonstrating all the mean and SD values for</w:t>
      </w:r>
      <w:r w:rsidR="0037636E" w:rsidRPr="008667BB">
        <w:rPr>
          <w:rFonts w:ascii="Arial" w:hAnsi="Arial" w:cs="Arial"/>
          <w:sz w:val="22"/>
        </w:rPr>
        <w:t xml:space="preserve"> the 15 dependant variables </w:t>
      </w:r>
      <w:r w:rsidR="0037636E" w:rsidRPr="008667BB">
        <w:rPr>
          <w:rFonts w:ascii="Arial" w:hAnsi="Arial" w:cs="Arial"/>
          <w:sz w:val="22"/>
        </w:rPr>
        <w:tab/>
        <w:t>197</w:t>
      </w:r>
    </w:p>
    <w:p w14:paraId="7C401E91" w14:textId="77777777" w:rsidR="00EE0D9E" w:rsidRPr="008667BB" w:rsidRDefault="00EE0D9E" w:rsidP="00EE0D9E">
      <w:pPr>
        <w:rPr>
          <w:rFonts w:ascii="Arial" w:hAnsi="Arial" w:cs="Arial"/>
          <w:sz w:val="22"/>
        </w:rPr>
      </w:pPr>
      <w:r w:rsidRPr="008667BB">
        <w:rPr>
          <w:rFonts w:ascii="Arial" w:hAnsi="Arial" w:cs="Arial"/>
          <w:sz w:val="22"/>
        </w:rPr>
        <w:t xml:space="preserve">Between the groups (Norm, RP and RPC). </w:t>
      </w:r>
    </w:p>
    <w:p w14:paraId="42E193EA" w14:textId="77777777" w:rsidR="00EE0D9E" w:rsidRPr="008667BB" w:rsidRDefault="00EE0D9E" w:rsidP="00EE0D9E">
      <w:pPr>
        <w:rPr>
          <w:rFonts w:ascii="Arial" w:hAnsi="Arial" w:cs="Arial"/>
          <w:sz w:val="22"/>
        </w:rPr>
      </w:pPr>
    </w:p>
    <w:p w14:paraId="62F45FEE" w14:textId="51AB04E2" w:rsidR="00EE0D9E" w:rsidRPr="008667BB" w:rsidRDefault="00EE0D9E" w:rsidP="00EE0D9E">
      <w:pPr>
        <w:rPr>
          <w:rFonts w:ascii="Arial" w:hAnsi="Arial" w:cs="Arial"/>
          <w:sz w:val="22"/>
        </w:rPr>
      </w:pPr>
      <w:r w:rsidRPr="008667BB">
        <w:rPr>
          <w:rFonts w:ascii="Arial" w:hAnsi="Arial" w:cs="Arial"/>
          <w:b/>
          <w:sz w:val="22"/>
        </w:rPr>
        <w:t>7.4</w:t>
      </w:r>
      <w:r w:rsidRPr="008667BB">
        <w:rPr>
          <w:rFonts w:ascii="Arial" w:hAnsi="Arial" w:cs="Arial"/>
          <w:sz w:val="22"/>
        </w:rPr>
        <w:t xml:space="preserve"> Demonstrating all the mean and SD values for</w:t>
      </w:r>
      <w:r w:rsidR="0037636E" w:rsidRPr="008667BB">
        <w:rPr>
          <w:rFonts w:ascii="Arial" w:hAnsi="Arial" w:cs="Arial"/>
          <w:sz w:val="22"/>
        </w:rPr>
        <w:t xml:space="preserve"> the 13 dependant variables </w:t>
      </w:r>
      <w:r w:rsidR="0037636E" w:rsidRPr="008667BB">
        <w:rPr>
          <w:rFonts w:ascii="Arial" w:hAnsi="Arial" w:cs="Arial"/>
          <w:sz w:val="22"/>
        </w:rPr>
        <w:tab/>
        <w:t>202</w:t>
      </w:r>
    </w:p>
    <w:p w14:paraId="54112B31" w14:textId="77777777" w:rsidR="00EE0D9E" w:rsidRPr="008667BB" w:rsidRDefault="00EE0D9E" w:rsidP="00EE0D9E">
      <w:pPr>
        <w:rPr>
          <w:rFonts w:ascii="Arial" w:hAnsi="Arial" w:cs="Arial"/>
          <w:sz w:val="22"/>
        </w:rPr>
      </w:pPr>
      <w:r w:rsidRPr="008667BB">
        <w:rPr>
          <w:rFonts w:ascii="Arial" w:hAnsi="Arial" w:cs="Arial"/>
          <w:sz w:val="22"/>
        </w:rPr>
        <w:t xml:space="preserve">Between the groups (Norm, RP and RPC). </w:t>
      </w:r>
    </w:p>
    <w:p w14:paraId="31B2C8B3" w14:textId="77777777" w:rsidR="00EE0D9E" w:rsidRPr="008667BB" w:rsidRDefault="00EE0D9E" w:rsidP="00EE0D9E">
      <w:pPr>
        <w:rPr>
          <w:rFonts w:ascii="Arial" w:hAnsi="Arial" w:cs="Arial"/>
        </w:rPr>
      </w:pPr>
    </w:p>
    <w:p w14:paraId="32CA42F6" w14:textId="77777777" w:rsidR="00753812" w:rsidRPr="008667BB" w:rsidRDefault="00753812">
      <w:pPr>
        <w:rPr>
          <w:rFonts w:ascii="Arial" w:hAnsi="Arial" w:cs="Arial"/>
          <w:sz w:val="36"/>
        </w:rPr>
      </w:pPr>
      <w:r w:rsidRPr="008667BB">
        <w:rPr>
          <w:rFonts w:ascii="Arial" w:hAnsi="Arial" w:cs="Arial"/>
          <w:sz w:val="36"/>
        </w:rPr>
        <w:br w:type="page"/>
      </w:r>
    </w:p>
    <w:p w14:paraId="1477993B" w14:textId="77777777" w:rsidR="003D32EB" w:rsidRPr="008667BB" w:rsidRDefault="00753812" w:rsidP="00826644">
      <w:pPr>
        <w:pStyle w:val="Heading1"/>
      </w:pPr>
      <w:bookmarkStart w:id="10" w:name="_Toc50612558"/>
      <w:r w:rsidRPr="008667BB">
        <w:lastRenderedPageBreak/>
        <w:t>List of equations</w:t>
      </w:r>
      <w:bookmarkEnd w:id="10"/>
    </w:p>
    <w:p w14:paraId="4B3E394F" w14:textId="77777777" w:rsidR="003D32EB" w:rsidRPr="008667BB" w:rsidRDefault="003D32EB" w:rsidP="003D32EB">
      <w:pPr>
        <w:rPr>
          <w:rFonts w:ascii="Arial" w:hAnsi="Arial" w:cs="Arial"/>
          <w:b/>
          <w:sz w:val="22"/>
          <w:szCs w:val="21"/>
        </w:rPr>
      </w:pPr>
      <w:r w:rsidRPr="008667BB">
        <w:rPr>
          <w:rFonts w:ascii="Arial" w:hAnsi="Arial" w:cs="Arial"/>
          <w:b/>
          <w:sz w:val="22"/>
          <w:szCs w:val="21"/>
        </w:rPr>
        <w:t>Equation</w:t>
      </w:r>
      <w:r w:rsidRPr="008667BB">
        <w:rPr>
          <w:rFonts w:ascii="Arial" w:hAnsi="Arial" w:cs="Arial"/>
          <w:b/>
          <w:sz w:val="22"/>
          <w:szCs w:val="21"/>
        </w:rPr>
        <w:tab/>
      </w:r>
      <w:r w:rsidRPr="008667BB">
        <w:rPr>
          <w:rFonts w:ascii="Arial" w:hAnsi="Arial" w:cs="Arial"/>
          <w:b/>
          <w:sz w:val="22"/>
          <w:szCs w:val="21"/>
        </w:rPr>
        <w:tab/>
      </w:r>
      <w:r w:rsidRPr="008667BB">
        <w:rPr>
          <w:rFonts w:ascii="Arial" w:hAnsi="Arial" w:cs="Arial"/>
          <w:b/>
          <w:sz w:val="22"/>
          <w:szCs w:val="21"/>
        </w:rPr>
        <w:tab/>
      </w:r>
      <w:r w:rsidRPr="008667BB">
        <w:rPr>
          <w:rFonts w:ascii="Arial" w:hAnsi="Arial" w:cs="Arial"/>
          <w:b/>
          <w:sz w:val="22"/>
          <w:szCs w:val="21"/>
        </w:rPr>
        <w:tab/>
      </w:r>
      <w:r w:rsidRPr="008667BB">
        <w:rPr>
          <w:rFonts w:ascii="Arial" w:hAnsi="Arial" w:cs="Arial"/>
          <w:b/>
          <w:sz w:val="22"/>
          <w:szCs w:val="21"/>
        </w:rPr>
        <w:tab/>
      </w:r>
      <w:r w:rsidRPr="008667BB">
        <w:rPr>
          <w:rFonts w:ascii="Arial" w:hAnsi="Arial" w:cs="Arial"/>
          <w:b/>
          <w:sz w:val="22"/>
          <w:szCs w:val="21"/>
        </w:rPr>
        <w:tab/>
      </w:r>
      <w:r w:rsidRPr="008667BB">
        <w:rPr>
          <w:rFonts w:ascii="Arial" w:hAnsi="Arial" w:cs="Arial"/>
          <w:b/>
          <w:sz w:val="22"/>
          <w:szCs w:val="21"/>
        </w:rPr>
        <w:tab/>
      </w:r>
      <w:r w:rsidRPr="008667BB">
        <w:rPr>
          <w:rFonts w:ascii="Arial" w:hAnsi="Arial" w:cs="Arial"/>
          <w:b/>
          <w:sz w:val="22"/>
          <w:szCs w:val="21"/>
        </w:rPr>
        <w:tab/>
      </w:r>
      <w:r w:rsidR="008F102D" w:rsidRPr="008667BB">
        <w:rPr>
          <w:rFonts w:ascii="Arial" w:hAnsi="Arial" w:cs="Arial"/>
          <w:b/>
          <w:sz w:val="22"/>
          <w:szCs w:val="21"/>
        </w:rPr>
        <w:t xml:space="preserve">       </w:t>
      </w:r>
      <w:r w:rsidRPr="008667BB">
        <w:rPr>
          <w:rFonts w:ascii="Arial" w:hAnsi="Arial" w:cs="Arial"/>
          <w:b/>
          <w:sz w:val="22"/>
          <w:szCs w:val="21"/>
        </w:rPr>
        <w:t xml:space="preserve">Page number </w:t>
      </w:r>
    </w:p>
    <w:p w14:paraId="2D29737A" w14:textId="77777777" w:rsidR="003D32EB" w:rsidRPr="008667BB" w:rsidRDefault="003D32EB">
      <w:pPr>
        <w:pStyle w:val="TableofFigures"/>
        <w:tabs>
          <w:tab w:val="right" w:leader="dot" w:pos="8302"/>
        </w:tabs>
        <w:rPr>
          <w:rFonts w:cs="Arial"/>
          <w:sz w:val="36"/>
        </w:rPr>
      </w:pPr>
    </w:p>
    <w:p w14:paraId="2A3FD8C0" w14:textId="7C729DA5" w:rsidR="003D32EB" w:rsidRPr="008667BB" w:rsidRDefault="003D32EB" w:rsidP="003D32EB">
      <w:pPr>
        <w:rPr>
          <w:rFonts w:ascii="Arial" w:hAnsi="Arial" w:cs="Arial"/>
          <w:sz w:val="22"/>
          <w:lang w:eastAsia="en-US"/>
        </w:rPr>
      </w:pPr>
      <w:r w:rsidRPr="008667BB">
        <w:rPr>
          <w:rFonts w:ascii="Arial" w:hAnsi="Arial" w:cs="Arial"/>
          <w:b/>
          <w:sz w:val="22"/>
          <w:lang w:eastAsia="en-US"/>
        </w:rPr>
        <w:t>3.1</w:t>
      </w:r>
      <w:r w:rsidRPr="008667BB">
        <w:rPr>
          <w:rFonts w:ascii="Arial" w:hAnsi="Arial" w:cs="Arial"/>
          <w:sz w:val="22"/>
          <w:lang w:eastAsia="en-US"/>
        </w:rPr>
        <w:t xml:space="preserve"> Calculation of GRF</w:t>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008F102D" w:rsidRPr="008667BB">
        <w:rPr>
          <w:rFonts w:ascii="Arial" w:hAnsi="Arial" w:cs="Arial"/>
          <w:sz w:val="22"/>
          <w:lang w:eastAsia="en-US"/>
        </w:rPr>
        <w:tab/>
      </w:r>
      <w:r w:rsidR="00EC3FE3" w:rsidRPr="008667BB">
        <w:rPr>
          <w:rFonts w:ascii="Arial" w:hAnsi="Arial" w:cs="Arial"/>
          <w:sz w:val="22"/>
          <w:lang w:eastAsia="en-US"/>
        </w:rPr>
        <w:t>90</w:t>
      </w:r>
    </w:p>
    <w:p w14:paraId="6E6B17E3" w14:textId="77777777" w:rsidR="00A7210F" w:rsidRPr="008667BB" w:rsidRDefault="00A7210F">
      <w:pPr>
        <w:rPr>
          <w:rFonts w:ascii="Arial" w:hAnsi="Arial" w:cs="Arial"/>
          <w:b/>
          <w:sz w:val="22"/>
          <w:lang w:eastAsia="en-US"/>
        </w:rPr>
      </w:pPr>
    </w:p>
    <w:p w14:paraId="1D804D03" w14:textId="2E7C4B84" w:rsidR="00753812" w:rsidRPr="008667BB" w:rsidRDefault="003D32EB">
      <w:pPr>
        <w:rPr>
          <w:lang w:eastAsia="en-US"/>
        </w:rPr>
      </w:pPr>
      <w:r w:rsidRPr="008667BB">
        <w:rPr>
          <w:rFonts w:ascii="Arial" w:hAnsi="Arial" w:cs="Arial"/>
          <w:b/>
          <w:sz w:val="22"/>
          <w:lang w:eastAsia="en-US"/>
        </w:rPr>
        <w:t>3.2</w:t>
      </w:r>
      <w:r w:rsidRPr="008667BB">
        <w:rPr>
          <w:rFonts w:ascii="Arial" w:hAnsi="Arial" w:cs="Arial"/>
          <w:sz w:val="22"/>
          <w:lang w:eastAsia="en-US"/>
        </w:rPr>
        <w:t xml:space="preserve"> Coordinates of CoP</w:t>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Pr="008667BB">
        <w:rPr>
          <w:rFonts w:ascii="Arial" w:hAnsi="Arial" w:cs="Arial"/>
          <w:sz w:val="22"/>
          <w:lang w:eastAsia="en-US"/>
        </w:rPr>
        <w:tab/>
      </w:r>
      <w:r w:rsidR="008F102D" w:rsidRPr="008667BB">
        <w:rPr>
          <w:rFonts w:ascii="Arial" w:hAnsi="Arial" w:cs="Arial"/>
          <w:sz w:val="22"/>
          <w:lang w:eastAsia="en-US"/>
        </w:rPr>
        <w:tab/>
      </w:r>
      <w:r w:rsidR="00EC3FE3" w:rsidRPr="008667BB">
        <w:rPr>
          <w:rFonts w:ascii="Arial" w:hAnsi="Arial" w:cs="Arial"/>
          <w:sz w:val="22"/>
          <w:lang w:eastAsia="en-US"/>
        </w:rPr>
        <w:t>90</w:t>
      </w:r>
      <w:r w:rsidR="00753812" w:rsidRPr="008667BB">
        <w:rPr>
          <w:rFonts w:ascii="Arial" w:hAnsi="Arial" w:cs="Arial"/>
          <w:sz w:val="36"/>
        </w:rPr>
        <w:br w:type="page"/>
      </w:r>
    </w:p>
    <w:p w14:paraId="5E173525" w14:textId="77777777" w:rsidR="00753812" w:rsidRPr="008667BB" w:rsidRDefault="0034278C" w:rsidP="00826644">
      <w:pPr>
        <w:pStyle w:val="Heading1"/>
      </w:pPr>
      <w:bookmarkStart w:id="11" w:name="_Toc50612559"/>
      <w:r w:rsidRPr="008667BB">
        <w:lastRenderedPageBreak/>
        <w:t>Publications</w:t>
      </w:r>
      <w:bookmarkEnd w:id="11"/>
    </w:p>
    <w:p w14:paraId="3B5EAA1A" w14:textId="77777777" w:rsidR="00A0378C" w:rsidRPr="008667BB" w:rsidRDefault="00A0378C" w:rsidP="00C80B66">
      <w:pPr>
        <w:jc w:val="both"/>
        <w:rPr>
          <w:rFonts w:ascii="Arial" w:hAnsi="Arial" w:cs="Arial"/>
          <w:b/>
          <w:sz w:val="22"/>
        </w:rPr>
      </w:pPr>
      <w:r w:rsidRPr="008667BB">
        <w:rPr>
          <w:rFonts w:ascii="Arial" w:hAnsi="Arial" w:cs="Arial"/>
          <w:b/>
          <w:sz w:val="22"/>
        </w:rPr>
        <w:t>Academic Journal Publications:</w:t>
      </w:r>
    </w:p>
    <w:p w14:paraId="39B0833C" w14:textId="77777777" w:rsidR="00A0378C" w:rsidRPr="008667BB" w:rsidRDefault="00A0378C" w:rsidP="00C80B66">
      <w:pPr>
        <w:jc w:val="both"/>
        <w:rPr>
          <w:rFonts w:ascii="Arial" w:hAnsi="Arial" w:cs="Arial"/>
          <w:sz w:val="22"/>
        </w:rPr>
      </w:pPr>
    </w:p>
    <w:p w14:paraId="43A75BD4" w14:textId="77777777" w:rsidR="00C80B66" w:rsidRPr="008667BB" w:rsidRDefault="00A0378C" w:rsidP="00C80B66">
      <w:pPr>
        <w:jc w:val="both"/>
        <w:rPr>
          <w:rFonts w:ascii="Arial" w:hAnsi="Arial" w:cs="Arial"/>
          <w:sz w:val="22"/>
          <w:szCs w:val="22"/>
        </w:rPr>
      </w:pPr>
      <w:r w:rsidRPr="008667BB">
        <w:rPr>
          <w:rFonts w:ascii="Arial" w:hAnsi="Arial" w:cs="Arial"/>
          <w:sz w:val="22"/>
          <w:szCs w:val="22"/>
        </w:rPr>
        <w:t>T</w:t>
      </w:r>
      <w:r w:rsidR="00C80B66" w:rsidRPr="008667BB">
        <w:rPr>
          <w:rFonts w:ascii="Arial" w:hAnsi="Arial" w:cs="Arial"/>
          <w:sz w:val="22"/>
          <w:szCs w:val="22"/>
        </w:rPr>
        <w:t xml:space="preserve">he below publications used data collected from the participants recruited in this PhD. Of note, not all the publications or extensive analysis are presented within the experimental chapters contained in this thesis. </w:t>
      </w:r>
    </w:p>
    <w:p w14:paraId="067AB55A" w14:textId="77777777" w:rsidR="00C80B66" w:rsidRPr="008667BB" w:rsidRDefault="00C80B66" w:rsidP="00C80B66">
      <w:pPr>
        <w:jc w:val="both"/>
        <w:rPr>
          <w:rFonts w:ascii="Arial" w:hAnsi="Arial" w:cs="Arial"/>
          <w:sz w:val="22"/>
          <w:szCs w:val="22"/>
        </w:rPr>
      </w:pPr>
    </w:p>
    <w:p w14:paraId="2C8BEF4D" w14:textId="77777777" w:rsidR="00501C2E" w:rsidRPr="008667BB" w:rsidRDefault="00C80B66" w:rsidP="00501C2E">
      <w:pPr>
        <w:rPr>
          <w:rFonts w:ascii="Arial" w:hAnsi="Arial" w:cs="Arial"/>
          <w:sz w:val="22"/>
          <w:szCs w:val="22"/>
        </w:rPr>
      </w:pPr>
      <w:r w:rsidRPr="008667BB">
        <w:rPr>
          <w:rFonts w:ascii="Arial" w:hAnsi="Arial" w:cs="Arial"/>
          <w:sz w:val="22"/>
          <w:szCs w:val="22"/>
        </w:rPr>
        <w:t xml:space="preserve"> </w:t>
      </w:r>
    </w:p>
    <w:p w14:paraId="0F6819E5" w14:textId="77777777" w:rsidR="00501C2E" w:rsidRPr="008667BB" w:rsidRDefault="00501C2E" w:rsidP="00501C2E">
      <w:pPr>
        <w:pStyle w:val="NormalWeb"/>
        <w:shd w:val="clear" w:color="auto" w:fill="FFFFFF"/>
        <w:spacing w:before="0" w:beforeAutospacing="0" w:after="300" w:afterAutospacing="0"/>
        <w:jc w:val="both"/>
        <w:rPr>
          <w:rFonts w:ascii="Arial" w:hAnsi="Arial" w:cs="Arial"/>
          <w:sz w:val="22"/>
          <w:szCs w:val="22"/>
        </w:rPr>
      </w:pPr>
      <w:r w:rsidRPr="008667BB">
        <w:rPr>
          <w:rFonts w:ascii="Arial" w:hAnsi="Arial" w:cs="Arial"/>
          <w:sz w:val="22"/>
          <w:szCs w:val="22"/>
        </w:rPr>
        <w:t>Timmis, M.A., Allsop, J.,</w:t>
      </w:r>
      <w:r w:rsidR="00633BA2" w:rsidRPr="008667BB">
        <w:rPr>
          <w:rFonts w:ascii="Arial" w:hAnsi="Arial" w:cs="Arial"/>
          <w:sz w:val="22"/>
          <w:szCs w:val="22"/>
        </w:rPr>
        <w:t xml:space="preserve"> Baranian, M.</w:t>
      </w:r>
      <w:r w:rsidRPr="008667BB">
        <w:rPr>
          <w:rFonts w:ascii="Arial" w:hAnsi="Arial" w:cs="Arial"/>
          <w:sz w:val="22"/>
          <w:szCs w:val="22"/>
        </w:rPr>
        <w:t>, Baker, J., Basevitch, I., Latham, K., Pardhan, S. and van Paridon, K.N., 2017. Visual search behavior in individuals with retinitis pigmentosa during level walking and obstacle crossing. </w:t>
      </w:r>
      <w:r w:rsidRPr="008667BB">
        <w:rPr>
          <w:rStyle w:val="Emphasis"/>
          <w:rFonts w:ascii="Arial" w:eastAsiaTheme="minorEastAsia" w:hAnsi="Arial" w:cs="Arial"/>
          <w:sz w:val="22"/>
          <w:szCs w:val="22"/>
        </w:rPr>
        <w:t>Investigative ophthalmology &amp; visual science</w:t>
      </w:r>
      <w:r w:rsidRPr="008667BB">
        <w:rPr>
          <w:rFonts w:ascii="Arial" w:hAnsi="Arial" w:cs="Arial"/>
          <w:sz w:val="22"/>
          <w:szCs w:val="22"/>
        </w:rPr>
        <w:t>, 58(11), pp.4737-4746.</w:t>
      </w:r>
    </w:p>
    <w:p w14:paraId="27B60D28" w14:textId="77777777" w:rsidR="00501C2E" w:rsidRPr="008667BB" w:rsidRDefault="00501C2E" w:rsidP="00501C2E">
      <w:pPr>
        <w:pStyle w:val="NormalWeb"/>
        <w:shd w:val="clear" w:color="auto" w:fill="FFFFFF"/>
        <w:spacing w:before="0" w:beforeAutospacing="0" w:after="300" w:afterAutospacing="0"/>
        <w:jc w:val="both"/>
        <w:rPr>
          <w:rFonts w:ascii="Arial" w:hAnsi="Arial" w:cs="Arial"/>
          <w:sz w:val="22"/>
          <w:szCs w:val="22"/>
        </w:rPr>
      </w:pPr>
      <w:r w:rsidRPr="008667BB">
        <w:rPr>
          <w:rFonts w:ascii="Arial" w:hAnsi="Arial" w:cs="Arial"/>
          <w:sz w:val="22"/>
          <w:szCs w:val="22"/>
        </w:rPr>
        <w:t>Latham, K.,</w:t>
      </w:r>
      <w:r w:rsidR="00633BA2" w:rsidRPr="008667BB">
        <w:rPr>
          <w:rFonts w:ascii="Arial" w:hAnsi="Arial" w:cs="Arial"/>
          <w:sz w:val="22"/>
          <w:szCs w:val="22"/>
        </w:rPr>
        <w:t xml:space="preserve"> Baranian, M.</w:t>
      </w:r>
      <w:r w:rsidRPr="008667BB">
        <w:rPr>
          <w:rFonts w:ascii="Arial" w:hAnsi="Arial" w:cs="Arial"/>
          <w:sz w:val="22"/>
          <w:szCs w:val="22"/>
        </w:rPr>
        <w:t>, Timmis, M.A., Fisher, A. and Pardhan, S., 2017. Relative difficulties of daily living tasks with retinitis pigmentosa. </w:t>
      </w:r>
      <w:r w:rsidRPr="008667BB">
        <w:rPr>
          <w:rStyle w:val="Emphasis"/>
          <w:rFonts w:ascii="Arial" w:eastAsiaTheme="minorEastAsia" w:hAnsi="Arial" w:cs="Arial"/>
          <w:sz w:val="22"/>
          <w:szCs w:val="22"/>
        </w:rPr>
        <w:t>Optometry and Vision Science</w:t>
      </w:r>
      <w:r w:rsidRPr="008667BB">
        <w:rPr>
          <w:rFonts w:ascii="Arial" w:hAnsi="Arial" w:cs="Arial"/>
          <w:sz w:val="22"/>
          <w:szCs w:val="22"/>
        </w:rPr>
        <w:t>, 94(3), pp.317-328.</w:t>
      </w:r>
    </w:p>
    <w:p w14:paraId="0E237C65" w14:textId="77777777" w:rsidR="00501C2E" w:rsidRPr="008667BB" w:rsidRDefault="00501C2E" w:rsidP="00501C2E">
      <w:pPr>
        <w:pStyle w:val="NormalWeb"/>
        <w:shd w:val="clear" w:color="auto" w:fill="FFFFFF"/>
        <w:spacing w:before="0" w:beforeAutospacing="0" w:after="300" w:afterAutospacing="0"/>
        <w:jc w:val="both"/>
        <w:rPr>
          <w:rFonts w:ascii="Arial" w:hAnsi="Arial" w:cs="Arial"/>
          <w:sz w:val="22"/>
          <w:szCs w:val="22"/>
        </w:rPr>
      </w:pPr>
      <w:r w:rsidRPr="008667BB">
        <w:rPr>
          <w:rFonts w:ascii="Arial" w:hAnsi="Arial" w:cs="Arial"/>
          <w:sz w:val="22"/>
          <w:szCs w:val="22"/>
        </w:rPr>
        <w:t>Latham, K.,</w:t>
      </w:r>
      <w:r w:rsidR="00633BA2" w:rsidRPr="008667BB">
        <w:rPr>
          <w:rFonts w:ascii="Arial" w:hAnsi="Arial" w:cs="Arial"/>
          <w:sz w:val="22"/>
          <w:szCs w:val="22"/>
        </w:rPr>
        <w:t xml:space="preserve"> Baranian, M</w:t>
      </w:r>
      <w:r w:rsidRPr="008667BB">
        <w:rPr>
          <w:rFonts w:ascii="Arial" w:hAnsi="Arial" w:cs="Arial"/>
          <w:sz w:val="22"/>
          <w:szCs w:val="22"/>
        </w:rPr>
        <w:t>, Timmis, M. and Pardhan, S., 2015. Emotional health of people with visual impairment caused by retinitis pigmentosa. </w:t>
      </w:r>
      <w:proofErr w:type="spellStart"/>
      <w:r w:rsidRPr="008667BB">
        <w:rPr>
          <w:rStyle w:val="Emphasis"/>
          <w:rFonts w:ascii="Arial" w:eastAsiaTheme="minorEastAsia" w:hAnsi="Arial" w:cs="Arial"/>
          <w:sz w:val="22"/>
          <w:szCs w:val="22"/>
        </w:rPr>
        <w:t>PloS</w:t>
      </w:r>
      <w:proofErr w:type="spellEnd"/>
      <w:r w:rsidRPr="008667BB">
        <w:rPr>
          <w:rStyle w:val="Emphasis"/>
          <w:rFonts w:ascii="Arial" w:eastAsiaTheme="minorEastAsia" w:hAnsi="Arial" w:cs="Arial"/>
          <w:sz w:val="22"/>
          <w:szCs w:val="22"/>
        </w:rPr>
        <w:t xml:space="preserve"> one</w:t>
      </w:r>
      <w:r w:rsidRPr="008667BB">
        <w:rPr>
          <w:rFonts w:ascii="Arial" w:hAnsi="Arial" w:cs="Arial"/>
          <w:sz w:val="22"/>
          <w:szCs w:val="22"/>
        </w:rPr>
        <w:t>, 10(12), p.e0145866.</w:t>
      </w:r>
    </w:p>
    <w:p w14:paraId="0267DF66" w14:textId="77777777" w:rsidR="00501C2E" w:rsidRPr="008667BB" w:rsidRDefault="00501C2E" w:rsidP="00501C2E">
      <w:pPr>
        <w:pStyle w:val="NormalWeb"/>
        <w:shd w:val="clear" w:color="auto" w:fill="FFFFFF"/>
        <w:spacing w:before="0" w:beforeAutospacing="0" w:after="300" w:afterAutospacing="0"/>
        <w:jc w:val="both"/>
        <w:rPr>
          <w:rFonts w:ascii="Arial" w:hAnsi="Arial" w:cs="Arial"/>
          <w:sz w:val="22"/>
          <w:szCs w:val="22"/>
        </w:rPr>
      </w:pPr>
      <w:r w:rsidRPr="008667BB">
        <w:rPr>
          <w:rFonts w:ascii="Arial" w:hAnsi="Arial" w:cs="Arial"/>
          <w:sz w:val="22"/>
          <w:szCs w:val="22"/>
        </w:rPr>
        <w:t>Latham, K.,</w:t>
      </w:r>
      <w:r w:rsidR="00290200" w:rsidRPr="008667BB">
        <w:rPr>
          <w:rFonts w:ascii="Arial" w:hAnsi="Arial" w:cs="Arial"/>
          <w:sz w:val="22"/>
          <w:szCs w:val="22"/>
        </w:rPr>
        <w:t xml:space="preserve"> Baranian, M.,</w:t>
      </w:r>
      <w:r w:rsidRPr="008667BB">
        <w:rPr>
          <w:rFonts w:ascii="Arial" w:hAnsi="Arial" w:cs="Arial"/>
          <w:sz w:val="22"/>
          <w:szCs w:val="22"/>
        </w:rPr>
        <w:t xml:space="preserve"> Timmis, M.A. and Pardhan, S., 2015. Difficulties with goals of the Dutch ICF Activity Inventory: perceptions of those with Retinitis Pigmentosa and of those who support them. </w:t>
      </w:r>
      <w:r w:rsidRPr="008667BB">
        <w:rPr>
          <w:rStyle w:val="Emphasis"/>
          <w:rFonts w:ascii="Arial" w:eastAsiaTheme="minorEastAsia" w:hAnsi="Arial" w:cs="Arial"/>
          <w:sz w:val="22"/>
          <w:szCs w:val="22"/>
        </w:rPr>
        <w:t>Investigative ophthalmology &amp; visual science</w:t>
      </w:r>
      <w:r w:rsidRPr="008667BB">
        <w:rPr>
          <w:rFonts w:ascii="Arial" w:hAnsi="Arial" w:cs="Arial"/>
          <w:sz w:val="22"/>
          <w:szCs w:val="22"/>
        </w:rPr>
        <w:t>, 56(4), pp.2381-2391.</w:t>
      </w:r>
    </w:p>
    <w:p w14:paraId="65F20213" w14:textId="77777777" w:rsidR="00501C2E" w:rsidRPr="008667BB" w:rsidRDefault="00A0378C" w:rsidP="00501C2E">
      <w:pPr>
        <w:rPr>
          <w:rFonts w:ascii="Arial" w:hAnsi="Arial" w:cs="Arial"/>
          <w:b/>
          <w:sz w:val="22"/>
          <w:szCs w:val="22"/>
        </w:rPr>
      </w:pPr>
      <w:r w:rsidRPr="008667BB">
        <w:rPr>
          <w:rFonts w:ascii="Arial" w:hAnsi="Arial" w:cs="Arial"/>
          <w:b/>
          <w:sz w:val="22"/>
          <w:szCs w:val="22"/>
        </w:rPr>
        <w:t>Conference Presentations:</w:t>
      </w:r>
    </w:p>
    <w:p w14:paraId="104691B0" w14:textId="77777777" w:rsidR="00141991" w:rsidRPr="008667BB" w:rsidRDefault="00141991" w:rsidP="00501C2E">
      <w:pPr>
        <w:rPr>
          <w:rFonts w:ascii="Arial" w:hAnsi="Arial" w:cs="Arial"/>
          <w:sz w:val="22"/>
          <w:szCs w:val="22"/>
        </w:rPr>
      </w:pPr>
    </w:p>
    <w:p w14:paraId="7E4FBDF0" w14:textId="77777777" w:rsidR="004205AD" w:rsidRPr="008667BB" w:rsidRDefault="004205AD" w:rsidP="004205AD">
      <w:pPr>
        <w:rPr>
          <w:rFonts w:ascii="Arial" w:hAnsi="Arial" w:cs="Arial"/>
          <w:sz w:val="22"/>
          <w:szCs w:val="22"/>
        </w:rPr>
      </w:pPr>
      <w:r w:rsidRPr="008667BB">
        <w:rPr>
          <w:rFonts w:ascii="Arial" w:hAnsi="Arial" w:cs="Arial"/>
          <w:sz w:val="22"/>
          <w:szCs w:val="22"/>
        </w:rPr>
        <w:t xml:space="preserve">Baranian, M., Timmis, M., Latham, K., and Pardhan, S., </w:t>
      </w:r>
      <w:r w:rsidR="00D93764" w:rsidRPr="008667BB">
        <w:rPr>
          <w:rFonts w:ascii="Arial" w:hAnsi="Arial" w:cs="Arial"/>
          <w:sz w:val="22"/>
          <w:szCs w:val="22"/>
        </w:rPr>
        <w:t>2015</w:t>
      </w:r>
      <w:r w:rsidRPr="008667BB">
        <w:rPr>
          <w:rFonts w:ascii="Arial" w:hAnsi="Arial" w:cs="Arial"/>
          <w:sz w:val="22"/>
          <w:szCs w:val="22"/>
        </w:rPr>
        <w:t xml:space="preserve">. The effect of Retinitis Pigmentosa on Activities of Daily living. </w:t>
      </w:r>
      <w:r w:rsidR="00C1159C" w:rsidRPr="008667BB">
        <w:rPr>
          <w:rFonts w:ascii="Arial" w:hAnsi="Arial" w:cs="Arial"/>
          <w:sz w:val="22"/>
          <w:szCs w:val="22"/>
        </w:rPr>
        <w:t>Retina UK Annual C</w:t>
      </w:r>
      <w:r w:rsidRPr="008667BB">
        <w:rPr>
          <w:rFonts w:ascii="Arial" w:hAnsi="Arial" w:cs="Arial"/>
          <w:sz w:val="22"/>
          <w:szCs w:val="22"/>
        </w:rPr>
        <w:t xml:space="preserve">onference, London, UK. </w:t>
      </w:r>
    </w:p>
    <w:p w14:paraId="54369872" w14:textId="77777777" w:rsidR="004205AD" w:rsidRPr="008667BB" w:rsidRDefault="004205AD" w:rsidP="00141991">
      <w:pPr>
        <w:rPr>
          <w:rFonts w:ascii="Arial" w:hAnsi="Arial" w:cs="Arial"/>
          <w:sz w:val="22"/>
          <w:szCs w:val="22"/>
        </w:rPr>
      </w:pPr>
    </w:p>
    <w:p w14:paraId="4D833BC8" w14:textId="77777777" w:rsidR="00D93764" w:rsidRPr="008667BB" w:rsidRDefault="00D93764" w:rsidP="00D93764">
      <w:pPr>
        <w:rPr>
          <w:rFonts w:ascii="Arial" w:hAnsi="Arial" w:cs="Arial"/>
          <w:sz w:val="22"/>
          <w:szCs w:val="22"/>
        </w:rPr>
      </w:pPr>
      <w:r w:rsidRPr="008667BB">
        <w:rPr>
          <w:rFonts w:ascii="Arial" w:hAnsi="Arial" w:cs="Arial"/>
          <w:sz w:val="22"/>
          <w:szCs w:val="22"/>
        </w:rPr>
        <w:t>Baranian, M., Timmis, M., Latham, K., and Pardhan, S., 2014. Retinitis Pigmentosa and activities of d</w:t>
      </w:r>
      <w:r w:rsidR="00C1159C" w:rsidRPr="008667BB">
        <w:rPr>
          <w:rFonts w:ascii="Arial" w:hAnsi="Arial" w:cs="Arial"/>
          <w:sz w:val="22"/>
          <w:szCs w:val="22"/>
        </w:rPr>
        <w:t>aily living, 2014, Retina UK’s Annual C</w:t>
      </w:r>
      <w:r w:rsidRPr="008667BB">
        <w:rPr>
          <w:rFonts w:ascii="Arial" w:hAnsi="Arial" w:cs="Arial"/>
          <w:sz w:val="22"/>
          <w:szCs w:val="22"/>
        </w:rPr>
        <w:t>onference, Blackpool, UK.</w:t>
      </w:r>
    </w:p>
    <w:p w14:paraId="3E9956DA" w14:textId="77777777" w:rsidR="00141991" w:rsidRPr="008667BB" w:rsidRDefault="00141991" w:rsidP="00141991">
      <w:pPr>
        <w:rPr>
          <w:rFonts w:ascii="Arial" w:hAnsi="Arial" w:cs="Arial"/>
          <w:sz w:val="22"/>
          <w:szCs w:val="22"/>
        </w:rPr>
      </w:pPr>
    </w:p>
    <w:p w14:paraId="1BA5B1F4" w14:textId="77777777" w:rsidR="00141991" w:rsidRPr="008667BB" w:rsidRDefault="00141991" w:rsidP="00141991">
      <w:pPr>
        <w:rPr>
          <w:rFonts w:ascii="Arial" w:hAnsi="Arial" w:cs="Arial"/>
          <w:sz w:val="22"/>
          <w:szCs w:val="22"/>
        </w:rPr>
      </w:pPr>
      <w:r w:rsidRPr="008667BB">
        <w:rPr>
          <w:rFonts w:ascii="Arial" w:hAnsi="Arial" w:cs="Arial"/>
          <w:sz w:val="22"/>
          <w:szCs w:val="22"/>
        </w:rPr>
        <w:t>Baranian, M., Timmis, M.</w:t>
      </w:r>
      <w:r w:rsidR="000920B0" w:rsidRPr="008667BB">
        <w:rPr>
          <w:rFonts w:ascii="Arial" w:hAnsi="Arial" w:cs="Arial"/>
          <w:sz w:val="22"/>
          <w:szCs w:val="22"/>
        </w:rPr>
        <w:t xml:space="preserve">, Latham, K., and Pardhan, S., </w:t>
      </w:r>
      <w:r w:rsidRPr="008667BB">
        <w:rPr>
          <w:rFonts w:ascii="Arial" w:hAnsi="Arial" w:cs="Arial"/>
          <w:sz w:val="22"/>
          <w:szCs w:val="22"/>
        </w:rPr>
        <w:t>2013. The effect of Retinitis Pigmentosa on Activities of Daily living. British Congress of Optometry and Visual Science, Glasgow, UK.</w:t>
      </w:r>
    </w:p>
    <w:p w14:paraId="3EA89F6E" w14:textId="77777777" w:rsidR="00141991" w:rsidRPr="008667BB" w:rsidRDefault="00141991" w:rsidP="00141991">
      <w:pPr>
        <w:rPr>
          <w:rFonts w:ascii="Arial" w:hAnsi="Arial" w:cs="Arial"/>
          <w:sz w:val="22"/>
          <w:szCs w:val="22"/>
        </w:rPr>
      </w:pPr>
    </w:p>
    <w:p w14:paraId="65F904DE" w14:textId="77777777" w:rsidR="00141991" w:rsidRPr="008667BB" w:rsidRDefault="00141991" w:rsidP="00141991">
      <w:pPr>
        <w:rPr>
          <w:rFonts w:ascii="Arial" w:hAnsi="Arial" w:cs="Arial"/>
          <w:sz w:val="22"/>
          <w:szCs w:val="22"/>
        </w:rPr>
        <w:sectPr w:rsidR="00141991" w:rsidRPr="008667BB" w:rsidSect="0040130B">
          <w:footerReference w:type="default" r:id="rId9"/>
          <w:pgSz w:w="11906" w:h="16838"/>
          <w:pgMar w:top="1440" w:right="1797" w:bottom="1440" w:left="1797" w:header="709" w:footer="709" w:gutter="0"/>
          <w:pgNumType w:fmt="upperRoman" w:start="1"/>
          <w:cols w:space="708"/>
          <w:docGrid w:linePitch="360"/>
        </w:sectPr>
      </w:pPr>
    </w:p>
    <w:p w14:paraId="616BE0FC" w14:textId="1BFC7DDE" w:rsidR="00F31ACB" w:rsidRPr="008667BB" w:rsidRDefault="00F31ACB" w:rsidP="00B70DFB">
      <w:pPr>
        <w:pStyle w:val="Heading1"/>
      </w:pPr>
      <w:bookmarkStart w:id="12" w:name="_Toc11733247"/>
      <w:bookmarkStart w:id="13" w:name="_Toc50612560"/>
      <w:r w:rsidRPr="008667BB">
        <w:lastRenderedPageBreak/>
        <w:t>1. Introductio</w:t>
      </w:r>
      <w:bookmarkEnd w:id="12"/>
      <w:r w:rsidR="00F07F1F" w:rsidRPr="008667BB">
        <w:t>n</w:t>
      </w:r>
      <w:bookmarkEnd w:id="13"/>
    </w:p>
    <w:p w14:paraId="02A31272" w14:textId="1B314504" w:rsidR="00F31ACB" w:rsidRPr="008667BB" w:rsidRDefault="00F31ACB" w:rsidP="0018214E">
      <w:pPr>
        <w:pStyle w:val="Heading2"/>
      </w:pPr>
      <w:bookmarkStart w:id="14" w:name="_Toc11733248"/>
      <w:bookmarkStart w:id="15" w:name="_Toc50612561"/>
      <w:r w:rsidRPr="008667BB">
        <w:t>1.1 Activities of Daily Living</w:t>
      </w:r>
      <w:bookmarkEnd w:id="14"/>
      <w:bookmarkEnd w:id="15"/>
    </w:p>
    <w:p w14:paraId="45074C4C"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Activities of daily living (ADLs) refers to individual’s daily activities. Every day individuals undertake a multitude of activities ranging from dressing, eating, walking to a shop, getting on a train, communicating with colleagues, applying for jobs and many more (Hartigan, 2007). The concept was originally suggested by the early works of Sidney Katz and his team during the 1950s (Katz et al., 1970). Since the early work, it has been used across multidisciplinary health care systems to examine the ability of individuals performing daily tasks and to obtain an understanding of individual’s functional status (usually applied to patients in the health care sector). Moreover, it is adopted in decision making and health status improvement of patients with a variety of disorders (Lindsay et al., 2008). The failure to complete ADLs leads to reduced functional ability and is associated with less favourable perceived health status and has been linked to isolation and depression (Bowling and Grundy, 1997). Measuring ADLs has also been developed into an important instrument in research, where it can determine the required assistant level and predict certain body function failures such as falls (Azad et al., 2017). </w:t>
      </w:r>
    </w:p>
    <w:p w14:paraId="4406D1E2" w14:textId="77777777" w:rsidR="00F31ACB" w:rsidRPr="008667BB" w:rsidRDefault="00F31ACB" w:rsidP="0018214E">
      <w:pPr>
        <w:pStyle w:val="Heading3"/>
      </w:pPr>
      <w:bookmarkStart w:id="16" w:name="_Toc11733249"/>
      <w:bookmarkStart w:id="17" w:name="_Toc50612562"/>
      <w:r w:rsidRPr="008667BB">
        <w:t>1.1.1 The role of visual information in completing ADLs</w:t>
      </w:r>
      <w:bookmarkEnd w:id="16"/>
      <w:bookmarkEnd w:id="17"/>
      <w:r w:rsidRPr="008667BB">
        <w:t xml:space="preserve"> </w:t>
      </w:r>
    </w:p>
    <w:p w14:paraId="54AEA683"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To be able to complete ADLs, humans rely on rich sources of sensory inputs to plan and execute the action. The visual system, is the most important sensory system needed to complete ADLs (</w:t>
      </w:r>
      <w:proofErr w:type="spellStart"/>
      <w:r w:rsidRPr="008667BB">
        <w:rPr>
          <w:rFonts w:ascii="Arial" w:eastAsia="Calibri" w:hAnsi="Arial" w:cs="Arial"/>
          <w:sz w:val="22"/>
          <w:szCs w:val="22"/>
          <w:lang w:eastAsia="en-US"/>
        </w:rPr>
        <w:t>Schmidth</w:t>
      </w:r>
      <w:proofErr w:type="spellEnd"/>
      <w:r w:rsidRPr="008667BB">
        <w:rPr>
          <w:rFonts w:ascii="Arial" w:eastAsia="Calibri" w:hAnsi="Arial" w:cs="Arial"/>
          <w:sz w:val="22"/>
          <w:szCs w:val="22"/>
          <w:lang w:eastAsia="en-US"/>
        </w:rPr>
        <w:t xml:space="preserve"> and Lee, 1999). Indeed, since vision provides information pertaining to object location and orientation of body part (e.g. limb) in space, in relation to the object, this facilitates the planning of the feedforward aspect of an action (</w:t>
      </w:r>
      <w:proofErr w:type="spellStart"/>
      <w:r w:rsidRPr="008667BB">
        <w:rPr>
          <w:rFonts w:ascii="Arial" w:eastAsia="Calibri" w:hAnsi="Arial" w:cs="Arial"/>
          <w:sz w:val="22"/>
          <w:szCs w:val="22"/>
          <w:lang w:eastAsia="en-US"/>
        </w:rPr>
        <w:t>Lamme</w:t>
      </w:r>
      <w:proofErr w:type="spellEnd"/>
      <w:r w:rsidRPr="008667BB">
        <w:rPr>
          <w:rFonts w:ascii="Arial" w:eastAsia="Calibri" w:hAnsi="Arial" w:cs="Arial"/>
          <w:sz w:val="22"/>
          <w:szCs w:val="22"/>
          <w:lang w:eastAsia="en-US"/>
        </w:rPr>
        <w:t xml:space="preserve"> and </w:t>
      </w:r>
      <w:proofErr w:type="spellStart"/>
      <w:r w:rsidRPr="008667BB">
        <w:rPr>
          <w:rFonts w:ascii="Arial" w:eastAsia="Calibri" w:hAnsi="Arial" w:cs="Arial"/>
          <w:sz w:val="22"/>
          <w:szCs w:val="22"/>
          <w:lang w:eastAsia="en-US"/>
        </w:rPr>
        <w:t>Roelfsema</w:t>
      </w:r>
      <w:proofErr w:type="spellEnd"/>
      <w:r w:rsidRPr="008667BB">
        <w:rPr>
          <w:rFonts w:ascii="Arial" w:eastAsia="Calibri" w:hAnsi="Arial" w:cs="Arial"/>
          <w:sz w:val="22"/>
          <w:szCs w:val="22"/>
          <w:lang w:eastAsia="en-US"/>
        </w:rPr>
        <w:t xml:space="preserve">, 2000). The visual system also provides information to update and correct the limb’s movement during the action online control </w:t>
      </w:r>
      <w:r w:rsidRPr="008667BB">
        <w:rPr>
          <w:rFonts w:ascii="Arial" w:eastAsia="Calibri" w:hAnsi="Arial" w:cs="Arial"/>
          <w:sz w:val="22"/>
          <w:szCs w:val="22"/>
          <w:lang w:eastAsia="en-US"/>
        </w:rPr>
        <w:lastRenderedPageBreak/>
        <w:t>of the movement (Buckley et al., 2011). The visual system provides important sensory information to enable motion and balance within the environment, and can be seen as one of the most important aspects for safe locomotion (</w:t>
      </w:r>
      <w:proofErr w:type="spellStart"/>
      <w:r w:rsidRPr="008667BB">
        <w:rPr>
          <w:rFonts w:ascii="Arial" w:eastAsia="Calibri" w:hAnsi="Arial" w:cs="Arial"/>
          <w:sz w:val="22"/>
          <w:szCs w:val="22"/>
          <w:lang w:eastAsia="en-US"/>
        </w:rPr>
        <w:t>Schmidth</w:t>
      </w:r>
      <w:proofErr w:type="spellEnd"/>
      <w:r w:rsidRPr="008667BB">
        <w:rPr>
          <w:rFonts w:ascii="Arial" w:eastAsia="Calibri" w:hAnsi="Arial" w:cs="Arial"/>
          <w:sz w:val="22"/>
          <w:szCs w:val="22"/>
          <w:lang w:eastAsia="en-US"/>
        </w:rPr>
        <w:t xml:space="preserve"> and Lee, 1999).   </w:t>
      </w:r>
    </w:p>
    <w:p w14:paraId="4B36E082"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Locomotion is an integral part of many ADLs such as walking to a shop or being able to orient and find your way and/or use public transport. Furthermore, vision plays a critical role in the control of dynamic stability, specifically, in adapting fundamental patterns in guidance of locomotion towards achieving ADLs (</w:t>
      </w:r>
      <w:proofErr w:type="spellStart"/>
      <w:r w:rsidRPr="008667BB">
        <w:rPr>
          <w:rFonts w:ascii="Arial" w:eastAsia="Calibri" w:hAnsi="Arial" w:cs="Arial"/>
          <w:sz w:val="22"/>
          <w:szCs w:val="22"/>
          <w:lang w:eastAsia="en-US"/>
        </w:rPr>
        <w:t>Patla</w:t>
      </w:r>
      <w:proofErr w:type="spellEnd"/>
      <w:r w:rsidRPr="008667BB">
        <w:rPr>
          <w:rFonts w:ascii="Arial" w:eastAsia="Calibri" w:hAnsi="Arial" w:cs="Arial"/>
          <w:sz w:val="22"/>
          <w:szCs w:val="22"/>
          <w:lang w:eastAsia="en-US"/>
        </w:rPr>
        <w:t>, 1997). Thus, the lack of vision could cause failure in completing ADLs or make them difficult to achieve (</w:t>
      </w:r>
      <w:proofErr w:type="spellStart"/>
      <w:r w:rsidRPr="008667BB">
        <w:rPr>
          <w:rFonts w:ascii="Arial" w:eastAsia="Calibri" w:hAnsi="Arial" w:cs="Arial"/>
          <w:sz w:val="22"/>
          <w:szCs w:val="22"/>
          <w:lang w:eastAsia="en-US"/>
        </w:rPr>
        <w:t>Rietdyk</w:t>
      </w:r>
      <w:proofErr w:type="spellEnd"/>
      <w:r w:rsidRPr="008667BB">
        <w:rPr>
          <w:rFonts w:ascii="Arial" w:eastAsia="Calibri" w:hAnsi="Arial" w:cs="Arial"/>
          <w:sz w:val="22"/>
          <w:szCs w:val="22"/>
          <w:lang w:eastAsia="en-US"/>
        </w:rPr>
        <w:t xml:space="preserve"> and Rhea, 2006; Marigold, 2008).</w:t>
      </w:r>
    </w:p>
    <w:p w14:paraId="134FAACE"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It is very rare that when walking one’s path is perfectly level and clear of hazards. It is common that individuals have to negotiate various undulations and obstacles during locomotion </w:t>
      </w:r>
      <w:r w:rsidRPr="008667BB">
        <w:rPr>
          <w:rFonts w:ascii="Arial" w:eastAsia="Calibri" w:hAnsi="Arial" w:cs="Arial"/>
          <w:sz w:val="22"/>
          <w:szCs w:val="22"/>
          <w:lang w:eastAsia="en-US"/>
        </w:rPr>
        <w:fldChar w:fldCharType="begin"/>
      </w:r>
      <w:r w:rsidRPr="008667BB">
        <w:rPr>
          <w:rFonts w:ascii="Arial" w:eastAsia="Calibri" w:hAnsi="Arial" w:cs="Arial"/>
          <w:sz w:val="22"/>
          <w:szCs w:val="22"/>
          <w:lang w:eastAsia="en-US"/>
        </w:rPr>
        <w:instrText xml:space="preserve"> ADDIN EN.CITE &lt;EndNote&gt;&lt;Cite&gt;&lt;Author&gt;Austin&lt;/Author&gt;&lt;Year&gt;1999&lt;/Year&gt;&lt;IDText&gt;Kinematic analysis of obstacle clearance during locomotion&lt;/IDText&gt;&lt;DisplayText&gt;(Austin et al., 1999)&lt;/DisplayText&gt;&lt;record&gt;&lt;isbn&gt;0966-6362&lt;/isbn&gt;&lt;titles&gt;&lt;title&gt;Kinematic analysis of obstacle clearance during locomotion&lt;/title&gt;&lt;secondary-title&gt;Gait &amp;amp; Posture&lt;/secondary-title&gt;&lt;/titles&gt;&lt;pages&gt;109-120&lt;/pages&gt;&lt;number&gt;2&lt;/number&gt;&lt;contributors&gt;&lt;authors&gt;&lt;author&gt;Austin, G. P.&lt;/author&gt;&lt;author&gt;Garrett, G. E.&lt;/author&gt;&lt;author&gt;Bohannon, R. W.&lt;/author&gt;&lt;/authors&gt;&lt;/contributors&gt;&lt;added-date format="utc"&gt;1336674195&lt;/added-date&gt;&lt;ref-type name="Journal Article"&gt;17&lt;/ref-type&gt;&lt;dates&gt;&lt;year&gt;1999&lt;/year&gt;&lt;/dates&gt;&lt;rec-number&gt;198&lt;/rec-number&gt;&lt;publisher&gt;Elsevier&lt;/publisher&gt;&lt;last-updated-date format="utc"&gt;1336674195&lt;/last-updated-date&gt;&lt;volume&gt;10&lt;/volume&gt;&lt;/record&gt;&lt;/Cite&gt;&lt;/EndNote&gt;</w:instrText>
      </w:r>
      <w:r w:rsidRPr="008667BB">
        <w:rPr>
          <w:rFonts w:ascii="Arial" w:eastAsia="Calibri" w:hAnsi="Arial" w:cs="Arial"/>
          <w:sz w:val="22"/>
          <w:szCs w:val="22"/>
          <w:lang w:eastAsia="en-US"/>
        </w:rPr>
        <w:fldChar w:fldCharType="separate"/>
      </w:r>
      <w:r w:rsidRPr="008667BB">
        <w:rPr>
          <w:rFonts w:ascii="Arial" w:eastAsia="Calibri" w:hAnsi="Arial" w:cs="Arial"/>
          <w:noProof/>
          <w:sz w:val="22"/>
          <w:szCs w:val="22"/>
          <w:lang w:eastAsia="en-US"/>
        </w:rPr>
        <w:t>(Austin et al., 1999)</w:t>
      </w:r>
      <w:r w:rsidRPr="008667BB">
        <w:rPr>
          <w:rFonts w:ascii="Arial" w:eastAsia="Calibri" w:hAnsi="Arial" w:cs="Arial"/>
          <w:sz w:val="22"/>
          <w:szCs w:val="22"/>
          <w:lang w:eastAsia="en-US"/>
        </w:rPr>
        <w:fldChar w:fldCharType="end"/>
      </w:r>
      <w:r w:rsidRPr="008667BB">
        <w:rPr>
          <w:rFonts w:ascii="Arial" w:eastAsia="Calibri" w:hAnsi="Arial" w:cs="Arial"/>
          <w:sz w:val="22"/>
          <w:szCs w:val="22"/>
          <w:lang w:eastAsia="en-US"/>
        </w:rPr>
        <w:t xml:space="preserve">. A vital issue when considering obstacle negotiation is the ability to see these floor based hazards. The absence of vision will likely cause difficulties in gait and increase the risk of tripping on the obstacle during crossing and subsequently falling. Successfully negotiating floor based hazards (such as an obstacle crossing) relies on the visual system to provide detail regarding the height of the obstacle and distance to the obstacle </w:t>
      </w:r>
      <w:r w:rsidRPr="008667BB">
        <w:rPr>
          <w:rFonts w:ascii="Arial" w:eastAsia="Calibri" w:hAnsi="Arial" w:cs="Arial"/>
          <w:sz w:val="22"/>
          <w:szCs w:val="22"/>
          <w:lang w:eastAsia="en-US"/>
        </w:rPr>
        <w:fldChar w:fldCharType="begin"/>
      </w:r>
      <w:r w:rsidRPr="008667BB">
        <w:rPr>
          <w:rFonts w:ascii="Arial" w:eastAsia="Calibri" w:hAnsi="Arial" w:cs="Arial"/>
          <w:sz w:val="22"/>
          <w:szCs w:val="22"/>
          <w:lang w:eastAsia="en-US"/>
        </w:rPr>
        <w:instrText xml:space="preserve"> ADDIN EN.CITE &lt;EndNote&gt;&lt;Cite&gt;&lt;Author&gt;Buckley&lt;/Author&gt;&lt;Year&gt;2011&lt;/Year&gt;&lt;IDText&gt;When is visual information used to control locomotion when descending a kerb?&lt;/IDText&gt;&lt;DisplayText&gt;(Buckley et al., 2011)&lt;/DisplayText&gt;&lt;record&gt;&lt;isbn&gt;1932-6203&lt;/isbn&gt;&lt;titles&gt;&lt;title&gt;When is visual information used to control locomotion when descending a kerb?&lt;/title&gt;&lt;secondary-title&gt;PloS one&lt;/secondary-title&gt;&lt;/titles&gt;&lt;pages&gt;e19079&lt;/pages&gt;&lt;number&gt;4&lt;/number&gt;&lt;contributors&gt;&lt;authors&gt;&lt;author&gt;Buckley, J. G.&lt;/author&gt;&lt;author&gt;Timmis, M. A.&lt;/author&gt;&lt;author&gt;Scally, A. J.&lt;/author&gt;&lt;author&gt;Elliott, D. B.&lt;/author&gt;&lt;/authors&gt;&lt;/contributors&gt;&lt;added-date format="utc"&gt;1337602303&lt;/added-date&gt;&lt;ref-type name="Journal Article"&gt;17&lt;/ref-type&gt;&lt;dates&gt;&lt;year&gt;2011&lt;/year&gt;&lt;/dates&gt;&lt;rec-number&gt;248&lt;/rec-number&gt;&lt;publisher&gt;Public Library of Science&lt;/publisher&gt;&lt;last-updated-date format="utc"&gt;1337602303&lt;/last-updated-date&gt;&lt;volume&gt;6&lt;/volume&gt;&lt;/record&gt;&lt;/Cite&gt;&lt;/EndNote&gt;</w:instrText>
      </w:r>
      <w:r w:rsidRPr="008667BB">
        <w:rPr>
          <w:rFonts w:ascii="Arial" w:eastAsia="Calibri" w:hAnsi="Arial" w:cs="Arial"/>
          <w:sz w:val="22"/>
          <w:szCs w:val="22"/>
          <w:lang w:eastAsia="en-US"/>
        </w:rPr>
        <w:fldChar w:fldCharType="separate"/>
      </w:r>
      <w:r w:rsidRPr="008667BB">
        <w:rPr>
          <w:rFonts w:ascii="Arial" w:eastAsia="Calibri" w:hAnsi="Arial" w:cs="Arial"/>
          <w:noProof/>
          <w:sz w:val="22"/>
          <w:szCs w:val="22"/>
          <w:lang w:eastAsia="en-US"/>
        </w:rPr>
        <w:t>(Buckley et al., 2011)</w:t>
      </w:r>
      <w:r w:rsidRPr="008667BB">
        <w:rPr>
          <w:rFonts w:ascii="Arial" w:eastAsia="Calibri" w:hAnsi="Arial" w:cs="Arial"/>
          <w:sz w:val="22"/>
          <w:szCs w:val="22"/>
          <w:lang w:eastAsia="en-US"/>
        </w:rPr>
        <w:fldChar w:fldCharType="end"/>
      </w:r>
      <w:r w:rsidRPr="008667BB">
        <w:rPr>
          <w:rFonts w:ascii="Arial" w:eastAsia="Calibri" w:hAnsi="Arial" w:cs="Arial"/>
          <w:sz w:val="22"/>
          <w:szCs w:val="22"/>
          <w:lang w:eastAsia="en-US"/>
        </w:rPr>
        <w:t>. This determines the placement of the limbs prior to the obstacle, the subsequent elevation when crossing and placement after successful crossing. Thus, individuals with vision loss are at an increased risk of falls (Ray et al., 2007) due to their reduced ability to accurately perceive key information in the environment (Lamoureux et al., 2008).</w:t>
      </w:r>
    </w:p>
    <w:p w14:paraId="72585090"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Failure to successfully negotiate an obstacle can lead to falls and injury. Falls usually occurs when a trip causes external force unexpectedly and  interrupts the progress of the swing foot during walking causing forward rotation of the body </w:t>
      </w:r>
      <w:r w:rsidRPr="008667BB">
        <w:rPr>
          <w:rFonts w:ascii="Arial" w:eastAsia="Calibri" w:hAnsi="Arial" w:cs="Arial"/>
          <w:sz w:val="22"/>
          <w:szCs w:val="22"/>
          <w:lang w:eastAsia="en-US"/>
        </w:rPr>
        <w:fldChar w:fldCharType="begin"/>
      </w:r>
      <w:r w:rsidRPr="008667BB">
        <w:rPr>
          <w:rFonts w:ascii="Arial" w:eastAsia="Calibri" w:hAnsi="Arial" w:cs="Arial"/>
          <w:sz w:val="22"/>
          <w:szCs w:val="22"/>
          <w:lang w:eastAsia="en-US"/>
        </w:rPr>
        <w:instrText xml:space="preserve"> ADDIN EN.CITE &lt;EndNote&gt;&lt;Cite&gt;&lt;Author&gt;Barrett&lt;/Author&gt;&lt;Year&gt;2010&lt;/Year&gt;&lt;IDText&gt;A systematic review of the effect of ageing and falls history on minimum foot clearance characteristics during level walking&lt;/IDText&gt;&lt;DisplayText&gt;(Barrett et al., 2010)&lt;/DisplayText&gt;&lt;record&gt;&lt;isbn&gt;0966-6362&lt;/isbn&gt;&lt;titles&gt;&lt;title&gt;A systematic review of the effect of ageing and falls history on minimum foot clearance characteristics during level walking&lt;/title&gt;&lt;secondary-title&gt;Gait &amp;amp; Posture&lt;/secondary-title&gt;&lt;/titles&gt;&lt;pages&gt;429-435&lt;/pages&gt;&lt;number&gt;4&lt;/number&gt;&lt;contributors&gt;&lt;authors&gt;&lt;author&gt;Barrett, R. S.&lt;/author&gt;&lt;author&gt;Mills, P. M.&lt;/author&gt;&lt;author&gt;Begg, R. K.&lt;/author&gt;&lt;/authors&gt;&lt;/contributors&gt;&lt;added-date format="utc"&gt;1337016992&lt;/added-date&gt;&lt;ref-type name="Journal Article"&gt;17&lt;/ref-type&gt;&lt;dates&gt;&lt;year&gt;2010&lt;/year&gt;&lt;/dates&gt;&lt;rec-number&gt;211&lt;/rec-number&gt;&lt;publisher&gt;Elsevier&lt;/publisher&gt;&lt;last-updated-date format="utc"&gt;1337016992&lt;/last-updated-date&gt;&lt;volume&gt;32&lt;/volume&gt;&lt;/record&gt;&lt;/Cite&gt;&lt;/EndNote&gt;</w:instrText>
      </w:r>
      <w:r w:rsidRPr="008667BB">
        <w:rPr>
          <w:rFonts w:ascii="Arial" w:eastAsia="Calibri" w:hAnsi="Arial" w:cs="Arial"/>
          <w:sz w:val="22"/>
          <w:szCs w:val="22"/>
          <w:lang w:eastAsia="en-US"/>
        </w:rPr>
        <w:fldChar w:fldCharType="separate"/>
      </w:r>
      <w:r w:rsidRPr="008667BB">
        <w:rPr>
          <w:rFonts w:ascii="Arial" w:eastAsia="Calibri" w:hAnsi="Arial" w:cs="Arial"/>
          <w:noProof/>
          <w:sz w:val="22"/>
          <w:szCs w:val="22"/>
          <w:lang w:eastAsia="en-US"/>
        </w:rPr>
        <w:t>(Barrett et al., 2010)</w:t>
      </w:r>
      <w:r w:rsidRPr="008667BB">
        <w:rPr>
          <w:rFonts w:ascii="Arial" w:eastAsia="Calibri" w:hAnsi="Arial" w:cs="Arial"/>
          <w:sz w:val="22"/>
          <w:szCs w:val="22"/>
          <w:lang w:eastAsia="en-US"/>
        </w:rPr>
        <w:fldChar w:fldCharType="end"/>
      </w:r>
      <w:r w:rsidRPr="008667BB">
        <w:rPr>
          <w:rFonts w:ascii="Arial" w:eastAsia="Calibri" w:hAnsi="Arial" w:cs="Arial"/>
          <w:sz w:val="22"/>
          <w:szCs w:val="22"/>
          <w:lang w:eastAsia="en-US"/>
        </w:rPr>
        <w:t xml:space="preserve">. Obstacle negotiation has potentially the greatest demand on the locomotor system and it also poses the greatest risks of falling. This is because further injuries and possible fatality could occur during falls </w:t>
      </w:r>
      <w:r w:rsidRPr="008667BB">
        <w:rPr>
          <w:rFonts w:ascii="Arial" w:eastAsia="Calibri" w:hAnsi="Arial" w:cs="Arial"/>
          <w:sz w:val="22"/>
          <w:szCs w:val="22"/>
          <w:lang w:eastAsia="en-US"/>
        </w:rPr>
        <w:fldChar w:fldCharType="begin"/>
      </w:r>
      <w:r w:rsidRPr="008667BB">
        <w:rPr>
          <w:rFonts w:ascii="Arial" w:eastAsia="Calibri" w:hAnsi="Arial" w:cs="Arial"/>
          <w:sz w:val="22"/>
          <w:szCs w:val="22"/>
          <w:lang w:eastAsia="en-US"/>
        </w:rPr>
        <w:instrText xml:space="preserve"> ADDIN EN.CITE &lt;EndNote&gt;&lt;Cite&gt;&lt;Author&gt;Austin&lt;/Author&gt;&lt;Year&gt;1999&lt;/Year&gt;&lt;IDText&gt;Kinematic analysis of obstacle clearance during locomotion&lt;/IDText&gt;&lt;DisplayText&gt;(Austin et al., 1999)&lt;/DisplayText&gt;&lt;record&gt;&lt;isbn&gt;0966-6362&lt;/isbn&gt;&lt;titles&gt;&lt;title&gt;Kinematic analysis of obstacle clearance during locomotion&lt;/title&gt;&lt;secondary-title&gt;Gait &amp;amp; Posture&lt;/secondary-title&gt;&lt;/titles&gt;&lt;pages&gt;109-120&lt;/pages&gt;&lt;number&gt;2&lt;/number&gt;&lt;contributors&gt;&lt;authors&gt;&lt;author&gt;Austin, G. P.&lt;/author&gt;&lt;author&gt;Garrett, G. E.&lt;/author&gt;&lt;author&gt;Bohannon, R. W.&lt;/author&gt;&lt;/authors&gt;&lt;/contributors&gt;&lt;added-date format="utc"&gt;1336674195&lt;/added-date&gt;&lt;ref-type name="Journal Article"&gt;17&lt;/ref-type&gt;&lt;dates&gt;&lt;year&gt;1999&lt;/year&gt;&lt;/dates&gt;&lt;rec-number&gt;198&lt;/rec-number&gt;&lt;publisher&gt;Elsevier&lt;/publisher&gt;&lt;last-updated-date format="utc"&gt;1336674195&lt;/last-updated-date&gt;&lt;volume&gt;10&lt;/volume&gt;&lt;/record&gt;&lt;/Cite&gt;&lt;/EndNote&gt;</w:instrText>
      </w:r>
      <w:r w:rsidRPr="008667BB">
        <w:rPr>
          <w:rFonts w:ascii="Arial" w:eastAsia="Calibri" w:hAnsi="Arial" w:cs="Arial"/>
          <w:sz w:val="22"/>
          <w:szCs w:val="22"/>
          <w:lang w:eastAsia="en-US"/>
        </w:rPr>
        <w:fldChar w:fldCharType="separate"/>
      </w:r>
      <w:r w:rsidRPr="008667BB">
        <w:rPr>
          <w:rFonts w:ascii="Arial" w:eastAsia="Calibri" w:hAnsi="Arial" w:cs="Arial"/>
          <w:noProof/>
          <w:sz w:val="22"/>
          <w:szCs w:val="22"/>
          <w:lang w:eastAsia="en-US"/>
        </w:rPr>
        <w:t>(Austin et al., 1999)</w:t>
      </w:r>
      <w:r w:rsidRPr="008667BB">
        <w:rPr>
          <w:rFonts w:ascii="Arial" w:eastAsia="Calibri" w:hAnsi="Arial" w:cs="Arial"/>
          <w:sz w:val="22"/>
          <w:szCs w:val="22"/>
          <w:lang w:eastAsia="en-US"/>
        </w:rPr>
        <w:fldChar w:fldCharType="end"/>
      </w:r>
      <w:r w:rsidRPr="008667BB">
        <w:rPr>
          <w:rFonts w:ascii="Arial" w:eastAsia="Calibri" w:hAnsi="Arial" w:cs="Arial"/>
          <w:sz w:val="22"/>
          <w:szCs w:val="22"/>
          <w:lang w:eastAsia="en-US"/>
        </w:rPr>
        <w:t xml:space="preserve">. The annual cost of falls, which </w:t>
      </w:r>
      <w:r w:rsidRPr="008667BB">
        <w:rPr>
          <w:rFonts w:ascii="Arial" w:eastAsia="Calibri" w:hAnsi="Arial" w:cs="Arial"/>
          <w:sz w:val="22"/>
          <w:szCs w:val="22"/>
          <w:lang w:eastAsia="en-US"/>
        </w:rPr>
        <w:lastRenderedPageBreak/>
        <w:t>includes medical bills, housing, and care takers, in the UK is reported to be £2 billion (</w:t>
      </w:r>
      <w:proofErr w:type="spellStart"/>
      <w:r w:rsidRPr="008667BB">
        <w:rPr>
          <w:rFonts w:ascii="Arial" w:eastAsia="Calibri" w:hAnsi="Arial" w:cs="Arial"/>
          <w:sz w:val="22"/>
          <w:szCs w:val="22"/>
          <w:lang w:eastAsia="en-US"/>
        </w:rPr>
        <w:t>Treml</w:t>
      </w:r>
      <w:proofErr w:type="spellEnd"/>
      <w:r w:rsidRPr="008667BB">
        <w:rPr>
          <w:rFonts w:ascii="Arial" w:eastAsia="Calibri" w:hAnsi="Arial" w:cs="Arial"/>
          <w:sz w:val="22"/>
          <w:szCs w:val="22"/>
          <w:lang w:eastAsia="en-US"/>
        </w:rPr>
        <w:t xml:space="preserve"> et al., 2011). Studies examining the mechanisms leading to falls (such as obstacle crossing) provide additional information surrounding why falls occur and can help improve the quality of walking and prevent falls, which can reduce the cost of dealing with such issue (Finnegan et al., 2018). Much of the previous research has concentrated on the impact of age on falling; research has indicated that falls occur more in older adults </w:t>
      </w:r>
      <w:r w:rsidRPr="008667BB">
        <w:rPr>
          <w:rFonts w:ascii="Arial" w:eastAsia="Calibri" w:hAnsi="Arial" w:cs="Arial"/>
          <w:sz w:val="22"/>
          <w:szCs w:val="22"/>
          <w:lang w:eastAsia="en-US"/>
        </w:rPr>
        <w:fldChar w:fldCharType="begin"/>
      </w:r>
      <w:r w:rsidRPr="008667BB">
        <w:rPr>
          <w:rFonts w:ascii="Arial" w:eastAsia="Calibri" w:hAnsi="Arial" w:cs="Arial"/>
          <w:sz w:val="22"/>
          <w:szCs w:val="22"/>
          <w:lang w:eastAsia="en-US"/>
        </w:rPr>
        <w:instrText xml:space="preserve"> ADDIN EN.CITE &lt;EndNote&gt;&lt;Cite&gt;&lt;Author&gt;Zhang&lt;/Author&gt;&lt;Year&gt;2011&lt;/Year&gt;&lt;IDText&gt;Strategies of stepping over obstacles: The effects of long-term exercise in older adults&lt;/IDText&gt;&lt;DisplayText&gt;(Zhang et al., 2011)&lt;/DisplayText&gt;&lt;record&gt;&lt;isbn&gt;1879-2219&lt;/isbn&gt;&lt;titles&gt;&lt;title&gt;Strategies of stepping over obstacles: The effects of long-term exercise in older adults&lt;/title&gt;&lt;secondary-title&gt;Gait &amp;amp; posture&lt;/secondary-title&gt;&lt;/titles&gt;&lt;contributors&gt;&lt;authors&gt;&lt;author&gt;Zhang, C.&lt;/author&gt;&lt;author&gt;Mao, D.&lt;/author&gt;&lt;author&gt;Riskowski, J. L.&lt;/author&gt;&lt;author&gt;Song, Q.&lt;/author&gt;&lt;/authors&gt;&lt;/contributors&gt;&lt;added-date format="utc"&gt;1337008696&lt;/added-date&gt;&lt;ref-type name="Journal Article"&gt;17&lt;/ref-type&gt;&lt;dates&gt;&lt;year&gt;2011&lt;/year&gt;&lt;/dates&gt;&lt;rec-number&gt;204&lt;/rec-number&gt;&lt;last-updated-date format="utc"&gt;1337008696&lt;/last-updated-date&gt;&lt;/record&gt;&lt;/Cite&gt;&lt;/EndNote&gt;</w:instrText>
      </w:r>
      <w:r w:rsidRPr="008667BB">
        <w:rPr>
          <w:rFonts w:ascii="Arial" w:eastAsia="Calibri" w:hAnsi="Arial" w:cs="Arial"/>
          <w:sz w:val="22"/>
          <w:szCs w:val="22"/>
          <w:lang w:eastAsia="en-US"/>
        </w:rPr>
        <w:fldChar w:fldCharType="separate"/>
      </w:r>
      <w:r w:rsidRPr="008667BB">
        <w:rPr>
          <w:rFonts w:ascii="Arial" w:eastAsia="Calibri" w:hAnsi="Arial" w:cs="Arial"/>
          <w:noProof/>
          <w:sz w:val="22"/>
          <w:szCs w:val="22"/>
          <w:lang w:eastAsia="en-US"/>
        </w:rPr>
        <w:t>(Chou et al., 2003; Weerdesteyn et al., 2005; Zhang et al., 2011)</w:t>
      </w:r>
      <w:r w:rsidRPr="008667BB">
        <w:rPr>
          <w:rFonts w:ascii="Arial" w:eastAsia="Calibri" w:hAnsi="Arial" w:cs="Arial"/>
          <w:sz w:val="22"/>
          <w:szCs w:val="22"/>
          <w:lang w:eastAsia="en-US"/>
        </w:rPr>
        <w:fldChar w:fldCharType="end"/>
      </w:r>
      <w:r w:rsidRPr="008667BB">
        <w:rPr>
          <w:rFonts w:ascii="Arial" w:eastAsia="Calibri" w:hAnsi="Arial" w:cs="Arial"/>
          <w:sz w:val="22"/>
          <w:szCs w:val="22"/>
          <w:lang w:eastAsia="en-US"/>
        </w:rPr>
        <w:t xml:space="preserve"> or following a health issue that may leads to dysfunctionality of mobility such as stroke, Parkinson’s disease or brain injury (Chou et al., 2004; Said et al., 2008; </w:t>
      </w:r>
      <w:proofErr w:type="spellStart"/>
      <w:r w:rsidRPr="008667BB">
        <w:rPr>
          <w:rFonts w:ascii="Arial" w:eastAsia="Calibri" w:hAnsi="Arial" w:cs="Arial"/>
          <w:sz w:val="22"/>
          <w:szCs w:val="22"/>
          <w:lang w:eastAsia="en-US"/>
        </w:rPr>
        <w:t>Vitorion</w:t>
      </w:r>
      <w:proofErr w:type="spellEnd"/>
      <w:r w:rsidRPr="008667BB">
        <w:rPr>
          <w:rFonts w:ascii="Arial" w:eastAsia="Calibri" w:hAnsi="Arial" w:cs="Arial"/>
          <w:sz w:val="22"/>
          <w:szCs w:val="22"/>
          <w:lang w:eastAsia="en-US"/>
        </w:rPr>
        <w:t xml:space="preserve"> et al., 2010). </w:t>
      </w:r>
    </w:p>
    <w:p w14:paraId="41179933" w14:textId="77777777" w:rsidR="00F31ACB" w:rsidRPr="008667BB" w:rsidRDefault="00F31ACB" w:rsidP="0018214E">
      <w:pPr>
        <w:pStyle w:val="Heading2"/>
      </w:pPr>
      <w:bookmarkStart w:id="18" w:name="_Toc11733250"/>
      <w:bookmarkStart w:id="19" w:name="_Toc50612563"/>
      <w:r w:rsidRPr="008667BB">
        <w:t>1.2 The extent of visual impairment and their impact on ADLs</w:t>
      </w:r>
      <w:bookmarkEnd w:id="18"/>
      <w:bookmarkEnd w:id="19"/>
    </w:p>
    <w:p w14:paraId="415D2127"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Visual impairment (VI) has a major impact on ADLs. Those with VI experience a greater difficulty level in completing ADLs, which can lead to loss of independence (Lamoureux et al., 2004). Mobility, reading, using public transport, and engaging in hobbies or leisure activities are some of the difficult tasks to complete with VI (</w:t>
      </w:r>
      <w:proofErr w:type="spellStart"/>
      <w:r w:rsidRPr="008667BB">
        <w:rPr>
          <w:rFonts w:ascii="Arial" w:eastAsia="Calibri" w:hAnsi="Arial" w:cs="Arial"/>
          <w:sz w:val="22"/>
          <w:szCs w:val="22"/>
          <w:lang w:eastAsia="en-US"/>
        </w:rPr>
        <w:t>Fylan</w:t>
      </w:r>
      <w:proofErr w:type="spellEnd"/>
      <w:r w:rsidRPr="008667BB">
        <w:rPr>
          <w:rFonts w:ascii="Arial" w:eastAsia="Calibri" w:hAnsi="Arial" w:cs="Arial"/>
          <w:sz w:val="22"/>
          <w:szCs w:val="22"/>
          <w:lang w:eastAsia="en-US"/>
        </w:rPr>
        <w:t xml:space="preserve"> et al., 2005).  Those with VI are also at greater risk of falls (de Boer et al., 2004). In the hope of reducing the likelihood of falling for those with VI often avoid doing certain ADLs (</w:t>
      </w:r>
      <w:proofErr w:type="spellStart"/>
      <w:r w:rsidRPr="008667BB">
        <w:rPr>
          <w:rFonts w:ascii="Arial" w:eastAsia="Calibri" w:hAnsi="Arial" w:cs="Arial"/>
          <w:sz w:val="22"/>
          <w:szCs w:val="22"/>
          <w:lang w:eastAsia="en-US"/>
        </w:rPr>
        <w:t>Kempen</w:t>
      </w:r>
      <w:proofErr w:type="spellEnd"/>
      <w:r w:rsidRPr="008667BB">
        <w:rPr>
          <w:rFonts w:ascii="Arial" w:eastAsia="Calibri" w:hAnsi="Arial" w:cs="Arial"/>
          <w:sz w:val="22"/>
          <w:szCs w:val="22"/>
          <w:lang w:eastAsia="en-US"/>
        </w:rPr>
        <w:t xml:space="preserve"> et al., 2009). Moreover, participation in society is hindered, which leads to isolation and depression (</w:t>
      </w:r>
      <w:proofErr w:type="spellStart"/>
      <w:r w:rsidRPr="008667BB">
        <w:rPr>
          <w:rFonts w:ascii="Arial" w:eastAsia="Calibri" w:hAnsi="Arial" w:cs="Arial"/>
          <w:sz w:val="22"/>
          <w:szCs w:val="22"/>
          <w:lang w:eastAsia="en-US"/>
        </w:rPr>
        <w:t>Verstraten</w:t>
      </w:r>
      <w:proofErr w:type="spellEnd"/>
      <w:r w:rsidRPr="008667BB">
        <w:rPr>
          <w:rFonts w:ascii="Arial" w:eastAsia="Calibri" w:hAnsi="Arial" w:cs="Arial"/>
          <w:sz w:val="22"/>
          <w:szCs w:val="22"/>
          <w:lang w:eastAsia="en-US"/>
        </w:rPr>
        <w:t xml:space="preserve"> et al., 2005; Alma et al., 2011; </w:t>
      </w:r>
      <w:proofErr w:type="spellStart"/>
      <w:r w:rsidRPr="008667BB">
        <w:rPr>
          <w:rFonts w:ascii="Arial" w:eastAsia="Calibri" w:hAnsi="Arial" w:cs="Arial"/>
          <w:sz w:val="22"/>
          <w:szCs w:val="22"/>
          <w:lang w:eastAsia="en-US"/>
        </w:rPr>
        <w:t>Kepman</w:t>
      </w:r>
      <w:proofErr w:type="spellEnd"/>
      <w:r w:rsidRPr="008667BB">
        <w:rPr>
          <w:rFonts w:ascii="Arial" w:eastAsia="Calibri" w:hAnsi="Arial" w:cs="Arial"/>
          <w:sz w:val="22"/>
          <w:szCs w:val="22"/>
          <w:lang w:eastAsia="en-US"/>
        </w:rPr>
        <w:t xml:space="preserve"> et al., 2012).</w:t>
      </w:r>
    </w:p>
    <w:p w14:paraId="2CCDB707"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In 2015, the number of people worldwide with VI was estimated to be approximately 253 million (</w:t>
      </w:r>
      <w:proofErr w:type="spellStart"/>
      <w:r w:rsidRPr="008667BB">
        <w:rPr>
          <w:rFonts w:ascii="Arial" w:eastAsia="Calibri" w:hAnsi="Arial" w:cs="Arial"/>
          <w:sz w:val="22"/>
          <w:szCs w:val="22"/>
          <w:lang w:eastAsia="en-US"/>
        </w:rPr>
        <w:t>Ackland</w:t>
      </w:r>
      <w:proofErr w:type="spellEnd"/>
      <w:r w:rsidRPr="008667BB">
        <w:rPr>
          <w:rFonts w:ascii="Arial" w:eastAsia="Calibri" w:hAnsi="Arial" w:cs="Arial"/>
          <w:sz w:val="22"/>
          <w:szCs w:val="22"/>
          <w:lang w:eastAsia="en-US"/>
        </w:rPr>
        <w:t xml:space="preserve"> et al., 2017). The cause of VI varies widely between countries due to differences in health and eye care systems. The main cause of VI worldwide are uncorrected refractive errors, followed by cataract (</w:t>
      </w:r>
      <w:proofErr w:type="spellStart"/>
      <w:r w:rsidRPr="008667BB">
        <w:rPr>
          <w:rFonts w:ascii="Arial" w:eastAsia="Calibri" w:hAnsi="Arial" w:cs="Arial"/>
          <w:sz w:val="22"/>
          <w:szCs w:val="22"/>
          <w:lang w:eastAsia="en-US"/>
        </w:rPr>
        <w:t>Bruijning</w:t>
      </w:r>
      <w:proofErr w:type="spellEnd"/>
      <w:r w:rsidRPr="008667BB">
        <w:rPr>
          <w:rFonts w:ascii="Arial" w:eastAsia="Calibri" w:hAnsi="Arial" w:cs="Arial"/>
          <w:sz w:val="22"/>
          <w:szCs w:val="22"/>
          <w:lang w:eastAsia="en-US"/>
        </w:rPr>
        <w:t xml:space="preserve"> et al., 2010). In developed countries, the main cause of visual loss are more disorders such as Age related Macular Degeneration (AMD), Glaucoma and Retinitis Pigmentosa (RP) rather than </w:t>
      </w:r>
      <w:r w:rsidRPr="008667BB">
        <w:rPr>
          <w:rFonts w:ascii="Arial" w:eastAsia="Calibri" w:hAnsi="Arial" w:cs="Arial"/>
          <w:sz w:val="22"/>
          <w:szCs w:val="22"/>
          <w:lang w:eastAsia="en-US"/>
        </w:rPr>
        <w:lastRenderedPageBreak/>
        <w:t>not being able to correct refractive as a result of poor health care system (</w:t>
      </w:r>
      <w:proofErr w:type="spellStart"/>
      <w:r w:rsidRPr="008667BB">
        <w:rPr>
          <w:rFonts w:ascii="Arial" w:eastAsia="Calibri" w:hAnsi="Arial" w:cs="Arial"/>
          <w:sz w:val="22"/>
          <w:szCs w:val="22"/>
          <w:lang w:eastAsia="en-US"/>
        </w:rPr>
        <w:t>Kocur</w:t>
      </w:r>
      <w:proofErr w:type="spellEnd"/>
      <w:r w:rsidRPr="008667BB">
        <w:rPr>
          <w:rFonts w:ascii="Arial" w:eastAsia="Calibri" w:hAnsi="Arial" w:cs="Arial"/>
          <w:sz w:val="22"/>
          <w:szCs w:val="22"/>
          <w:lang w:eastAsia="en-US"/>
        </w:rPr>
        <w:t xml:space="preserve"> and </w:t>
      </w:r>
      <w:proofErr w:type="spellStart"/>
      <w:r w:rsidRPr="008667BB">
        <w:rPr>
          <w:rFonts w:ascii="Arial" w:eastAsia="Calibri" w:hAnsi="Arial" w:cs="Arial"/>
          <w:sz w:val="22"/>
          <w:szCs w:val="22"/>
          <w:lang w:eastAsia="en-US"/>
        </w:rPr>
        <w:t>Resnikoff</w:t>
      </w:r>
      <w:proofErr w:type="spellEnd"/>
      <w:r w:rsidRPr="008667BB">
        <w:rPr>
          <w:rFonts w:ascii="Arial" w:eastAsia="Calibri" w:hAnsi="Arial" w:cs="Arial"/>
          <w:sz w:val="22"/>
          <w:szCs w:val="22"/>
          <w:lang w:eastAsia="en-US"/>
        </w:rPr>
        <w:t>, 2002; Buch et al., 2004; Congdon et al., 2004).</w:t>
      </w:r>
    </w:p>
    <w:p w14:paraId="6AF3438F"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Retinitis Pigmentosa (RP) is a genetically inherited eye disorder which leads to vision loss (in many cases to full blindness). RP affects approximately 1 in 3500 people in the United States and Europe (Haim, 2002). RP starts with patchy losses in the peripheral vision which may progress into tunnel vision in the late stages. There is no cure for RP (Herse, 2005). The lack of cure for RP has navigated most of the researchers to finding a treatment for this disorder. Thus, very few studies have investigated the effect of RP on ADLs and the quality of life of those with RP is almost unknown. Therefore, it is important to study this area of research and to examine how people with RP perform ADLs. </w:t>
      </w:r>
    </w:p>
    <w:p w14:paraId="1173B1C0" w14:textId="77777777" w:rsidR="00F31ACB" w:rsidRPr="008667BB" w:rsidRDefault="00F31ACB" w:rsidP="0018214E">
      <w:pPr>
        <w:pStyle w:val="Heading2"/>
      </w:pPr>
      <w:bookmarkStart w:id="20" w:name="_Toc11733251"/>
      <w:bookmarkStart w:id="21" w:name="_Toc50612564"/>
      <w:r w:rsidRPr="008667BB">
        <w:t>1.3 Studying the effect of VI on ADLs</w:t>
      </w:r>
      <w:bookmarkEnd w:id="20"/>
      <w:bookmarkEnd w:id="21"/>
    </w:p>
    <w:p w14:paraId="1E76BC56" w14:textId="77777777" w:rsidR="00F31ACB" w:rsidRPr="008667BB" w:rsidRDefault="00F31ACB" w:rsidP="00F31ACB">
      <w:pPr>
        <w:autoSpaceDE w:val="0"/>
        <w:autoSpaceDN w:val="0"/>
        <w:adjustRightInd w:val="0"/>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impact of VI on completing ADLs can be measured objectively, using global measures such as time to complete an action and kinematics of human movements, such as motion measurements evaluating functional performance of a limb under different conditions (typically achieved through 3-D motion capture). To allow broader range on ADLs to be measured (the former measures can be time intensive), self-report questionnaires (SRQs) are commonly used.</w:t>
      </w:r>
    </w:p>
    <w:p w14:paraId="4C2401D0" w14:textId="77777777" w:rsidR="00F31ACB" w:rsidRPr="008667BB" w:rsidRDefault="00F31ACB" w:rsidP="00F31ACB">
      <w:pPr>
        <w:autoSpaceDE w:val="0"/>
        <w:autoSpaceDN w:val="0"/>
        <w:adjustRightInd w:val="0"/>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SRQs are used as a measurement tool to assess the perceived difficulty in performing ADLs. Several SRQs have been developed for use in low vision clinics and communities (</w:t>
      </w:r>
      <w:proofErr w:type="spellStart"/>
      <w:r w:rsidRPr="008667BB">
        <w:rPr>
          <w:rFonts w:ascii="Arial" w:eastAsia="Calibri" w:hAnsi="Arial" w:cs="Arial"/>
          <w:sz w:val="22"/>
          <w:szCs w:val="22"/>
          <w:lang w:eastAsia="en-US"/>
        </w:rPr>
        <w:t>Massof</w:t>
      </w:r>
      <w:proofErr w:type="spellEnd"/>
      <w:r w:rsidRPr="008667BB">
        <w:rPr>
          <w:rFonts w:ascii="Arial" w:eastAsia="Calibri" w:hAnsi="Arial" w:cs="Arial"/>
          <w:sz w:val="22"/>
          <w:szCs w:val="22"/>
          <w:lang w:eastAsia="en-US"/>
        </w:rPr>
        <w:t xml:space="preserve"> and Rubin, 2001). Recently, the International Classification of Functioning (ICF) framework has been used in the development of the Dutch Activity Inventory questionnaire (D-AI) (</w:t>
      </w:r>
      <w:proofErr w:type="spellStart"/>
      <w:r w:rsidRPr="008667BB">
        <w:rPr>
          <w:rFonts w:ascii="Arial" w:eastAsia="Calibri" w:hAnsi="Arial" w:cs="Arial"/>
          <w:sz w:val="22"/>
          <w:szCs w:val="22"/>
          <w:lang w:eastAsia="en-US"/>
        </w:rPr>
        <w:t>Bruijning</w:t>
      </w:r>
      <w:proofErr w:type="spellEnd"/>
      <w:r w:rsidRPr="008667BB">
        <w:rPr>
          <w:rFonts w:ascii="Arial" w:eastAsia="Calibri" w:hAnsi="Arial" w:cs="Arial"/>
          <w:sz w:val="22"/>
          <w:szCs w:val="22"/>
          <w:lang w:eastAsia="en-US"/>
        </w:rPr>
        <w:t xml:space="preserve"> et al., 2010; </w:t>
      </w:r>
      <w:proofErr w:type="spellStart"/>
      <w:r w:rsidRPr="008667BB">
        <w:rPr>
          <w:rFonts w:ascii="Arial" w:eastAsia="Calibri" w:hAnsi="Arial" w:cs="Arial"/>
          <w:sz w:val="22"/>
          <w:szCs w:val="22"/>
          <w:lang w:eastAsia="en-US"/>
        </w:rPr>
        <w:t>Bruijning</w:t>
      </w:r>
      <w:proofErr w:type="spellEnd"/>
      <w:r w:rsidRPr="008667BB">
        <w:rPr>
          <w:rFonts w:ascii="Arial" w:eastAsia="Calibri" w:hAnsi="Arial" w:cs="Arial"/>
          <w:sz w:val="22"/>
          <w:szCs w:val="22"/>
          <w:lang w:eastAsia="en-US"/>
        </w:rPr>
        <w:t xml:space="preserve"> et al., 2012) to determine rehabilitation needs for those with low vision. Currently, no extensive overview of which ADL’s are difficult in people with RP exists. SRQs can be used to identify difficult ADLs for people with RP in order to determine what influences their </w:t>
      </w:r>
      <w:r w:rsidRPr="008667BB">
        <w:rPr>
          <w:rFonts w:ascii="Arial" w:eastAsia="Calibri" w:hAnsi="Arial" w:cs="Arial"/>
          <w:sz w:val="22"/>
          <w:szCs w:val="22"/>
          <w:lang w:eastAsia="en-US"/>
        </w:rPr>
        <w:lastRenderedPageBreak/>
        <w:t xml:space="preserve">performance and also where/how to target rehabilitation. It is expected that findings would help and support rehabilitation programmes, as well as informing those at early stages of their visual impairment of what to expect as the disease progresses. In addition, a VI such as RP can increase the difficulty of completing many ADLs without a carer’s help and the amount of support from friends and family becomes valuable both practically and emotionally (Reinhardt, 2001; </w:t>
      </w:r>
      <w:proofErr w:type="spellStart"/>
      <w:r w:rsidRPr="008667BB">
        <w:rPr>
          <w:rFonts w:ascii="Arial" w:eastAsia="Calibri" w:hAnsi="Arial" w:cs="Arial"/>
          <w:sz w:val="22"/>
          <w:szCs w:val="22"/>
          <w:lang w:eastAsia="en-US"/>
        </w:rPr>
        <w:t>McIlvane</w:t>
      </w:r>
      <w:proofErr w:type="spellEnd"/>
      <w:r w:rsidRPr="008667BB">
        <w:rPr>
          <w:rFonts w:ascii="Arial" w:eastAsia="Calibri" w:hAnsi="Arial" w:cs="Arial"/>
          <w:sz w:val="22"/>
          <w:szCs w:val="22"/>
          <w:lang w:eastAsia="en-US"/>
        </w:rPr>
        <w:t xml:space="preserve"> and Reinhardt, 2001; </w:t>
      </w:r>
      <w:proofErr w:type="spellStart"/>
      <w:r w:rsidRPr="008667BB">
        <w:rPr>
          <w:rFonts w:ascii="Arial" w:eastAsia="Calibri" w:hAnsi="Arial" w:cs="Arial"/>
          <w:sz w:val="22"/>
          <w:szCs w:val="22"/>
          <w:lang w:eastAsia="en-US"/>
        </w:rPr>
        <w:t>Cimarolli</w:t>
      </w:r>
      <w:proofErr w:type="spellEnd"/>
      <w:r w:rsidRPr="008667BB">
        <w:rPr>
          <w:rFonts w:ascii="Arial" w:eastAsia="Calibri" w:hAnsi="Arial" w:cs="Arial"/>
          <w:sz w:val="22"/>
          <w:szCs w:val="22"/>
          <w:lang w:eastAsia="en-US"/>
        </w:rPr>
        <w:t xml:space="preserve"> et al., 2012). The amount of support required by the person with RP and perceived as needed by a carer could be different and this could lead to unsatisfactory outcomes for both groups. Hence, exploring the perception of difficulty between people with RP and those who support them is an important issue to explore.</w:t>
      </w:r>
      <w:r w:rsidRPr="008667BB">
        <w:rPr>
          <w:rFonts w:ascii="Arial" w:eastAsia="Calibri" w:hAnsi="Arial" w:cs="Arial"/>
          <w:sz w:val="22"/>
          <w:szCs w:val="22"/>
          <w:lang w:eastAsia="en-US"/>
        </w:rPr>
        <w:br w:type="page"/>
      </w:r>
    </w:p>
    <w:p w14:paraId="1C6668D9" w14:textId="77777777" w:rsidR="00F31ACB" w:rsidRPr="008667BB" w:rsidRDefault="00F31ACB" w:rsidP="0018214E">
      <w:pPr>
        <w:pStyle w:val="Heading2"/>
      </w:pPr>
      <w:bookmarkStart w:id="22" w:name="_Toc11733252"/>
      <w:bookmarkStart w:id="23" w:name="_Toc50612565"/>
      <w:r w:rsidRPr="008667BB">
        <w:lastRenderedPageBreak/>
        <w:t>1.4 Thesis outline</w:t>
      </w:r>
      <w:bookmarkEnd w:id="22"/>
      <w:bookmarkEnd w:id="23"/>
    </w:p>
    <w:p w14:paraId="1FD10FF8"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Prior to investigating the specific objectives of the thesis through the experimental chapters, a review of the literature is provided in chapter 2. This chapter includes the importance of both visual and gait function. It concludes by discussing some of the previous studies that have examined the effect of visual impairment, particularly those with RP, in ADLs and identifies the objectives of this PhD.</w:t>
      </w:r>
    </w:p>
    <w:p w14:paraId="325E6D58"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Chapter 3 comprises the methodology, which outlines various quantitative methods both in terms of questionnaire and biomechanical data. The research techniques that have been used in this thesis are presented in this chapter.</w:t>
      </w:r>
    </w:p>
    <w:p w14:paraId="6B95910C"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Chapter 4 is the first experimental chapter, which uses SRQs to examine what ADLs at goal level are difficult for those with RP to complete. The perception of those who support people with RP is also examined during this chapter. </w:t>
      </w:r>
    </w:p>
    <w:p w14:paraId="63EA6F85"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Chapter 5 uses the goal level findings from chapter 4 to investigate more specifically task level information among those with RP. Using the difficult tasks identified from chapter 5 the subsequent experimental chapters, examine why these ADLs are difficult to complete through the assessment of human movement.</w:t>
      </w:r>
    </w:p>
    <w:p w14:paraId="33C52C64"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In chapter 6 postural stability of those with RP is examined. Differences in sway function between those with RP and normally sighted individuals is described in this chapter. </w:t>
      </w:r>
    </w:p>
    <w:p w14:paraId="2E44C176"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Chapter 7 (the final experimental chapter), examines the gait of those with RP during level walking and when required to negotiate a floor based obstacle. Within the RP group tested in this chapter, differences between RP cane users and those who don’t use the cane are examined and compared to normally sighted people.</w:t>
      </w:r>
    </w:p>
    <w:p w14:paraId="1EBE8A23"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lastRenderedPageBreak/>
        <w:t>The general discussion, presented in chapter 8 presents the main findings of the series of experiments presented in this thesis, along with providing conclusions based on the data collected, with limitations and recommendations for future studies in the area.</w:t>
      </w:r>
    </w:p>
    <w:p w14:paraId="098E163E" w14:textId="3A86D37B" w:rsidR="00866621" w:rsidRPr="008667BB" w:rsidRDefault="00866621" w:rsidP="00866621">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br w:type="page"/>
      </w:r>
    </w:p>
    <w:p w14:paraId="7AFE0718" w14:textId="60431B6A" w:rsidR="00B928E2" w:rsidRPr="008667BB" w:rsidRDefault="00B928E2" w:rsidP="0009756C">
      <w:pPr>
        <w:pStyle w:val="Heading1"/>
      </w:pPr>
      <w:bookmarkStart w:id="24" w:name="_Toc11733253"/>
      <w:bookmarkStart w:id="25" w:name="_Toc50612566"/>
      <w:r w:rsidRPr="008667BB">
        <w:lastRenderedPageBreak/>
        <w:t>2. Review of the literatur</w:t>
      </w:r>
      <w:bookmarkEnd w:id="24"/>
      <w:r w:rsidR="00F010E3" w:rsidRPr="008667BB">
        <w:t>e</w:t>
      </w:r>
      <w:bookmarkEnd w:id="25"/>
    </w:p>
    <w:p w14:paraId="7E6311DC" w14:textId="77777777" w:rsidR="00B928E2" w:rsidRPr="008667BB" w:rsidRDefault="00B928E2" w:rsidP="0018214E">
      <w:pPr>
        <w:pStyle w:val="Heading2"/>
      </w:pPr>
      <w:bookmarkStart w:id="26" w:name="_Toc11733254"/>
      <w:bookmarkStart w:id="27" w:name="_Toc50612567"/>
      <w:r w:rsidRPr="008667BB">
        <w:t>2.1 Introduction</w:t>
      </w:r>
      <w:bookmarkEnd w:id="26"/>
      <w:bookmarkEnd w:id="27"/>
    </w:p>
    <w:p w14:paraId="39B125B9" w14:textId="77777777" w:rsidR="00B928E2" w:rsidRPr="008667BB" w:rsidRDefault="00B928E2" w:rsidP="00B928E2">
      <w:pPr>
        <w:spacing w:after="200" w:line="480" w:lineRule="auto"/>
        <w:jc w:val="both"/>
        <w:rPr>
          <w:rFonts w:ascii="Arial" w:hAnsi="Arial" w:cs="Arial"/>
          <w:sz w:val="22"/>
          <w:szCs w:val="22"/>
        </w:rPr>
      </w:pPr>
      <w:r w:rsidRPr="008667BB">
        <w:rPr>
          <w:rFonts w:ascii="Arial" w:hAnsi="Arial" w:cs="Arial"/>
          <w:sz w:val="22"/>
          <w:szCs w:val="22"/>
        </w:rPr>
        <w:t>The following chapter will present an overview of the visual system, visual impairment (VI) and retinitis pigmentosa (RP). This chapter will review the literature investigating the impact of VI on ADLs and those which have been found difficult to complete. At the end of the chapter, the aim and the associated research objectives for this thesis will be presented.</w:t>
      </w:r>
    </w:p>
    <w:p w14:paraId="5C010D56" w14:textId="12884068" w:rsidR="00B928E2" w:rsidRPr="008667BB" w:rsidRDefault="00B928E2" w:rsidP="0018214E">
      <w:pPr>
        <w:pStyle w:val="Heading2"/>
      </w:pPr>
      <w:bookmarkStart w:id="28" w:name="_Toc11733255"/>
      <w:bookmarkStart w:id="29" w:name="_Toc50612568"/>
      <w:r w:rsidRPr="008667BB">
        <w:t>2.2 Visual syste</w:t>
      </w:r>
      <w:bookmarkEnd w:id="28"/>
      <w:r w:rsidR="00C10F0C" w:rsidRPr="008667BB">
        <w:t>m</w:t>
      </w:r>
      <w:bookmarkEnd w:id="29"/>
    </w:p>
    <w:p w14:paraId="7DACE0BC" w14:textId="457FD118" w:rsidR="00B928E2" w:rsidRPr="008667BB" w:rsidRDefault="00B928E2" w:rsidP="00B928E2">
      <w:pPr>
        <w:spacing w:after="200" w:line="480" w:lineRule="auto"/>
        <w:jc w:val="both"/>
        <w:rPr>
          <w:rFonts w:ascii="Arial" w:hAnsi="Arial" w:cs="Arial"/>
          <w:b/>
          <w:sz w:val="26"/>
          <w:szCs w:val="26"/>
        </w:rPr>
      </w:pPr>
      <w:r w:rsidRPr="008667BB">
        <w:rPr>
          <w:rFonts w:ascii="Arial" w:hAnsi="Arial" w:cs="Arial"/>
          <w:sz w:val="22"/>
          <w:szCs w:val="22"/>
        </w:rPr>
        <w:t>Light enters the ey</w:t>
      </w:r>
      <w:r w:rsidR="00F61872" w:rsidRPr="008667BB">
        <w:rPr>
          <w:rFonts w:ascii="Arial" w:hAnsi="Arial" w:cs="Arial"/>
          <w:sz w:val="22"/>
          <w:szCs w:val="22"/>
        </w:rPr>
        <w:t>e and is focussed on the retina, a 0.5 millimetre thick layer of cells, located on the inner surface of the eyeball (Frisby and Stone, 2010). Light energy</w:t>
      </w:r>
      <w:r w:rsidRPr="008667BB">
        <w:rPr>
          <w:rFonts w:ascii="Arial" w:hAnsi="Arial" w:cs="Arial"/>
          <w:sz w:val="22"/>
          <w:szCs w:val="22"/>
        </w:rPr>
        <w:t xml:space="preserve"> is transformed into neural energy by retinal photoreceptors (rods and cones). The neural signal passes from retina to cortex with adaptations to the signal along its path</w:t>
      </w:r>
      <w:r w:rsidR="00F61872" w:rsidRPr="008667BB">
        <w:rPr>
          <w:rFonts w:ascii="Arial" w:hAnsi="Arial" w:cs="Arial"/>
          <w:sz w:val="22"/>
          <w:szCs w:val="22"/>
        </w:rPr>
        <w:t xml:space="preserve"> (</w:t>
      </w:r>
      <w:proofErr w:type="spellStart"/>
      <w:r w:rsidR="00F61872" w:rsidRPr="008667BB">
        <w:rPr>
          <w:rFonts w:ascii="Arial" w:hAnsi="Arial" w:cs="Arial"/>
          <w:sz w:val="22"/>
          <w:szCs w:val="22"/>
        </w:rPr>
        <w:t>Hubbel</w:t>
      </w:r>
      <w:proofErr w:type="spellEnd"/>
      <w:r w:rsidR="00F61872" w:rsidRPr="008667BB">
        <w:rPr>
          <w:rFonts w:ascii="Arial" w:hAnsi="Arial" w:cs="Arial"/>
          <w:sz w:val="22"/>
          <w:szCs w:val="22"/>
        </w:rPr>
        <w:t>, 1998)</w:t>
      </w:r>
      <w:r w:rsidRPr="008667BB">
        <w:rPr>
          <w:rFonts w:ascii="Arial" w:hAnsi="Arial" w:cs="Arial"/>
          <w:sz w:val="22"/>
          <w:szCs w:val="22"/>
        </w:rPr>
        <w:t>.</w:t>
      </w:r>
      <w:r w:rsidR="00F61872" w:rsidRPr="008667BB">
        <w:rPr>
          <w:rFonts w:ascii="Arial" w:hAnsi="Arial" w:cs="Arial"/>
          <w:sz w:val="22"/>
          <w:szCs w:val="22"/>
        </w:rPr>
        <w:t xml:space="preserve"> </w:t>
      </w:r>
    </w:p>
    <w:p w14:paraId="6C3688FA" w14:textId="32BBFD92"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There are two different types of photoreceptors in the retina; the</w:t>
      </w:r>
      <w:r w:rsidR="00F010E3" w:rsidRPr="008667BB">
        <w:rPr>
          <w:rFonts w:ascii="Arial" w:hAnsi="Arial" w:cs="Arial"/>
          <w:sz w:val="22"/>
        </w:rPr>
        <w:t xml:space="preserve"> rods and the cones</w:t>
      </w:r>
      <w:r w:rsidRPr="008667BB">
        <w:rPr>
          <w:rFonts w:ascii="Arial" w:hAnsi="Arial" w:cs="Arial"/>
          <w:sz w:val="22"/>
        </w:rPr>
        <w:t>. Rod cells are sensitive to light and operate under dim and dark conditions, termed scotopic light levels. They are also responsible for responding to movement in the periphery. Cone cells function during bright lighting conditions, termed photopic. They exhibit rapid responses to different light intensity and perceive images in colour. The human retina contains 120 million rod cells and 6 million cone cells (</w:t>
      </w:r>
      <w:proofErr w:type="spellStart"/>
      <w:r w:rsidRPr="008667BB">
        <w:rPr>
          <w:rFonts w:ascii="Arial" w:hAnsi="Arial" w:cs="Arial"/>
          <w:sz w:val="22"/>
        </w:rPr>
        <w:t>Molday</w:t>
      </w:r>
      <w:proofErr w:type="spellEnd"/>
      <w:r w:rsidRPr="008667BB">
        <w:rPr>
          <w:rFonts w:ascii="Arial" w:hAnsi="Arial" w:cs="Arial"/>
          <w:sz w:val="22"/>
        </w:rPr>
        <w:t xml:space="preserve"> and Moritz, 2015).</w:t>
      </w:r>
    </w:p>
    <w:p w14:paraId="0331C241" w14:textId="5087CE02"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An important factor in the visual system is the visual eccentricity and its dependency of rods and cones. Eccentricity refers to the angular distance from the centre of visual field or from the</w:t>
      </w:r>
      <w:r w:rsidR="00F61872" w:rsidRPr="008667BB">
        <w:rPr>
          <w:rFonts w:ascii="Arial" w:hAnsi="Arial" w:cs="Arial"/>
          <w:sz w:val="22"/>
        </w:rPr>
        <w:t xml:space="preserve"> fovea of the retina </w:t>
      </w:r>
      <w:r w:rsidRPr="008667BB">
        <w:rPr>
          <w:rFonts w:ascii="Arial" w:hAnsi="Arial" w:cs="Arial"/>
          <w:sz w:val="22"/>
        </w:rPr>
        <w:t>(</w:t>
      </w:r>
      <w:proofErr w:type="spellStart"/>
      <w:r w:rsidRPr="008667BB">
        <w:rPr>
          <w:rFonts w:ascii="Arial" w:hAnsi="Arial" w:cs="Arial"/>
          <w:sz w:val="22"/>
        </w:rPr>
        <w:t>Staugaard</w:t>
      </w:r>
      <w:proofErr w:type="spellEnd"/>
      <w:r w:rsidRPr="008667BB">
        <w:rPr>
          <w:rFonts w:ascii="Arial" w:hAnsi="Arial" w:cs="Arial"/>
          <w:sz w:val="22"/>
        </w:rPr>
        <w:t xml:space="preserve"> et al., 2016). It has been reported that by increasing the eccentricity of visual target, reaction times and error rates can </w:t>
      </w:r>
      <w:r w:rsidRPr="008667BB">
        <w:rPr>
          <w:rFonts w:ascii="Arial" w:hAnsi="Arial" w:cs="Arial"/>
          <w:sz w:val="22"/>
        </w:rPr>
        <w:lastRenderedPageBreak/>
        <w:t>increase (Carrasco et al., 1995, Wolfe et al., 1998), object recognition tasks can be deteriorated (</w:t>
      </w:r>
      <w:proofErr w:type="spellStart"/>
      <w:r w:rsidRPr="008667BB">
        <w:rPr>
          <w:rFonts w:ascii="Arial" w:hAnsi="Arial" w:cs="Arial"/>
          <w:sz w:val="22"/>
        </w:rPr>
        <w:t>Juttner</w:t>
      </w:r>
      <w:proofErr w:type="spellEnd"/>
      <w:r w:rsidRPr="008667BB">
        <w:rPr>
          <w:rFonts w:ascii="Arial" w:hAnsi="Arial" w:cs="Arial"/>
          <w:sz w:val="22"/>
        </w:rPr>
        <w:t xml:space="preserve"> and Rentschler, 2000), in addition it increases the difficulty to process facial expressions (Bayle et al., 2011). Eccentricity effects have been linked to the cortical magnification factor. A large cortical area is devoted to processing visual information at the fovea, thus the fovea </w:t>
      </w:r>
      <w:r w:rsidR="003C1647" w:rsidRPr="008667BB">
        <w:rPr>
          <w:rFonts w:ascii="Arial" w:hAnsi="Arial" w:cs="Arial"/>
          <w:sz w:val="22"/>
        </w:rPr>
        <w:t>has the largest</w:t>
      </w:r>
      <w:r w:rsidRPr="008667BB">
        <w:rPr>
          <w:rFonts w:ascii="Arial" w:hAnsi="Arial" w:cs="Arial"/>
          <w:sz w:val="22"/>
        </w:rPr>
        <w:t xml:space="preserve"> magnification factor (</w:t>
      </w:r>
      <w:proofErr w:type="spellStart"/>
      <w:r w:rsidRPr="008667BB">
        <w:rPr>
          <w:rFonts w:ascii="Arial" w:hAnsi="Arial" w:cs="Arial"/>
          <w:sz w:val="22"/>
        </w:rPr>
        <w:t>Motter</w:t>
      </w:r>
      <w:proofErr w:type="spellEnd"/>
      <w:r w:rsidRPr="008667BB">
        <w:rPr>
          <w:rFonts w:ascii="Arial" w:hAnsi="Arial" w:cs="Arial"/>
          <w:sz w:val="22"/>
        </w:rPr>
        <w:t xml:space="preserve">, 2009). </w:t>
      </w:r>
      <w:r w:rsidR="003C1647" w:rsidRPr="008667BB">
        <w:rPr>
          <w:rFonts w:ascii="Arial" w:hAnsi="Arial" w:cs="Arial"/>
          <w:sz w:val="22"/>
        </w:rPr>
        <w:t>Th</w:t>
      </w:r>
      <w:r w:rsidRPr="008667BB">
        <w:rPr>
          <w:rFonts w:ascii="Arial" w:hAnsi="Arial" w:cs="Arial"/>
          <w:sz w:val="22"/>
        </w:rPr>
        <w:t xml:space="preserve">e stimuli designed to be detected by cones affect contrast threshold when it is detected by rods (Buck et al., 1979, </w:t>
      </w:r>
      <w:proofErr w:type="spellStart"/>
      <w:r w:rsidRPr="008667BB">
        <w:rPr>
          <w:rFonts w:ascii="Arial" w:hAnsi="Arial" w:cs="Arial"/>
          <w:sz w:val="22"/>
        </w:rPr>
        <w:t>Temme</w:t>
      </w:r>
      <w:proofErr w:type="spellEnd"/>
      <w:r w:rsidRPr="008667BB">
        <w:rPr>
          <w:rFonts w:ascii="Arial" w:hAnsi="Arial" w:cs="Arial"/>
          <w:sz w:val="22"/>
        </w:rPr>
        <w:t xml:space="preserve"> and </w:t>
      </w:r>
      <w:proofErr w:type="spellStart"/>
      <w:r w:rsidRPr="008667BB">
        <w:rPr>
          <w:rFonts w:ascii="Arial" w:hAnsi="Arial" w:cs="Arial"/>
          <w:sz w:val="22"/>
        </w:rPr>
        <w:t>Frumkes</w:t>
      </w:r>
      <w:proofErr w:type="spellEnd"/>
      <w:r w:rsidRPr="008667BB">
        <w:rPr>
          <w:rFonts w:ascii="Arial" w:hAnsi="Arial" w:cs="Arial"/>
          <w:sz w:val="22"/>
        </w:rPr>
        <w:t xml:space="preserve">, 1977). Thus, the lateral involvement of rods is essential for the increase in cone threshold. The light adaptation </w:t>
      </w:r>
      <w:r w:rsidR="003C1647" w:rsidRPr="008667BB">
        <w:rPr>
          <w:rFonts w:ascii="Arial" w:hAnsi="Arial" w:cs="Arial"/>
          <w:sz w:val="22"/>
        </w:rPr>
        <w:t>mechanisms</w:t>
      </w:r>
      <w:r w:rsidRPr="008667BB">
        <w:rPr>
          <w:rFonts w:ascii="Arial" w:hAnsi="Arial" w:cs="Arial"/>
          <w:sz w:val="22"/>
        </w:rPr>
        <w:t xml:space="preserve"> and the interaction signals between rod and cone changes with intensity, eccentricity and stimuli size (</w:t>
      </w:r>
      <w:proofErr w:type="spellStart"/>
      <w:r w:rsidRPr="008667BB">
        <w:rPr>
          <w:rFonts w:ascii="Arial" w:hAnsi="Arial" w:cs="Arial"/>
          <w:sz w:val="22"/>
        </w:rPr>
        <w:t>Gloriani</w:t>
      </w:r>
      <w:proofErr w:type="spellEnd"/>
      <w:r w:rsidRPr="008667BB">
        <w:rPr>
          <w:rFonts w:ascii="Arial" w:hAnsi="Arial" w:cs="Arial"/>
          <w:sz w:val="22"/>
        </w:rPr>
        <w:t xml:space="preserve"> et al., 2016). </w:t>
      </w:r>
    </w:p>
    <w:p w14:paraId="68D1F908" w14:textId="77777777" w:rsidR="00E850BB" w:rsidRPr="008667BB" w:rsidRDefault="00E850BB" w:rsidP="0018214E">
      <w:pPr>
        <w:pStyle w:val="Heading3"/>
      </w:pPr>
      <w:bookmarkStart w:id="30" w:name="_Toc50612569"/>
      <w:r w:rsidRPr="008667BB">
        <w:t>2.2.1 Monocular field</w:t>
      </w:r>
      <w:bookmarkEnd w:id="30"/>
    </w:p>
    <w:p w14:paraId="5A4B84F7" w14:textId="2928E245" w:rsidR="00E850BB" w:rsidRPr="008667BB" w:rsidRDefault="00E850BB" w:rsidP="00E850BB">
      <w:pPr>
        <w:spacing w:after="200" w:line="480" w:lineRule="auto"/>
        <w:jc w:val="both"/>
        <w:rPr>
          <w:rFonts w:ascii="Arial" w:hAnsi="Arial" w:cs="Arial"/>
          <w:sz w:val="22"/>
          <w:szCs w:val="22"/>
        </w:rPr>
      </w:pPr>
      <w:r w:rsidRPr="008667BB">
        <w:rPr>
          <w:rFonts w:ascii="Arial" w:hAnsi="Arial" w:cs="Arial"/>
          <w:sz w:val="22"/>
          <w:szCs w:val="22"/>
        </w:rPr>
        <w:t>For a normal stationary eye, the visual field extends to ~ 60</w:t>
      </w:r>
      <m:oMath>
        <m:r>
          <w:rPr>
            <w:rFonts w:ascii="Cambria Math" w:hAnsi="Cambria Math" w:cs="Arial"/>
            <w:sz w:val="22"/>
            <w:szCs w:val="22"/>
          </w:rPr>
          <m:t>°</m:t>
        </m:r>
      </m:oMath>
      <w:r w:rsidRPr="008667BB">
        <w:rPr>
          <w:rFonts w:ascii="Arial" w:hAnsi="Arial" w:cs="Arial"/>
          <w:sz w:val="22"/>
          <w:szCs w:val="22"/>
        </w:rPr>
        <w:t xml:space="preserve"> superior and ~ 75</w:t>
      </w:r>
      <m:oMath>
        <m:r>
          <w:rPr>
            <w:rFonts w:ascii="Cambria Math" w:hAnsi="Cambria Math" w:cs="Arial"/>
            <w:sz w:val="22"/>
            <w:szCs w:val="22"/>
          </w:rPr>
          <m:t>°</m:t>
        </m:r>
      </m:oMath>
      <w:r w:rsidRPr="008667BB">
        <w:rPr>
          <w:rFonts w:ascii="Arial" w:hAnsi="Arial" w:cs="Arial"/>
          <w:sz w:val="22"/>
          <w:szCs w:val="22"/>
        </w:rPr>
        <w:t xml:space="preserve"> inferior of the horizontal meridian, and ~ 150</w:t>
      </w:r>
      <m:oMath>
        <m:r>
          <w:rPr>
            <w:rFonts w:ascii="Cambria Math" w:hAnsi="Cambria Math" w:cs="Arial"/>
            <w:sz w:val="22"/>
            <w:szCs w:val="22"/>
          </w:rPr>
          <m:t>°</m:t>
        </m:r>
      </m:oMath>
      <w:r w:rsidRPr="008667BB">
        <w:rPr>
          <w:rFonts w:ascii="Arial" w:hAnsi="Arial" w:cs="Arial"/>
          <w:sz w:val="22"/>
          <w:szCs w:val="22"/>
        </w:rPr>
        <w:t xml:space="preserve"> between nose and temple. There is a blind spot for each eye, where its projection is 3</w:t>
      </w:r>
      <m:oMath>
        <m:r>
          <w:rPr>
            <w:rFonts w:ascii="Cambria Math" w:hAnsi="Cambria Math" w:cs="Arial"/>
            <w:sz w:val="22"/>
            <w:szCs w:val="22"/>
          </w:rPr>
          <m:t>°</m:t>
        </m:r>
      </m:oMath>
      <w:r w:rsidRPr="008667BB">
        <w:rPr>
          <w:rFonts w:ascii="Arial" w:hAnsi="Arial" w:cs="Arial"/>
          <w:sz w:val="22"/>
          <w:szCs w:val="22"/>
        </w:rPr>
        <w:t xml:space="preserve"> in diameter and appears ~ 12-15 </w:t>
      </w:r>
      <m:oMath>
        <m:r>
          <w:rPr>
            <w:rFonts w:ascii="Cambria Math" w:hAnsi="Cambria Math" w:cs="Arial"/>
            <w:sz w:val="22"/>
            <w:szCs w:val="22"/>
          </w:rPr>
          <m:t xml:space="preserve">° </m:t>
        </m:r>
      </m:oMath>
      <w:r w:rsidRPr="008667BB">
        <w:rPr>
          <w:rFonts w:ascii="Arial" w:hAnsi="Arial" w:cs="Arial"/>
          <w:sz w:val="22"/>
          <w:szCs w:val="22"/>
        </w:rPr>
        <w:t>in the temporal hemifield. This is an area where no receptors are located, in the region when the optic nerve leaves retina. There is an overlap from either eye that makes ~ 114</w:t>
      </w:r>
      <m:oMath>
        <m:r>
          <w:rPr>
            <w:rFonts w:ascii="Cambria Math" w:hAnsi="Cambria Math" w:cs="Arial"/>
            <w:sz w:val="22"/>
            <w:szCs w:val="22"/>
          </w:rPr>
          <m:t>°</m:t>
        </m:r>
      </m:oMath>
      <w:r w:rsidRPr="008667BB">
        <w:rPr>
          <w:rFonts w:ascii="Arial" w:hAnsi="Arial" w:cs="Arial"/>
          <w:sz w:val="22"/>
          <w:szCs w:val="22"/>
        </w:rPr>
        <w:t xml:space="preserve"> of the visual field visible to both eyes (binocular vision) simultaneously (Howard and Rogers, 1995). Figures 2.1 and 2.2 demonstrates the work by Howard and Rogers (1995). </w:t>
      </w:r>
    </w:p>
    <w:p w14:paraId="1E38E880" w14:textId="77777777" w:rsidR="00E850BB" w:rsidRPr="008667BB" w:rsidRDefault="00E850BB" w:rsidP="00E850BB">
      <w:pPr>
        <w:spacing w:after="200" w:line="276" w:lineRule="auto"/>
        <w:jc w:val="center"/>
        <w:rPr>
          <w:rFonts w:ascii="Arial" w:hAnsi="Arial" w:cs="Arial"/>
          <w:sz w:val="22"/>
          <w:szCs w:val="22"/>
        </w:rPr>
      </w:pPr>
      <w:r w:rsidRPr="008667BB">
        <w:rPr>
          <w:rFonts w:ascii="Arial" w:hAnsi="Arial"/>
          <w:noProof/>
          <w:szCs w:val="22"/>
        </w:rPr>
        <w:lastRenderedPageBreak/>
        <w:drawing>
          <wp:inline distT="0" distB="0" distL="0" distR="0" wp14:anchorId="1F552A8B" wp14:editId="214DCEC5">
            <wp:extent cx="5153025" cy="284033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69948" cy="2849666"/>
                    </a:xfrm>
                    <a:prstGeom prst="rect">
                      <a:avLst/>
                    </a:prstGeom>
                  </pic:spPr>
                </pic:pic>
              </a:graphicData>
            </a:graphic>
          </wp:inline>
        </w:drawing>
      </w:r>
    </w:p>
    <w:p w14:paraId="083C3824" w14:textId="7CDD1DB3" w:rsidR="00E850BB" w:rsidRPr="008667BB" w:rsidRDefault="00E850BB" w:rsidP="00E850BB">
      <w:pPr>
        <w:spacing w:after="200"/>
        <w:jc w:val="both"/>
        <w:rPr>
          <w:rFonts w:ascii="Arial" w:hAnsi="Arial" w:cs="Arial"/>
          <w:b/>
          <w:iCs/>
          <w:noProof/>
          <w:sz w:val="22"/>
          <w:szCs w:val="22"/>
        </w:rPr>
      </w:pPr>
      <w:bookmarkStart w:id="31" w:name="_Toc10374006"/>
      <w:bookmarkStart w:id="32" w:name="_Toc10654921"/>
      <w:r w:rsidRPr="008667BB">
        <w:rPr>
          <w:rFonts w:ascii="Arial" w:hAnsi="Arial" w:cs="Arial"/>
          <w:b/>
          <w:iCs/>
          <w:sz w:val="18"/>
          <w:szCs w:val="18"/>
        </w:rPr>
        <w:t>Figure 2.1. The extent of the visual field in healthy stationary eye(s), superior and inferior directions from the horizontal meridian.</w:t>
      </w:r>
      <w:bookmarkEnd w:id="31"/>
      <w:bookmarkEnd w:id="32"/>
    </w:p>
    <w:p w14:paraId="0942750E" w14:textId="77777777" w:rsidR="00E850BB" w:rsidRPr="008667BB" w:rsidRDefault="00E850BB" w:rsidP="00E850BB">
      <w:pPr>
        <w:spacing w:after="200" w:line="276" w:lineRule="auto"/>
        <w:jc w:val="center"/>
        <w:rPr>
          <w:rFonts w:ascii="Arial" w:hAnsi="Arial" w:cs="Arial"/>
          <w:noProof/>
          <w:sz w:val="22"/>
          <w:szCs w:val="22"/>
        </w:rPr>
      </w:pPr>
      <w:r w:rsidRPr="008667BB">
        <w:rPr>
          <w:rFonts w:ascii="Arial" w:hAnsi="Arial"/>
          <w:noProof/>
          <w:szCs w:val="22"/>
        </w:rPr>
        <w:drawing>
          <wp:inline distT="0" distB="0" distL="0" distR="0" wp14:anchorId="41021EDA" wp14:editId="09666F62">
            <wp:extent cx="4991100" cy="3766672"/>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97660" cy="3771623"/>
                    </a:xfrm>
                    <a:prstGeom prst="rect">
                      <a:avLst/>
                    </a:prstGeom>
                  </pic:spPr>
                </pic:pic>
              </a:graphicData>
            </a:graphic>
          </wp:inline>
        </w:drawing>
      </w:r>
    </w:p>
    <w:p w14:paraId="5591417F" w14:textId="6523E598" w:rsidR="00E850BB" w:rsidRPr="008667BB" w:rsidRDefault="00E850BB" w:rsidP="00E850BB">
      <w:pPr>
        <w:spacing w:after="200"/>
        <w:jc w:val="both"/>
        <w:rPr>
          <w:rFonts w:ascii="Arial" w:hAnsi="Arial" w:cs="Arial"/>
          <w:b/>
          <w:iCs/>
          <w:sz w:val="18"/>
          <w:szCs w:val="22"/>
        </w:rPr>
      </w:pPr>
      <w:bookmarkStart w:id="33" w:name="_Toc10374007"/>
      <w:bookmarkStart w:id="34" w:name="_Toc10654922"/>
      <w:r w:rsidRPr="008667BB">
        <w:rPr>
          <w:rFonts w:ascii="Arial" w:hAnsi="Arial" w:cs="Arial"/>
          <w:b/>
          <w:iCs/>
          <w:sz w:val="18"/>
          <w:szCs w:val="18"/>
        </w:rPr>
        <w:t>Figure 2.2. The extent of the visual field in healthy stationary eye(s), monocularly and binocularly along the transverse plane.</w:t>
      </w:r>
      <w:bookmarkEnd w:id="33"/>
      <w:bookmarkEnd w:id="34"/>
    </w:p>
    <w:p w14:paraId="408A93CE" w14:textId="1A5E75EB" w:rsidR="00E850BB" w:rsidRPr="008667BB" w:rsidRDefault="00E850BB" w:rsidP="00E850BB">
      <w:pPr>
        <w:spacing w:after="200" w:line="480" w:lineRule="auto"/>
        <w:jc w:val="both"/>
        <w:rPr>
          <w:rFonts w:ascii="Arial" w:hAnsi="Arial" w:cs="Arial"/>
          <w:sz w:val="22"/>
          <w:szCs w:val="22"/>
        </w:rPr>
      </w:pPr>
      <w:r w:rsidRPr="008667BB">
        <w:rPr>
          <w:rFonts w:ascii="Arial" w:hAnsi="Arial" w:cs="Arial"/>
          <w:sz w:val="22"/>
          <w:szCs w:val="22"/>
        </w:rPr>
        <w:t xml:space="preserve">Moreover, the binocular vision or vision from two eyes, where the visual field overlaps is an important aspect of vision as it helps for the precise depth perception (Palmer, 1999). The reason for this function is that each eye forms an image of an object on its </w:t>
      </w:r>
      <w:r w:rsidRPr="008667BB">
        <w:rPr>
          <w:rFonts w:ascii="Arial" w:hAnsi="Arial" w:cs="Arial"/>
          <w:sz w:val="22"/>
          <w:szCs w:val="22"/>
        </w:rPr>
        <w:lastRenderedPageBreak/>
        <w:t xml:space="preserve">retina, and there is a slight disparity, which is the basis for stereopsis or depth. Figure 2.6 illustrates the overlap of binocular vision in humans.  </w:t>
      </w:r>
    </w:p>
    <w:p w14:paraId="5E6BB9D0" w14:textId="46D75331" w:rsidR="00996B32" w:rsidRPr="008667BB" w:rsidRDefault="00996B32" w:rsidP="0018214E">
      <w:pPr>
        <w:pStyle w:val="Heading3"/>
      </w:pPr>
      <w:bookmarkStart w:id="35" w:name="_Toc11733261"/>
      <w:bookmarkStart w:id="36" w:name="_Toc50612570"/>
      <w:r w:rsidRPr="008667BB">
        <w:t>2.2.2 Visual field</w:t>
      </w:r>
      <w:bookmarkEnd w:id="35"/>
      <w:bookmarkEnd w:id="36"/>
      <w:r w:rsidRPr="008667BB">
        <w:t xml:space="preserve"> </w:t>
      </w:r>
    </w:p>
    <w:p w14:paraId="65C44018" w14:textId="282F8CB4" w:rsidR="00996B32" w:rsidRPr="008667BB" w:rsidRDefault="00996B32" w:rsidP="00996B32">
      <w:pPr>
        <w:spacing w:after="200" w:line="480" w:lineRule="auto"/>
        <w:jc w:val="both"/>
        <w:rPr>
          <w:rFonts w:ascii="Arial" w:hAnsi="Arial" w:cs="Arial"/>
          <w:sz w:val="22"/>
          <w:szCs w:val="22"/>
        </w:rPr>
      </w:pPr>
      <w:r w:rsidRPr="008667BB">
        <w:rPr>
          <w:rFonts w:ascii="Arial" w:hAnsi="Arial" w:cs="Arial"/>
          <w:sz w:val="22"/>
          <w:szCs w:val="26"/>
        </w:rPr>
        <w:t>Field of vision can be divided into two sections, the central visual field and the peripheral field. The central visual field can cover from 5</w:t>
      </w:r>
      <m:oMath>
        <m:r>
          <w:rPr>
            <w:rFonts w:ascii="Cambria Math" w:hAnsi="Cambria Math" w:cs="Arial"/>
            <w:sz w:val="22"/>
            <w:szCs w:val="22"/>
          </w:rPr>
          <m:t>°</m:t>
        </m:r>
      </m:oMath>
      <w:r w:rsidRPr="008667BB">
        <w:rPr>
          <w:rFonts w:ascii="Arial" w:hAnsi="Arial" w:cs="Arial"/>
          <w:sz w:val="22"/>
          <w:szCs w:val="22"/>
        </w:rPr>
        <w:t xml:space="preserve"> to a maximum of 30</w:t>
      </w:r>
      <m:oMath>
        <m:r>
          <w:rPr>
            <w:rFonts w:ascii="Cambria Math" w:hAnsi="Cambria Math" w:cs="Arial"/>
            <w:sz w:val="22"/>
            <w:szCs w:val="22"/>
          </w:rPr>
          <m:t xml:space="preserve">° </m:t>
        </m:r>
      </m:oMath>
      <w:r w:rsidRPr="008667BB">
        <w:rPr>
          <w:rFonts w:ascii="Arial" w:hAnsi="Arial" w:cs="Arial"/>
          <w:sz w:val="22"/>
          <w:szCs w:val="22"/>
        </w:rPr>
        <w:t>(Frisby and Stone, 2010).</w:t>
      </w:r>
      <w:r w:rsidRPr="008667BB">
        <w:rPr>
          <w:rFonts w:ascii="Arial" w:hAnsi="Arial" w:cs="Arial"/>
          <w:sz w:val="22"/>
          <w:szCs w:val="26"/>
        </w:rPr>
        <w:t xml:space="preserve">  The </w:t>
      </w:r>
      <w:r w:rsidRPr="008667BB">
        <w:rPr>
          <w:rFonts w:ascii="Arial" w:hAnsi="Arial" w:cs="Arial"/>
          <w:sz w:val="22"/>
          <w:szCs w:val="22"/>
        </w:rPr>
        <w:t xml:space="preserve">visual field can also be divided along the transverse plane into the lower and upper visual field (Darker and Jordan, 2004). Some studies have emphasised the supremacy of the lower compared to upper visual field in human locomotion (Darker and Jordan, 2004; Levine and </w:t>
      </w:r>
      <w:proofErr w:type="spellStart"/>
      <w:r w:rsidRPr="008667BB">
        <w:rPr>
          <w:rFonts w:ascii="Arial" w:hAnsi="Arial" w:cs="Arial"/>
          <w:sz w:val="22"/>
          <w:szCs w:val="22"/>
        </w:rPr>
        <w:t>McAnany</w:t>
      </w:r>
      <w:proofErr w:type="spellEnd"/>
      <w:r w:rsidRPr="008667BB">
        <w:rPr>
          <w:rFonts w:ascii="Arial" w:hAnsi="Arial" w:cs="Arial"/>
          <w:sz w:val="22"/>
          <w:szCs w:val="22"/>
        </w:rPr>
        <w:t xml:space="preserve">, 2005). This is most likely due to multiple limb movements in adaptive locomotion, when more information is required from the lower compared to upper visual field. In addition, obstacles are more frequent in the inferior fields. </w:t>
      </w:r>
    </w:p>
    <w:p w14:paraId="34DBC943" w14:textId="73F509D3" w:rsidR="00996B32" w:rsidRPr="008667BB" w:rsidRDefault="00996B32" w:rsidP="00996B32">
      <w:pPr>
        <w:spacing w:after="200" w:line="480" w:lineRule="auto"/>
        <w:jc w:val="both"/>
        <w:rPr>
          <w:rFonts w:ascii="Arial" w:hAnsi="Arial" w:cs="Arial"/>
          <w:sz w:val="22"/>
          <w:szCs w:val="22"/>
        </w:rPr>
      </w:pPr>
      <w:r w:rsidRPr="008667BB">
        <w:rPr>
          <w:rFonts w:ascii="Arial" w:hAnsi="Arial" w:cs="Arial"/>
          <w:sz w:val="22"/>
          <w:szCs w:val="26"/>
        </w:rPr>
        <w:t xml:space="preserve">The extent of the peripheral visual field is larger than central visual field in terms of the visual world, thus it captures most of the information needed for the visual system. However, the central vision includes most of the visual processing devoted to it.  Although visual system combines the information from the central and peripheral visual field, the majority of information for visual guidance in activities such as walking is contained by peripheral visual field (Findlay and </w:t>
      </w:r>
      <w:proofErr w:type="spellStart"/>
      <w:r w:rsidRPr="008667BB">
        <w:rPr>
          <w:rFonts w:ascii="Arial" w:hAnsi="Arial" w:cs="Arial"/>
          <w:sz w:val="22"/>
          <w:szCs w:val="26"/>
        </w:rPr>
        <w:t>Gilchris</w:t>
      </w:r>
      <w:proofErr w:type="spellEnd"/>
      <w:r w:rsidRPr="008667BB">
        <w:rPr>
          <w:rFonts w:ascii="Arial" w:hAnsi="Arial" w:cs="Arial"/>
          <w:sz w:val="22"/>
          <w:szCs w:val="26"/>
        </w:rPr>
        <w:t xml:space="preserve">, </w:t>
      </w:r>
      <w:r w:rsidR="00670901" w:rsidRPr="008667BB">
        <w:rPr>
          <w:rFonts w:ascii="Arial" w:hAnsi="Arial" w:cs="Arial"/>
          <w:sz w:val="22"/>
          <w:szCs w:val="26"/>
        </w:rPr>
        <w:t>1998</w:t>
      </w:r>
      <w:r w:rsidRPr="008667BB">
        <w:rPr>
          <w:rFonts w:ascii="Arial" w:hAnsi="Arial" w:cs="Arial"/>
          <w:sz w:val="22"/>
          <w:szCs w:val="26"/>
        </w:rPr>
        <w:t>). The importance of visual cues received by the peripheral visual field has been emphasised (</w:t>
      </w:r>
      <w:proofErr w:type="spellStart"/>
      <w:r w:rsidRPr="008667BB">
        <w:rPr>
          <w:rFonts w:ascii="Arial" w:hAnsi="Arial" w:cs="Arial"/>
          <w:sz w:val="22"/>
          <w:szCs w:val="26"/>
        </w:rPr>
        <w:t>Patla</w:t>
      </w:r>
      <w:proofErr w:type="spellEnd"/>
      <w:r w:rsidRPr="008667BB">
        <w:rPr>
          <w:rFonts w:ascii="Arial" w:hAnsi="Arial" w:cs="Arial"/>
          <w:sz w:val="22"/>
          <w:szCs w:val="26"/>
        </w:rPr>
        <w:t xml:space="preserve">, 1998; Turano et al., 2005; </w:t>
      </w:r>
      <w:proofErr w:type="spellStart"/>
      <w:r w:rsidRPr="008667BB">
        <w:rPr>
          <w:rFonts w:ascii="Arial" w:hAnsi="Arial" w:cs="Arial"/>
          <w:sz w:val="22"/>
          <w:szCs w:val="26"/>
        </w:rPr>
        <w:t>Jovancevic</w:t>
      </w:r>
      <w:proofErr w:type="spellEnd"/>
      <w:r w:rsidRPr="008667BB">
        <w:rPr>
          <w:rFonts w:ascii="Arial" w:hAnsi="Arial" w:cs="Arial"/>
          <w:sz w:val="22"/>
          <w:szCs w:val="26"/>
        </w:rPr>
        <w:t xml:space="preserve"> et al., 2006). The restriction of peripheral visual field can be destabilizing for the control of locomotion. This is evident in those with visual impairment. Walking speed usually decreases, and individuals with peripheral visual field loss are more likely to bump into obstacles, stumble or be unable to detect stairs compared to normally sighted individuals. These could all lead to falls and serious injuries (Turano et al., 2004). However, some studies have argued that the purpose of central visual field is more strongly related to mobility function than the peripheral visual </w:t>
      </w:r>
      <w:r w:rsidRPr="008667BB">
        <w:rPr>
          <w:rFonts w:ascii="Arial" w:hAnsi="Arial" w:cs="Arial"/>
          <w:sz w:val="22"/>
          <w:szCs w:val="26"/>
        </w:rPr>
        <w:lastRenderedPageBreak/>
        <w:t>field. Hassan et al. (2007) examined navigation performance in 20 normally sighted subjects, with their field of view constricted to 10</w:t>
      </w:r>
      <m:oMath>
        <m:r>
          <w:rPr>
            <w:rFonts w:ascii="Cambria Math" w:hAnsi="Cambria Math" w:cs="Arial"/>
            <w:sz w:val="22"/>
            <w:szCs w:val="22"/>
          </w:rPr>
          <m:t>°</m:t>
        </m:r>
      </m:oMath>
      <w:r w:rsidRPr="008667BB">
        <w:rPr>
          <w:rFonts w:ascii="Arial" w:hAnsi="Arial" w:cs="Arial"/>
          <w:sz w:val="22"/>
          <w:szCs w:val="26"/>
        </w:rPr>
        <w:t>, 20</w:t>
      </w:r>
      <m:oMath>
        <m:r>
          <w:rPr>
            <w:rFonts w:ascii="Cambria Math" w:hAnsi="Cambria Math" w:cs="Arial"/>
            <w:sz w:val="22"/>
            <w:szCs w:val="22"/>
          </w:rPr>
          <m:t>°</m:t>
        </m:r>
      </m:oMath>
      <w:r w:rsidRPr="008667BB">
        <w:rPr>
          <w:rFonts w:ascii="Arial" w:hAnsi="Arial" w:cs="Arial"/>
          <w:sz w:val="22"/>
          <w:szCs w:val="26"/>
        </w:rPr>
        <w:t xml:space="preserve"> and 40</w:t>
      </w:r>
      <m:oMath>
        <m:r>
          <w:rPr>
            <w:rFonts w:ascii="Cambria Math" w:hAnsi="Cambria Math" w:cs="Arial"/>
            <w:sz w:val="22"/>
            <w:szCs w:val="22"/>
          </w:rPr>
          <m:t>°</m:t>
        </m:r>
      </m:oMath>
      <w:r w:rsidRPr="008667BB">
        <w:rPr>
          <w:rFonts w:ascii="Arial" w:hAnsi="Arial" w:cs="Arial"/>
          <w:sz w:val="22"/>
          <w:szCs w:val="26"/>
        </w:rPr>
        <w:t xml:space="preserve"> in diameter, and concluded that the field of view required for navigation is between 10.9</w:t>
      </w:r>
      <m:oMath>
        <m:r>
          <w:rPr>
            <w:rFonts w:ascii="Cambria Math" w:hAnsi="Cambria Math" w:cs="Arial"/>
            <w:sz w:val="22"/>
            <w:szCs w:val="22"/>
          </w:rPr>
          <m:t>°</m:t>
        </m:r>
      </m:oMath>
      <w:r w:rsidRPr="008667BB">
        <w:rPr>
          <w:rFonts w:ascii="Arial" w:hAnsi="Arial" w:cs="Arial"/>
          <w:sz w:val="22"/>
          <w:szCs w:val="26"/>
        </w:rPr>
        <w:t xml:space="preserve"> and 32.1</w:t>
      </w:r>
      <m:oMath>
        <m:r>
          <w:rPr>
            <w:rFonts w:ascii="Cambria Math" w:hAnsi="Cambria Math" w:cs="Arial"/>
            <w:sz w:val="22"/>
            <w:szCs w:val="22"/>
          </w:rPr>
          <m:t>°</m:t>
        </m:r>
      </m:oMath>
      <w:r w:rsidRPr="008667BB">
        <w:rPr>
          <w:rFonts w:ascii="Arial" w:hAnsi="Arial" w:cs="Arial"/>
          <w:sz w:val="22"/>
          <w:szCs w:val="26"/>
        </w:rPr>
        <w:t xml:space="preserve"> depending on contrast condition. Lovie-Kitchin et al. (1990) also suggested that the central of 37</w:t>
      </w:r>
      <m:oMath>
        <m:r>
          <w:rPr>
            <w:rFonts w:ascii="Cambria Math" w:hAnsi="Cambria Math" w:cs="Arial"/>
            <w:sz w:val="22"/>
            <w:szCs w:val="22"/>
          </w:rPr>
          <m:t>°</m:t>
        </m:r>
      </m:oMath>
      <w:r w:rsidRPr="008667BB">
        <w:rPr>
          <w:rFonts w:ascii="Arial" w:hAnsi="Arial" w:cs="Arial"/>
          <w:sz w:val="22"/>
          <w:szCs w:val="26"/>
        </w:rPr>
        <w:t xml:space="preserve"> is most important for mobility function in individuals with low vision. Tarbett and Latham (2012) assessed the central 30</w:t>
      </w:r>
      <m:oMath>
        <m:r>
          <w:rPr>
            <w:rFonts w:ascii="Cambria Math" w:hAnsi="Cambria Math" w:cs="Arial"/>
            <w:sz w:val="22"/>
            <w:szCs w:val="22"/>
          </w:rPr>
          <m:t>°</m:t>
        </m:r>
      </m:oMath>
      <w:r w:rsidRPr="008667BB">
        <w:rPr>
          <w:rFonts w:ascii="Arial" w:hAnsi="Arial" w:cs="Arial"/>
          <w:sz w:val="22"/>
          <w:szCs w:val="22"/>
        </w:rPr>
        <w:t xml:space="preserve"> of the visual field, found that in a sample of low vision participants the central 10-30</w:t>
      </w:r>
      <m:oMath>
        <m:r>
          <w:rPr>
            <w:rFonts w:ascii="Cambria Math" w:hAnsi="Cambria Math" w:cs="Arial"/>
            <w:sz w:val="22"/>
            <w:szCs w:val="22"/>
          </w:rPr>
          <m:t>°</m:t>
        </m:r>
      </m:oMath>
      <w:r w:rsidRPr="008667BB">
        <w:rPr>
          <w:rFonts w:ascii="Arial" w:hAnsi="Arial" w:cs="Arial"/>
          <w:sz w:val="22"/>
          <w:szCs w:val="22"/>
        </w:rPr>
        <w:t xml:space="preserve"> of the visual field is the best predicted to the limitation of the mobility tasks. Timmis and Pardhan (2012) reported that individuals with central field loss adopt a cautious strategies in their gait during tasks such as obstacle crossing to prevent falling. </w:t>
      </w:r>
    </w:p>
    <w:p w14:paraId="26F5EC97" w14:textId="006A3149" w:rsidR="00B928E2" w:rsidRPr="008667BB" w:rsidRDefault="00996B32" w:rsidP="0018214E">
      <w:pPr>
        <w:pStyle w:val="Heading3"/>
      </w:pPr>
      <w:bookmarkStart w:id="37" w:name="_Toc11733258"/>
      <w:bookmarkStart w:id="38" w:name="_Toc50612571"/>
      <w:r w:rsidRPr="008667BB">
        <w:t>2.2.3</w:t>
      </w:r>
      <w:r w:rsidR="00B928E2" w:rsidRPr="008667BB">
        <w:t xml:space="preserve"> Visual pathway – Eye to brain</w:t>
      </w:r>
      <w:bookmarkEnd w:id="37"/>
      <w:bookmarkEnd w:id="38"/>
    </w:p>
    <w:p w14:paraId="43822071" w14:textId="3254F068"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The pathway of the transformation light onto signal is termed t</w:t>
      </w:r>
      <w:r w:rsidR="00E850BB" w:rsidRPr="008667BB">
        <w:rPr>
          <w:rFonts w:ascii="Arial" w:hAnsi="Arial" w:cs="Arial"/>
          <w:sz w:val="22"/>
        </w:rPr>
        <w:t>he visual pathway and figure 2.3</w:t>
      </w:r>
      <w:r w:rsidRPr="008667BB">
        <w:rPr>
          <w:rFonts w:ascii="Arial" w:hAnsi="Arial" w:cs="Arial"/>
          <w:sz w:val="22"/>
        </w:rPr>
        <w:t xml:space="preserve"> illustrates the principle features that includes retina, optic nerve, optic chiasma, lateral geniculate bodies, optic radiations, and visual cortex (Forrester, 2002).  </w:t>
      </w:r>
    </w:p>
    <w:p w14:paraId="722379BF" w14:textId="77777777" w:rsidR="00B928E2" w:rsidRPr="008667BB" w:rsidRDefault="00B928E2" w:rsidP="00B928E2">
      <w:pPr>
        <w:spacing w:after="200" w:line="276" w:lineRule="auto"/>
        <w:jc w:val="center"/>
        <w:rPr>
          <w:rFonts w:ascii="Arial" w:hAnsi="Arial" w:cs="Arial"/>
          <w:sz w:val="22"/>
        </w:rPr>
      </w:pPr>
      <w:r w:rsidRPr="008667BB">
        <w:rPr>
          <w:rFonts w:ascii="Arial" w:hAnsi="Arial" w:cs="Arial"/>
          <w:noProof/>
          <w:sz w:val="22"/>
        </w:rPr>
        <w:lastRenderedPageBreak/>
        <w:drawing>
          <wp:inline distT="0" distB="0" distL="0" distR="0" wp14:anchorId="5509D759" wp14:editId="759761F2">
            <wp:extent cx="4159212" cy="43053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PNG"/>
                    <pic:cNvPicPr/>
                  </pic:nvPicPr>
                  <pic:blipFill>
                    <a:blip r:embed="rId12">
                      <a:extLst>
                        <a:ext uri="{28A0092B-C50C-407E-A947-70E740481C1C}">
                          <a14:useLocalDpi xmlns:a14="http://schemas.microsoft.com/office/drawing/2010/main" val="0"/>
                        </a:ext>
                      </a:extLst>
                    </a:blip>
                    <a:stretch>
                      <a:fillRect/>
                    </a:stretch>
                  </pic:blipFill>
                  <pic:spPr>
                    <a:xfrm>
                      <a:off x="0" y="0"/>
                      <a:ext cx="4163899" cy="4310151"/>
                    </a:xfrm>
                    <a:prstGeom prst="rect">
                      <a:avLst/>
                    </a:prstGeom>
                  </pic:spPr>
                </pic:pic>
              </a:graphicData>
            </a:graphic>
          </wp:inline>
        </w:drawing>
      </w:r>
    </w:p>
    <w:p w14:paraId="56028767" w14:textId="6632BBAF" w:rsidR="00B928E2" w:rsidRPr="008667BB" w:rsidRDefault="00B928E2" w:rsidP="00B928E2">
      <w:pPr>
        <w:spacing w:after="200"/>
        <w:jc w:val="both"/>
        <w:rPr>
          <w:rFonts w:ascii="Arial" w:hAnsi="Arial" w:cs="Arial"/>
          <w:b/>
          <w:iCs/>
          <w:sz w:val="18"/>
          <w:szCs w:val="18"/>
        </w:rPr>
      </w:pPr>
      <w:bookmarkStart w:id="39" w:name="_Toc10374004"/>
      <w:bookmarkStart w:id="40" w:name="_Toc10654919"/>
      <w:r w:rsidRPr="008667BB">
        <w:rPr>
          <w:rFonts w:ascii="Arial" w:hAnsi="Arial" w:cs="Arial"/>
          <w:b/>
          <w:iCs/>
          <w:sz w:val="18"/>
          <w:szCs w:val="18"/>
        </w:rPr>
        <w:t>Figure 2.</w:t>
      </w:r>
      <w:r w:rsidR="00E850BB" w:rsidRPr="008667BB">
        <w:rPr>
          <w:rFonts w:ascii="Arial" w:hAnsi="Arial" w:cs="Arial"/>
          <w:b/>
          <w:iCs/>
          <w:sz w:val="18"/>
          <w:szCs w:val="18"/>
        </w:rPr>
        <w:t>3</w:t>
      </w:r>
      <w:r w:rsidRPr="008667BB">
        <w:rPr>
          <w:rFonts w:ascii="Arial" w:hAnsi="Arial" w:cs="Arial"/>
          <w:b/>
          <w:iCs/>
          <w:sz w:val="18"/>
          <w:szCs w:val="18"/>
        </w:rPr>
        <w:t>. Diagrammatic illustrating the principle features of the major visual pathway that links the eyes to the cortex (Frisby and Stone, 2010).</w:t>
      </w:r>
      <w:bookmarkEnd w:id="39"/>
      <w:bookmarkEnd w:id="40"/>
    </w:p>
    <w:p w14:paraId="3A114D5D" w14:textId="77777777"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 xml:space="preserve">The transformed neural signals are passed to the bipolar cell and the amacrine cell and then to the ganglion cell, all contained within the retina. The optic nerve works as a stream for the axons of the ganglion cells to transfer the signal to the brain. At the optic chiasm, information from the nasal retina and temporal visual field of eye crossed to the opposite side of the visual pathway, whereas information from temporal retina or nasal visual field remains on the same side of the visual pathway (Oyster, 2016).   </w:t>
      </w:r>
    </w:p>
    <w:p w14:paraId="44D1C58C" w14:textId="31FCDC60"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 xml:space="preserve">Ganglion cells collect information about the visual world from the amacrine and bipolar cells. There are five main classes of retinal ganglion cells. The two best known cells are: midget cells known as parvocellular or P pathway, parasol cells known as magnocellular or M pathway. The parvocellular are small and receive inputs from relatively few rods and cones, have slow conduction velocity and respond to changes in colours. The P pathway have receptive fields where it may be either on or off (in the </w:t>
      </w:r>
      <w:r w:rsidRPr="008667BB">
        <w:rPr>
          <w:rFonts w:ascii="Arial" w:hAnsi="Arial" w:cs="Arial"/>
          <w:sz w:val="22"/>
        </w:rPr>
        <w:lastRenderedPageBreak/>
        <w:t xml:space="preserve">centre) while the surround is the </w:t>
      </w:r>
      <w:r w:rsidR="008D2785" w:rsidRPr="008667BB">
        <w:rPr>
          <w:rFonts w:ascii="Arial" w:hAnsi="Arial" w:cs="Arial"/>
          <w:sz w:val="22"/>
        </w:rPr>
        <w:t>opposite</w:t>
      </w:r>
      <w:r w:rsidRPr="008667BB">
        <w:rPr>
          <w:rFonts w:ascii="Arial" w:hAnsi="Arial" w:cs="Arial"/>
          <w:sz w:val="22"/>
        </w:rPr>
        <w:t xml:space="preserve"> (Curcio and Allen, 1990). The magnocellular cells are the opposite and have large size, and receive inputs from many rods and cones, with fast conduction velocity, which can respond</w:t>
      </w:r>
      <w:r w:rsidR="008D2785" w:rsidRPr="008667BB">
        <w:rPr>
          <w:rFonts w:ascii="Arial" w:hAnsi="Arial" w:cs="Arial"/>
          <w:sz w:val="22"/>
        </w:rPr>
        <w:t xml:space="preserve"> </w:t>
      </w:r>
      <w:r w:rsidRPr="008667BB">
        <w:rPr>
          <w:rFonts w:ascii="Arial" w:hAnsi="Arial" w:cs="Arial"/>
          <w:sz w:val="22"/>
        </w:rPr>
        <w:t xml:space="preserve">to low contrast stimuli. However, they are not sensitive to changes in colours (Dacey, 1993).  </w:t>
      </w:r>
    </w:p>
    <w:p w14:paraId="3E9460C1" w14:textId="254F9065" w:rsidR="00B928E2" w:rsidRPr="008667BB" w:rsidRDefault="00996B32" w:rsidP="0018214E">
      <w:pPr>
        <w:pStyle w:val="Heading3"/>
      </w:pPr>
      <w:bookmarkStart w:id="41" w:name="_Toc50612572"/>
      <w:r w:rsidRPr="008667BB">
        <w:t>2.2.4</w:t>
      </w:r>
      <w:r w:rsidR="00B928E2" w:rsidRPr="008667BB">
        <w:t xml:space="preserve"> Magnocellular and parvocellular systems</w:t>
      </w:r>
      <w:bookmarkEnd w:id="41"/>
    </w:p>
    <w:p w14:paraId="5D509E3C" w14:textId="1CCE6DB8"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 xml:space="preserve">The cone photoreceptors in the retina generate compressed information and transfer them to higher processing centres through three types of ganglion cells. Two of the cells are known as </w:t>
      </w:r>
      <w:proofErr w:type="spellStart"/>
      <w:r w:rsidRPr="008667BB">
        <w:rPr>
          <w:rFonts w:ascii="Arial" w:hAnsi="Arial" w:cs="Arial"/>
          <w:sz w:val="22"/>
        </w:rPr>
        <w:t>magno</w:t>
      </w:r>
      <w:proofErr w:type="spellEnd"/>
      <w:r w:rsidRPr="008667BB">
        <w:rPr>
          <w:rFonts w:ascii="Arial" w:hAnsi="Arial" w:cs="Arial"/>
          <w:sz w:val="22"/>
        </w:rPr>
        <w:t xml:space="preserve"> and parvo cells (</w:t>
      </w:r>
      <w:proofErr w:type="spellStart"/>
      <w:r w:rsidRPr="008667BB">
        <w:rPr>
          <w:rFonts w:ascii="Arial" w:hAnsi="Arial" w:cs="Arial"/>
          <w:sz w:val="22"/>
        </w:rPr>
        <w:t>Yoonessi</w:t>
      </w:r>
      <w:proofErr w:type="spellEnd"/>
      <w:r w:rsidRPr="008667BB">
        <w:rPr>
          <w:rFonts w:ascii="Arial" w:hAnsi="Arial" w:cs="Arial"/>
          <w:sz w:val="22"/>
        </w:rPr>
        <w:t xml:space="preserve"> and </w:t>
      </w:r>
      <w:proofErr w:type="spellStart"/>
      <w:r w:rsidRPr="008667BB">
        <w:rPr>
          <w:rFonts w:ascii="Arial" w:hAnsi="Arial" w:cs="Arial"/>
          <w:sz w:val="22"/>
        </w:rPr>
        <w:t>Yoonessi</w:t>
      </w:r>
      <w:proofErr w:type="spellEnd"/>
      <w:r w:rsidRPr="008667BB">
        <w:rPr>
          <w:rFonts w:ascii="Arial" w:hAnsi="Arial" w:cs="Arial"/>
          <w:sz w:val="22"/>
        </w:rPr>
        <w:t xml:space="preserve">, 2011). These cells travel from the retina to the lateral geniculate nuclei (LGN) and then the primary visual cortex. </w:t>
      </w:r>
      <w:proofErr w:type="spellStart"/>
      <w:r w:rsidRPr="008667BB">
        <w:rPr>
          <w:rFonts w:ascii="Arial" w:hAnsi="Arial" w:cs="Arial"/>
          <w:sz w:val="22"/>
        </w:rPr>
        <w:t>Magno</w:t>
      </w:r>
      <w:proofErr w:type="spellEnd"/>
      <w:r w:rsidRPr="008667BB">
        <w:rPr>
          <w:rFonts w:ascii="Arial" w:hAnsi="Arial" w:cs="Arial"/>
          <w:sz w:val="22"/>
        </w:rPr>
        <w:t xml:space="preserve"> cells are large and have thick </w:t>
      </w:r>
      <w:proofErr w:type="spellStart"/>
      <w:r w:rsidRPr="008667BB">
        <w:rPr>
          <w:rFonts w:ascii="Arial" w:hAnsi="Arial" w:cs="Arial"/>
          <w:sz w:val="22"/>
        </w:rPr>
        <w:t>acons</w:t>
      </w:r>
      <w:proofErr w:type="spellEnd"/>
      <w:r w:rsidRPr="008667BB">
        <w:rPr>
          <w:rFonts w:ascii="Arial" w:hAnsi="Arial" w:cs="Arial"/>
          <w:sz w:val="22"/>
        </w:rPr>
        <w:t xml:space="preserve"> and are known to collect input from many retinal cells. </w:t>
      </w:r>
      <w:proofErr w:type="spellStart"/>
      <w:r w:rsidRPr="008667BB">
        <w:rPr>
          <w:rFonts w:ascii="Arial" w:hAnsi="Arial" w:cs="Arial"/>
          <w:sz w:val="22"/>
        </w:rPr>
        <w:t>Magno</w:t>
      </w:r>
      <w:proofErr w:type="spellEnd"/>
      <w:r w:rsidRPr="008667BB">
        <w:rPr>
          <w:rFonts w:ascii="Arial" w:hAnsi="Arial" w:cs="Arial"/>
          <w:sz w:val="22"/>
        </w:rPr>
        <w:t xml:space="preserve"> cells respond rapidly to stimulation. Parvo cells are smaller, with fine axons and less myelin compared to the </w:t>
      </w:r>
      <w:proofErr w:type="spellStart"/>
      <w:r w:rsidRPr="008667BB">
        <w:rPr>
          <w:rFonts w:ascii="Arial" w:hAnsi="Arial" w:cs="Arial"/>
          <w:sz w:val="22"/>
        </w:rPr>
        <w:t>magno</w:t>
      </w:r>
      <w:proofErr w:type="spellEnd"/>
      <w:r w:rsidRPr="008667BB">
        <w:rPr>
          <w:rFonts w:ascii="Arial" w:hAnsi="Arial" w:cs="Arial"/>
          <w:sz w:val="22"/>
        </w:rPr>
        <w:t xml:space="preserve"> cells. Parvo cells responds to the stimuli are slower than the </w:t>
      </w:r>
      <w:proofErr w:type="spellStart"/>
      <w:r w:rsidRPr="008667BB">
        <w:rPr>
          <w:rFonts w:ascii="Arial" w:hAnsi="Arial" w:cs="Arial"/>
          <w:sz w:val="22"/>
        </w:rPr>
        <w:t>magno</w:t>
      </w:r>
      <w:proofErr w:type="spellEnd"/>
      <w:r w:rsidRPr="008667BB">
        <w:rPr>
          <w:rFonts w:ascii="Arial" w:hAnsi="Arial" w:cs="Arial"/>
          <w:sz w:val="22"/>
        </w:rPr>
        <w:t xml:space="preserve"> cells (Foxe et al., 2008). The magnocellular an</w:t>
      </w:r>
      <w:r w:rsidR="00C97B2E" w:rsidRPr="008667BB">
        <w:rPr>
          <w:rFonts w:ascii="Arial" w:hAnsi="Arial" w:cs="Arial"/>
          <w:sz w:val="22"/>
        </w:rPr>
        <w:t xml:space="preserve">d parvocellular systems are </w:t>
      </w:r>
      <w:r w:rsidRPr="008667BB">
        <w:rPr>
          <w:rFonts w:ascii="Arial" w:hAnsi="Arial" w:cs="Arial"/>
          <w:sz w:val="22"/>
        </w:rPr>
        <w:t>vital in the visual system. Magnocellular system collect information from all types of cones, therefore the cells detect luminance and can signal depth and stereopsis. Parvocellular system detects chromatic modulation, therefore the form and material of an object can be detected (</w:t>
      </w:r>
      <w:proofErr w:type="spellStart"/>
      <w:r w:rsidRPr="008667BB">
        <w:rPr>
          <w:rFonts w:ascii="Arial" w:hAnsi="Arial" w:cs="Arial"/>
          <w:sz w:val="22"/>
        </w:rPr>
        <w:t>Murava’eva</w:t>
      </w:r>
      <w:proofErr w:type="spellEnd"/>
      <w:r w:rsidRPr="008667BB">
        <w:rPr>
          <w:rFonts w:ascii="Arial" w:hAnsi="Arial" w:cs="Arial"/>
          <w:sz w:val="22"/>
        </w:rPr>
        <w:t xml:space="preserve"> et al., 2009).   </w:t>
      </w:r>
    </w:p>
    <w:p w14:paraId="78D340A1" w14:textId="3464EB5A" w:rsidR="00B928E2" w:rsidRPr="008667BB" w:rsidRDefault="00996B32" w:rsidP="0018214E">
      <w:pPr>
        <w:pStyle w:val="Heading3"/>
      </w:pPr>
      <w:bookmarkStart w:id="42" w:name="_Toc50612573"/>
      <w:r w:rsidRPr="008667BB">
        <w:t>2.2.5</w:t>
      </w:r>
      <w:r w:rsidR="00B928E2" w:rsidRPr="008667BB">
        <w:t xml:space="preserve"> The primary visual cortex</w:t>
      </w:r>
      <w:bookmarkEnd w:id="42"/>
      <w:r w:rsidR="00B928E2" w:rsidRPr="008667BB">
        <w:t xml:space="preserve"> </w:t>
      </w:r>
    </w:p>
    <w:p w14:paraId="5B6362B6" w14:textId="34E3B280" w:rsidR="00B928E2" w:rsidRPr="008667BB" w:rsidRDefault="00B928E2" w:rsidP="00B928E2">
      <w:pPr>
        <w:spacing w:after="240" w:line="480" w:lineRule="auto"/>
        <w:jc w:val="both"/>
        <w:rPr>
          <w:rFonts w:ascii="Arial" w:hAnsi="Arial"/>
          <w:sz w:val="22"/>
          <w:szCs w:val="22"/>
        </w:rPr>
      </w:pPr>
      <w:r w:rsidRPr="008667BB">
        <w:rPr>
          <w:rFonts w:ascii="Arial" w:hAnsi="Arial"/>
          <w:sz w:val="22"/>
          <w:szCs w:val="22"/>
        </w:rPr>
        <w:t>Fibres from the LGN pass through the o</w:t>
      </w:r>
      <w:r w:rsidR="00C97B2E" w:rsidRPr="008667BB">
        <w:rPr>
          <w:rFonts w:ascii="Arial" w:hAnsi="Arial"/>
          <w:sz w:val="22"/>
          <w:szCs w:val="22"/>
        </w:rPr>
        <w:t>ptic radiations</w:t>
      </w:r>
      <w:r w:rsidRPr="008667BB">
        <w:rPr>
          <w:rFonts w:ascii="Arial" w:hAnsi="Arial"/>
          <w:sz w:val="22"/>
          <w:szCs w:val="22"/>
        </w:rPr>
        <w:t xml:space="preserve"> to synapse in the primary visual cortex, also known as V1 and striate cortex. It is found in the occipital lobe in both cerebral hemispheres. The first steps in cortical processing of visual information takes place in V1 (Palmer, 1999). The inputs are received from LGN in the occipital lobe on the same side of the brain, thus, the visual input of V1, like that of LGN, is partly crossed, with the left visual field projecting to the right V1, and the right visual field projecting to the left V1. There is a large fibre tract that allows communication between the two sides of the cerebral hemispheres. Through a topographical mapping where </w:t>
      </w:r>
      <w:r w:rsidRPr="008667BB">
        <w:rPr>
          <w:rFonts w:ascii="Arial" w:hAnsi="Arial"/>
          <w:sz w:val="22"/>
          <w:szCs w:val="22"/>
        </w:rPr>
        <w:lastRenderedPageBreak/>
        <w:t>the nearby regions on the retina project to nearby regions in V1, the transformation preserves qualitative spatial relations but distorts quantitative ones (Hubel, 1988). It has been shown that attention alters spatial integration in an eccentricity-manner. Cells in the central receptive fields show a reduction in preferred stimulus length and in the size of the spatial summation area (attention reduced spatial integration). Whereas, cells in more peripheral locations are increased in the summation area (attention increased spatial integration). This separation of the cells between the central and peripheral vision can support the attended foveal objects and target selection (Roberts et al., 2007). Moreover, the summation mechanism produces number of activated visual cells which are the most important causes of visibility and contrast sensitivity (</w:t>
      </w:r>
      <w:proofErr w:type="spellStart"/>
      <w:r w:rsidRPr="008667BB">
        <w:rPr>
          <w:rFonts w:ascii="Arial" w:hAnsi="Arial"/>
          <w:sz w:val="22"/>
          <w:szCs w:val="22"/>
        </w:rPr>
        <w:t>Virsu</w:t>
      </w:r>
      <w:proofErr w:type="spellEnd"/>
      <w:r w:rsidRPr="008667BB">
        <w:rPr>
          <w:rFonts w:ascii="Arial" w:hAnsi="Arial"/>
          <w:sz w:val="22"/>
          <w:szCs w:val="22"/>
        </w:rPr>
        <w:t xml:space="preserve"> and </w:t>
      </w:r>
      <w:proofErr w:type="spellStart"/>
      <w:r w:rsidRPr="008667BB">
        <w:rPr>
          <w:rFonts w:ascii="Arial" w:hAnsi="Arial"/>
          <w:sz w:val="22"/>
          <w:szCs w:val="22"/>
        </w:rPr>
        <w:t>Rovamo</w:t>
      </w:r>
      <w:proofErr w:type="spellEnd"/>
      <w:r w:rsidRPr="008667BB">
        <w:rPr>
          <w:rFonts w:ascii="Arial" w:hAnsi="Arial"/>
          <w:sz w:val="22"/>
          <w:szCs w:val="22"/>
        </w:rPr>
        <w:t xml:space="preserve">, 1979). </w:t>
      </w:r>
    </w:p>
    <w:p w14:paraId="2FC00FA3" w14:textId="47CF798B" w:rsidR="00B928E2" w:rsidRPr="008667BB" w:rsidRDefault="00996B32" w:rsidP="0018214E">
      <w:pPr>
        <w:pStyle w:val="Heading2"/>
      </w:pPr>
      <w:bookmarkStart w:id="43" w:name="_Toc11733260"/>
      <w:bookmarkStart w:id="44" w:name="_Toc50612574"/>
      <w:r w:rsidRPr="008667BB">
        <w:t>2.3</w:t>
      </w:r>
      <w:r w:rsidR="00B928E2" w:rsidRPr="008667BB">
        <w:t xml:space="preserve"> Visual guidance</w:t>
      </w:r>
      <w:bookmarkEnd w:id="43"/>
      <w:bookmarkEnd w:id="44"/>
    </w:p>
    <w:p w14:paraId="7624B04F" w14:textId="77777777"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 xml:space="preserve">In the 1950s, Gibson proposed the first theory about optic flow. The theory explained that the movement of the eye (vision) through the environment enables visual information to be gained and attains the control of self-motion (Gibson, 1958). Many studies have investigated this unique mechanism of the visual system since the early work by Gibson (Thorpe et al., 1996; </w:t>
      </w:r>
      <w:proofErr w:type="spellStart"/>
      <w:r w:rsidRPr="008667BB">
        <w:rPr>
          <w:rFonts w:ascii="Arial" w:hAnsi="Arial" w:cs="Arial"/>
          <w:sz w:val="22"/>
        </w:rPr>
        <w:t>Adini</w:t>
      </w:r>
      <w:proofErr w:type="spellEnd"/>
      <w:r w:rsidRPr="008667BB">
        <w:rPr>
          <w:rFonts w:ascii="Arial" w:hAnsi="Arial" w:cs="Arial"/>
          <w:sz w:val="22"/>
        </w:rPr>
        <w:t xml:space="preserve"> et al., 2002). Some argue that the generation of the optic flow is during movement, hence it needs to be obtained online (Warren et al., 2001). </w:t>
      </w:r>
    </w:p>
    <w:p w14:paraId="788CCD91" w14:textId="77777777" w:rsidR="00B928E2" w:rsidRPr="008667BB" w:rsidRDefault="00B928E2" w:rsidP="00B928E2">
      <w:pPr>
        <w:spacing w:after="200" w:line="480" w:lineRule="auto"/>
        <w:jc w:val="both"/>
        <w:rPr>
          <w:rFonts w:ascii="Arial" w:hAnsi="Arial" w:cs="Arial"/>
          <w:sz w:val="22"/>
          <w:szCs w:val="22"/>
        </w:rPr>
      </w:pPr>
      <w:r w:rsidRPr="008667BB">
        <w:rPr>
          <w:rFonts w:ascii="Arial" w:hAnsi="Arial" w:cs="Arial"/>
          <w:sz w:val="22"/>
        </w:rPr>
        <w:t xml:space="preserve">Visual information is generally used to pre-plan an activity of daily living. The information received by the visual system to enable safe locomotion are visual cues. To be able to gain visual cues within the environment, images must first appear in the field of view. </w:t>
      </w:r>
      <w:r w:rsidRPr="008667BB">
        <w:rPr>
          <w:rFonts w:ascii="Arial" w:hAnsi="Arial" w:cs="Arial"/>
          <w:sz w:val="22"/>
          <w:szCs w:val="22"/>
        </w:rPr>
        <w:t xml:space="preserve">Once a path of movement is determined, visual information gained from the visual field allows for continual updating of the spatial environment as locomotion of an activity such as walking can take place. If the demand of the activity becomes </w:t>
      </w:r>
      <w:r w:rsidRPr="008667BB">
        <w:rPr>
          <w:rFonts w:ascii="Arial" w:hAnsi="Arial" w:cs="Arial"/>
          <w:sz w:val="22"/>
          <w:szCs w:val="22"/>
        </w:rPr>
        <w:lastRenderedPageBreak/>
        <w:t>more difficult and challenging, individuals would require increased visual information and the length of time looking in the environment will likely increase (</w:t>
      </w:r>
      <w:proofErr w:type="spellStart"/>
      <w:r w:rsidRPr="008667BB">
        <w:rPr>
          <w:rFonts w:ascii="Arial" w:hAnsi="Arial" w:cs="Arial"/>
          <w:sz w:val="22"/>
          <w:szCs w:val="22"/>
        </w:rPr>
        <w:t>Patla</w:t>
      </w:r>
      <w:proofErr w:type="spellEnd"/>
      <w:r w:rsidRPr="008667BB">
        <w:rPr>
          <w:rFonts w:ascii="Arial" w:hAnsi="Arial" w:cs="Arial"/>
          <w:sz w:val="22"/>
          <w:szCs w:val="22"/>
        </w:rPr>
        <w:t xml:space="preserve">, 1997). </w:t>
      </w:r>
    </w:p>
    <w:p w14:paraId="4CB73214" w14:textId="77777777"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 xml:space="preserve">The ability to have and use the visual information is important, especially in situations where the locomotor pattern needs to be modified before approaching a task such as an obstacle crossing (Marigold and </w:t>
      </w:r>
      <w:proofErr w:type="spellStart"/>
      <w:r w:rsidRPr="008667BB">
        <w:rPr>
          <w:rFonts w:ascii="Arial" w:hAnsi="Arial" w:cs="Arial"/>
          <w:sz w:val="22"/>
        </w:rPr>
        <w:t>Patla</w:t>
      </w:r>
      <w:proofErr w:type="spellEnd"/>
      <w:r w:rsidRPr="008667BB">
        <w:rPr>
          <w:rFonts w:ascii="Arial" w:hAnsi="Arial" w:cs="Arial"/>
          <w:sz w:val="22"/>
        </w:rPr>
        <w:t xml:space="preserve">, 2007). Vision is a unique sensory cue for providing necessary information for successful locomotion at distance (Marigold, 2008). This process is known as online process of visual control. The online process is defined when a person gains visual information and moves through and interacts with the environment (Marigold, 2008). The spatial relationship between onset and objects within the environment is vital when navigating within an environment and it requires continuous updates of visual information (Turano et al., 2005).  </w:t>
      </w:r>
    </w:p>
    <w:p w14:paraId="2B091397" w14:textId="77777777"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Individuals do not fixate the same object within the environment during locomotion, rather continuous scanning of the environment is undertaken to detect potential hazards. Feedback is required to ensure safe travel, an example of this could be when individuals alter their direction or modify the steps to avoid contact with an object (Marigold, et al., 2007).  This is known as visual guidance. Visual guidance provides important sensory information to enable motion and balance within the environment, and is one of the most important aspects for motor control (</w:t>
      </w:r>
      <w:proofErr w:type="spellStart"/>
      <w:r w:rsidRPr="008667BB">
        <w:rPr>
          <w:rFonts w:ascii="Arial" w:hAnsi="Arial" w:cs="Arial"/>
          <w:sz w:val="22"/>
        </w:rPr>
        <w:t>Schmidth</w:t>
      </w:r>
      <w:proofErr w:type="spellEnd"/>
      <w:r w:rsidRPr="008667BB">
        <w:rPr>
          <w:rFonts w:ascii="Arial" w:hAnsi="Arial" w:cs="Arial"/>
          <w:sz w:val="22"/>
        </w:rPr>
        <w:t xml:space="preserve"> and Lee, 1999).</w:t>
      </w:r>
    </w:p>
    <w:p w14:paraId="7C13146E" w14:textId="16EB47F1" w:rsidR="00B928E2" w:rsidRPr="008667BB" w:rsidRDefault="00996B32" w:rsidP="0018214E">
      <w:pPr>
        <w:pStyle w:val="Heading2"/>
      </w:pPr>
      <w:bookmarkStart w:id="45" w:name="_Toc11733262"/>
      <w:bookmarkStart w:id="46" w:name="_Toc50612575"/>
      <w:r w:rsidRPr="008667BB">
        <w:t>2.4</w:t>
      </w:r>
      <w:r w:rsidR="00B928E2" w:rsidRPr="008667BB">
        <w:t xml:space="preserve"> Visual impairment</w:t>
      </w:r>
      <w:bookmarkEnd w:id="45"/>
      <w:bookmarkEnd w:id="46"/>
    </w:p>
    <w:p w14:paraId="0303A98A" w14:textId="4AC74BC2"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The reduction of vision that cannot be corrected with prescribed glasses or contact lenses and reduces an individual’s ability to function, is known as visual impairment or low vision (World Health Organization, 2007). The leading cause of sight loss in England and Wales in the working population are hereditary retinal disorders including RP (Liew et al., 2014). Age related ma</w:t>
      </w:r>
      <w:r w:rsidR="00A01378" w:rsidRPr="008667BB">
        <w:rPr>
          <w:rFonts w:ascii="Arial" w:hAnsi="Arial" w:cs="Arial"/>
          <w:sz w:val="22"/>
        </w:rPr>
        <w:t>cular degeneration, Cataracts, G</w:t>
      </w:r>
      <w:r w:rsidRPr="008667BB">
        <w:rPr>
          <w:rFonts w:ascii="Arial" w:hAnsi="Arial" w:cs="Arial"/>
          <w:sz w:val="22"/>
        </w:rPr>
        <w:t xml:space="preserve">laucoma are the other major causes of visual impairment in the developed world (Foster and Johnson, 1990; Wormald et al., 1992).  The number of people worldwide with visual </w:t>
      </w:r>
      <w:r w:rsidRPr="008667BB">
        <w:rPr>
          <w:rFonts w:ascii="Arial" w:hAnsi="Arial" w:cs="Arial"/>
          <w:sz w:val="22"/>
        </w:rPr>
        <w:lastRenderedPageBreak/>
        <w:t>impairment is estimated to be approximately 1.3 billion (World Health Organization, 2018). VI affects economic and educational opportunities, reduces quality of life and also increases the risk of death (Bourne at al., 2017). Furthermore, those with VI also have limited access to education and career opportunities (</w:t>
      </w:r>
      <w:proofErr w:type="spellStart"/>
      <w:r w:rsidRPr="008667BB">
        <w:rPr>
          <w:rFonts w:ascii="Arial" w:hAnsi="Arial" w:cs="Arial"/>
          <w:sz w:val="22"/>
        </w:rPr>
        <w:t>Ramrattan</w:t>
      </w:r>
      <w:proofErr w:type="spellEnd"/>
      <w:r w:rsidRPr="008667BB">
        <w:rPr>
          <w:rFonts w:ascii="Arial" w:hAnsi="Arial" w:cs="Arial"/>
          <w:sz w:val="22"/>
        </w:rPr>
        <w:t xml:space="preserve"> et al., 2001; Klein et al., 2003). </w:t>
      </w:r>
    </w:p>
    <w:p w14:paraId="3E8BCF9A" w14:textId="17EF6FDF" w:rsidR="00B928E2" w:rsidRPr="008667BB" w:rsidRDefault="00996B32" w:rsidP="0018214E">
      <w:pPr>
        <w:pStyle w:val="Heading2"/>
      </w:pPr>
      <w:bookmarkStart w:id="47" w:name="_Toc11733263"/>
      <w:bookmarkStart w:id="48" w:name="_Toc50612576"/>
      <w:r w:rsidRPr="008667BB">
        <w:t>2.5</w:t>
      </w:r>
      <w:r w:rsidR="00B928E2" w:rsidRPr="008667BB">
        <w:t xml:space="preserve"> Retinitis Pigmentosa</w:t>
      </w:r>
      <w:bookmarkEnd w:id="47"/>
      <w:bookmarkEnd w:id="48"/>
    </w:p>
    <w:p w14:paraId="14A810D4" w14:textId="3369FC05" w:rsidR="00B928E2" w:rsidRPr="008667BB" w:rsidRDefault="00B928E2" w:rsidP="00B928E2">
      <w:pPr>
        <w:spacing w:after="200" w:line="480" w:lineRule="auto"/>
        <w:jc w:val="both"/>
        <w:rPr>
          <w:rFonts w:ascii="Arial" w:hAnsi="Arial" w:cs="Calibri"/>
          <w:sz w:val="22"/>
          <w:szCs w:val="22"/>
        </w:rPr>
      </w:pPr>
      <w:r w:rsidRPr="008667BB">
        <w:rPr>
          <w:rFonts w:ascii="Arial" w:hAnsi="Arial" w:cs="Calibri"/>
          <w:sz w:val="22"/>
          <w:szCs w:val="22"/>
        </w:rPr>
        <w:t xml:space="preserve">Retinitis Pigmentosa (RP), a type of VI, is a genetically inherited eye disorder which leads to vision loss (in many cases full blindness). </w:t>
      </w:r>
      <w:r w:rsidRPr="008667BB">
        <w:rPr>
          <w:rFonts w:ascii="Arial" w:hAnsi="Arial" w:cs="Arial"/>
          <w:sz w:val="22"/>
          <w:szCs w:val="22"/>
        </w:rPr>
        <w:t>RP is part of the group of pigmentary retinopathies that covers all retinal dystrophies (Hamel, 2006). The worldwide prevalence of RP is approximately one in 4000 with a total of more than one million people affected (</w:t>
      </w:r>
      <w:proofErr w:type="spellStart"/>
      <w:r w:rsidRPr="008667BB">
        <w:rPr>
          <w:rFonts w:ascii="Arial" w:hAnsi="Arial" w:cs="Arial"/>
          <w:sz w:val="22"/>
          <w:szCs w:val="22"/>
        </w:rPr>
        <w:t>Berson</w:t>
      </w:r>
      <w:proofErr w:type="spellEnd"/>
      <w:r w:rsidRPr="008667BB">
        <w:rPr>
          <w:rFonts w:ascii="Arial" w:hAnsi="Arial" w:cs="Arial"/>
          <w:sz w:val="22"/>
          <w:szCs w:val="22"/>
        </w:rPr>
        <w:t xml:space="preserve"> et al., 1993). Haim (2002) reported that in Europe and the United States one in 3500 people is affected by RP. RP is caused by loss of photoreceptors and retinal pigment deposits. RP is progressive and primarily impairs peripheral vision (Herse, 2005). Although RP is individualist, in most cases, there is a primary degeneration of the rods with secondary degeneration of cones. This is one of the reasons that most people with RP start with having night blindness. </w:t>
      </w:r>
      <w:r w:rsidRPr="008667BB">
        <w:rPr>
          <w:rFonts w:ascii="Arial" w:hAnsi="Arial" w:cs="Calibri"/>
          <w:sz w:val="22"/>
          <w:szCs w:val="22"/>
        </w:rPr>
        <w:t>RP starts with patchy losses in the peripheral vision which may progress into tunnel visio</w:t>
      </w:r>
      <w:r w:rsidR="00E52837" w:rsidRPr="008667BB">
        <w:rPr>
          <w:rFonts w:ascii="Arial" w:hAnsi="Arial" w:cs="Calibri"/>
          <w:sz w:val="22"/>
          <w:szCs w:val="22"/>
        </w:rPr>
        <w:t>n in the late stages. Figure 2.4</w:t>
      </w:r>
      <w:r w:rsidRPr="008667BB">
        <w:rPr>
          <w:rFonts w:ascii="Arial" w:hAnsi="Arial" w:cs="Calibri"/>
          <w:sz w:val="22"/>
          <w:szCs w:val="22"/>
        </w:rPr>
        <w:t xml:space="preserve"> demonstrates the tunnel vision effect of RP. </w:t>
      </w:r>
    </w:p>
    <w:p w14:paraId="0E9A633E" w14:textId="77777777" w:rsidR="00B928E2" w:rsidRPr="008667BB" w:rsidRDefault="00B928E2" w:rsidP="00B928E2">
      <w:pPr>
        <w:spacing w:after="200" w:line="480" w:lineRule="auto"/>
        <w:jc w:val="both"/>
        <w:rPr>
          <w:rFonts w:ascii="Arial" w:hAnsi="Arial" w:cs="Calibri"/>
          <w:szCs w:val="22"/>
        </w:rPr>
      </w:pPr>
    </w:p>
    <w:p w14:paraId="53DE0D46" w14:textId="77777777" w:rsidR="00B928E2" w:rsidRPr="008667BB" w:rsidRDefault="00B928E2" w:rsidP="00B928E2">
      <w:pPr>
        <w:keepNext/>
        <w:spacing w:after="200" w:line="276" w:lineRule="auto"/>
        <w:jc w:val="both"/>
      </w:pPr>
      <w:r w:rsidRPr="008667BB">
        <w:rPr>
          <w:rFonts w:ascii="Arial" w:hAnsi="Arial" w:cs="Calibri"/>
          <w:iCs/>
          <w:noProof/>
          <w:sz w:val="22"/>
          <w:szCs w:val="18"/>
        </w:rPr>
        <w:lastRenderedPageBreak/>
        <w:drawing>
          <wp:inline distT="0" distB="0" distL="0" distR="0" wp14:anchorId="1990F0B5" wp14:editId="686EFD3C">
            <wp:extent cx="5278120" cy="2159000"/>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8120" cy="2159000"/>
                    </a:xfrm>
                    <a:prstGeom prst="rect">
                      <a:avLst/>
                    </a:prstGeom>
                    <a:noFill/>
                    <a:ln>
                      <a:noFill/>
                    </a:ln>
                    <a:effectLst/>
                  </pic:spPr>
                </pic:pic>
              </a:graphicData>
            </a:graphic>
          </wp:inline>
        </w:drawing>
      </w:r>
    </w:p>
    <w:p w14:paraId="08B028C6" w14:textId="48D88B97" w:rsidR="00B928E2" w:rsidRPr="008667BB" w:rsidRDefault="006D5828" w:rsidP="00B928E2">
      <w:pPr>
        <w:keepNext/>
        <w:spacing w:after="200"/>
        <w:jc w:val="both"/>
        <w:rPr>
          <w:rFonts w:ascii="Arial" w:hAnsi="Arial" w:cs="Arial"/>
          <w:b/>
          <w:iCs/>
          <w:sz w:val="18"/>
          <w:szCs w:val="18"/>
        </w:rPr>
      </w:pPr>
      <w:bookmarkStart w:id="49" w:name="_Toc10374009"/>
      <w:bookmarkStart w:id="50" w:name="_Toc10654923"/>
      <w:r w:rsidRPr="008667BB">
        <w:rPr>
          <w:rFonts w:ascii="Arial" w:hAnsi="Arial" w:cs="Arial"/>
          <w:b/>
          <w:iCs/>
          <w:sz w:val="18"/>
          <w:szCs w:val="18"/>
        </w:rPr>
        <w:t>Figure 2.4</w:t>
      </w:r>
      <w:r w:rsidR="00B928E2" w:rsidRPr="008667BB">
        <w:rPr>
          <w:rFonts w:ascii="Arial" w:hAnsi="Arial" w:cs="Arial"/>
          <w:b/>
          <w:iCs/>
          <w:sz w:val="18"/>
          <w:szCs w:val="18"/>
        </w:rPr>
        <w:t xml:space="preserve">. A scene as it might be viewed by someone with normal vision (left) and someone with end stages of RP (right). RP is also known as tunnel vision, as those with RP lose their peripheral vision and have limited central vision. Figure from National Eye Institute (NEI) website, retrieved from: </w:t>
      </w:r>
      <w:hyperlink r:id="rId14" w:history="1">
        <w:r w:rsidR="00B928E2" w:rsidRPr="008667BB">
          <w:rPr>
            <w:rFonts w:ascii="Arial" w:hAnsi="Arial" w:cs="Arial"/>
            <w:b/>
            <w:iCs/>
            <w:sz w:val="18"/>
            <w:szCs w:val="18"/>
            <w:u w:val="single"/>
          </w:rPr>
          <w:t>https://nei.nih.gov/health/pigmentosa/pigmentosa_facts</w:t>
        </w:r>
      </w:hyperlink>
      <w:r w:rsidR="00B928E2" w:rsidRPr="008667BB">
        <w:rPr>
          <w:rFonts w:ascii="Arial" w:hAnsi="Arial" w:cs="Arial"/>
          <w:b/>
          <w:iCs/>
          <w:sz w:val="18"/>
          <w:szCs w:val="18"/>
        </w:rPr>
        <w:t>, accessed on 11/12/2015.</w:t>
      </w:r>
      <w:bookmarkEnd w:id="49"/>
      <w:bookmarkEnd w:id="50"/>
      <w:r w:rsidR="00B928E2" w:rsidRPr="008667BB">
        <w:rPr>
          <w:rFonts w:ascii="Arial" w:hAnsi="Arial" w:cs="Arial"/>
          <w:b/>
          <w:iCs/>
          <w:sz w:val="18"/>
          <w:szCs w:val="18"/>
        </w:rPr>
        <w:t xml:space="preserve"> </w:t>
      </w:r>
    </w:p>
    <w:p w14:paraId="6918EE72" w14:textId="24B562ED" w:rsidR="00B928E2" w:rsidRPr="008667BB" w:rsidRDefault="00B928E2" w:rsidP="00B928E2">
      <w:pPr>
        <w:spacing w:after="240" w:line="480" w:lineRule="auto"/>
        <w:jc w:val="both"/>
        <w:rPr>
          <w:rFonts w:ascii="Arial" w:hAnsi="Arial" w:cs="Arial"/>
          <w:sz w:val="22"/>
        </w:rPr>
      </w:pPr>
      <w:r w:rsidRPr="008667BB">
        <w:rPr>
          <w:rFonts w:ascii="Arial" w:hAnsi="Arial" w:cs="Arial"/>
          <w:sz w:val="22"/>
        </w:rPr>
        <w:t>The impairments associated with RP are varied (Herse, 2005), but as mentioned it tends to begin with the loss of scotopic peripheral vision. These losses are usually measured by assessing visual acuity and field of vision. Unlike other VI, RP usually affects both eyes similarly. RP can lead to a range of psychological, physical and social difficulties for the person with RP. Another eye disease that ca</w:t>
      </w:r>
      <w:r w:rsidR="00A01378" w:rsidRPr="008667BB">
        <w:rPr>
          <w:rFonts w:ascii="Arial" w:hAnsi="Arial" w:cs="Arial"/>
          <w:sz w:val="22"/>
        </w:rPr>
        <w:t>uses peripheral vision loss is G</w:t>
      </w:r>
      <w:r w:rsidRPr="008667BB">
        <w:rPr>
          <w:rFonts w:ascii="Arial" w:hAnsi="Arial" w:cs="Arial"/>
          <w:sz w:val="22"/>
        </w:rPr>
        <w:t xml:space="preserve">laucoma, which causes partial loss of contrast sensitivity that may cause a decrease in the quality of perception, but visual acuity usually remains normal compared to those with normal vision (Hu et al., 2014).  Glaucoma does have some characteristic similarities to RP and as the result some researchers have used people with Glaucoma to investigate the effect of peripheral visual field loss. </w:t>
      </w:r>
    </w:p>
    <w:p w14:paraId="7C80864B" w14:textId="03C7F5B8" w:rsidR="00B928E2" w:rsidRPr="008667BB" w:rsidRDefault="00996B32" w:rsidP="0018214E">
      <w:pPr>
        <w:pStyle w:val="Heading3"/>
      </w:pPr>
      <w:bookmarkStart w:id="51" w:name="_Toc11733264"/>
      <w:bookmarkStart w:id="52" w:name="_Toc50612577"/>
      <w:r w:rsidRPr="008667BB">
        <w:t>2.5</w:t>
      </w:r>
      <w:r w:rsidR="00B928E2" w:rsidRPr="008667BB">
        <w:t>.1 Genetics</w:t>
      </w:r>
      <w:bookmarkEnd w:id="51"/>
      <w:bookmarkEnd w:id="52"/>
    </w:p>
    <w:p w14:paraId="69ACE740" w14:textId="77777777"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The highest percentage of RP is inherited by autosomal-recessive genes (50-60%), following by autosomal-dominant (30-40%) or the X-linked (5-15%). However, some of the people with RP are associated with non-ocular disease, and they are known to be more than 30 different syndromes (</w:t>
      </w:r>
      <w:proofErr w:type="spellStart"/>
      <w:r w:rsidRPr="008667BB">
        <w:rPr>
          <w:rFonts w:ascii="Arial" w:hAnsi="Arial" w:cs="Arial"/>
          <w:sz w:val="22"/>
        </w:rPr>
        <w:t>Hartong</w:t>
      </w:r>
      <w:proofErr w:type="spellEnd"/>
      <w:r w:rsidRPr="008667BB">
        <w:rPr>
          <w:rFonts w:ascii="Arial" w:hAnsi="Arial" w:cs="Arial"/>
          <w:sz w:val="22"/>
        </w:rPr>
        <w:t xml:space="preserve"> et al., 2006). Usher’s syndrome, where RP is associated with hearing impairment, is known as the most frequent syndromic form of other related syndromes to RP. </w:t>
      </w:r>
    </w:p>
    <w:p w14:paraId="293073C5" w14:textId="2F4B79C3" w:rsidR="00B928E2" w:rsidRPr="008667BB" w:rsidRDefault="00996B32" w:rsidP="0018214E">
      <w:pPr>
        <w:pStyle w:val="Heading3"/>
      </w:pPr>
      <w:bookmarkStart w:id="53" w:name="_Toc11733265"/>
      <w:bookmarkStart w:id="54" w:name="_Toc50612578"/>
      <w:r w:rsidRPr="008667BB">
        <w:lastRenderedPageBreak/>
        <w:t>2.5</w:t>
      </w:r>
      <w:r w:rsidR="00B928E2" w:rsidRPr="008667BB">
        <w:t>.2 Symptoms, diagnosis and treatment of R</w:t>
      </w:r>
      <w:bookmarkEnd w:id="53"/>
      <w:r w:rsidRPr="008667BB">
        <w:t>P</w:t>
      </w:r>
      <w:bookmarkEnd w:id="54"/>
    </w:p>
    <w:p w14:paraId="42D60729" w14:textId="7F2BAF11"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RP is extremely variable and can differ from one individual to another. This can be evident as some develop their visual loss in childhood and some until late adulthood, even though they are all born with the condition. An early clinical feature of RP is that the visual difficulties usually start at dark adaptation and night blindness known as nyctalopia and loss of mid-peripheral visual field. As the condition advances, the amount of visual field loss increases and usually the term known as tunnel vision is used at this point. The visual symptoms reflect the gradual degeneration of the two; rods followed by tightly packed cones (Narayan et al., 2016).  RP could lead to loss of central vision and full blindness in some cases (Herse, 2005). Most people with RP are legally blind by age of 40 years as the result of the se</w:t>
      </w:r>
      <w:r w:rsidR="008737B6" w:rsidRPr="008667BB">
        <w:rPr>
          <w:rFonts w:ascii="Arial" w:hAnsi="Arial" w:cs="Arial"/>
          <w:sz w:val="22"/>
        </w:rPr>
        <w:t>verity of visual field loss</w:t>
      </w:r>
      <w:r w:rsidRPr="008667BB">
        <w:rPr>
          <w:rFonts w:ascii="Arial" w:hAnsi="Arial" w:cs="Arial"/>
          <w:sz w:val="22"/>
        </w:rPr>
        <w:t xml:space="preserve">. A typical RP is caused by loss of rod function that exceeds reduction of cone sensitivity. </w:t>
      </w:r>
    </w:p>
    <w:p w14:paraId="27DD8B62" w14:textId="60EF3951"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Visual acuity can remain normal despite significant loss of peripheral vision, which indicates that the amount that individual can see could be clear and detailed (</w:t>
      </w:r>
      <w:proofErr w:type="spellStart"/>
      <w:r w:rsidRPr="008667BB">
        <w:rPr>
          <w:rFonts w:ascii="Arial" w:hAnsi="Arial" w:cs="Arial"/>
          <w:sz w:val="22"/>
        </w:rPr>
        <w:t>Heckenlively</w:t>
      </w:r>
      <w:proofErr w:type="spellEnd"/>
      <w:r w:rsidRPr="008667BB">
        <w:rPr>
          <w:rFonts w:ascii="Arial" w:hAnsi="Arial" w:cs="Arial"/>
          <w:sz w:val="22"/>
        </w:rPr>
        <w:t xml:space="preserve"> et al., 1988). However, some studies found that a loss of visual acuity of between one and 8.6 per cent per year in those with RP (Birch et al., 1999). It is shown that the rate of the visual field loss is faster compared to visual acuity.  Diagnosis of RP depends on how quick the deterioration of the vision takes place and is noticeable to individuals. Although there has been extensive research on genetic coding for RP, there is </w:t>
      </w:r>
      <w:r w:rsidR="00C97B2E" w:rsidRPr="008667BB">
        <w:rPr>
          <w:rFonts w:ascii="Arial" w:hAnsi="Arial" w:cs="Arial"/>
          <w:sz w:val="22"/>
        </w:rPr>
        <w:t xml:space="preserve">not </w:t>
      </w:r>
      <w:r w:rsidRPr="008667BB">
        <w:rPr>
          <w:rFonts w:ascii="Arial" w:hAnsi="Arial" w:cs="Arial"/>
          <w:sz w:val="22"/>
        </w:rPr>
        <w:t>yet any treatment and/or cure to be found. The preservation of cones in RP could be a major medical breakthrough in the near future (Narayan et al., 2016). A decline in contrast sensitivity is also a common finding in those with RP, because it can account for poor subjective vision in those with high visual acuity (</w:t>
      </w:r>
      <w:proofErr w:type="spellStart"/>
      <w:r w:rsidRPr="008667BB">
        <w:rPr>
          <w:rFonts w:ascii="Arial" w:hAnsi="Arial" w:cs="Arial"/>
          <w:sz w:val="22"/>
        </w:rPr>
        <w:t>Lodha</w:t>
      </w:r>
      <w:proofErr w:type="spellEnd"/>
      <w:r w:rsidRPr="008667BB">
        <w:rPr>
          <w:rFonts w:ascii="Arial" w:hAnsi="Arial" w:cs="Arial"/>
          <w:sz w:val="22"/>
        </w:rPr>
        <w:t xml:space="preserve"> et al., 2003).</w:t>
      </w:r>
    </w:p>
    <w:p w14:paraId="7939001F" w14:textId="77777777" w:rsidR="00B928E2" w:rsidRPr="008667BB" w:rsidRDefault="00B928E2" w:rsidP="00B928E2">
      <w:pPr>
        <w:spacing w:after="200" w:line="480" w:lineRule="auto"/>
        <w:jc w:val="both"/>
        <w:rPr>
          <w:rFonts w:ascii="Arial" w:hAnsi="Arial" w:cs="Arial"/>
          <w:sz w:val="22"/>
        </w:rPr>
      </w:pPr>
      <w:r w:rsidRPr="008667BB">
        <w:rPr>
          <w:rFonts w:ascii="Arial" w:hAnsi="Arial" w:cs="Arial"/>
          <w:sz w:val="22"/>
        </w:rPr>
        <w:t>Those with RP who take vitamin A, vitamin E supplements, or both have been recorded to have slower declines in the progression of the disorder (</w:t>
      </w:r>
      <w:proofErr w:type="spellStart"/>
      <w:r w:rsidRPr="008667BB">
        <w:rPr>
          <w:rFonts w:ascii="Arial" w:hAnsi="Arial" w:cs="Arial"/>
          <w:sz w:val="22"/>
        </w:rPr>
        <w:t>Berson</w:t>
      </w:r>
      <w:proofErr w:type="spellEnd"/>
      <w:r w:rsidRPr="008667BB">
        <w:rPr>
          <w:rFonts w:ascii="Arial" w:hAnsi="Arial" w:cs="Arial"/>
          <w:sz w:val="22"/>
        </w:rPr>
        <w:t xml:space="preserve"> et al., 1993). Another </w:t>
      </w:r>
      <w:r w:rsidRPr="008667BB">
        <w:rPr>
          <w:rFonts w:ascii="Arial" w:hAnsi="Arial" w:cs="Arial"/>
          <w:sz w:val="22"/>
        </w:rPr>
        <w:lastRenderedPageBreak/>
        <w:t>knows method to slow the deteriorating the vision in RP is docosahexaenoic acid (DHA). DHA is known to be an important part for of functioning of the photoreceptor cells and the lack of it could have negative effects in RP (</w:t>
      </w:r>
      <w:proofErr w:type="spellStart"/>
      <w:r w:rsidRPr="008667BB">
        <w:rPr>
          <w:rFonts w:ascii="Arial" w:hAnsi="Arial" w:cs="Arial"/>
          <w:sz w:val="22"/>
        </w:rPr>
        <w:t>Fliesler</w:t>
      </w:r>
      <w:proofErr w:type="spellEnd"/>
      <w:r w:rsidRPr="008667BB">
        <w:rPr>
          <w:rFonts w:ascii="Arial" w:hAnsi="Arial" w:cs="Arial"/>
          <w:sz w:val="22"/>
        </w:rPr>
        <w:t xml:space="preserve"> and Anderson, 1983).</w:t>
      </w:r>
      <w:r w:rsidRPr="008667BB">
        <w:rPr>
          <w:rFonts w:ascii="Arial" w:hAnsi="Arial" w:cs="Arial"/>
          <w:sz w:val="22"/>
        </w:rPr>
        <w:br w:type="page"/>
      </w:r>
    </w:p>
    <w:p w14:paraId="1AC69715" w14:textId="4AEC658A" w:rsidR="00B928E2" w:rsidRPr="008667BB" w:rsidRDefault="00996B32" w:rsidP="0018214E">
      <w:pPr>
        <w:pStyle w:val="Heading2"/>
      </w:pPr>
      <w:bookmarkStart w:id="55" w:name="_Toc340142271"/>
      <w:bookmarkStart w:id="56" w:name="_Toc11733266"/>
      <w:bookmarkStart w:id="57" w:name="_Toc50612579"/>
      <w:r w:rsidRPr="008667BB">
        <w:lastRenderedPageBreak/>
        <w:t>2.6</w:t>
      </w:r>
      <w:r w:rsidR="00B928E2" w:rsidRPr="008667BB">
        <w:t xml:space="preserve"> Gait Analysis</w:t>
      </w:r>
      <w:bookmarkEnd w:id="55"/>
      <w:bookmarkEnd w:id="56"/>
      <w:bookmarkEnd w:id="57"/>
      <w:r w:rsidR="00B928E2" w:rsidRPr="008667BB">
        <w:tab/>
      </w:r>
    </w:p>
    <w:p w14:paraId="4F9EB0CF" w14:textId="77777777" w:rsidR="00B928E2" w:rsidRPr="008667BB" w:rsidRDefault="00B928E2" w:rsidP="00B928E2">
      <w:pPr>
        <w:spacing w:after="240" w:line="480" w:lineRule="auto"/>
        <w:jc w:val="both"/>
        <w:rPr>
          <w:rFonts w:ascii="Arial" w:hAnsi="Arial"/>
          <w:sz w:val="22"/>
          <w:szCs w:val="22"/>
        </w:rPr>
      </w:pPr>
      <w:r w:rsidRPr="008667BB">
        <w:rPr>
          <w:rFonts w:ascii="Arial" w:hAnsi="Arial"/>
          <w:sz w:val="22"/>
          <w:szCs w:val="22"/>
        </w:rPr>
        <w:t xml:space="preserve">As mentioned previously, the reduction in person’s vision has significant implication for the walking gait. However, prior to reviewing the literature pertaining to the impact of VI on walking gait an initial overview of walking gait will be provided. For specific detail of impact of VI on gait see 2.6.3.  </w:t>
      </w:r>
    </w:p>
    <w:p w14:paraId="15F1C72C" w14:textId="77777777" w:rsidR="00B928E2" w:rsidRPr="008667BB" w:rsidRDefault="00B928E2" w:rsidP="00B928E2">
      <w:pPr>
        <w:spacing w:after="240" w:line="480" w:lineRule="auto"/>
        <w:jc w:val="both"/>
        <w:rPr>
          <w:rFonts w:ascii="Arial" w:hAnsi="Arial"/>
          <w:sz w:val="22"/>
          <w:szCs w:val="22"/>
        </w:rPr>
      </w:pPr>
      <w:r w:rsidRPr="008667BB">
        <w:rPr>
          <w:rFonts w:ascii="Arial" w:hAnsi="Arial"/>
          <w:sz w:val="22"/>
          <w:szCs w:val="22"/>
        </w:rPr>
        <w:t>The origins of the science of gait analysis began in Europe in the 17</w:t>
      </w:r>
      <w:r w:rsidRPr="008667BB">
        <w:rPr>
          <w:rFonts w:ascii="Arial" w:hAnsi="Arial"/>
          <w:sz w:val="22"/>
          <w:szCs w:val="22"/>
          <w:vertAlign w:val="superscript"/>
        </w:rPr>
        <w:t>th</w:t>
      </w:r>
      <w:r w:rsidRPr="008667BB">
        <w:rPr>
          <w:rFonts w:ascii="Arial" w:hAnsi="Arial"/>
          <w:sz w:val="22"/>
          <w:szCs w:val="22"/>
        </w:rPr>
        <w:t xml:space="preserve"> century and has continued since </w:t>
      </w:r>
      <w:r w:rsidRPr="008667BB">
        <w:rPr>
          <w:rFonts w:ascii="Arial" w:hAnsi="Arial"/>
          <w:sz w:val="22"/>
          <w:szCs w:val="22"/>
        </w:rPr>
        <w:fldChar w:fldCharType="begin"/>
      </w:r>
      <w:r w:rsidRPr="008667BB">
        <w:rPr>
          <w:rFonts w:ascii="Arial" w:hAnsi="Arial"/>
          <w:sz w:val="22"/>
          <w:szCs w:val="22"/>
        </w:rPr>
        <w:instrText xml:space="preserve"> ADDIN EN.CITE &lt;EndNote&gt;&lt;Cite&gt;&lt;Author&gt;Sutherland&lt;/Author&gt;&lt;Year&gt;2001&lt;/Year&gt;&lt;IDText&gt;The evolution of clinical gait analysis part l: kinesiological EMG&lt;/IDText&gt;&lt;DisplayText&gt;(Sutherland, 2001)&lt;/DisplayText&gt;&lt;record&gt;&lt;keywords&gt;&lt;keyword&gt;History&lt;/keyword&gt;&lt;keyword&gt;Electromyography (EMG)&lt;/keyword&gt;&lt;keyword&gt;Clinical gait analysis&lt;/keyword&gt;&lt;/keywords&gt;&lt;urls&gt;&lt;related-urls&gt;&lt;url&gt;http://www.sciencedirect.com/science/article/pii/S096663620100100X&lt;/url&gt;&lt;/related-urls&gt;&lt;/urls&gt;&lt;isbn&gt;0966-6362&lt;/isbn&gt;&lt;titles&gt;&lt;title&gt;The evolution of clinical gait analysis part l: kinesiological EMG&lt;/title&gt;&lt;secondary-title&gt;Gait &amp;amp;amp; Posture&lt;/secondary-title&gt;&lt;/titles&gt;&lt;pages&gt;61-70&lt;/pages&gt;&lt;number&gt;1&lt;/number&gt;&lt;contributors&gt;&lt;authors&gt;&lt;author&gt;Sutherland, David H.&lt;/author&gt;&lt;/authors&gt;&lt;/contributors&gt;&lt;added-date format="utc"&gt;1337001850&lt;/added-date&gt;&lt;ref-type name="Journal Article"&gt;17&lt;/ref-type&gt;&lt;dates&gt;&lt;year&gt;2001&lt;/year&gt;&lt;/dates&gt;&lt;rec-number&gt;202&lt;/rec-number&gt;&lt;last-updated-date format="utc"&gt;1337001850&lt;/last-updated-date&gt;&lt;electronic-resource-num&gt;10.1016/s0966-6362(01)00100-x&lt;/electronic-resource-num&gt;&lt;volume&gt;14&lt;/volume&gt;&lt;/record&gt;&lt;/Cite&gt;&lt;/EndNote&gt;</w:instrText>
      </w:r>
      <w:r w:rsidRPr="008667BB">
        <w:rPr>
          <w:rFonts w:ascii="Arial" w:hAnsi="Arial"/>
          <w:sz w:val="22"/>
          <w:szCs w:val="22"/>
        </w:rPr>
        <w:fldChar w:fldCharType="separate"/>
      </w:r>
      <w:r w:rsidRPr="008667BB">
        <w:rPr>
          <w:rFonts w:ascii="Arial" w:hAnsi="Arial"/>
          <w:noProof/>
          <w:sz w:val="22"/>
          <w:szCs w:val="22"/>
        </w:rPr>
        <w:t>(Sutherland, 2001)</w:t>
      </w:r>
      <w:r w:rsidRPr="008667BB">
        <w:rPr>
          <w:rFonts w:ascii="Arial" w:hAnsi="Arial"/>
          <w:sz w:val="22"/>
          <w:szCs w:val="22"/>
        </w:rPr>
        <w:fldChar w:fldCharType="end"/>
      </w:r>
      <w:r w:rsidRPr="008667BB">
        <w:rPr>
          <w:rFonts w:ascii="Arial" w:hAnsi="Arial"/>
          <w:sz w:val="22"/>
          <w:szCs w:val="22"/>
        </w:rPr>
        <w:t>. It is described as the quantitative measurement and assessment of human locomotion including both walking and running. The movements are not adequately measurable from a simply visual, observational perspective and hence gait analysis uses a variety of scientific tools to allow scientists and clinicians to measure and study critical body movements.</w:t>
      </w:r>
    </w:p>
    <w:p w14:paraId="7772B1E1" w14:textId="77777777" w:rsidR="00B928E2" w:rsidRPr="008667BB" w:rsidRDefault="00B928E2" w:rsidP="00B928E2">
      <w:pPr>
        <w:spacing w:after="240" w:line="480" w:lineRule="auto"/>
        <w:jc w:val="both"/>
        <w:rPr>
          <w:rFonts w:ascii="Arial" w:hAnsi="Arial"/>
          <w:sz w:val="22"/>
          <w:szCs w:val="22"/>
        </w:rPr>
      </w:pPr>
      <w:r w:rsidRPr="008667BB">
        <w:rPr>
          <w:rFonts w:ascii="Arial" w:hAnsi="Arial"/>
          <w:sz w:val="22"/>
          <w:szCs w:val="22"/>
        </w:rPr>
        <w:t xml:space="preserve">There are three major joints which interact with each other to enable walking, namely hip, knee and ankle joints; each of which is surrounded by ligaments, cartilages, muscles and other soft tissues to support their movement during gait. </w:t>
      </w:r>
    </w:p>
    <w:p w14:paraId="061F0F36" w14:textId="33AB1DC1" w:rsidR="00B928E2" w:rsidRPr="008667BB" w:rsidRDefault="00E52837" w:rsidP="0018214E">
      <w:pPr>
        <w:pStyle w:val="Heading3"/>
      </w:pPr>
      <w:bookmarkStart w:id="58" w:name="_Toc340142272"/>
      <w:bookmarkStart w:id="59" w:name="_Toc11733267"/>
      <w:bookmarkStart w:id="60" w:name="_Toc50612580"/>
      <w:r w:rsidRPr="008667BB">
        <w:t>2.6</w:t>
      </w:r>
      <w:r w:rsidR="00B928E2" w:rsidRPr="008667BB">
        <w:t>.1 Gait cycle</w:t>
      </w:r>
      <w:bookmarkEnd w:id="58"/>
      <w:bookmarkEnd w:id="59"/>
      <w:bookmarkEnd w:id="60"/>
    </w:p>
    <w:p w14:paraId="70973181"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The gait cycle is defined as starting from initial contact of one limb to the following initial contact of the same limb (Perry and </w:t>
      </w:r>
      <w:proofErr w:type="spellStart"/>
      <w:r w:rsidRPr="008667BB">
        <w:rPr>
          <w:rFonts w:ascii="Arial" w:hAnsi="Arial"/>
          <w:sz w:val="22"/>
        </w:rPr>
        <w:t>Davids</w:t>
      </w:r>
      <w:proofErr w:type="spellEnd"/>
      <w:r w:rsidRPr="008667BB">
        <w:rPr>
          <w:rFonts w:ascii="Arial" w:hAnsi="Arial"/>
          <w:sz w:val="22"/>
        </w:rPr>
        <w:t>, 1992). The gait cycle is made up of two major phases:</w:t>
      </w:r>
    </w:p>
    <w:p w14:paraId="7353061D" w14:textId="75C02BEB" w:rsidR="00B928E2" w:rsidRPr="008667BB" w:rsidRDefault="00B928E2" w:rsidP="00B928E2">
      <w:pPr>
        <w:spacing w:after="200" w:line="480" w:lineRule="auto"/>
        <w:jc w:val="both"/>
        <w:rPr>
          <w:rFonts w:ascii="Arial" w:hAnsi="Arial"/>
          <w:sz w:val="22"/>
        </w:rPr>
      </w:pPr>
      <w:r w:rsidRPr="008667BB">
        <w:rPr>
          <w:rFonts w:ascii="Arial" w:hAnsi="Arial"/>
          <w:sz w:val="22"/>
        </w:rPr>
        <w:t>First is the stance phase, where the limb is in contact with the ground – this phase is about 65 to 70 % of the cycle and has three different parts: first is the contact period from when the heel strikes to forefoot loading, the mid-stance period which takes place from the forefoot loading to heel raise, and the propulsive period which is within the heel raise to toe off. Followed by the swing phase, where the foot is in the air for limb advancement – this phase is the remaining part of the cycle (30 to 35 %) and it contains the acceleration and dece</w:t>
      </w:r>
      <w:r w:rsidR="00E52837" w:rsidRPr="008667BB">
        <w:rPr>
          <w:rFonts w:ascii="Arial" w:hAnsi="Arial"/>
          <w:sz w:val="22"/>
        </w:rPr>
        <w:t>leration of the limb (Figure 2.5</w:t>
      </w:r>
      <w:r w:rsidRPr="008667BB">
        <w:rPr>
          <w:rFonts w:ascii="Arial" w:hAnsi="Arial"/>
          <w:sz w:val="22"/>
        </w:rPr>
        <w:t>).</w:t>
      </w:r>
    </w:p>
    <w:p w14:paraId="531E883C" w14:textId="77777777" w:rsidR="00B928E2" w:rsidRPr="008667BB" w:rsidRDefault="00B928E2" w:rsidP="00B928E2">
      <w:pPr>
        <w:spacing w:after="200" w:line="276" w:lineRule="auto"/>
        <w:rPr>
          <w:rFonts w:ascii="Arial" w:hAnsi="Arial"/>
          <w:iCs/>
          <w:sz w:val="18"/>
          <w:szCs w:val="18"/>
        </w:rPr>
      </w:pPr>
      <w:r w:rsidRPr="008667BB">
        <w:rPr>
          <w:rFonts w:ascii="Arial" w:hAnsi="Arial" w:cs="Arial"/>
          <w:iCs/>
          <w:noProof/>
        </w:rPr>
        <w:lastRenderedPageBreak/>
        <w:drawing>
          <wp:inline distT="0" distB="0" distL="0" distR="0" wp14:anchorId="04F5CA75" wp14:editId="64648DF1">
            <wp:extent cx="5353050" cy="3240907"/>
            <wp:effectExtent l="0" t="0" r="0" b="0"/>
            <wp:docPr id="55" name="Picture 55" descr="http://www.ncbi.nlm.nih.gov/books/NBK27235/bin/ch6f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ncbi.nlm.nih.gov/books/NBK27235/bin/ch6f6-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90424" cy="3263535"/>
                    </a:xfrm>
                    <a:prstGeom prst="rect">
                      <a:avLst/>
                    </a:prstGeom>
                    <a:noFill/>
                    <a:ln>
                      <a:noFill/>
                    </a:ln>
                  </pic:spPr>
                </pic:pic>
              </a:graphicData>
            </a:graphic>
          </wp:inline>
        </w:drawing>
      </w:r>
    </w:p>
    <w:p w14:paraId="555D4FD2" w14:textId="60F11D28" w:rsidR="00B928E2" w:rsidRPr="008667BB" w:rsidRDefault="00E52837" w:rsidP="00B928E2">
      <w:pPr>
        <w:spacing w:after="200"/>
        <w:jc w:val="both"/>
        <w:rPr>
          <w:rFonts w:ascii="Arial" w:hAnsi="Arial" w:cs="Calibri"/>
          <w:b/>
          <w:iCs/>
          <w:sz w:val="18"/>
          <w:szCs w:val="18"/>
        </w:rPr>
      </w:pPr>
      <w:bookmarkStart w:id="61" w:name="_Toc10374010"/>
      <w:bookmarkStart w:id="62" w:name="_Toc10654924"/>
      <w:bookmarkStart w:id="63" w:name="_Toc339221133"/>
      <w:r w:rsidRPr="008667BB">
        <w:rPr>
          <w:rFonts w:ascii="Arial" w:hAnsi="Arial" w:cs="Arial"/>
          <w:b/>
          <w:iCs/>
          <w:sz w:val="18"/>
          <w:szCs w:val="18"/>
        </w:rPr>
        <w:t>Figure 2.5</w:t>
      </w:r>
      <w:r w:rsidR="00B928E2" w:rsidRPr="008667BB">
        <w:rPr>
          <w:rFonts w:ascii="Arial" w:hAnsi="Arial" w:cs="Arial"/>
          <w:b/>
          <w:iCs/>
          <w:sz w:val="18"/>
          <w:szCs w:val="18"/>
        </w:rPr>
        <w:t>. An image of the gait cycle, demonstrating each phases. Figure from National centre for biotechnology information website, retrieved from http://www.ncbi.nlm.nih.gov/books/NBK27235/ accessed on 08/10/2017.</w:t>
      </w:r>
      <w:bookmarkEnd w:id="61"/>
      <w:bookmarkEnd w:id="62"/>
    </w:p>
    <w:p w14:paraId="77CC05F3" w14:textId="3ED34F4D" w:rsidR="00B928E2" w:rsidRPr="008667BB" w:rsidRDefault="00E52837" w:rsidP="0018214E">
      <w:pPr>
        <w:pStyle w:val="Heading3"/>
      </w:pPr>
      <w:bookmarkStart w:id="64" w:name="_Toc340142273"/>
      <w:bookmarkStart w:id="65" w:name="_Toc11733268"/>
      <w:bookmarkStart w:id="66" w:name="_Toc50612581"/>
      <w:bookmarkEnd w:id="63"/>
      <w:r w:rsidRPr="008667BB">
        <w:t>2.6</w:t>
      </w:r>
      <w:r w:rsidR="00B928E2" w:rsidRPr="008667BB">
        <w:t>.2 Foot placement</w:t>
      </w:r>
      <w:bookmarkEnd w:id="64"/>
      <w:r w:rsidR="00B928E2" w:rsidRPr="008667BB">
        <w:t xml:space="preserve"> and toe clearance</w:t>
      </w:r>
      <w:bookmarkEnd w:id="65"/>
      <w:bookmarkEnd w:id="66"/>
    </w:p>
    <w:p w14:paraId="690D333C"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Foot placement during gait is important in regulating the dynamics of the joints of the supporting limb and in maintaining balance of the whole body. The foot placement contact force counteracts the gravitational force of the moving body in order to maintain balance and stability </w:t>
      </w:r>
      <w:r w:rsidRPr="008667BB">
        <w:rPr>
          <w:rFonts w:ascii="Arial" w:hAnsi="Arial"/>
          <w:sz w:val="22"/>
        </w:rPr>
        <w:fldChar w:fldCharType="begin"/>
      </w:r>
      <w:r w:rsidRPr="008667BB">
        <w:rPr>
          <w:rFonts w:ascii="Arial" w:hAnsi="Arial"/>
          <w:sz w:val="22"/>
        </w:rPr>
        <w:instrText xml:space="preserve"> ADDIN EN.CITE &lt;EndNote&gt;&lt;Cite&gt;&lt;Author&gt;Winter&lt;/Author&gt;&lt;Year&gt;1995&lt;/Year&gt;&lt;IDText&gt;Human balance and posture control during standing and walking&lt;/IDText&gt;&lt;DisplayText&gt;(Winter, 1995)&lt;/DisplayText&gt;&lt;record&gt;&lt;keywords&gt;&lt;keyword&gt;Balance&lt;/keyword&gt;&lt;keyword&gt;inverted pendulum model&lt;/keyword&gt;&lt;keyword&gt;standing&lt;/keyword&gt;&lt;keyword&gt;walking&lt;/keyword&gt;&lt;/keywords&gt;&lt;urls&gt;&lt;related-urls&gt;&lt;url&gt;http://www.sciencedirect.com/science/article/B6T6Y-40T9MNY-1/2/c7f85b213cf165061a080115510bc191&lt;/url&gt;&lt;/related-urls&gt;&lt;/urls&gt;&lt;isbn&gt;0966-6362&lt;/isbn&gt;&lt;titles&gt;&lt;title&gt;Human balance and posture control during standing and walking&lt;/title&gt;&lt;secondary-title&gt;Gait &amp;amp; Posture&lt;/secondary-title&gt;&lt;/titles&gt;&lt;pages&gt;193-214&lt;/pages&gt;&lt;number&gt;4&lt;/number&gt;&lt;contributors&gt;&lt;authors&gt;&lt;author&gt;Winter, D. A.&lt;/author&gt;&lt;/authors&gt;&lt;/contributors&gt;&lt;added-date format="utc"&gt;1304020171&lt;/added-date&gt;&lt;ref-type name="Journal Article"&gt;17&lt;/ref-type&gt;&lt;dates&gt;&lt;year&gt;1995&lt;/year&gt;&lt;/dates&gt;&lt;rec-number&gt;92&lt;/rec-number&gt;&lt;last-updated-date format="utc"&gt;1304020171&lt;/last-updated-date&gt;&lt;electronic-resource-num&gt;10.1016/0966-6362(96)82849-9&lt;/electronic-resource-num&gt;&lt;volume&gt;3&lt;/volume&gt;&lt;/record&gt;&lt;/Cite&gt;&lt;/EndNote&gt;</w:instrText>
      </w:r>
      <w:r w:rsidRPr="008667BB">
        <w:rPr>
          <w:rFonts w:ascii="Arial" w:hAnsi="Arial"/>
          <w:sz w:val="22"/>
        </w:rPr>
        <w:fldChar w:fldCharType="separate"/>
      </w:r>
      <w:r w:rsidRPr="008667BB">
        <w:rPr>
          <w:rFonts w:ascii="Arial" w:hAnsi="Arial"/>
          <w:noProof/>
          <w:sz w:val="22"/>
        </w:rPr>
        <w:t>(Winter, 1995)</w:t>
      </w:r>
      <w:r w:rsidRPr="008667BB">
        <w:rPr>
          <w:rFonts w:ascii="Arial" w:hAnsi="Arial"/>
          <w:sz w:val="22"/>
        </w:rPr>
        <w:fldChar w:fldCharType="end"/>
      </w:r>
      <w:r w:rsidRPr="008667BB">
        <w:rPr>
          <w:rFonts w:ascii="Arial" w:hAnsi="Arial"/>
          <w:sz w:val="22"/>
        </w:rPr>
        <w:t>. This can also be seen as when negotiating obstacles, foot-ground contact provides a base of support to the moving body. Foot placement prior (penultimate) and during obstacle negotiations is a key aspect of a safe crossing. Uncertainty regarding foot placement causes alteration of how high the foot is lifted (toe clearance) and how fast the foot is moved (toe velocity) over the obstacle for a successful clearance (Timmis and Buckley, 2012).</w:t>
      </w:r>
    </w:p>
    <w:p w14:paraId="3A737DA8" w14:textId="6726BFA7" w:rsidR="00B928E2" w:rsidRPr="008667BB" w:rsidRDefault="00B928E2" w:rsidP="0018214E">
      <w:pPr>
        <w:pStyle w:val="Heading3"/>
      </w:pPr>
      <w:bookmarkStart w:id="67" w:name="_Toc11733269"/>
      <w:bookmarkStart w:id="68" w:name="_Toc50612582"/>
      <w:bookmarkStart w:id="69" w:name="_Toc340142274"/>
      <w:r w:rsidRPr="008667BB">
        <w:t>2.</w:t>
      </w:r>
      <w:r w:rsidR="00E52837" w:rsidRPr="008667BB">
        <w:t>6</w:t>
      </w:r>
      <w:r w:rsidRPr="008667BB">
        <w:t>.3 Stride</w:t>
      </w:r>
      <w:bookmarkEnd w:id="67"/>
      <w:bookmarkEnd w:id="68"/>
      <w:r w:rsidRPr="008667BB">
        <w:t xml:space="preserve"> </w:t>
      </w:r>
      <w:bookmarkEnd w:id="69"/>
    </w:p>
    <w:p w14:paraId="7BA86F58"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The term “Stride” is defined as the linear distance in the plane of progression between corresponding successive contacts of the same foot. When approaching an obstacle, the point at which the limb is elevated to step over the obstacle is commonly termed </w:t>
      </w:r>
      <w:r w:rsidRPr="008667BB">
        <w:rPr>
          <w:rFonts w:ascii="Arial" w:hAnsi="Arial"/>
          <w:sz w:val="22"/>
        </w:rPr>
        <w:lastRenderedPageBreak/>
        <w:t xml:space="preserve">as crossing stride. The crossing stride of the leading limb begins at toe-off before the obstacles and ends at foot contact on the floor after clearing the obstacle </w:t>
      </w:r>
      <w:r w:rsidRPr="008667BB">
        <w:rPr>
          <w:rFonts w:ascii="Arial" w:hAnsi="Arial"/>
          <w:sz w:val="22"/>
        </w:rPr>
        <w:fldChar w:fldCharType="begin"/>
      </w:r>
      <w:r w:rsidRPr="008667BB">
        <w:rPr>
          <w:rFonts w:ascii="Arial" w:hAnsi="Arial"/>
          <w:sz w:val="22"/>
        </w:rPr>
        <w:instrText xml:space="preserve"> ADDIN EN.CITE &lt;EndNote&gt;&lt;Cite&gt;&lt;Author&gt;Chen&lt;/Author&gt;&lt;Year&gt;2006&lt;/Year&gt;&lt;IDText&gt;Comparisons of the joint moments between leading and trailing limb in young adults when stepping over obstacles&lt;/IDText&gt;&lt;DisplayText&gt;(Chen and Lu, 2006)&lt;/DisplayText&gt;&lt;record&gt;&lt;isbn&gt;0966-6362&lt;/isbn&gt;&lt;titles&gt;&lt;title&gt;Comparisons of the joint moments between leading and trailing limb in young adults when stepping over obstacles&lt;/title&gt;&lt;secondary-title&gt;Gait &amp;amp; posture&lt;/secondary-title&gt;&lt;/titles&gt;&lt;pages&gt;69-77&lt;/pages&gt;&lt;number&gt;1&lt;/number&gt;&lt;contributors&gt;&lt;authors&gt;&lt;author&gt;Chen, H. L.&lt;/author&gt;&lt;author&gt;Lu, T. W.&lt;/author&gt;&lt;/authors&gt;&lt;/contributors&gt;&lt;added-date format="utc"&gt;1337019878&lt;/added-date&gt;&lt;ref-type name="Journal Article"&gt;17&lt;/ref-type&gt;&lt;dates&gt;&lt;year&gt;2006&lt;/year&gt;&lt;/dates&gt;&lt;rec-number&gt;213&lt;/rec-number&gt;&lt;publisher&gt;Elsevier&lt;/publisher&gt;&lt;last-updated-date format="utc"&gt;1337019878&lt;/last-updated-date&gt;&lt;volume&gt;23&lt;/volume&gt;&lt;/record&gt;&lt;/Cite&gt;&lt;/EndNote&gt;</w:instrText>
      </w:r>
      <w:r w:rsidRPr="008667BB">
        <w:rPr>
          <w:rFonts w:ascii="Arial" w:hAnsi="Arial"/>
          <w:sz w:val="22"/>
        </w:rPr>
        <w:fldChar w:fldCharType="separate"/>
      </w:r>
      <w:r w:rsidRPr="008667BB">
        <w:rPr>
          <w:rFonts w:ascii="Arial" w:hAnsi="Arial"/>
          <w:noProof/>
          <w:sz w:val="22"/>
        </w:rPr>
        <w:t>(Chen and Lu, 2006)</w:t>
      </w:r>
      <w:r w:rsidRPr="008667BB">
        <w:rPr>
          <w:rFonts w:ascii="Arial" w:hAnsi="Arial"/>
          <w:sz w:val="22"/>
        </w:rPr>
        <w:fldChar w:fldCharType="end"/>
      </w:r>
      <w:r w:rsidRPr="008667BB">
        <w:rPr>
          <w:rFonts w:ascii="Arial" w:hAnsi="Arial"/>
          <w:sz w:val="22"/>
        </w:rPr>
        <w:t>.</w:t>
      </w:r>
    </w:p>
    <w:p w14:paraId="07C47098"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It has been reported that when the height of the obstacle to be negotiated increases, stride length increases linearly </w:t>
      </w:r>
      <w:r w:rsidRPr="008667BB">
        <w:rPr>
          <w:rFonts w:ascii="Arial" w:hAnsi="Arial"/>
          <w:sz w:val="22"/>
        </w:rPr>
        <w:fldChar w:fldCharType="begin"/>
      </w:r>
      <w:r w:rsidRPr="008667BB">
        <w:rPr>
          <w:rFonts w:ascii="Arial" w:hAnsi="Arial"/>
          <w:sz w:val="22"/>
        </w:rPr>
        <w:instrText xml:space="preserve"> ADDIN EN.CITE &lt;EndNote&gt;&lt;Cite&gt;&lt;Author&gt;Chou&lt;/Author&gt;&lt;Year&gt;1998&lt;/Year&gt;&lt;IDText&gt;Placing the trailing foot closer to an obstacle reduces flexion of the hip, knee, and ankle to increase the risk of tripping&lt;/IDText&gt;&lt;DisplayText&gt;(Chou and Draganich, 1998b)&lt;/DisplayText&gt;&lt;record&gt;&lt;isbn&gt;0021-9290&lt;/isbn&gt;&lt;titles&gt;&lt;title&gt;Placing the trailing foot closer to an obstacle reduces flexion of the hip, knee, and ankle to increase the risk of tripping&lt;/title&gt;&lt;secondary-title&gt;Journal of biomechanics&lt;/secondary-title&gt;&lt;/titles&gt;&lt;pages&gt;685-691&lt;/pages&gt;&lt;number&gt;8&lt;/number&gt;&lt;contributors&gt;&lt;authors&gt;&lt;author&gt;Chou, L. S.&lt;/author&gt;&lt;author&gt;Draganich, L. F.&lt;/author&gt;&lt;/authors&gt;&lt;/contributors&gt;&lt;added-date format="utc"&gt;1337033512&lt;/added-date&gt;&lt;ref-type name="Journal Article"&gt;17&lt;/ref-type&gt;&lt;dates&gt;&lt;year&gt;1998&lt;/year&gt;&lt;/dates&gt;&lt;rec-number&gt;218&lt;/rec-number&gt;&lt;publisher&gt;Elsevier&lt;/publisher&gt;&lt;last-updated-date format="utc"&gt;1337033512&lt;/last-updated-date&gt;&lt;volume&gt;31&lt;/volume&gt;&lt;/record&gt;&lt;/Cite&gt;&lt;/EndNote&gt;</w:instrText>
      </w:r>
      <w:r w:rsidRPr="008667BB">
        <w:rPr>
          <w:rFonts w:ascii="Arial" w:hAnsi="Arial"/>
          <w:sz w:val="22"/>
        </w:rPr>
        <w:fldChar w:fldCharType="separate"/>
      </w:r>
      <w:r w:rsidRPr="008667BB">
        <w:rPr>
          <w:rFonts w:ascii="Arial" w:hAnsi="Arial"/>
          <w:noProof/>
          <w:sz w:val="22"/>
        </w:rPr>
        <w:t>(Chou and Draganich, 1998)</w:t>
      </w:r>
      <w:r w:rsidRPr="008667BB">
        <w:rPr>
          <w:rFonts w:ascii="Arial" w:hAnsi="Arial"/>
          <w:sz w:val="22"/>
        </w:rPr>
        <w:fldChar w:fldCharType="end"/>
      </w:r>
      <w:r w:rsidRPr="008667BB">
        <w:rPr>
          <w:rFonts w:ascii="Arial" w:hAnsi="Arial"/>
          <w:sz w:val="22"/>
        </w:rPr>
        <w:t xml:space="preserve">. This can suggest that increases in obstacle height can result in different geometrical configuration of the limbs than when decreases in toe clearance while the toe is over the obstacle. </w:t>
      </w:r>
    </w:p>
    <w:p w14:paraId="162020CF" w14:textId="27D867B0" w:rsidR="00B928E2" w:rsidRPr="008667BB" w:rsidRDefault="00E52837" w:rsidP="0018214E">
      <w:pPr>
        <w:pStyle w:val="Heading3"/>
      </w:pPr>
      <w:bookmarkStart w:id="70" w:name="_Toc340142275"/>
      <w:bookmarkStart w:id="71" w:name="_Toc11733270"/>
      <w:bookmarkStart w:id="72" w:name="_Toc50612583"/>
      <w:r w:rsidRPr="008667BB">
        <w:t>2.6</w:t>
      </w:r>
      <w:r w:rsidR="00B928E2" w:rsidRPr="008667BB">
        <w:t>.4 Obstacle Negotiation</w:t>
      </w:r>
      <w:bookmarkEnd w:id="70"/>
      <w:bookmarkEnd w:id="71"/>
      <w:bookmarkEnd w:id="72"/>
    </w:p>
    <w:p w14:paraId="69975168"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Obstacle Negotiation is to cross obstacles during gait, challenging stability and forcing the reorganization of the gait pattern </w:t>
      </w:r>
      <w:r w:rsidRPr="008667BB">
        <w:rPr>
          <w:rFonts w:ascii="Arial" w:hAnsi="Arial"/>
          <w:sz w:val="22"/>
        </w:rPr>
        <w:fldChar w:fldCharType="begin"/>
      </w:r>
      <w:r w:rsidRPr="008667BB">
        <w:rPr>
          <w:rFonts w:ascii="Arial" w:hAnsi="Arial"/>
          <w:sz w:val="22"/>
        </w:rPr>
        <w:instrText xml:space="preserve"> ADDIN EN.CITE &lt;EndNote&gt;&lt;Cite&gt;&lt;Author&gt;Zhang&lt;/Author&gt;&lt;Year&gt;2011&lt;/Year&gt;&lt;IDText&gt;Strategies of stepping over obstacles: The effects of long-term exercise in older adults&lt;/IDText&gt;&lt;DisplayText&gt;(Zhang et al., 2011)&lt;/DisplayText&gt;&lt;record&gt;&lt;isbn&gt;1879-2219&lt;/isbn&gt;&lt;titles&gt;&lt;title&gt;Strategies of stepping over obstacles: The effects of long-term exercise in older adults&lt;/title&gt;&lt;secondary-title&gt;Gait &amp;amp; posture&lt;/secondary-title&gt;&lt;/titles&gt;&lt;contributors&gt;&lt;authors&gt;&lt;author&gt;Zhang, C.&lt;/author&gt;&lt;author&gt;Mao, D.&lt;/author&gt;&lt;author&gt;Riskowski, J. L.&lt;/author&gt;&lt;author&gt;Song, Q.&lt;/author&gt;&lt;/authors&gt;&lt;/contributors&gt;&lt;added-date format="utc"&gt;1337008696&lt;/added-date&gt;&lt;ref-type name="Journal Article"&gt;17&lt;/ref-type&gt;&lt;dates&gt;&lt;year&gt;2011&lt;/year&gt;&lt;/dates&gt;&lt;rec-number&gt;204&lt;/rec-number&gt;&lt;last-updated-date format="utc"&gt;1337008696&lt;/last-updated-date&gt;&lt;/record&gt;&lt;/Cite&gt;&lt;/EndNote&gt;</w:instrText>
      </w:r>
      <w:r w:rsidRPr="008667BB">
        <w:rPr>
          <w:rFonts w:ascii="Arial" w:hAnsi="Arial"/>
          <w:sz w:val="22"/>
        </w:rPr>
        <w:fldChar w:fldCharType="separate"/>
      </w:r>
      <w:r w:rsidRPr="008667BB">
        <w:rPr>
          <w:rFonts w:ascii="Arial" w:hAnsi="Arial"/>
          <w:noProof/>
          <w:sz w:val="22"/>
        </w:rPr>
        <w:t>(Zhang et al., 2011)</w:t>
      </w:r>
      <w:r w:rsidRPr="008667BB">
        <w:rPr>
          <w:rFonts w:ascii="Arial" w:hAnsi="Arial"/>
          <w:sz w:val="22"/>
        </w:rPr>
        <w:fldChar w:fldCharType="end"/>
      </w:r>
      <w:r w:rsidRPr="008667BB">
        <w:rPr>
          <w:rFonts w:ascii="Arial" w:hAnsi="Arial"/>
          <w:sz w:val="22"/>
        </w:rPr>
        <w:t xml:space="preserve">. Stepping over obstacles and consequent instability during gait is particularly problematic especially in older adults and those with VI. To successfully overcome this action, three major processes must occur as </w:t>
      </w:r>
      <w:r w:rsidRPr="008667BB">
        <w:rPr>
          <w:rFonts w:ascii="Arial" w:hAnsi="Arial"/>
          <w:noProof/>
          <w:sz w:val="22"/>
        </w:rPr>
        <w:t>Stelmach and Worringham (1985) mentioned</w:t>
      </w:r>
      <w:r w:rsidRPr="008667BB">
        <w:rPr>
          <w:rFonts w:ascii="Arial" w:hAnsi="Arial"/>
          <w:sz w:val="22"/>
        </w:rPr>
        <w:t xml:space="preserve">: First the detection of the obstacle(s), second processing of pertinent information concerning the obstacles and finally execution of an appropriate and timely motor strategy. It has been shown that the swing phase is altered during obstacle crossing compared to normal level walking, and this will result in a longer time spent in single limb support </w:t>
      </w:r>
      <w:r w:rsidRPr="008667BB">
        <w:rPr>
          <w:rFonts w:ascii="Arial" w:hAnsi="Arial"/>
          <w:sz w:val="22"/>
        </w:rPr>
        <w:fldChar w:fldCharType="begin"/>
      </w:r>
      <w:r w:rsidRPr="008667BB">
        <w:rPr>
          <w:rFonts w:ascii="Arial" w:hAnsi="Arial"/>
          <w:sz w:val="22"/>
        </w:rPr>
        <w:instrText xml:space="preserve"> ADDIN EN.CITE &lt;EndNote&gt;&lt;Cite&gt;&lt;Author&gt;Austin&lt;/Author&gt;&lt;Year&gt;1999&lt;/Year&gt;&lt;IDText&gt;Kinematic analysis of obstacle clearance during locomotion&lt;/IDText&gt;&lt;DisplayText&gt;(Austin et al., 1999)&lt;/DisplayText&gt;&lt;record&gt;&lt;isbn&gt;0966-6362&lt;/isbn&gt;&lt;titles&gt;&lt;title&gt;Kinematic analysis of obstacle clearance during locomotion&lt;/title&gt;&lt;secondary-title&gt;Gait &amp;amp; Posture&lt;/secondary-title&gt;&lt;/titles&gt;&lt;pages&gt;109-120&lt;/pages&gt;&lt;number&gt;2&lt;/number&gt;&lt;contributors&gt;&lt;authors&gt;&lt;author&gt;Austin, G. P.&lt;/author&gt;&lt;author&gt;Garrett, G. E.&lt;/author&gt;&lt;author&gt;Bohannon, R. W.&lt;/author&gt;&lt;/authors&gt;&lt;/contributors&gt;&lt;added-date format="utc"&gt;1336674195&lt;/added-date&gt;&lt;ref-type name="Journal Article"&gt;17&lt;/ref-type&gt;&lt;dates&gt;&lt;year&gt;1999&lt;/year&gt;&lt;/dates&gt;&lt;rec-number&gt;198&lt;/rec-number&gt;&lt;publisher&gt;Elsevier&lt;/publisher&gt;&lt;last-updated-date format="utc"&gt;1336674195&lt;/last-updated-date&gt;&lt;volume&gt;10&lt;/volume&gt;&lt;/record&gt;&lt;/Cite&gt;&lt;/EndNote&gt;</w:instrText>
      </w:r>
      <w:r w:rsidRPr="008667BB">
        <w:rPr>
          <w:rFonts w:ascii="Arial" w:hAnsi="Arial"/>
          <w:sz w:val="22"/>
        </w:rPr>
        <w:fldChar w:fldCharType="separate"/>
      </w:r>
      <w:r w:rsidRPr="008667BB">
        <w:rPr>
          <w:rFonts w:ascii="Arial" w:hAnsi="Arial"/>
          <w:noProof/>
          <w:sz w:val="22"/>
        </w:rPr>
        <w:t>(Austin et al., 1999)</w:t>
      </w:r>
      <w:r w:rsidRPr="008667BB">
        <w:rPr>
          <w:rFonts w:ascii="Arial" w:hAnsi="Arial"/>
          <w:sz w:val="22"/>
        </w:rPr>
        <w:fldChar w:fldCharType="end"/>
      </w:r>
      <w:r w:rsidRPr="008667BB">
        <w:rPr>
          <w:rFonts w:ascii="Arial" w:hAnsi="Arial"/>
          <w:sz w:val="22"/>
        </w:rPr>
        <w:t>. The increase is expected since the foot has to travel a further distance as it is elevated (through hip and knee flexion) to swing over the obstacle.</w:t>
      </w:r>
    </w:p>
    <w:p w14:paraId="6D1AE310" w14:textId="77777777" w:rsidR="00B928E2" w:rsidRPr="008667BB" w:rsidRDefault="00B928E2" w:rsidP="00B928E2">
      <w:pPr>
        <w:spacing w:after="240" w:line="480" w:lineRule="auto"/>
        <w:jc w:val="both"/>
        <w:rPr>
          <w:rFonts w:ascii="Arial" w:hAnsi="Arial"/>
          <w:sz w:val="22"/>
        </w:rPr>
      </w:pPr>
      <w:proofErr w:type="spellStart"/>
      <w:r w:rsidRPr="008667BB">
        <w:rPr>
          <w:rFonts w:ascii="Arial" w:hAnsi="Arial"/>
          <w:sz w:val="22"/>
        </w:rPr>
        <w:t>Mohagheghi</w:t>
      </w:r>
      <w:proofErr w:type="spellEnd"/>
      <w:r w:rsidRPr="008667BB">
        <w:rPr>
          <w:rFonts w:ascii="Arial" w:hAnsi="Arial"/>
          <w:sz w:val="22"/>
        </w:rPr>
        <w:t xml:space="preserve"> (2004) argued that for successful obstacle avoidance there are only two important factors - the update distance from the obstacle and - obstacle height </w:t>
      </w:r>
      <w:r w:rsidRPr="008667BB">
        <w:rPr>
          <w:rFonts w:ascii="Arial" w:hAnsi="Arial"/>
          <w:sz w:val="22"/>
        </w:rPr>
        <w:fldChar w:fldCharType="begin"/>
      </w:r>
      <w:r w:rsidRPr="008667BB">
        <w:rPr>
          <w:rFonts w:ascii="Arial" w:hAnsi="Arial"/>
          <w:sz w:val="22"/>
        </w:rPr>
        <w:instrText xml:space="preserve"> ADDIN EN.CITE &lt;EndNote&gt;&lt;Cite&gt;&lt;Author&gt;Mohagheghi&lt;/Author&gt;&lt;Year&gt;2004&lt;/Year&gt;&lt;IDText&gt;The effects of distant and on-line visual information on the control of approach phase and step over an obstacle during locomotion&lt;/IDText&gt;&lt;DisplayText&gt;(Mohagheghi et al., 2004)&lt;/DisplayText&gt;&lt;record&gt;&lt;isbn&gt;0014-4819&lt;/isbn&gt;&lt;titles&gt;&lt;title&gt;The effects of distant and on-line visual information on the control of approach phase and step over an obstacle during locomotion&lt;/title&gt;&lt;secondary-title&gt;Experimental Brain Research&lt;/secondary-title&gt;&lt;/titles&gt;&lt;pages&gt;459-468&lt;/pages&gt;&lt;number&gt;4&lt;/number&gt;&lt;contributors&gt;&lt;authors&gt;&lt;author&gt;Mohagheghi, A.&lt;/author&gt;&lt;author&gt;Moraes, R.&lt;/author&gt;&lt;author&gt;Patla, A. E.&lt;/author&gt;&lt;/authors&gt;&lt;/contributors&gt;&lt;added-date format="utc"&gt;1337180890&lt;/added-date&gt;&lt;ref-type name="Journal Article"&gt;17&lt;/ref-type&gt;&lt;dates&gt;&lt;year&gt;2004&lt;/year&gt;&lt;/dates&gt;&lt;rec-number&gt;239&lt;/rec-number&gt;&lt;publisher&gt;Springer&lt;/publisher&gt;&lt;last-updated-date format="utc"&gt;1337180890&lt;/last-updated-date&gt;&lt;volume&gt;155&lt;/volume&gt;&lt;/record&gt;&lt;/Cite&gt;&lt;/EndNote&gt;</w:instrText>
      </w:r>
      <w:r w:rsidRPr="008667BB">
        <w:rPr>
          <w:rFonts w:ascii="Arial" w:hAnsi="Arial"/>
          <w:sz w:val="22"/>
        </w:rPr>
        <w:fldChar w:fldCharType="separate"/>
      </w:r>
      <w:r w:rsidRPr="008667BB">
        <w:rPr>
          <w:rFonts w:ascii="Arial" w:hAnsi="Arial"/>
          <w:noProof/>
          <w:sz w:val="22"/>
        </w:rPr>
        <w:t>(Mohagheghi et al., 2004)</w:t>
      </w:r>
      <w:r w:rsidRPr="008667BB">
        <w:rPr>
          <w:rFonts w:ascii="Arial" w:hAnsi="Arial"/>
          <w:sz w:val="22"/>
        </w:rPr>
        <w:fldChar w:fldCharType="end"/>
      </w:r>
      <w:r w:rsidRPr="008667BB">
        <w:rPr>
          <w:rFonts w:ascii="Arial" w:hAnsi="Arial"/>
          <w:sz w:val="22"/>
        </w:rPr>
        <w:t xml:space="preserve">. It is noticeable that this information can be collected by visual exteroception and </w:t>
      </w:r>
      <w:proofErr w:type="spellStart"/>
      <w:r w:rsidRPr="008667BB">
        <w:rPr>
          <w:rFonts w:ascii="Arial" w:hAnsi="Arial"/>
          <w:sz w:val="22"/>
        </w:rPr>
        <w:t>exproprioception</w:t>
      </w:r>
      <w:proofErr w:type="spellEnd"/>
      <w:r w:rsidRPr="008667BB">
        <w:rPr>
          <w:rFonts w:ascii="Arial" w:hAnsi="Arial"/>
          <w:sz w:val="22"/>
        </w:rPr>
        <w:t xml:space="preserve"> and illustrates the importance of vision in human gait. Obstacle crossing during walking is also a multi-joint, multi segmental movement and it requires accurate swing foot control and a high level of inter-joint coordination of the stance and swing limbs. Inter-joint coordination describes the </w:t>
      </w:r>
      <w:r w:rsidRPr="008667BB">
        <w:rPr>
          <w:rFonts w:ascii="Arial" w:hAnsi="Arial"/>
          <w:sz w:val="22"/>
        </w:rPr>
        <w:lastRenderedPageBreak/>
        <w:t xml:space="preserve">relationship of the angular positions and velocities between two joints, which are associated with information from afferent joint receptors and also efferent motor control </w:t>
      </w:r>
      <w:r w:rsidRPr="008667BB">
        <w:rPr>
          <w:rFonts w:ascii="Arial" w:hAnsi="Arial"/>
          <w:sz w:val="22"/>
        </w:rPr>
        <w:fldChar w:fldCharType="begin"/>
      </w:r>
      <w:r w:rsidRPr="008667BB">
        <w:rPr>
          <w:rFonts w:ascii="Arial" w:hAnsi="Arial"/>
          <w:sz w:val="22"/>
        </w:rPr>
        <w:instrText xml:space="preserve"> ADDIN EN.CITE &lt;EndNote&gt;&lt;Cite&gt;&lt;Author&gt;Burgess-Limerick&lt;/Author&gt;&lt;Year&gt;1993&lt;/Year&gt;&lt;IDText&gt;Relative phase quantifies interjoint coordination&lt;/IDText&gt;&lt;DisplayText&gt;(Burgess-Limerick et al., 1993)&lt;/DisplayText&gt;&lt;record&gt;&lt;isbn&gt;0021-9290&lt;/isbn&gt;&lt;titles&gt;&lt;title&gt;Relative phase quantifies interjoint coordination&lt;/title&gt;&lt;secondary-title&gt;Journal of biomechanics&lt;/secondary-title&gt;&lt;/titles&gt;&lt;pages&gt;91-94&lt;/pages&gt;&lt;number&gt;1&lt;/number&gt;&lt;contributors&gt;&lt;authors&gt;&lt;author&gt;Burgess-Limerick, R.&lt;/author&gt;&lt;author&gt;Abernethy, B.&lt;/author&gt;&lt;author&gt;Neal, R. J.&lt;/author&gt;&lt;/authors&gt;&lt;/contributors&gt;&lt;added-date format="utc"&gt;1337201460&lt;/added-date&gt;&lt;ref-type name="Journal Article"&gt;17&lt;/ref-type&gt;&lt;dates&gt;&lt;year&gt;1993&lt;/year&gt;&lt;/dates&gt;&lt;rec-number&gt;241&lt;/rec-number&gt;&lt;publisher&gt;Elsevier&lt;/publisher&gt;&lt;last-updated-date format="utc"&gt;1337201460&lt;/last-updated-date&gt;&lt;volume&gt;26&lt;/volume&gt;&lt;/record&gt;&lt;/Cite&gt;&lt;/EndNote&gt;</w:instrText>
      </w:r>
      <w:r w:rsidRPr="008667BB">
        <w:rPr>
          <w:rFonts w:ascii="Arial" w:hAnsi="Arial"/>
          <w:sz w:val="22"/>
        </w:rPr>
        <w:fldChar w:fldCharType="separate"/>
      </w:r>
      <w:r w:rsidRPr="008667BB">
        <w:rPr>
          <w:rFonts w:ascii="Arial" w:hAnsi="Arial"/>
          <w:noProof/>
          <w:sz w:val="22"/>
        </w:rPr>
        <w:t>(Burgess-Limerick et al., 1993)</w:t>
      </w:r>
      <w:r w:rsidRPr="008667BB">
        <w:rPr>
          <w:rFonts w:ascii="Arial" w:hAnsi="Arial"/>
          <w:sz w:val="22"/>
        </w:rPr>
        <w:fldChar w:fldCharType="end"/>
      </w:r>
      <w:r w:rsidRPr="008667BB">
        <w:rPr>
          <w:rFonts w:ascii="Arial" w:hAnsi="Arial"/>
          <w:sz w:val="22"/>
        </w:rPr>
        <w:t>.</w:t>
      </w:r>
    </w:p>
    <w:p w14:paraId="3B85C650" w14:textId="77777777" w:rsidR="00B928E2" w:rsidRPr="008667BB" w:rsidRDefault="00B928E2" w:rsidP="00B928E2">
      <w:pPr>
        <w:spacing w:after="240" w:line="276" w:lineRule="auto"/>
        <w:jc w:val="center"/>
        <w:rPr>
          <w:rFonts w:ascii="Arial" w:hAnsi="Arial"/>
        </w:rPr>
      </w:pPr>
      <w:r w:rsidRPr="008667BB">
        <w:rPr>
          <w:rFonts w:ascii="Arial" w:hAnsi="Arial"/>
          <w:noProof/>
          <w:sz w:val="20"/>
        </w:rPr>
        <w:drawing>
          <wp:inline distT="0" distB="0" distL="0" distR="0" wp14:anchorId="00A65389" wp14:editId="14C2FCD5">
            <wp:extent cx="5127731" cy="2457450"/>
            <wp:effectExtent l="133350" t="133350" r="149225" b="171450"/>
            <wp:docPr id="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28617" cy="24578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615BB50" w14:textId="021E7F9B" w:rsidR="00B928E2" w:rsidRPr="008667BB" w:rsidRDefault="00E52837" w:rsidP="00B928E2">
      <w:pPr>
        <w:spacing w:after="200"/>
        <w:jc w:val="both"/>
        <w:rPr>
          <w:rFonts w:ascii="Arial" w:hAnsi="Arial" w:cs="Arial"/>
          <w:b/>
          <w:iCs/>
          <w:sz w:val="18"/>
          <w:szCs w:val="18"/>
        </w:rPr>
      </w:pPr>
      <w:bookmarkStart w:id="73" w:name="_Toc10374011"/>
      <w:bookmarkStart w:id="74" w:name="_Toc10654925"/>
      <w:bookmarkStart w:id="75" w:name="_Toc339221134"/>
      <w:r w:rsidRPr="008667BB">
        <w:rPr>
          <w:rFonts w:ascii="Arial" w:hAnsi="Arial" w:cs="Arial"/>
          <w:b/>
          <w:iCs/>
          <w:sz w:val="18"/>
          <w:szCs w:val="18"/>
        </w:rPr>
        <w:t>Figure 2.6</w:t>
      </w:r>
      <w:r w:rsidR="00B928E2" w:rsidRPr="008667BB">
        <w:rPr>
          <w:rFonts w:ascii="Arial" w:hAnsi="Arial" w:cs="Arial"/>
          <w:b/>
          <w:iCs/>
          <w:sz w:val="18"/>
          <w:szCs w:val="18"/>
        </w:rPr>
        <w:t xml:space="preserve">. Illustration of the geometrical configuration of lower limbs about the obstacle (Chou and </w:t>
      </w:r>
      <w:proofErr w:type="spellStart"/>
      <w:r w:rsidR="00B928E2" w:rsidRPr="008667BB">
        <w:rPr>
          <w:rFonts w:ascii="Arial" w:hAnsi="Arial" w:cs="Arial"/>
          <w:b/>
          <w:iCs/>
          <w:sz w:val="18"/>
          <w:szCs w:val="18"/>
        </w:rPr>
        <w:t>Draganich</w:t>
      </w:r>
      <w:proofErr w:type="spellEnd"/>
      <w:r w:rsidR="00B928E2" w:rsidRPr="008667BB">
        <w:rPr>
          <w:rFonts w:ascii="Arial" w:hAnsi="Arial" w:cs="Arial"/>
          <w:b/>
          <w:iCs/>
          <w:sz w:val="18"/>
          <w:szCs w:val="18"/>
        </w:rPr>
        <w:t>, 1998).</w:t>
      </w:r>
      <w:bookmarkEnd w:id="73"/>
      <w:bookmarkEnd w:id="74"/>
    </w:p>
    <w:bookmarkEnd w:id="75"/>
    <w:p w14:paraId="5ABFB424" w14:textId="77777777" w:rsidR="00B928E2" w:rsidRPr="008667BB" w:rsidRDefault="00B928E2" w:rsidP="00B928E2">
      <w:pPr>
        <w:spacing w:after="240" w:line="480" w:lineRule="auto"/>
        <w:jc w:val="both"/>
        <w:rPr>
          <w:rFonts w:ascii="Arial" w:hAnsi="Arial"/>
          <w:sz w:val="18"/>
          <w:szCs w:val="18"/>
        </w:rPr>
      </w:pPr>
      <w:r w:rsidRPr="008667BB">
        <w:rPr>
          <w:rFonts w:ascii="Arial" w:hAnsi="Arial"/>
          <w:sz w:val="22"/>
        </w:rPr>
        <w:t xml:space="preserve">It is evident that in order for an individual to step over an obstacle, the centre of mass needs to shift in the anterior direction and then in the medio-lateral direction towards the Centre of pressure of the supporting foot </w:t>
      </w:r>
      <w:r w:rsidRPr="008667BB">
        <w:rPr>
          <w:rFonts w:ascii="Arial" w:hAnsi="Arial"/>
          <w:sz w:val="22"/>
        </w:rPr>
        <w:fldChar w:fldCharType="begin"/>
      </w:r>
      <w:r w:rsidRPr="008667BB">
        <w:rPr>
          <w:rFonts w:ascii="Arial" w:hAnsi="Arial"/>
          <w:sz w:val="22"/>
        </w:rPr>
        <w:instrText xml:space="preserve"> ADDIN EN.CITE &lt;EndNote&gt;&lt;Cite&gt;&lt;Author&gt;Chou&lt;/Author&gt;&lt;Year&gt;2001&lt;/Year&gt;&lt;IDText&gt;Motion of the whole body&amp;apos;s center of mass when stepping over obstacles of different heights&lt;/IDText&gt;&lt;DisplayText&gt;(Chou et al., 2001)&lt;/DisplayText&gt;&lt;record&gt;&lt;isbn&gt;0966-6362&lt;/isbn&gt;&lt;titles&gt;&lt;title&gt;Motion of the whole body&amp;apos;s center of mass when stepping over obstacles of different heights&lt;/title&gt;&lt;secondary-title&gt;Gait &amp;amp; posture&lt;/secondary-title&gt;&lt;/titles&gt;&lt;pages&gt;17-26&lt;/pages&gt;&lt;number&gt;1&lt;/number&gt;&lt;contributors&gt;&lt;authors&gt;&lt;author&gt;Chou, L. S.&lt;/author&gt;&lt;author&gt;Kaufman, K. R.&lt;/author&gt;&lt;author&gt;Brey, R. H.&lt;/author&gt;&lt;author&gt;Draganich, L. F.&lt;/author&gt;&lt;/authors&gt;&lt;/contributors&gt;&lt;added-date format="utc"&gt;1337081707&lt;/added-date&gt;&lt;ref-type name="Journal Article"&gt;17&lt;/ref-type&gt;&lt;dates&gt;&lt;year&gt;2001&lt;/year&gt;&lt;/dates&gt;&lt;rec-number&gt;219&lt;/rec-number&gt;&lt;publisher&gt;Elsevier&lt;/publisher&gt;&lt;last-updated-date format="utc"&gt;1337081707&lt;/last-updated-date&gt;&lt;volume&gt;13&lt;/volume&gt;&lt;/record&gt;&lt;/Cite&gt;&lt;/EndNote&gt;</w:instrText>
      </w:r>
      <w:r w:rsidRPr="008667BB">
        <w:rPr>
          <w:rFonts w:ascii="Arial" w:hAnsi="Arial"/>
          <w:sz w:val="22"/>
        </w:rPr>
        <w:fldChar w:fldCharType="separate"/>
      </w:r>
      <w:r w:rsidRPr="008667BB">
        <w:rPr>
          <w:rFonts w:ascii="Arial" w:hAnsi="Arial"/>
          <w:noProof/>
          <w:sz w:val="22"/>
        </w:rPr>
        <w:t>(Chou et al., 2001)</w:t>
      </w:r>
      <w:r w:rsidRPr="008667BB">
        <w:rPr>
          <w:rFonts w:ascii="Arial" w:hAnsi="Arial"/>
          <w:sz w:val="22"/>
        </w:rPr>
        <w:fldChar w:fldCharType="end"/>
      </w:r>
      <w:r w:rsidRPr="008667BB">
        <w:rPr>
          <w:rFonts w:ascii="Arial" w:hAnsi="Arial"/>
          <w:sz w:val="22"/>
        </w:rPr>
        <w:t xml:space="preserve">. These adjustments are needed to unload the stepping leg and to create a moment of reaction force rotating the body forward about the ankle joints </w:t>
      </w:r>
      <w:r w:rsidRPr="008667BB">
        <w:rPr>
          <w:rFonts w:ascii="Arial" w:hAnsi="Arial"/>
          <w:sz w:val="22"/>
        </w:rPr>
        <w:fldChar w:fldCharType="begin"/>
      </w:r>
      <w:r w:rsidRPr="008667BB">
        <w:rPr>
          <w:rFonts w:ascii="Arial" w:hAnsi="Arial"/>
          <w:sz w:val="22"/>
        </w:rPr>
        <w:instrText xml:space="preserve"> ADDIN EN.CITE &lt;EndNote&gt;&lt;Cite&gt;&lt;Author&gt;Chou&lt;/Author&gt;&lt;Year&gt;1997&lt;/Year&gt;&lt;IDText&gt;Stepping over an obstacle increases the motions and moments of the joints of the trailing limb in young adults&lt;/IDText&gt;&lt;DisplayText&gt;(Chou and Draganich, 1997)&lt;/DisplayText&gt;&lt;record&gt;&lt;isbn&gt;0021-9290&lt;/isbn&gt;&lt;titles&gt;&lt;title&gt;Stepping over an obstacle increases the motions and moments of the joints of the trailing limb in young adults&lt;/title&gt;&lt;secondary-title&gt;Journal of biomechanics&lt;/secondary-title&gt;&lt;/titles&gt;&lt;pages&gt;331-337&lt;/pages&gt;&lt;number&gt;4&lt;/number&gt;&lt;contributors&gt;&lt;authors&gt;&lt;author&gt;Chou, L. S.&lt;/author&gt;&lt;author&gt;Draganich, L. F.&lt;/author&gt;&lt;/authors&gt;&lt;/contributors&gt;&lt;added-date format="utc"&gt;1337082182&lt;/added-date&gt;&lt;ref-type name="Journal Article"&gt;17&lt;/ref-type&gt;&lt;dates&gt;&lt;year&gt;1997&lt;/year&gt;&lt;/dates&gt;&lt;rec-number&gt;220&lt;/rec-number&gt;&lt;publisher&gt;Elsevier&lt;/publisher&gt;&lt;last-updated-date format="utc"&gt;1337082182&lt;/last-updated-date&gt;&lt;volume&gt;30&lt;/volume&gt;&lt;/record&gt;&lt;/Cite&gt;&lt;/EndNote&gt;</w:instrText>
      </w:r>
      <w:r w:rsidRPr="008667BB">
        <w:rPr>
          <w:rFonts w:ascii="Arial" w:hAnsi="Arial"/>
          <w:sz w:val="22"/>
        </w:rPr>
        <w:fldChar w:fldCharType="separate"/>
      </w:r>
      <w:r w:rsidRPr="008667BB">
        <w:rPr>
          <w:rFonts w:ascii="Arial" w:hAnsi="Arial"/>
          <w:noProof/>
          <w:sz w:val="22"/>
        </w:rPr>
        <w:t>(Chou and Draganich, 1997)</w:t>
      </w:r>
      <w:r w:rsidRPr="008667BB">
        <w:rPr>
          <w:rFonts w:ascii="Arial" w:hAnsi="Arial"/>
          <w:sz w:val="22"/>
        </w:rPr>
        <w:fldChar w:fldCharType="end"/>
      </w:r>
      <w:r w:rsidRPr="008667BB">
        <w:rPr>
          <w:rFonts w:ascii="Arial" w:hAnsi="Arial"/>
          <w:sz w:val="22"/>
        </w:rPr>
        <w:t xml:space="preserve">. During single limb support in gait, the body’s centre of mass trajectory is medial towards the centreline of the plane of progression of gait </w:t>
      </w:r>
      <w:r w:rsidRPr="008667BB">
        <w:rPr>
          <w:rFonts w:ascii="Arial" w:hAnsi="Arial"/>
          <w:sz w:val="22"/>
        </w:rPr>
        <w:fldChar w:fldCharType="begin"/>
      </w:r>
      <w:r w:rsidRPr="008667BB">
        <w:rPr>
          <w:rFonts w:ascii="Arial" w:hAnsi="Arial"/>
          <w:sz w:val="22"/>
        </w:rPr>
        <w:instrText xml:space="preserve"> ADDIN EN.CITE &lt;EndNote&gt;&lt;Cite&gt;&lt;Author&gt;Mackinnon&lt;/Author&gt;&lt;Year&gt;1993&lt;/Year&gt;&lt;IDText&gt;Control of whole body balance in the frontal plane during human walking&lt;/IDText&gt;&lt;DisplayText&gt;(Mackinnon and Winter, 1993)&lt;/DisplayText&gt;&lt;record&gt;&lt;isbn&gt;0021-9290&lt;/isbn&gt;&lt;titles&gt;&lt;title&gt;Control of whole body balance in the frontal plane during human walking&lt;/title&gt;&lt;secondary-title&gt;Journal of biomechanics&lt;/secondary-title&gt;&lt;/titles&gt;&lt;pages&gt;633-644&lt;/pages&gt;&lt;number&gt;6&lt;/number&gt;&lt;contributors&gt;&lt;authors&gt;&lt;author&gt;Mackinnon, C. D.&lt;/author&gt;&lt;author&gt;Winter, D. A.&lt;/author&gt;&lt;/authors&gt;&lt;/contributors&gt;&lt;added-date format="utc"&gt;1337095474&lt;/added-date&gt;&lt;ref-type name="Journal Article"&gt;17&lt;/ref-type&gt;&lt;dates&gt;&lt;year&gt;1993&lt;/year&gt;&lt;/dates&gt;&lt;rec-number&gt;230&lt;/rec-number&gt;&lt;publisher&gt;Elsevier&lt;/publisher&gt;&lt;last-updated-date format="utc"&gt;1337095474&lt;/last-updated-date&gt;&lt;volume&gt;26&lt;/volume&gt;&lt;/record&gt;&lt;/Cite&gt;&lt;/EndNote&gt;</w:instrText>
      </w:r>
      <w:r w:rsidRPr="008667BB">
        <w:rPr>
          <w:rFonts w:ascii="Arial" w:hAnsi="Arial"/>
          <w:sz w:val="22"/>
        </w:rPr>
        <w:fldChar w:fldCharType="separate"/>
      </w:r>
      <w:r w:rsidRPr="008667BB">
        <w:rPr>
          <w:rFonts w:ascii="Arial" w:hAnsi="Arial"/>
          <w:noProof/>
          <w:sz w:val="22"/>
        </w:rPr>
        <w:t>(Mackinnon and Winter, 1993)</w:t>
      </w:r>
      <w:r w:rsidRPr="008667BB">
        <w:rPr>
          <w:rFonts w:ascii="Arial" w:hAnsi="Arial"/>
          <w:sz w:val="22"/>
        </w:rPr>
        <w:fldChar w:fldCharType="end"/>
      </w:r>
      <w:r w:rsidRPr="008667BB">
        <w:rPr>
          <w:rFonts w:ascii="Arial" w:hAnsi="Arial"/>
          <w:sz w:val="22"/>
        </w:rPr>
        <w:t>. This can be the cause of instability of the body as it tends to fall sideways under gravity. It has been shown that when stepping over an obstacle a similar situation happens. Although the duration of this instability is relatively long since the stride time is increased as compared to that of unobstructed gait</w:t>
      </w:r>
      <w:r w:rsidRPr="008667BB">
        <w:rPr>
          <w:rFonts w:ascii="Arial" w:hAnsi="Arial"/>
          <w:sz w:val="22"/>
          <w:szCs w:val="22"/>
        </w:rPr>
        <w:t xml:space="preserve">. </w:t>
      </w:r>
    </w:p>
    <w:p w14:paraId="076EBF3E"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The failure to overcome an obstacle can be disastrous in many cases; stumbling or falls can be outcomes of contact with the obstacles by the toe or the heel of the swing </w:t>
      </w:r>
      <w:r w:rsidRPr="008667BB">
        <w:rPr>
          <w:rFonts w:ascii="Arial" w:hAnsi="Arial"/>
          <w:sz w:val="22"/>
        </w:rPr>
        <w:lastRenderedPageBreak/>
        <w:t xml:space="preserve">limb, or the centre of mass being outside the narrow base of support in the single-limb stance phase. The obstacle crossing movement has received more attention in the past decade as exploring this area can reduce the number of falls </w:t>
      </w:r>
      <w:r w:rsidRPr="008667BB">
        <w:rPr>
          <w:rFonts w:ascii="Arial" w:hAnsi="Arial"/>
          <w:sz w:val="22"/>
        </w:rPr>
        <w:fldChar w:fldCharType="begin"/>
      </w:r>
      <w:r w:rsidRPr="008667BB">
        <w:rPr>
          <w:rFonts w:ascii="Arial" w:hAnsi="Arial"/>
          <w:sz w:val="22"/>
        </w:rPr>
        <w:instrText xml:space="preserve"> ADDIN EN.CITE &lt;EndNote&gt;&lt;Cite&gt;&lt;Author&gt;Eng&lt;/Author&gt;&lt;Year&gt;1994&lt;/Year&gt;&lt;IDText&gt;Strategies for recovery from a trip in early and late swing during human walking&lt;/IDText&gt;&lt;DisplayText&gt;(Eng et al., 1994)&lt;/DisplayText&gt;&lt;record&gt;&lt;isbn&gt;0014-4819&lt;/isbn&gt;&lt;titles&gt;&lt;title&gt;Strategies for recovery from a trip in early and late swing during human walking&lt;/title&gt;&lt;secondary-title&gt;Experimental Brain Research&lt;/secondary-title&gt;&lt;/titles&gt;&lt;pages&gt;339-349&lt;/pages&gt;&lt;number&gt;2&lt;/number&gt;&lt;contributors&gt;&lt;authors&gt;&lt;author&gt;Eng, J. J.&lt;/author&gt;&lt;author&gt;Winter, D. A.&lt;/author&gt;&lt;author&gt;Patla, A. E.&lt;/author&gt;&lt;/authors&gt;&lt;/contributors&gt;&lt;added-date format="utc"&gt;1337010875&lt;/added-date&gt;&lt;ref-type name="Journal Article"&gt;17&lt;/ref-type&gt;&lt;dates&gt;&lt;year&gt;1994&lt;/year&gt;&lt;/dates&gt;&lt;rec-number&gt;205&lt;/rec-number&gt;&lt;publisher&gt;Springer&lt;/publisher&gt;&lt;last-updated-date format="utc"&gt;1337010875&lt;/last-updated-date&gt;&lt;volume&gt;102&lt;/volume&gt;&lt;/record&gt;&lt;/Cite&gt;&lt;/EndNote&gt;</w:instrText>
      </w:r>
      <w:r w:rsidRPr="008667BB">
        <w:rPr>
          <w:rFonts w:ascii="Arial" w:hAnsi="Arial"/>
          <w:sz w:val="22"/>
        </w:rPr>
        <w:fldChar w:fldCharType="separate"/>
      </w:r>
      <w:r w:rsidRPr="008667BB">
        <w:rPr>
          <w:rFonts w:ascii="Arial" w:hAnsi="Arial"/>
          <w:noProof/>
          <w:sz w:val="22"/>
        </w:rPr>
        <w:t>(Eng et al., 1994)</w:t>
      </w:r>
      <w:r w:rsidRPr="008667BB">
        <w:rPr>
          <w:rFonts w:ascii="Arial" w:hAnsi="Arial"/>
          <w:sz w:val="22"/>
        </w:rPr>
        <w:fldChar w:fldCharType="end"/>
      </w:r>
      <w:r w:rsidRPr="008667BB">
        <w:rPr>
          <w:rFonts w:ascii="Arial" w:hAnsi="Arial"/>
          <w:sz w:val="22"/>
        </w:rPr>
        <w:t xml:space="preserve">; tripping over obstacles can be seen as the most frequent cause of falls in elderly </w:t>
      </w:r>
      <w:r w:rsidRPr="008667BB">
        <w:rPr>
          <w:rFonts w:ascii="Arial" w:hAnsi="Arial"/>
          <w:sz w:val="22"/>
        </w:rPr>
        <w:fldChar w:fldCharType="begin">
          <w:fldData xml:space="preserve">PEVuZE5vdGU+PENpdGU+PEF1dGhvcj5PdmVyc3RhbGw8L0F1dGhvcj48WWVhcj4xOTc3PC9ZZWFy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</w:fldData>
        </w:fldChar>
      </w:r>
      <w:r w:rsidRPr="008667BB">
        <w:rPr>
          <w:rFonts w:ascii="Arial" w:hAnsi="Arial"/>
          <w:sz w:val="22"/>
        </w:rPr>
        <w:instrText xml:space="preserve"> ADDIN EN.CITE </w:instrText>
      </w:r>
      <w:r w:rsidRPr="008667BB">
        <w:rPr>
          <w:rFonts w:ascii="Arial" w:hAnsi="Arial"/>
          <w:sz w:val="22"/>
        </w:rPr>
        <w:fldChar w:fldCharType="begin">
          <w:fldData xml:space="preserve">PEVuZE5vdGU+PENpdGU+PEF1dGhvcj5PdmVyc3RhbGw8L0F1dGhvcj48WWVhcj4xOTc3PC9ZZWFy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</w:fldData>
        </w:fldChar>
      </w:r>
      <w:r w:rsidRPr="008667BB">
        <w:rPr>
          <w:rFonts w:ascii="Arial" w:hAnsi="Arial"/>
          <w:sz w:val="22"/>
        </w:rPr>
        <w:instrText xml:space="preserve"> ADDIN EN.CITE.DATA </w:instrText>
      </w:r>
      <w:r w:rsidRPr="008667BB">
        <w:rPr>
          <w:rFonts w:ascii="Arial" w:hAnsi="Arial"/>
          <w:sz w:val="22"/>
        </w:rPr>
      </w:r>
      <w:r w:rsidRPr="008667BB">
        <w:rPr>
          <w:rFonts w:ascii="Arial" w:hAnsi="Arial"/>
          <w:sz w:val="22"/>
        </w:rPr>
        <w:fldChar w:fldCharType="end"/>
      </w:r>
      <w:r w:rsidRPr="008667BB">
        <w:rPr>
          <w:rFonts w:ascii="Arial" w:hAnsi="Arial"/>
          <w:sz w:val="22"/>
        </w:rPr>
      </w:r>
      <w:r w:rsidRPr="008667BB">
        <w:rPr>
          <w:rFonts w:ascii="Arial" w:hAnsi="Arial"/>
          <w:sz w:val="22"/>
        </w:rPr>
        <w:fldChar w:fldCharType="separate"/>
      </w:r>
      <w:r w:rsidRPr="008667BB">
        <w:rPr>
          <w:rFonts w:ascii="Arial" w:hAnsi="Arial"/>
          <w:noProof/>
          <w:sz w:val="22"/>
        </w:rPr>
        <w:t>(Overstall et al., 1977; Prudham and Evans, 1981; Tinetti and Speechley, 1989)</w:t>
      </w:r>
      <w:r w:rsidRPr="008667BB">
        <w:rPr>
          <w:rFonts w:ascii="Arial" w:hAnsi="Arial"/>
          <w:sz w:val="22"/>
        </w:rPr>
        <w:fldChar w:fldCharType="end"/>
      </w:r>
      <w:r w:rsidRPr="008667BB">
        <w:rPr>
          <w:rFonts w:ascii="Arial" w:hAnsi="Arial"/>
          <w:sz w:val="22"/>
        </w:rPr>
        <w:t xml:space="preserve">. </w:t>
      </w:r>
    </w:p>
    <w:p w14:paraId="3EAB7228"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Austin et al. (1999) studied a group of female participants who had to cross over three obstacles with different heights. Their study highlighted the importance of accurate movement and appropriate modification of swing limb during the obstacle crossing. He also concluded that there is an increase in the toe clearance when the height of the obstacles are increased </w:t>
      </w:r>
      <w:r w:rsidRPr="008667BB">
        <w:rPr>
          <w:rFonts w:ascii="Arial" w:hAnsi="Arial"/>
          <w:sz w:val="22"/>
        </w:rPr>
        <w:fldChar w:fldCharType="begin"/>
      </w:r>
      <w:r w:rsidRPr="008667BB">
        <w:rPr>
          <w:rFonts w:ascii="Arial" w:hAnsi="Arial"/>
          <w:sz w:val="22"/>
        </w:rPr>
        <w:instrText xml:space="preserve"> ADDIN EN.CITE &lt;EndNote&gt;&lt;Cite&gt;&lt;Author&gt;Austin&lt;/Author&gt;&lt;Year&gt;1999&lt;/Year&gt;&lt;IDText&gt;Kinematic analysis of obstacle clearance during locomotion&lt;/IDText&gt;&lt;DisplayText&gt;(Austin et al., 1999)&lt;/DisplayText&gt;&lt;record&gt;&lt;isbn&gt;0966-6362&lt;/isbn&gt;&lt;titles&gt;&lt;title&gt;Kinematic analysis of obstacle clearance during locomotion&lt;/title&gt;&lt;secondary-title&gt;Gait &amp;amp; Posture&lt;/secondary-title&gt;&lt;/titles&gt;&lt;pages&gt;109-120&lt;/pages&gt;&lt;number&gt;2&lt;/number&gt;&lt;contributors&gt;&lt;authors&gt;&lt;author&gt;Austin, G. P.&lt;/author&gt;&lt;author&gt;Garrett, G. E.&lt;/author&gt;&lt;author&gt;Bohannon, R. W.&lt;/author&gt;&lt;/authors&gt;&lt;/contributors&gt;&lt;added-date format="utc"&gt;1336674195&lt;/added-date&gt;&lt;ref-type name="Journal Article"&gt;17&lt;/ref-type&gt;&lt;dates&gt;&lt;year&gt;1999&lt;/year&gt;&lt;/dates&gt;&lt;rec-number&gt;198&lt;/rec-number&gt;&lt;publisher&gt;Elsevier&lt;/publisher&gt;&lt;last-updated-date format="utc"&gt;1336674195&lt;/last-updated-date&gt;&lt;volume&gt;10&lt;/volume&gt;&lt;/record&gt;&lt;/Cite&gt;&lt;/EndNote&gt;</w:instrText>
      </w:r>
      <w:r w:rsidRPr="008667BB">
        <w:rPr>
          <w:rFonts w:ascii="Arial" w:hAnsi="Arial"/>
          <w:sz w:val="22"/>
        </w:rPr>
        <w:fldChar w:fldCharType="separate"/>
      </w:r>
      <w:r w:rsidRPr="008667BB">
        <w:rPr>
          <w:rFonts w:ascii="Arial" w:hAnsi="Arial"/>
          <w:noProof/>
          <w:sz w:val="22"/>
        </w:rPr>
        <w:t>(Austin et al., 1999)</w:t>
      </w:r>
      <w:r w:rsidRPr="008667BB">
        <w:rPr>
          <w:rFonts w:ascii="Arial" w:hAnsi="Arial"/>
          <w:sz w:val="22"/>
        </w:rPr>
        <w:fldChar w:fldCharType="end"/>
      </w:r>
      <w:r w:rsidRPr="008667BB">
        <w:rPr>
          <w:rFonts w:ascii="Arial" w:hAnsi="Arial"/>
          <w:sz w:val="22"/>
        </w:rPr>
        <w:t xml:space="preserve">. Other researchers found similar findings and reported that an increase in the obstacles will cause a greater toe clearances </w:t>
      </w:r>
      <w:r w:rsidRPr="008667BB">
        <w:rPr>
          <w:rFonts w:ascii="Arial" w:hAnsi="Arial"/>
          <w:sz w:val="22"/>
        </w:rPr>
        <w:fldChar w:fldCharType="begin"/>
      </w:r>
      <w:r w:rsidRPr="008667BB">
        <w:rPr>
          <w:rFonts w:ascii="Arial" w:hAnsi="Arial"/>
          <w:sz w:val="22"/>
        </w:rPr>
        <w:instrText xml:space="preserve"> ADDIN EN.CITE &lt;EndNote&gt;&lt;Cite&gt;&lt;Author&gt;Chen&lt;/Author&gt;&lt;Year&gt;1991&lt;/Year&gt;&lt;IDText&gt;Stepping over obstacles: gait patterns of healthy young and old adults&lt;/IDText&gt;&lt;DisplayText&gt;(Chen et al., 1991)&lt;/DisplayText&gt;&lt;record&gt;&lt;isbn&gt;0022-1422&lt;/isbn&gt;&lt;titles&gt;&lt;title&gt;Stepping over obstacles: gait patterns of healthy young and old adults&lt;/title&gt;&lt;secondary-title&gt;Journal of Gerontology&lt;/secondary-title&gt;&lt;/titles&gt;&lt;pages&gt;M196-M203&lt;/pages&gt;&lt;number&gt;6&lt;/number&gt;&lt;contributors&gt;&lt;authors&gt;&lt;author&gt;Chen, H. C.&lt;/author&gt;&lt;author&gt;Ashton-Miller, J. A.&lt;/author&gt;&lt;author&gt;Alexander, N. B.&lt;/author&gt;&lt;author&gt;Schultz, A. B.&lt;/author&gt;&lt;/authors&gt;&lt;/contributors&gt;&lt;added-date format="utc"&gt;1337016482&lt;/added-date&gt;&lt;ref-type name="Journal Article"&gt;17&lt;/ref-type&gt;&lt;dates&gt;&lt;year&gt;1991&lt;/year&gt;&lt;/dates&gt;&lt;rec-number&gt;210&lt;/rec-number&gt;&lt;publisher&gt;Oxford University Press&lt;/publisher&gt;&lt;last-updated-date format="utc"&gt;1337016482&lt;/last-updated-date&gt;&lt;volume&gt;46&lt;/volume&gt;&lt;/record&gt;&lt;/Cite&gt;&lt;/EndNote&gt;</w:instrText>
      </w:r>
      <w:r w:rsidRPr="008667BB">
        <w:rPr>
          <w:rFonts w:ascii="Arial" w:hAnsi="Arial"/>
          <w:sz w:val="22"/>
        </w:rPr>
        <w:fldChar w:fldCharType="separate"/>
      </w:r>
      <w:r w:rsidRPr="008667BB">
        <w:rPr>
          <w:rFonts w:ascii="Arial" w:hAnsi="Arial"/>
          <w:noProof/>
          <w:sz w:val="22"/>
        </w:rPr>
        <w:t>(Chen et al., 1991)</w:t>
      </w:r>
      <w:r w:rsidRPr="008667BB">
        <w:rPr>
          <w:rFonts w:ascii="Arial" w:hAnsi="Arial"/>
          <w:sz w:val="22"/>
        </w:rPr>
        <w:fldChar w:fldCharType="end"/>
      </w:r>
      <w:r w:rsidRPr="008667BB">
        <w:rPr>
          <w:rFonts w:ascii="Arial" w:hAnsi="Arial"/>
          <w:sz w:val="22"/>
        </w:rPr>
        <w:t xml:space="preserve">. This increase in toe clearance which increased obstacle height likely reflects a safety mechanisms to reduce the risk of tripping on obstacle which presents a greater risk of falling if occurring at the higher height. However, Chou and </w:t>
      </w:r>
      <w:proofErr w:type="spellStart"/>
      <w:r w:rsidRPr="008667BB">
        <w:rPr>
          <w:rFonts w:ascii="Arial" w:hAnsi="Arial"/>
          <w:sz w:val="22"/>
        </w:rPr>
        <w:t>Draganich</w:t>
      </w:r>
      <w:proofErr w:type="spellEnd"/>
      <w:r w:rsidRPr="008667BB">
        <w:rPr>
          <w:rFonts w:ascii="Arial" w:hAnsi="Arial"/>
          <w:sz w:val="22"/>
        </w:rPr>
        <w:t xml:space="preserve"> (1997) reported that toe clearance was not affected by obstacle height. However their test only concentrated on the trailing limb. This could suggest that a constant safety margin is maintained for the different heights. They also found a greater joint moment when stepping over occurred compare to unobstructed walking but this did not differ in obstacles with different heights.</w:t>
      </w:r>
    </w:p>
    <w:p w14:paraId="5247510E" w14:textId="643F3CAF"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Other researchers found that when stepping over obstacles of various heights in a self-selected manner both young and older adults placed their trailing feet at approximately the same distance from the obstacle just before stepping over it </w:t>
      </w:r>
      <w:r w:rsidRPr="008667BB">
        <w:rPr>
          <w:rFonts w:ascii="Arial" w:hAnsi="Arial"/>
          <w:sz w:val="22"/>
        </w:rPr>
        <w:fldChar w:fldCharType="begin"/>
      </w:r>
      <w:r w:rsidRPr="008667BB">
        <w:rPr>
          <w:rFonts w:ascii="Arial" w:hAnsi="Arial"/>
          <w:sz w:val="22"/>
        </w:rPr>
        <w:instrText xml:space="preserve"> ADDIN EN.CITE &lt;EndNote&gt;&lt;Cite&gt;&lt;Author&gt;Chen&lt;/Author&gt;&lt;Year&gt;1991&lt;/Year&gt;&lt;IDText&gt;Stepping over obstacles: gait patterns of healthy young and old adults&lt;/IDText&gt;&lt;DisplayText&gt;(Chen et al., 1991, Chou and Draganich, 1998a)&lt;/DisplayText&gt;&lt;record&gt;&lt;isbn&gt;0022-1422&lt;/isbn&gt;&lt;titles&gt;&lt;title&gt;Stepping over obstacles: gait patterns of healthy young and old adults&lt;/title&gt;&lt;secondary-title&gt;Journal of Gerontology&lt;/secondary-title&gt;&lt;/titles&gt;&lt;pages&gt;M196-M203&lt;/pages&gt;&lt;number&gt;6&lt;/number&gt;&lt;contributors&gt;&lt;authors&gt;&lt;author&gt;Chen, H. C.&lt;/author&gt;&lt;author&gt;Ashton-Miller, J. A.&lt;/author&gt;&lt;author&gt;Alexander, N. B.&lt;/author&gt;&lt;author&gt;Schultz, A. B.&lt;/author&gt;&lt;/authors&gt;&lt;/contributors&gt;&lt;added-date format="utc"&gt;1337016482&lt;/added-date&gt;&lt;ref-type name="Journal Article"&gt;17&lt;/ref-type&gt;&lt;dates&gt;&lt;year&gt;1991&lt;/year&gt;&lt;/dates&gt;&lt;rec-number&gt;210&lt;/rec-number&gt;&lt;publisher&gt;Oxford University Press&lt;/publisher&gt;&lt;last-updated-date format="utc"&gt;1337016482&lt;/last-updated-date&gt;&lt;volume&gt;46&lt;/volume&gt;&lt;/record&gt;&lt;/Cite&gt;&lt;Cite&gt;&lt;Author&gt;Chou&lt;/Author&gt;&lt;Year&gt;1998&lt;/Year&gt;&lt;IDText&gt;Increasing obstacle height and decreasing toe-obstacle distance affect the joint moments of the stance limb differently when stepping over an obstacle&lt;/IDText&gt;&lt;record&gt;&lt;isbn&gt;0966-6362&lt;/isbn&gt;&lt;titles&gt;&lt;title&gt;Increasing obstacle height and decreasing toe-obstacle distance affect the joint moments of the stance limb differently when stepping over an obstacle&lt;/title&gt;&lt;secondary-title&gt;Gait &amp;amp; Posture&lt;/secondary-title&gt;&lt;/titles&gt;&lt;pages&gt;186-204&lt;/pages&gt;&lt;number&gt;3&lt;/number&gt;&lt;contributors&gt;&lt;authors&gt;&lt;author&gt;Chou, L. S.&lt;/author&gt;&lt;author&gt;Draganich, L. F.&lt;/author&gt;&lt;/authors&gt;&lt;/contributors&gt;&lt;added-date format="utc"&gt;1337032673&lt;/added-date&gt;&lt;ref-type name="Journal Article"&gt;17&lt;/ref-type&gt;&lt;dates&gt;&lt;year&gt;1998&lt;/year&gt;&lt;/dates&gt;&lt;rec-number&gt;217&lt;/rec-number&gt;&lt;publisher&gt;Elsevier&lt;/publisher&gt;&lt;last-updated-date format="utc"&gt;1337032673&lt;/last-updated-date&gt;&lt;volume&gt;8&lt;/volume&gt;&lt;/record&gt;&lt;/Cite&gt;&lt;/EndNote&gt;</w:instrText>
      </w:r>
      <w:r w:rsidRPr="008667BB">
        <w:rPr>
          <w:rFonts w:ascii="Arial" w:hAnsi="Arial"/>
          <w:sz w:val="22"/>
        </w:rPr>
        <w:fldChar w:fldCharType="separate"/>
      </w:r>
      <w:r w:rsidRPr="008667BB">
        <w:rPr>
          <w:rFonts w:ascii="Arial" w:hAnsi="Arial"/>
          <w:noProof/>
          <w:sz w:val="22"/>
        </w:rPr>
        <w:t>(Chen et al., 1991, Chou and Draganich, 1998a)</w:t>
      </w:r>
      <w:r w:rsidRPr="008667BB">
        <w:rPr>
          <w:rFonts w:ascii="Arial" w:hAnsi="Arial"/>
          <w:sz w:val="22"/>
        </w:rPr>
        <w:fldChar w:fldCharType="end"/>
      </w:r>
      <w:r w:rsidRPr="008667BB">
        <w:rPr>
          <w:rFonts w:ascii="Arial" w:hAnsi="Arial"/>
          <w:sz w:val="22"/>
        </w:rPr>
        <w:t xml:space="preserve">. This may suggest that the location of foot placement relative to the obstacle is precisely controlled by the central nervous system in order to ensure a safe crossing and most of this information is received via the vision. It is clear and it has been supported that the visual </w:t>
      </w:r>
      <w:proofErr w:type="spellStart"/>
      <w:r w:rsidRPr="008667BB">
        <w:rPr>
          <w:rFonts w:ascii="Arial" w:hAnsi="Arial"/>
          <w:sz w:val="22"/>
        </w:rPr>
        <w:t>extroceptive</w:t>
      </w:r>
      <w:proofErr w:type="spellEnd"/>
      <w:r w:rsidRPr="008667BB">
        <w:rPr>
          <w:rFonts w:ascii="Arial" w:hAnsi="Arial"/>
          <w:sz w:val="22"/>
        </w:rPr>
        <w:t xml:space="preserve"> information is used in a feed-forward manner to control the swing limb </w:t>
      </w:r>
      <w:r w:rsidRPr="008667BB">
        <w:rPr>
          <w:rFonts w:ascii="Arial" w:hAnsi="Arial"/>
          <w:sz w:val="22"/>
        </w:rPr>
        <w:fldChar w:fldCharType="begin">
          <w:fldData xml:space="preserve">PEVuZE5vdGU+PENpdGU+PEF1dGhvcj5Nb2hhZ2hlZ2hpPC9BdXRob3I+PFllYXI+MjAwNDwvWWVh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</w:fldData>
        </w:fldChar>
      </w:r>
      <w:r w:rsidRPr="008667BB">
        <w:rPr>
          <w:rFonts w:ascii="Arial" w:hAnsi="Arial"/>
          <w:sz w:val="22"/>
        </w:rPr>
        <w:instrText xml:space="preserve"> ADDIN EN.CITE </w:instrText>
      </w:r>
      <w:r w:rsidRPr="008667BB">
        <w:rPr>
          <w:rFonts w:ascii="Arial" w:hAnsi="Arial"/>
          <w:sz w:val="22"/>
        </w:rPr>
        <w:fldChar w:fldCharType="begin">
          <w:fldData xml:space="preserve">PEVuZE5vdGU+PENpdGU+PEF1dGhvcj5Nb2hhZ2hlZ2hpPC9BdXRob3I+PFllYXI+MjAwNDwvWWVh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</w:fldData>
        </w:fldChar>
      </w:r>
      <w:r w:rsidRPr="008667BB">
        <w:rPr>
          <w:rFonts w:ascii="Arial" w:hAnsi="Arial"/>
          <w:sz w:val="22"/>
        </w:rPr>
        <w:instrText xml:space="preserve"> ADDIN EN.CITE.DATA </w:instrText>
      </w:r>
      <w:r w:rsidRPr="008667BB">
        <w:rPr>
          <w:rFonts w:ascii="Arial" w:hAnsi="Arial"/>
          <w:sz w:val="22"/>
        </w:rPr>
      </w:r>
      <w:r w:rsidRPr="008667BB">
        <w:rPr>
          <w:rFonts w:ascii="Arial" w:hAnsi="Arial"/>
          <w:sz w:val="22"/>
        </w:rPr>
        <w:fldChar w:fldCharType="end"/>
      </w:r>
      <w:r w:rsidRPr="008667BB">
        <w:rPr>
          <w:rFonts w:ascii="Arial" w:hAnsi="Arial"/>
          <w:sz w:val="22"/>
        </w:rPr>
      </w:r>
      <w:r w:rsidRPr="008667BB">
        <w:rPr>
          <w:rFonts w:ascii="Arial" w:hAnsi="Arial"/>
          <w:sz w:val="22"/>
        </w:rPr>
        <w:fldChar w:fldCharType="separate"/>
      </w:r>
      <w:r w:rsidRPr="008667BB">
        <w:rPr>
          <w:rFonts w:ascii="Arial" w:hAnsi="Arial"/>
          <w:noProof/>
          <w:sz w:val="22"/>
        </w:rPr>
        <w:t xml:space="preserve">( Patla et al., 1996; Patla, 1998; </w:t>
      </w:r>
      <w:r w:rsidRPr="008667BB">
        <w:rPr>
          <w:rFonts w:ascii="Arial" w:hAnsi="Arial"/>
          <w:noProof/>
          <w:sz w:val="22"/>
        </w:rPr>
        <w:lastRenderedPageBreak/>
        <w:t>Mohagheghi et al., 2004)</w:t>
      </w:r>
      <w:r w:rsidRPr="008667BB">
        <w:rPr>
          <w:rFonts w:ascii="Arial" w:hAnsi="Arial"/>
          <w:sz w:val="22"/>
        </w:rPr>
        <w:fldChar w:fldCharType="end"/>
      </w:r>
      <w:r w:rsidRPr="008667BB">
        <w:rPr>
          <w:rFonts w:ascii="Arial" w:hAnsi="Arial"/>
          <w:sz w:val="22"/>
        </w:rPr>
        <w:t>. This implies that the obstacle height and place must be retained in memory once it cannot be seen longer. This can be a valid explanation of having increased toe clearance variability</w:t>
      </w:r>
      <w:r w:rsidR="0019194E" w:rsidRPr="008667BB">
        <w:rPr>
          <w:rFonts w:ascii="Arial" w:hAnsi="Arial"/>
          <w:sz w:val="22"/>
        </w:rPr>
        <w:t xml:space="preserve"> (</w:t>
      </w:r>
      <w:r w:rsidR="00AA5B7B" w:rsidRPr="008667BB">
        <w:rPr>
          <w:rFonts w:ascii="Arial" w:hAnsi="Arial"/>
          <w:sz w:val="22"/>
        </w:rPr>
        <w:t>a larger standard deviation</w:t>
      </w:r>
      <w:r w:rsidR="0019194E" w:rsidRPr="008667BB">
        <w:rPr>
          <w:rFonts w:ascii="Arial" w:hAnsi="Arial"/>
          <w:sz w:val="22"/>
        </w:rPr>
        <w:t>)</w:t>
      </w:r>
      <w:r w:rsidRPr="008667BB">
        <w:rPr>
          <w:rFonts w:ascii="Arial" w:hAnsi="Arial"/>
          <w:sz w:val="22"/>
        </w:rPr>
        <w:t xml:space="preserve"> when visual input is unavailable. Rhea and </w:t>
      </w:r>
      <w:proofErr w:type="spellStart"/>
      <w:r w:rsidRPr="008667BB">
        <w:rPr>
          <w:rFonts w:ascii="Arial" w:hAnsi="Arial"/>
          <w:sz w:val="22"/>
        </w:rPr>
        <w:t>Rietdyk</w:t>
      </w:r>
      <w:proofErr w:type="spellEnd"/>
      <w:r w:rsidRPr="008667BB">
        <w:rPr>
          <w:rFonts w:ascii="Arial" w:hAnsi="Arial"/>
          <w:sz w:val="22"/>
        </w:rPr>
        <w:t xml:space="preserve"> (2007) studied how visual exteroceptive information regarding obstacle height modifies foot placement and foot elevation in the absence of lower limb-obstacle </w:t>
      </w:r>
      <w:proofErr w:type="spellStart"/>
      <w:r w:rsidRPr="008667BB">
        <w:rPr>
          <w:rFonts w:ascii="Arial" w:hAnsi="Arial"/>
          <w:sz w:val="22"/>
        </w:rPr>
        <w:t>exproprioceptive</w:t>
      </w:r>
      <w:proofErr w:type="spellEnd"/>
      <w:r w:rsidRPr="008667BB">
        <w:rPr>
          <w:rFonts w:ascii="Arial" w:hAnsi="Arial"/>
          <w:sz w:val="22"/>
        </w:rPr>
        <w:t xml:space="preserve"> information. They also found that there is an increase in toe clearance when there is visual interference as well as toe clearance variability in the leading foot </w:t>
      </w:r>
      <w:r w:rsidRPr="008667BB">
        <w:rPr>
          <w:rFonts w:ascii="Arial" w:hAnsi="Arial"/>
          <w:sz w:val="22"/>
        </w:rPr>
        <w:fldChar w:fldCharType="begin"/>
      </w:r>
      <w:r w:rsidRPr="008667BB">
        <w:rPr>
          <w:rFonts w:ascii="Arial" w:hAnsi="Arial"/>
          <w:sz w:val="22"/>
        </w:rPr>
        <w:instrText xml:space="preserve"> ADDIN EN.CITE &lt;EndNote&gt;&lt;Cite&gt;&lt;Author&gt;Rhea&lt;/Author&gt;&lt;Year&gt;2007&lt;/Year&gt;&lt;IDText&gt;Visual exteroceptive information provided during obstacle crossing did not modify the lower limb trajectory&lt;/IDText&gt;&lt;DisplayText&gt;(Rhea and Rietdyk, 2007)&lt;/DisplayText&gt;&lt;record&gt;&lt;keywords&gt;&lt;keyword&gt;Visual information&lt;/keyword&gt;&lt;keyword&gt;Visual exteroception&lt;/keyword&gt;&lt;keyword&gt;Visual exproprioception&lt;/keyword&gt;&lt;keyword&gt;Obstacle avoidance&lt;/keyword&gt;&lt;keyword&gt;Gait&lt;/keyword&gt;&lt;keyword&gt;Gait adaptations&lt;/keyword&gt;&lt;keyword&gt;Locomotion&lt;/keyword&gt;&lt;/keywords&gt;&lt;urls&gt;&lt;related-urls&gt;&lt;url&gt;http://www.sciencedirect.com/science/article/pii/S0304394007002601&lt;/url&gt;&lt;/related-urls&gt;&lt;/urls&gt;&lt;isbn&gt;0304-3940&lt;/isbn&gt;&lt;titles&gt;&lt;title&gt;Visual exteroceptive information provided during obstacle crossing did not modify the lower limb trajectory&lt;/title&gt;&lt;secondary-title&gt;Neuroscience Letters&lt;/secondary-title&gt;&lt;/titles&gt;&lt;pages&gt;60-65&lt;/pages&gt;&lt;number&gt;1&lt;/number&gt;&lt;contributors&gt;&lt;authors&gt;&lt;author&gt;Rhea, Chris K.&lt;/author&gt;&lt;author&gt;Rietdyk, Shirley&lt;/author&gt;&lt;/authors&gt;&lt;/contributors&gt;&lt;added-date format="utc"&gt;1337177540&lt;/added-date&gt;&lt;ref-type name="Journal Article"&gt;17&lt;/ref-type&gt;&lt;dates&gt;&lt;year&gt;2007&lt;/year&gt;&lt;/dates&gt;&lt;rec-number&gt;237&lt;/rec-number&gt;&lt;last-updated-date format="utc"&gt;1337177540&lt;/last-updated-date&gt;&lt;electronic-resource-num&gt;10.1016/j.neulet.2007.02.063&lt;/electronic-resource-num&gt;&lt;volume&gt;418&lt;/volume&gt;&lt;/record&gt;&lt;/Cite&gt;&lt;/EndNote&gt;</w:instrText>
      </w:r>
      <w:r w:rsidRPr="008667BB">
        <w:rPr>
          <w:rFonts w:ascii="Arial" w:hAnsi="Arial"/>
          <w:sz w:val="22"/>
        </w:rPr>
        <w:fldChar w:fldCharType="separate"/>
      </w:r>
      <w:r w:rsidRPr="008667BB">
        <w:rPr>
          <w:rFonts w:ascii="Arial" w:hAnsi="Arial"/>
          <w:noProof/>
          <w:sz w:val="22"/>
        </w:rPr>
        <w:t>(Rhea and Rietdyk, 2007)</w:t>
      </w:r>
      <w:r w:rsidRPr="008667BB">
        <w:rPr>
          <w:rFonts w:ascii="Arial" w:hAnsi="Arial"/>
          <w:sz w:val="22"/>
        </w:rPr>
        <w:fldChar w:fldCharType="end"/>
      </w:r>
      <w:r w:rsidRPr="008667BB">
        <w:rPr>
          <w:rFonts w:ascii="Arial" w:hAnsi="Arial"/>
          <w:sz w:val="22"/>
        </w:rPr>
        <w:t xml:space="preserve">.  </w:t>
      </w:r>
    </w:p>
    <w:p w14:paraId="14FD6ED7"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Most of the studies in this area have performed their protocols with participants remaining at a self-selected speeds </w:t>
      </w:r>
      <w:r w:rsidRPr="008667BB">
        <w:rPr>
          <w:rFonts w:ascii="Arial" w:hAnsi="Arial"/>
          <w:sz w:val="22"/>
        </w:rPr>
        <w:fldChar w:fldCharType="begin">
          <w:fldData xml:space="preserve">PEVuZE5vdGU+PENpdGU+PEF1dGhvcj5DaGVuPC9BdXRob3I+PFllYXI+MTk5MTwvWWVhcj48SURU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</w:fldData>
        </w:fldChar>
      </w:r>
      <w:r w:rsidRPr="008667BB">
        <w:rPr>
          <w:rFonts w:ascii="Arial" w:hAnsi="Arial"/>
          <w:sz w:val="22"/>
        </w:rPr>
        <w:instrText xml:space="preserve"> ADDIN EN.CITE </w:instrText>
      </w:r>
      <w:r w:rsidRPr="008667BB">
        <w:rPr>
          <w:rFonts w:ascii="Arial" w:hAnsi="Arial"/>
          <w:sz w:val="22"/>
        </w:rPr>
        <w:fldChar w:fldCharType="begin">
          <w:fldData xml:space="preserve">PEVuZE5vdGU+PENpdGU+PEF1dGhvcj5DaGVuPC9BdXRob3I+PFllYXI+MTk5MTwvWWVhcj48SURU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</w:fldData>
        </w:fldChar>
      </w:r>
      <w:r w:rsidRPr="008667BB">
        <w:rPr>
          <w:rFonts w:ascii="Arial" w:hAnsi="Arial"/>
          <w:sz w:val="22"/>
        </w:rPr>
        <w:instrText xml:space="preserve"> ADDIN EN.CITE.DATA </w:instrText>
      </w:r>
      <w:r w:rsidRPr="008667BB">
        <w:rPr>
          <w:rFonts w:ascii="Arial" w:hAnsi="Arial"/>
          <w:sz w:val="22"/>
        </w:rPr>
      </w:r>
      <w:r w:rsidRPr="008667BB">
        <w:rPr>
          <w:rFonts w:ascii="Arial" w:hAnsi="Arial"/>
          <w:sz w:val="22"/>
        </w:rPr>
        <w:fldChar w:fldCharType="end"/>
      </w:r>
      <w:r w:rsidRPr="008667BB">
        <w:rPr>
          <w:rFonts w:ascii="Arial" w:hAnsi="Arial"/>
          <w:sz w:val="22"/>
        </w:rPr>
      </w:r>
      <w:r w:rsidRPr="008667BB">
        <w:rPr>
          <w:rFonts w:ascii="Arial" w:hAnsi="Arial"/>
          <w:sz w:val="22"/>
        </w:rPr>
        <w:fldChar w:fldCharType="separate"/>
      </w:r>
      <w:r w:rsidRPr="008667BB">
        <w:rPr>
          <w:rFonts w:ascii="Arial" w:hAnsi="Arial"/>
          <w:noProof/>
          <w:sz w:val="22"/>
        </w:rPr>
        <w:t>(Chen et al., 1991; McFadyen et al., 1993; Patla and Rietdyk, 1993; Pavol et al., 2001; Chou et al., 2001)</w:t>
      </w:r>
      <w:r w:rsidRPr="008667BB">
        <w:rPr>
          <w:rFonts w:ascii="Arial" w:hAnsi="Arial"/>
          <w:sz w:val="22"/>
        </w:rPr>
        <w:fldChar w:fldCharType="end"/>
      </w:r>
      <w:r w:rsidRPr="008667BB">
        <w:rPr>
          <w:rFonts w:ascii="Arial" w:hAnsi="Arial"/>
          <w:sz w:val="22"/>
        </w:rPr>
        <w:t xml:space="preserve"> and only one of these studies found that faster walking speed can be associated with falling when trying to recover from the trip </w:t>
      </w:r>
      <w:r w:rsidRPr="008667BB">
        <w:rPr>
          <w:rFonts w:ascii="Arial" w:hAnsi="Arial"/>
          <w:sz w:val="22"/>
        </w:rPr>
        <w:fldChar w:fldCharType="begin"/>
      </w:r>
      <w:r w:rsidRPr="008667BB">
        <w:rPr>
          <w:rFonts w:ascii="Arial" w:hAnsi="Arial"/>
          <w:sz w:val="22"/>
        </w:rPr>
        <w:instrText xml:space="preserve"> ADDIN EN.CITE &lt;EndNote&gt;&lt;Cite&gt;&lt;Author&gt;Pavol&lt;/Author&gt;&lt;Year&gt;2001&lt;/Year&gt;&lt;IDText&gt;Mechanisms leading to a fall from an induced trip in healthy older adults&lt;/IDText&gt;&lt;DisplayText&gt;(Pavol et al., 2001)&lt;/DisplayText&gt;&lt;record&gt;&lt;isbn&gt;1079-5006&lt;/isbn&gt;&lt;titles&gt;&lt;title&gt;Mechanisms leading to a fall from an induced trip in healthy older adults&lt;/title&gt;&lt;secondary-title&gt;The Journals of Gerontology Series A: Biological Sciences and Medical Sciences&lt;/secondary-title&gt;&lt;/titles&gt;&lt;pages&gt;M428-M437&lt;/pages&gt;&lt;number&gt;7&lt;/number&gt;&lt;contributors&gt;&lt;authors&gt;&lt;author&gt;Pavol, M. J.&lt;/author&gt;&lt;author&gt;Owings, T. M.&lt;/author&gt;&lt;author&gt;Foley, K. T.&lt;/author&gt;&lt;author&gt;Grabiner, M. D.&lt;/author&gt;&lt;/authors&gt;&lt;/contributors&gt;&lt;added-date format="utc"&gt;1337093709&lt;/added-date&gt;&lt;ref-type name="Journal Article"&gt;17&lt;/ref-type&gt;&lt;dates&gt;&lt;year&gt;2001&lt;/year&gt;&lt;/dates&gt;&lt;rec-number&gt;228&lt;/rec-number&gt;&lt;publisher&gt;Oxford University Press&lt;/publisher&gt;&lt;last-updated-date format="utc"&gt;1337093709&lt;/last-updated-date&gt;&lt;volume&gt;56&lt;/volume&gt;&lt;/record&gt;&lt;/Cite&gt;&lt;/EndNote&gt;</w:instrText>
      </w:r>
      <w:r w:rsidRPr="008667BB">
        <w:rPr>
          <w:rFonts w:ascii="Arial" w:hAnsi="Arial"/>
          <w:sz w:val="22"/>
        </w:rPr>
        <w:fldChar w:fldCharType="separate"/>
      </w:r>
      <w:r w:rsidRPr="008667BB">
        <w:rPr>
          <w:rFonts w:ascii="Arial" w:hAnsi="Arial"/>
          <w:noProof/>
          <w:sz w:val="22"/>
        </w:rPr>
        <w:t>(Pavol et al., 2001)</w:t>
      </w:r>
      <w:r w:rsidRPr="008667BB">
        <w:rPr>
          <w:rFonts w:ascii="Arial" w:hAnsi="Arial"/>
          <w:sz w:val="22"/>
        </w:rPr>
        <w:fldChar w:fldCharType="end"/>
      </w:r>
      <w:r w:rsidRPr="008667BB">
        <w:rPr>
          <w:rFonts w:ascii="Arial" w:hAnsi="Arial"/>
          <w:sz w:val="22"/>
        </w:rPr>
        <w:t>. This can highlight that speed may play a major part in falling as overcoming the obstacles at faster speed can cause more trips because of the lack of sufficient time to regulate important aspects of safe negotiations such as foot placement and toe clearance.</w:t>
      </w:r>
    </w:p>
    <w:p w14:paraId="5991DF08"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A trip over obstacle crossing can occur with both leading and trailing feet and it can be beneficial to compare the roles of the leading and trailing limb in supporting the body during obstacle avoidance. It is noted that the toe clearances of the leading and trailing limb are similar </w:t>
      </w:r>
      <w:r w:rsidRPr="008667BB">
        <w:rPr>
          <w:rFonts w:ascii="Arial" w:hAnsi="Arial"/>
          <w:sz w:val="22"/>
        </w:rPr>
        <w:fldChar w:fldCharType="begin"/>
      </w:r>
      <w:r w:rsidRPr="008667BB">
        <w:rPr>
          <w:rFonts w:ascii="Arial" w:hAnsi="Arial"/>
          <w:sz w:val="22"/>
        </w:rPr>
        <w:instrText xml:space="preserve"> ADDIN EN.CITE &lt;EndNote&gt;&lt;Cite&gt;&lt;Author&gt;Chen&lt;/Author&gt;&lt;Year&gt;2004&lt;/Year&gt;&lt;IDText&gt;Three-dimensional kinematic analysis of stepping over obstacles in young subjects&lt;/IDText&gt;&lt;DisplayText&gt;(Chen et al., 2004)&lt;/DisplayText&gt;&lt;record&gt;&lt;isbn&gt;1016-2356&lt;/isbn&gt;&lt;titles&gt;&lt;title&gt;Three-dimensional kinematic analysis of stepping over obstacles in young subjects&lt;/title&gt;&lt;secondary-title&gt;BIOMEDICAL ENGINEERING APPLICATIONS BASIS COMMUNICATIONS&lt;/secondary-title&gt;&lt;/titles&gt;&lt;pages&gt;157-164&lt;/pages&gt;&lt;number&gt;3&lt;/number&gt;&lt;contributors&gt;&lt;authors&gt;&lt;author&gt;Chen, H. L.&lt;/author&gt;&lt;author&gt;Lu, T. W.&lt;/author&gt;&lt;author&gt;Lin, H. C.&lt;/author&gt;&lt;/authors&gt;&lt;/contributors&gt;&lt;added-date format="utc"&gt;1337019676&lt;/added-date&gt;&lt;ref-type name="Journal Article"&gt;17&lt;/ref-type&gt;&lt;dates&gt;&lt;year&gt;2004&lt;/year&gt;&lt;/dates&gt;&lt;rec-number&gt;212&lt;/rec-number&gt;&lt;publisher&gt;COLLEGE OF MEDICINE, NTU&lt;/publisher&gt;&lt;last-updated-date format="utc"&gt;1337019676&lt;/last-updated-date&gt;&lt;volume&gt;16&lt;/volume&gt;&lt;/record&gt;&lt;/Cite&gt;&lt;/EndNote&gt;</w:instrText>
      </w:r>
      <w:r w:rsidRPr="008667BB">
        <w:rPr>
          <w:rFonts w:ascii="Arial" w:hAnsi="Arial"/>
          <w:sz w:val="22"/>
        </w:rPr>
        <w:fldChar w:fldCharType="separate"/>
      </w:r>
      <w:r w:rsidRPr="008667BB">
        <w:rPr>
          <w:rFonts w:ascii="Arial" w:hAnsi="Arial"/>
          <w:noProof/>
          <w:sz w:val="22"/>
        </w:rPr>
        <w:t>(Chen et al., 2004)</w:t>
      </w:r>
      <w:r w:rsidRPr="008667BB">
        <w:rPr>
          <w:rFonts w:ascii="Arial" w:hAnsi="Arial"/>
          <w:sz w:val="22"/>
        </w:rPr>
        <w:fldChar w:fldCharType="end"/>
      </w:r>
      <w:r w:rsidRPr="008667BB">
        <w:rPr>
          <w:rFonts w:ascii="Arial" w:hAnsi="Arial"/>
          <w:sz w:val="22"/>
        </w:rPr>
        <w:t>. The data on the kinetics of the supporting leading limb as well as the kinematics of the crossing trailing limb could be very helpful for bridging the gap in the existing knowledge of control and coordination of the standing and swing limb.</w:t>
      </w:r>
    </w:p>
    <w:p w14:paraId="4C262733"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Chen and Lu (2006) studied the joint moment of both the leading and the trailing limb. They emphasised that in order to complete a successful and safe obstacle crossing, sufficient foot clearance of the swing limb and also the stability of the body, which is </w:t>
      </w:r>
      <w:r w:rsidRPr="008667BB">
        <w:rPr>
          <w:rFonts w:ascii="Arial" w:hAnsi="Arial"/>
          <w:sz w:val="22"/>
        </w:rPr>
        <w:lastRenderedPageBreak/>
        <w:t xml:space="preserve">provided by the stance limb, is required. They suggested that the peak moments are needed mainly for propulsion of the body forward and upward while the joint crossing moments are mainly used for precision control of the limbs to ensure a successful avoidance of the obstacle </w:t>
      </w:r>
      <w:r w:rsidRPr="008667BB">
        <w:rPr>
          <w:rFonts w:ascii="Arial" w:hAnsi="Arial"/>
          <w:sz w:val="22"/>
        </w:rPr>
        <w:fldChar w:fldCharType="begin"/>
      </w:r>
      <w:r w:rsidRPr="008667BB">
        <w:rPr>
          <w:rFonts w:ascii="Arial" w:hAnsi="Arial"/>
          <w:sz w:val="22"/>
        </w:rPr>
        <w:instrText xml:space="preserve"> ADDIN EN.CITE &lt;EndNote&gt;&lt;Cite&gt;&lt;Author&gt;Chen&lt;/Author&gt;&lt;Year&gt;2006&lt;/Year&gt;&lt;IDText&gt;Comparisons of the joint moments between leading and trailing limb in young adults when stepping over obstacles&lt;/IDText&gt;&lt;DisplayText&gt;(Chen and Lu, 2006)&lt;/DisplayText&gt;&lt;record&gt;&lt;isbn&gt;0966-6362&lt;/isbn&gt;&lt;titles&gt;&lt;title&gt;Comparisons of the joint moments between leading and trailing limb in young adults when stepping over obstacles&lt;/title&gt;&lt;secondary-title&gt;Gait &amp;amp; posture&lt;/secondary-title&gt;&lt;/titles&gt;&lt;pages&gt;69-77&lt;/pages&gt;&lt;number&gt;1&lt;/number&gt;&lt;contributors&gt;&lt;authors&gt;&lt;author&gt;Chen, H. L.&lt;/author&gt;&lt;author&gt;Lu, T. W.&lt;/author&gt;&lt;/authors&gt;&lt;/contributors&gt;&lt;added-date format="utc"&gt;1337019878&lt;/added-date&gt;&lt;ref-type name="Journal Article"&gt;17&lt;/ref-type&gt;&lt;dates&gt;&lt;year&gt;2006&lt;/year&gt;&lt;/dates&gt;&lt;rec-number&gt;213&lt;/rec-number&gt;&lt;publisher&gt;Elsevier&lt;/publisher&gt;&lt;last-updated-date format="utc"&gt;1337019878&lt;/last-updated-date&gt;&lt;volume&gt;23&lt;/volume&gt;&lt;/record&gt;&lt;/Cite&gt;&lt;/EndNote&gt;</w:instrText>
      </w:r>
      <w:r w:rsidRPr="008667BB">
        <w:rPr>
          <w:rFonts w:ascii="Arial" w:hAnsi="Arial"/>
          <w:sz w:val="22"/>
        </w:rPr>
        <w:fldChar w:fldCharType="separate"/>
      </w:r>
      <w:r w:rsidRPr="008667BB">
        <w:rPr>
          <w:rFonts w:ascii="Arial" w:hAnsi="Arial"/>
          <w:noProof/>
          <w:sz w:val="22"/>
        </w:rPr>
        <w:t>(Chen and Lu, 2006)</w:t>
      </w:r>
      <w:r w:rsidRPr="008667BB">
        <w:rPr>
          <w:rFonts w:ascii="Arial" w:hAnsi="Arial"/>
          <w:sz w:val="22"/>
        </w:rPr>
        <w:fldChar w:fldCharType="end"/>
      </w:r>
      <w:r w:rsidRPr="008667BB">
        <w:rPr>
          <w:rFonts w:ascii="Arial" w:hAnsi="Arial"/>
          <w:sz w:val="22"/>
        </w:rPr>
        <w:t xml:space="preserve">. </w:t>
      </w:r>
    </w:p>
    <w:p w14:paraId="6EBA9B94" w14:textId="77777777"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Yen et al. (2009) worked on the coordination of the joints in obstacle crossing. They described obstacle crossing as a multi-joint movement, requiring precise swing foot control and high level of inter-joint coordination of the stance and swing limb. Their study reported some differences between the swing and trailing limbs. They found that the variability of swing hip-knee and knee-ankle coordination increases during the leading limb crossing the obstacle, whereas this only happens in the coordination of the knee-ankle in the trailing limb </w:t>
      </w:r>
      <w:r w:rsidRPr="008667BB">
        <w:rPr>
          <w:rFonts w:ascii="Arial" w:hAnsi="Arial"/>
          <w:sz w:val="22"/>
        </w:rPr>
        <w:fldChar w:fldCharType="begin"/>
      </w:r>
      <w:r w:rsidRPr="008667BB">
        <w:rPr>
          <w:rFonts w:ascii="Arial" w:hAnsi="Arial"/>
          <w:sz w:val="22"/>
        </w:rPr>
        <w:instrText xml:space="preserve"> ADDIN EN.CITE &lt;EndNote&gt;&lt;Cite&gt;&lt;Author&gt;Yen&lt;/Author&gt;&lt;Year&gt;2009&lt;/Year&gt;&lt;IDText&gt;Age effects on the inter-joint coordination during obstacle-crossing&lt;/IDText&gt;&lt;DisplayText&gt;(Yen et al., 2009)&lt;/DisplayText&gt;&lt;record&gt;&lt;isbn&gt;0021-9290&lt;/isbn&gt;&lt;titles&gt;&lt;title&gt;Age effects on the inter-joint coordination during obstacle-crossing&lt;/title&gt;&lt;secondary-title&gt;Journal of biomechanics&lt;/secondary-title&gt;&lt;/titles&gt;&lt;pages&gt;2501-2506&lt;/pages&gt;&lt;number&gt;15&lt;/number&gt;&lt;contributors&gt;&lt;authors&gt;&lt;author&gt;Yen, H. C.&lt;/author&gt;&lt;author&gt;Chen, H. L.&lt;/author&gt;&lt;author&gt;Liu, M. W.&lt;/author&gt;&lt;author&gt;Liu, H. C.&lt;/author&gt;&lt;author&gt;Lu, T. W.&lt;/author&gt;&lt;/authors&gt;&lt;/contributors&gt;&lt;added-date format="utc"&gt;1337202425&lt;/added-date&gt;&lt;ref-type name="Journal Article"&gt;17&lt;/ref-type&gt;&lt;dates&gt;&lt;year&gt;2009&lt;/year&gt;&lt;/dates&gt;&lt;rec-number&gt;242&lt;/rec-number&gt;&lt;publisher&gt;Elsevier&lt;/publisher&gt;&lt;last-updated-date format="utc"&gt;1337202425&lt;/last-updated-date&gt;&lt;volume&gt;42&lt;/volume&gt;&lt;/record&gt;&lt;/Cite&gt;&lt;/EndNote&gt;</w:instrText>
      </w:r>
      <w:r w:rsidRPr="008667BB">
        <w:rPr>
          <w:rFonts w:ascii="Arial" w:hAnsi="Arial"/>
          <w:sz w:val="22"/>
        </w:rPr>
        <w:fldChar w:fldCharType="separate"/>
      </w:r>
      <w:r w:rsidRPr="008667BB">
        <w:rPr>
          <w:rFonts w:ascii="Arial" w:hAnsi="Arial"/>
          <w:noProof/>
          <w:sz w:val="22"/>
        </w:rPr>
        <w:t>(Yen et al., 2009)</w:t>
      </w:r>
      <w:r w:rsidRPr="008667BB">
        <w:rPr>
          <w:rFonts w:ascii="Arial" w:hAnsi="Arial"/>
          <w:sz w:val="22"/>
        </w:rPr>
        <w:fldChar w:fldCharType="end"/>
      </w:r>
      <w:r w:rsidRPr="008667BB">
        <w:rPr>
          <w:rFonts w:ascii="Arial" w:hAnsi="Arial"/>
          <w:sz w:val="22"/>
        </w:rPr>
        <w:t xml:space="preserve">. This can be explained in the toe clearance of the stance limb.  The leading toe clearance increases and results in an evaluated centre of mass position and demand on the trailing stance limb to maintain the whole-body balance while the body’s centre of mass is moving away from the base of support </w:t>
      </w:r>
      <w:r w:rsidRPr="008667BB">
        <w:rPr>
          <w:rFonts w:ascii="Arial" w:hAnsi="Arial"/>
          <w:sz w:val="22"/>
        </w:rPr>
        <w:fldChar w:fldCharType="begin"/>
      </w:r>
      <w:r w:rsidRPr="008667BB">
        <w:rPr>
          <w:rFonts w:ascii="Arial" w:hAnsi="Arial"/>
          <w:sz w:val="22"/>
        </w:rPr>
        <w:instrText xml:space="preserve"> ADDIN EN.CITE &lt;EndNote&gt;&lt;Cite&gt;&lt;Author&gt;Lu&lt;/Author&gt;&lt;Year&gt;2006&lt;/Year&gt;&lt;IDText&gt;Comparisons of the lower limb kinematics between young and older adults when crossing obstacles of different heights&lt;/IDText&gt;&lt;DisplayText&gt;(Lu et al., 2006)&lt;/DisplayText&gt;&lt;record&gt;&lt;isbn&gt;0966-6362&lt;/isbn&gt;&lt;titles&gt;&lt;title&gt;Comparisons of the lower limb kinematics between young and older adults when crossing obstacles of different heights&lt;/title&gt;&lt;secondary-title&gt;Gait &amp;amp; posture&lt;/secondary-title&gt;&lt;/titles&gt;&lt;pages&gt;471-479&lt;/pages&gt;&lt;number&gt;4&lt;/number&gt;&lt;contributors&gt;&lt;authors&gt;&lt;author&gt;Lu, T. W.&lt;/author&gt;&lt;author&gt;Chen, H. L.&lt;/author&gt;&lt;author&gt;Chen, S. C.&lt;/author&gt;&lt;/authors&gt;&lt;/contributors&gt;&lt;added-date format="utc"&gt;1337202811&lt;/added-date&gt;&lt;ref-type name="Journal Article"&gt;17&lt;/ref-type&gt;&lt;dates&gt;&lt;year&gt;2006&lt;/year&gt;&lt;/dates&gt;&lt;rec-number&gt;243&lt;/rec-number&gt;&lt;publisher&gt;Elsevier&lt;/publisher&gt;&lt;last-updated-date format="utc"&gt;1337202811&lt;/last-updated-date&gt;&lt;volume&gt;23&lt;/volume&gt;&lt;/record&gt;&lt;/Cite&gt;&lt;/EndNote&gt;</w:instrText>
      </w:r>
      <w:r w:rsidRPr="008667BB">
        <w:rPr>
          <w:rFonts w:ascii="Arial" w:hAnsi="Arial"/>
          <w:sz w:val="22"/>
        </w:rPr>
        <w:fldChar w:fldCharType="separate"/>
      </w:r>
      <w:r w:rsidRPr="008667BB">
        <w:rPr>
          <w:rFonts w:ascii="Arial" w:hAnsi="Arial"/>
          <w:noProof/>
          <w:sz w:val="22"/>
        </w:rPr>
        <w:t>(Lu et al., 2006)</w:t>
      </w:r>
      <w:r w:rsidRPr="008667BB">
        <w:rPr>
          <w:rFonts w:ascii="Arial" w:hAnsi="Arial"/>
          <w:sz w:val="22"/>
        </w:rPr>
        <w:fldChar w:fldCharType="end"/>
      </w:r>
      <w:r w:rsidRPr="008667BB">
        <w:rPr>
          <w:rFonts w:ascii="Arial" w:hAnsi="Arial"/>
          <w:sz w:val="22"/>
        </w:rPr>
        <w:t xml:space="preserve">. </w:t>
      </w:r>
    </w:p>
    <w:p w14:paraId="07EF649F" w14:textId="782D87B4" w:rsidR="00B928E2" w:rsidRPr="008667BB" w:rsidRDefault="00B928E2" w:rsidP="0018214E">
      <w:pPr>
        <w:pStyle w:val="Heading3"/>
      </w:pPr>
      <w:bookmarkStart w:id="76" w:name="_Toc340142276"/>
      <w:bookmarkStart w:id="77" w:name="_Toc11733271"/>
      <w:bookmarkStart w:id="78" w:name="_Toc50612584"/>
      <w:r w:rsidRPr="008667BB">
        <w:t>2.</w:t>
      </w:r>
      <w:r w:rsidR="000718FB" w:rsidRPr="008667BB">
        <w:t>6</w:t>
      </w:r>
      <w:r w:rsidRPr="008667BB">
        <w:t>.5 Minimum foot Clearance</w:t>
      </w:r>
      <w:bookmarkEnd w:id="76"/>
      <w:r w:rsidRPr="008667BB">
        <w:t xml:space="preserve"> (MFC)</w:t>
      </w:r>
      <w:bookmarkEnd w:id="77"/>
      <w:bookmarkEnd w:id="78"/>
    </w:p>
    <w:p w14:paraId="05F3D1F3" w14:textId="2E7F3DC4" w:rsidR="00B928E2" w:rsidRPr="008667BB" w:rsidRDefault="00B928E2" w:rsidP="00B928E2">
      <w:pPr>
        <w:spacing w:after="240" w:line="480" w:lineRule="auto"/>
        <w:jc w:val="both"/>
        <w:rPr>
          <w:rFonts w:ascii="Arial" w:hAnsi="Arial"/>
          <w:sz w:val="22"/>
        </w:rPr>
      </w:pPr>
      <w:r w:rsidRPr="008667BB">
        <w:rPr>
          <w:rFonts w:ascii="Arial" w:hAnsi="Arial"/>
          <w:sz w:val="22"/>
        </w:rPr>
        <w:t xml:space="preserve">Minimum foot clearance (MFC) during flat walking, is the minimum vertical distance between the lowest point of the foot of the swing leg and walking surface during the swing phase of the gait cycle </w:t>
      </w:r>
      <w:r w:rsidRPr="008667BB">
        <w:rPr>
          <w:rFonts w:ascii="Arial" w:hAnsi="Arial"/>
          <w:sz w:val="22"/>
        </w:rPr>
        <w:fldChar w:fldCharType="begin"/>
      </w:r>
      <w:r w:rsidRPr="008667BB">
        <w:rPr>
          <w:rFonts w:ascii="Arial" w:hAnsi="Arial"/>
          <w:sz w:val="22"/>
        </w:rPr>
        <w:instrText xml:space="preserve"> ADDIN EN.CITE &lt;EndNote&gt;&lt;Cite&gt;&lt;Author&gt;Barrett&lt;/Author&gt;&lt;Year&gt;2010&lt;/Year&gt;&lt;IDText&gt;A systematic review of the effect of ageing and falls history on minimum foot clearance characteristics during level walking&lt;/IDText&gt;&lt;DisplayText&gt;(Barrett et al., 2010)&lt;/DisplayText&gt;&lt;record&gt;&lt;isbn&gt;0966-6362&lt;/isbn&gt;&lt;titles&gt;&lt;title&gt;A systematic review of the effect of ageing and falls history on minimum foot clearance characteristics during level walking&lt;/title&gt;&lt;secondary-title&gt;Gait &amp;amp; Posture&lt;/secondary-title&gt;&lt;/titles&gt;&lt;pages&gt;429-435&lt;/pages&gt;&lt;number&gt;4&lt;/number&gt;&lt;contributors&gt;&lt;authors&gt;&lt;author&gt;Barrett, R. S.&lt;/author&gt;&lt;author&gt;Mills, P. M.&lt;/author&gt;&lt;author&gt;Begg, R. K.&lt;/author&gt;&lt;/authors&gt;&lt;/contributors&gt;&lt;added-date format="utc"&gt;1337016992&lt;/added-date&gt;&lt;ref-type name="Journal Article"&gt;17&lt;/ref-type&gt;&lt;dates&gt;&lt;year&gt;2010&lt;/year&gt;&lt;/dates&gt;&lt;rec-number&gt;211&lt;/rec-number&gt;&lt;publisher&gt;Elsevier&lt;/publisher&gt;&lt;last-updated-date format="utc"&gt;1337016992&lt;/last-updated-date&gt;&lt;volume&gt;32&lt;/volume&gt;&lt;/record&gt;&lt;/Cite&gt;&lt;/EndNote&gt;</w:instrText>
      </w:r>
      <w:r w:rsidRPr="008667BB">
        <w:rPr>
          <w:rFonts w:ascii="Arial" w:hAnsi="Arial"/>
          <w:sz w:val="22"/>
        </w:rPr>
        <w:fldChar w:fldCharType="separate"/>
      </w:r>
      <w:r w:rsidRPr="008667BB">
        <w:rPr>
          <w:rFonts w:ascii="Arial" w:hAnsi="Arial"/>
          <w:noProof/>
          <w:sz w:val="22"/>
        </w:rPr>
        <w:t>(Barrett et al., 2010)</w:t>
      </w:r>
      <w:r w:rsidRPr="008667BB">
        <w:rPr>
          <w:rFonts w:ascii="Arial" w:hAnsi="Arial"/>
          <w:sz w:val="22"/>
        </w:rPr>
        <w:fldChar w:fldCharType="end"/>
      </w:r>
      <w:r w:rsidRPr="008667BB">
        <w:rPr>
          <w:rFonts w:ascii="Arial" w:hAnsi="Arial"/>
          <w:sz w:val="22"/>
        </w:rPr>
        <w:t xml:space="preserve">. If the MFC is greater than zero on any given steps, trips can be avoided by individuals. </w:t>
      </w:r>
    </w:p>
    <w:p w14:paraId="62714B43" w14:textId="126598E0" w:rsidR="005C34AA" w:rsidRPr="008667BB" w:rsidRDefault="005C34AA" w:rsidP="005C34AA">
      <w:pPr>
        <w:spacing w:after="240" w:line="480" w:lineRule="auto"/>
        <w:jc w:val="center"/>
        <w:rPr>
          <w:rFonts w:ascii="Arial" w:hAnsi="Arial"/>
          <w:sz w:val="22"/>
        </w:rPr>
      </w:pPr>
      <w:r w:rsidRPr="008667BB">
        <w:rPr>
          <w:rFonts w:ascii="Arial" w:hAnsi="Arial"/>
          <w:noProof/>
          <w:sz w:val="22"/>
        </w:rPr>
        <w:lastRenderedPageBreak/>
        <w:drawing>
          <wp:inline distT="0" distB="0" distL="0" distR="0" wp14:anchorId="3ED9AF1C" wp14:editId="401F9220">
            <wp:extent cx="4229100" cy="2794792"/>
            <wp:effectExtent l="0" t="0" r="0" b="571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FC.PNG"/>
                    <pic:cNvPicPr/>
                  </pic:nvPicPr>
                  <pic:blipFill>
                    <a:blip r:embed="rId17">
                      <a:extLst>
                        <a:ext uri="{28A0092B-C50C-407E-A947-70E740481C1C}">
                          <a14:useLocalDpi xmlns:a14="http://schemas.microsoft.com/office/drawing/2010/main" val="0"/>
                        </a:ext>
                      </a:extLst>
                    </a:blip>
                    <a:stretch>
                      <a:fillRect/>
                    </a:stretch>
                  </pic:blipFill>
                  <pic:spPr>
                    <a:xfrm>
                      <a:off x="0" y="0"/>
                      <a:ext cx="4234011" cy="2798037"/>
                    </a:xfrm>
                    <a:prstGeom prst="rect">
                      <a:avLst/>
                    </a:prstGeom>
                  </pic:spPr>
                </pic:pic>
              </a:graphicData>
            </a:graphic>
          </wp:inline>
        </w:drawing>
      </w:r>
    </w:p>
    <w:p w14:paraId="7090375F" w14:textId="480C0A4F" w:rsidR="005C34AA" w:rsidRPr="008667BB" w:rsidRDefault="005C34AA" w:rsidP="005C34AA">
      <w:pPr>
        <w:spacing w:after="200"/>
        <w:jc w:val="both"/>
        <w:rPr>
          <w:rFonts w:ascii="Arial" w:hAnsi="Arial" w:cs="Arial"/>
          <w:b/>
          <w:iCs/>
          <w:sz w:val="18"/>
          <w:szCs w:val="18"/>
        </w:rPr>
      </w:pPr>
      <w:r w:rsidRPr="008667BB">
        <w:rPr>
          <w:rFonts w:ascii="Arial" w:hAnsi="Arial" w:cs="Arial"/>
          <w:b/>
          <w:iCs/>
          <w:sz w:val="18"/>
          <w:szCs w:val="18"/>
        </w:rPr>
        <w:t>Figure 2.7. Illustration of a curve of minimum foot clearance (MFC) during walking. Vertical displacement of toe marker for one gait cycle, showing the occurrence of MFC event during mid swing phase (</w:t>
      </w:r>
      <w:proofErr w:type="spellStart"/>
      <w:r w:rsidRPr="008667BB">
        <w:rPr>
          <w:rFonts w:ascii="Arial" w:hAnsi="Arial" w:cs="Arial"/>
          <w:b/>
          <w:iCs/>
          <w:sz w:val="18"/>
          <w:szCs w:val="18"/>
        </w:rPr>
        <w:t>Khandoker</w:t>
      </w:r>
      <w:proofErr w:type="spellEnd"/>
      <w:r w:rsidRPr="008667BB">
        <w:rPr>
          <w:rFonts w:ascii="Arial" w:hAnsi="Arial" w:cs="Arial"/>
          <w:b/>
          <w:iCs/>
          <w:sz w:val="18"/>
          <w:szCs w:val="18"/>
        </w:rPr>
        <w:t xml:space="preserve"> et al., 2008). </w:t>
      </w:r>
    </w:p>
    <w:p w14:paraId="778549E6" w14:textId="77777777" w:rsidR="005C34AA" w:rsidRPr="008667BB" w:rsidRDefault="005C34AA" w:rsidP="005C34AA">
      <w:pPr>
        <w:spacing w:after="240" w:line="480" w:lineRule="auto"/>
        <w:jc w:val="both"/>
        <w:rPr>
          <w:rFonts w:ascii="Arial" w:hAnsi="Arial"/>
          <w:sz w:val="22"/>
        </w:rPr>
      </w:pPr>
      <w:r w:rsidRPr="008667BB">
        <w:rPr>
          <w:rFonts w:ascii="Arial" w:hAnsi="Arial"/>
          <w:sz w:val="22"/>
        </w:rPr>
        <w:t xml:space="preserve">Winter (1992) reported a mean toe clearance of 1.29 cm at mid swing with a variability of 0.45 cm, in his work which investigated  gait  over level ground </w:t>
      </w:r>
      <w:r w:rsidRPr="008667BB">
        <w:rPr>
          <w:rFonts w:ascii="Arial" w:hAnsi="Arial"/>
          <w:sz w:val="22"/>
        </w:rPr>
        <w:fldChar w:fldCharType="begin"/>
      </w:r>
      <w:r w:rsidRPr="008667BB">
        <w:rPr>
          <w:rFonts w:ascii="Arial" w:hAnsi="Arial"/>
          <w:sz w:val="22"/>
        </w:rPr>
        <w:instrText xml:space="preserve"> ADDIN EN.CITE &lt;EndNote&gt;&lt;Cite&gt;&lt;Author&gt;Winter&lt;/Author&gt;&lt;Year&gt;1992&lt;/Year&gt;&lt;IDText&gt;Foot trajectory in human gait: a precise and multifactorial motor control task&lt;/IDText&gt;&lt;DisplayText&gt;(Winter, 1992)&lt;/DisplayText&gt;&lt;record&gt;&lt;isbn&gt;0031-9023&lt;/isbn&gt;&lt;titles&gt;&lt;title&gt;Foot trajectory in human gait: a precise and multifactorial motor control task&lt;/title&gt;&lt;secondary-title&gt;Physical Therapy&lt;/secondary-title&gt;&lt;/titles&gt;&lt;pages&gt;45-53&lt;/pages&gt;&lt;number&gt;1&lt;/number&gt;&lt;contributors&gt;&lt;authors&gt;&lt;author&gt;Winter, D. A.&lt;/author&gt;&lt;/authors&gt;&lt;/contributors&gt;&lt;added-date format="utc"&gt;1337011362&lt;/added-date&gt;&lt;ref-type name="Journal Article"&gt;17&lt;/ref-type&gt;&lt;dates&gt;&lt;year&gt;1992&lt;/year&gt;&lt;/dates&gt;&lt;rec-number&gt;206&lt;/rec-number&gt;&lt;publisher&gt;American Physical Therapy Association&lt;/publisher&gt;&lt;last-updated-date format="utc"&gt;1337011362&lt;/last-updated-date&gt;&lt;volume&gt;72&lt;/volume&gt;&lt;/record&gt;&lt;/Cite&gt;&lt;/EndNote&gt;</w:instrText>
      </w:r>
      <w:r w:rsidRPr="008667BB">
        <w:rPr>
          <w:rFonts w:ascii="Arial" w:hAnsi="Arial"/>
          <w:sz w:val="22"/>
        </w:rPr>
        <w:fldChar w:fldCharType="separate"/>
      </w:r>
      <w:r w:rsidRPr="008667BB">
        <w:rPr>
          <w:rFonts w:ascii="Arial" w:hAnsi="Arial"/>
          <w:noProof/>
          <w:sz w:val="22"/>
        </w:rPr>
        <w:t>(Winter, 1992)</w:t>
      </w:r>
      <w:r w:rsidRPr="008667BB">
        <w:rPr>
          <w:rFonts w:ascii="Arial" w:hAnsi="Arial"/>
          <w:sz w:val="22"/>
        </w:rPr>
        <w:fldChar w:fldCharType="end"/>
      </w:r>
      <w:r w:rsidRPr="008667BB">
        <w:rPr>
          <w:rFonts w:ascii="Arial" w:hAnsi="Arial"/>
          <w:sz w:val="22"/>
        </w:rPr>
        <w:t xml:space="preserve">. He also explained that there is a sensitivity which quantified at the angular changes at hip, knee and ankle. These changes can be as small as 1.35-2.16 degrees. It has been evident that the toe clearance (TC) of the trailing limb is consistently lower than that of the leading limb </w:t>
      </w:r>
      <w:r w:rsidRPr="008667BB">
        <w:rPr>
          <w:rFonts w:ascii="Arial" w:hAnsi="Arial"/>
          <w:sz w:val="22"/>
        </w:rPr>
        <w:fldChar w:fldCharType="begin"/>
      </w:r>
      <w:r w:rsidRPr="008667BB">
        <w:rPr>
          <w:rFonts w:ascii="Arial" w:hAnsi="Arial"/>
          <w:sz w:val="22"/>
        </w:rPr>
        <w:instrText xml:space="preserve"> ADDIN EN.CITE &lt;EndNote&gt;&lt;Cite&gt;&lt;Author&gt;Patla&lt;/Author&gt;&lt;Year&gt;1996&lt;/Year&gt;&lt;IDText&gt;Locomotor patterns of the leading and the trailing limbs as solid and fragile obstacles are stepped over: some insights into the role of vision during locomotion&lt;/IDText&gt;&lt;DisplayText&gt;(Patla et al., 1996)&lt;/DisplayText&gt;&lt;record&gt;&lt;isbn&gt;0022-2895&lt;/isbn&gt;&lt;titles&gt;&lt;title&gt;Locomotor patterns of the leading and the trailing limbs as solid and fragile obstacles are stepped over: some insights into the role of vision during locomotion&lt;/title&gt;&lt;secondary-title&gt;Journal of motor behavior&lt;/secondary-title&gt;&lt;/titles&gt;&lt;pages&gt;35-47&lt;/pages&gt;&lt;number&gt;1&lt;/number&gt;&lt;contributors&gt;&lt;authors&gt;&lt;author&gt;Patla, A. E.&lt;/author&gt;&lt;author&gt;Rietdyk, S.&lt;/author&gt;&lt;author&gt;Martin, C.&lt;/author&gt;&lt;author&gt;Prentice, S.&lt;/author&gt;&lt;/authors&gt;&lt;/contributors&gt;&lt;added-date format="utc"&gt;1337091581&lt;/added-date&gt;&lt;ref-type name="Journal Article"&gt;17&lt;/ref-type&gt;&lt;dates&gt;&lt;year&gt;1996&lt;/year&gt;&lt;/dates&gt;&lt;rec-number&gt;225&lt;/rec-number&gt;&lt;publisher&gt;Taylor &amp;amp; Francis&lt;/publisher&gt;&lt;last-updated-date format="utc"&gt;1337091581&lt;/last-updated-date&gt;&lt;volume&gt;28&lt;/volume&gt;&lt;/record&gt;&lt;/Cite&gt;&lt;/EndNote&gt;</w:instrText>
      </w:r>
      <w:r w:rsidRPr="008667BB">
        <w:rPr>
          <w:rFonts w:ascii="Arial" w:hAnsi="Arial"/>
          <w:sz w:val="22"/>
        </w:rPr>
        <w:fldChar w:fldCharType="separate"/>
      </w:r>
      <w:r w:rsidRPr="008667BB">
        <w:rPr>
          <w:rFonts w:ascii="Arial" w:hAnsi="Arial"/>
          <w:noProof/>
          <w:sz w:val="22"/>
        </w:rPr>
        <w:t>(Patla et al., 1996)</w:t>
      </w:r>
      <w:r w:rsidRPr="008667BB">
        <w:rPr>
          <w:rFonts w:ascii="Arial" w:hAnsi="Arial"/>
          <w:sz w:val="22"/>
        </w:rPr>
        <w:fldChar w:fldCharType="end"/>
      </w:r>
      <w:r w:rsidRPr="008667BB">
        <w:rPr>
          <w:rFonts w:ascii="Arial" w:hAnsi="Arial"/>
          <w:sz w:val="22"/>
        </w:rPr>
        <w:t>.</w:t>
      </w:r>
    </w:p>
    <w:p w14:paraId="184A43B9" w14:textId="21A02FC7" w:rsidR="00A02A4C" w:rsidRPr="008667BB" w:rsidRDefault="000C25FB" w:rsidP="0018214E">
      <w:pPr>
        <w:pStyle w:val="Heading2"/>
      </w:pPr>
      <w:bookmarkStart w:id="79" w:name="_Toc11733274"/>
      <w:bookmarkStart w:id="80" w:name="_Toc50612585"/>
      <w:r w:rsidRPr="008667BB">
        <w:t>2.7</w:t>
      </w:r>
      <w:r w:rsidR="00A02A4C" w:rsidRPr="008667BB">
        <w:t xml:space="preserve"> Postural control</w:t>
      </w:r>
      <w:bookmarkEnd w:id="79"/>
      <w:bookmarkEnd w:id="80"/>
      <w:r w:rsidR="00A02A4C" w:rsidRPr="008667BB">
        <w:t xml:space="preserve"> </w:t>
      </w:r>
    </w:p>
    <w:p w14:paraId="7414D031" w14:textId="77777777" w:rsidR="00A02A4C" w:rsidRPr="008667BB" w:rsidRDefault="00A02A4C" w:rsidP="00A02A4C">
      <w:pPr>
        <w:spacing w:after="240" w:line="480" w:lineRule="auto"/>
        <w:jc w:val="both"/>
        <w:rPr>
          <w:rFonts w:ascii="Arial" w:hAnsi="Arial" w:cs="Arial"/>
          <w:sz w:val="22"/>
        </w:rPr>
      </w:pPr>
      <w:r w:rsidRPr="008667BB">
        <w:rPr>
          <w:rFonts w:ascii="Arial" w:hAnsi="Arial" w:cs="Arial"/>
          <w:sz w:val="22"/>
        </w:rPr>
        <w:t>The ability to control balance during activities of daily living plays an essential role in the functional mobility and independence of individuals. Postural control is maintained through sensory information provided by the visual, vestibular and somatosensory system (</w:t>
      </w:r>
      <w:proofErr w:type="spellStart"/>
      <w:r w:rsidRPr="008667BB">
        <w:rPr>
          <w:rFonts w:ascii="Arial" w:hAnsi="Arial" w:cs="Arial"/>
          <w:sz w:val="22"/>
        </w:rPr>
        <w:t>Nashner</w:t>
      </w:r>
      <w:proofErr w:type="spellEnd"/>
      <w:r w:rsidRPr="008667BB">
        <w:rPr>
          <w:rFonts w:ascii="Arial" w:hAnsi="Arial" w:cs="Arial"/>
          <w:sz w:val="22"/>
        </w:rPr>
        <w:t xml:space="preserve"> et al., 1985; Manchester et al., 1989). Visual information is a critical factor to consider when testing stability. Previous studies have mostly taken into account this issue by testing the participants in two different conditions, eyes open and eyes closed (</w:t>
      </w:r>
      <w:proofErr w:type="spellStart"/>
      <w:r w:rsidRPr="008667BB">
        <w:rPr>
          <w:rFonts w:ascii="Arial" w:hAnsi="Arial" w:cs="Arial"/>
          <w:sz w:val="22"/>
        </w:rPr>
        <w:t>Simoneau</w:t>
      </w:r>
      <w:proofErr w:type="spellEnd"/>
      <w:r w:rsidRPr="008667BB">
        <w:rPr>
          <w:rFonts w:ascii="Arial" w:hAnsi="Arial" w:cs="Arial"/>
          <w:sz w:val="22"/>
        </w:rPr>
        <w:t xml:space="preserve"> et al., 1994; Melzer and </w:t>
      </w:r>
      <w:proofErr w:type="spellStart"/>
      <w:r w:rsidRPr="008667BB">
        <w:rPr>
          <w:rFonts w:ascii="Arial" w:hAnsi="Arial" w:cs="Arial"/>
          <w:sz w:val="22"/>
        </w:rPr>
        <w:t>Kaplanski</w:t>
      </w:r>
      <w:proofErr w:type="spellEnd"/>
      <w:r w:rsidRPr="008667BB">
        <w:rPr>
          <w:rFonts w:ascii="Arial" w:hAnsi="Arial" w:cs="Arial"/>
          <w:sz w:val="22"/>
        </w:rPr>
        <w:t xml:space="preserve">, 2004; </w:t>
      </w:r>
      <w:proofErr w:type="spellStart"/>
      <w:r w:rsidRPr="008667BB">
        <w:rPr>
          <w:rFonts w:ascii="Arial" w:hAnsi="Arial" w:cs="Arial"/>
          <w:sz w:val="22"/>
        </w:rPr>
        <w:t>Slobounov</w:t>
      </w:r>
      <w:proofErr w:type="spellEnd"/>
      <w:r w:rsidRPr="008667BB">
        <w:rPr>
          <w:rFonts w:ascii="Arial" w:hAnsi="Arial" w:cs="Arial"/>
          <w:sz w:val="22"/>
        </w:rPr>
        <w:t xml:space="preserve"> et al., 2008; Black et al., 2008; </w:t>
      </w:r>
      <w:proofErr w:type="spellStart"/>
      <w:r w:rsidRPr="008667BB">
        <w:rPr>
          <w:rFonts w:ascii="Arial" w:hAnsi="Arial" w:cs="Arial"/>
          <w:sz w:val="22"/>
        </w:rPr>
        <w:t>Sarabon</w:t>
      </w:r>
      <w:proofErr w:type="spellEnd"/>
      <w:r w:rsidRPr="008667BB">
        <w:rPr>
          <w:rFonts w:ascii="Arial" w:hAnsi="Arial" w:cs="Arial"/>
          <w:sz w:val="22"/>
        </w:rPr>
        <w:t xml:space="preserve"> et al., 2013).</w:t>
      </w:r>
    </w:p>
    <w:p w14:paraId="5D83ECA6" w14:textId="784EFEDD" w:rsidR="00A02A4C" w:rsidRPr="008667BB" w:rsidRDefault="00A02A4C" w:rsidP="0018214E">
      <w:pPr>
        <w:pStyle w:val="Heading3"/>
      </w:pPr>
      <w:bookmarkStart w:id="81" w:name="_Toc50612586"/>
      <w:r w:rsidRPr="008667BB">
        <w:lastRenderedPageBreak/>
        <w:t>2.7.1 Vestibular system</w:t>
      </w:r>
      <w:bookmarkEnd w:id="81"/>
      <w:r w:rsidRPr="008667BB">
        <w:t xml:space="preserve"> </w:t>
      </w:r>
    </w:p>
    <w:p w14:paraId="291A7818" w14:textId="77777777" w:rsidR="00A02A4C" w:rsidRPr="008667BB" w:rsidRDefault="00A02A4C" w:rsidP="00A02A4C">
      <w:pPr>
        <w:spacing w:after="240" w:line="480" w:lineRule="auto"/>
        <w:jc w:val="both"/>
        <w:rPr>
          <w:rFonts w:ascii="Arial" w:hAnsi="Arial" w:cs="Arial"/>
          <w:sz w:val="22"/>
          <w:szCs w:val="26"/>
        </w:rPr>
      </w:pPr>
      <w:r w:rsidRPr="008667BB">
        <w:rPr>
          <w:rFonts w:ascii="Arial" w:hAnsi="Arial" w:cs="Arial"/>
          <w:sz w:val="22"/>
          <w:szCs w:val="26"/>
        </w:rPr>
        <w:t>Vestibular system is a sensory system that is responsible for providing the brain with information about motion, head position, and spatial orientation. It involves the communication between the peripheral vestibular apparatus, the ocular system, postural muscle, the brainstem, cerebellum and the cortex (Khan and Chang, 2013). The small structures in the inner ear make up the vestibular apparatus and detect the head motion as well as the gravitational forces on the body. The system is also involved in motion that allows individuals to keep their balance, stabilize the position of the head and body during movement and maintain posture. The main components of the system are found in the inner ear and it is called vestibular labyrinth, which is continuous with cochlea. The vestibular system uses its organs to detect forward and backward motions and gravitational forces (</w:t>
      </w:r>
      <w:proofErr w:type="spellStart"/>
      <w:r w:rsidRPr="008667BB">
        <w:rPr>
          <w:rFonts w:ascii="Arial" w:hAnsi="Arial" w:cs="Arial"/>
          <w:sz w:val="22"/>
          <w:szCs w:val="26"/>
        </w:rPr>
        <w:t>Kingma</w:t>
      </w:r>
      <w:proofErr w:type="spellEnd"/>
      <w:r w:rsidRPr="008667BB">
        <w:rPr>
          <w:rFonts w:ascii="Arial" w:hAnsi="Arial" w:cs="Arial"/>
          <w:sz w:val="22"/>
          <w:szCs w:val="26"/>
        </w:rPr>
        <w:t xml:space="preserve"> and Van </w:t>
      </w:r>
      <w:proofErr w:type="spellStart"/>
      <w:r w:rsidRPr="008667BB">
        <w:rPr>
          <w:rFonts w:ascii="Arial" w:hAnsi="Arial" w:cs="Arial"/>
          <w:sz w:val="22"/>
          <w:szCs w:val="26"/>
        </w:rPr>
        <w:t>de</w:t>
      </w:r>
      <w:proofErr w:type="spellEnd"/>
      <w:r w:rsidRPr="008667BB">
        <w:rPr>
          <w:rFonts w:ascii="Arial" w:hAnsi="Arial" w:cs="Arial"/>
          <w:sz w:val="22"/>
          <w:szCs w:val="26"/>
        </w:rPr>
        <w:t xml:space="preserve"> Berg, 2016). Furthermore, the vestibular system coordinates head and eye movement and activates postural muscles that maintain balance and provides the proper orientation of the head and body in space (Furman et al., 2003). </w:t>
      </w:r>
    </w:p>
    <w:p w14:paraId="777DF7BF" w14:textId="6135A1AF" w:rsidR="00A02A4C" w:rsidRPr="008667BB" w:rsidRDefault="00A02A4C" w:rsidP="0018214E">
      <w:pPr>
        <w:pStyle w:val="Heading3"/>
      </w:pPr>
      <w:bookmarkStart w:id="82" w:name="_Toc50612587"/>
      <w:r w:rsidRPr="008667BB">
        <w:t>2.7.2 Somatosensory system</w:t>
      </w:r>
      <w:bookmarkEnd w:id="82"/>
    </w:p>
    <w:p w14:paraId="75CA14DE" w14:textId="2E0B9FA3" w:rsidR="00B928E2" w:rsidRPr="008667BB" w:rsidRDefault="00A02A4C" w:rsidP="005C34AA">
      <w:pPr>
        <w:spacing w:after="240" w:line="480" w:lineRule="auto"/>
        <w:jc w:val="both"/>
        <w:rPr>
          <w:rFonts w:ascii="Arial" w:hAnsi="Arial" w:cs="Arial"/>
          <w:sz w:val="22"/>
          <w:szCs w:val="26"/>
        </w:rPr>
      </w:pPr>
      <w:r w:rsidRPr="008667BB">
        <w:rPr>
          <w:rFonts w:ascii="Arial" w:hAnsi="Arial" w:cs="Arial"/>
          <w:sz w:val="22"/>
          <w:szCs w:val="26"/>
        </w:rPr>
        <w:t xml:space="preserve">Somatic senses are referred to the perception of touch, temperature, proprioception and pain. The information is received from the skin, joints, muscles and viscera. The somatosensory system has various receptors that provide information about pressure distribution, muscle tension, joint angle changes and muscle length changes. The peripheral nerve afferents related to receptors in the skin, muscles, and joint course centrally past their cell bodies in the dorsal root and cranial nerve ganglia to enter the spinal cord and brainstem (Mai and </w:t>
      </w:r>
      <w:proofErr w:type="spellStart"/>
      <w:r w:rsidRPr="008667BB">
        <w:rPr>
          <w:rFonts w:ascii="Arial" w:hAnsi="Arial" w:cs="Arial"/>
          <w:sz w:val="22"/>
          <w:szCs w:val="26"/>
        </w:rPr>
        <w:t>Paxinos</w:t>
      </w:r>
      <w:proofErr w:type="spellEnd"/>
      <w:r w:rsidRPr="008667BB">
        <w:rPr>
          <w:rFonts w:ascii="Arial" w:hAnsi="Arial" w:cs="Arial"/>
          <w:sz w:val="22"/>
          <w:szCs w:val="26"/>
        </w:rPr>
        <w:t>, 2011).</w:t>
      </w:r>
    </w:p>
    <w:p w14:paraId="0EF7FFF1" w14:textId="77777777" w:rsidR="005C34AA" w:rsidRPr="008667BB" w:rsidRDefault="005C34AA" w:rsidP="005C34AA">
      <w:pPr>
        <w:spacing w:after="240" w:line="480" w:lineRule="auto"/>
        <w:jc w:val="both"/>
        <w:rPr>
          <w:rFonts w:ascii="Arial" w:hAnsi="Arial"/>
          <w:sz w:val="22"/>
        </w:rPr>
      </w:pPr>
    </w:p>
    <w:p w14:paraId="03FF11C4" w14:textId="2BDC28FA" w:rsidR="00B928E2" w:rsidRPr="008667BB" w:rsidRDefault="00A02A4C" w:rsidP="0018214E">
      <w:pPr>
        <w:pStyle w:val="Heading2"/>
      </w:pPr>
      <w:bookmarkStart w:id="83" w:name="_Toc11733273"/>
      <w:bookmarkStart w:id="84" w:name="_Toc50612588"/>
      <w:r w:rsidRPr="008667BB">
        <w:lastRenderedPageBreak/>
        <w:t>2.8</w:t>
      </w:r>
      <w:r w:rsidR="00B928E2" w:rsidRPr="008667BB">
        <w:t xml:space="preserve"> Self-report questionnaires</w:t>
      </w:r>
      <w:bookmarkEnd w:id="83"/>
      <w:bookmarkEnd w:id="84"/>
    </w:p>
    <w:p w14:paraId="6B594EAA" w14:textId="77777777" w:rsidR="00B928E2" w:rsidRPr="008667BB" w:rsidRDefault="00B928E2" w:rsidP="00B928E2">
      <w:pPr>
        <w:spacing w:after="200" w:line="480" w:lineRule="auto"/>
        <w:jc w:val="both"/>
        <w:rPr>
          <w:rFonts w:ascii="Arial" w:hAnsi="Arial" w:cs="Arial"/>
          <w:sz w:val="22"/>
          <w:szCs w:val="22"/>
        </w:rPr>
      </w:pPr>
      <w:r w:rsidRPr="008667BB">
        <w:rPr>
          <w:rFonts w:ascii="Arial" w:hAnsi="Arial" w:cs="Arial"/>
          <w:sz w:val="22"/>
          <w:szCs w:val="22"/>
        </w:rPr>
        <w:t>Self-report questionnaires (SRQs) have been used as a measurement tool to assess the difficulty level of ADLs for those with low vision. Several questionnaires have been developed for use by low vision clinics and communities in the past two decades (</w:t>
      </w:r>
      <w:proofErr w:type="spellStart"/>
      <w:r w:rsidRPr="008667BB">
        <w:rPr>
          <w:rFonts w:ascii="Arial" w:hAnsi="Arial" w:cs="Arial"/>
          <w:sz w:val="22"/>
          <w:szCs w:val="22"/>
        </w:rPr>
        <w:t>Massof</w:t>
      </w:r>
      <w:proofErr w:type="spellEnd"/>
      <w:r w:rsidRPr="008667BB">
        <w:rPr>
          <w:rFonts w:ascii="Arial" w:hAnsi="Arial" w:cs="Arial"/>
          <w:sz w:val="22"/>
          <w:szCs w:val="22"/>
        </w:rPr>
        <w:t xml:space="preserve"> and Rubin, 2001). The importance of appropriate patient-reported outcomes has been demonstrated, and such measurements have become accepted as a critical component of comprehensive outcomes of research and for clinical use (</w:t>
      </w:r>
      <w:proofErr w:type="spellStart"/>
      <w:r w:rsidRPr="008667BB">
        <w:rPr>
          <w:rFonts w:ascii="Arial" w:hAnsi="Arial" w:cs="Arial"/>
          <w:sz w:val="22"/>
          <w:szCs w:val="22"/>
        </w:rPr>
        <w:t>Pesudovs</w:t>
      </w:r>
      <w:proofErr w:type="spellEnd"/>
      <w:r w:rsidRPr="008667BB">
        <w:rPr>
          <w:rFonts w:ascii="Arial" w:hAnsi="Arial" w:cs="Arial"/>
          <w:sz w:val="22"/>
          <w:szCs w:val="22"/>
        </w:rPr>
        <w:t xml:space="preserve"> et al., 2007).</w:t>
      </w:r>
    </w:p>
    <w:p w14:paraId="5C2BAE04" w14:textId="77777777" w:rsidR="00B928E2" w:rsidRPr="008667BB" w:rsidRDefault="00B928E2" w:rsidP="00B928E2">
      <w:pPr>
        <w:spacing w:after="200" w:line="480" w:lineRule="auto"/>
        <w:jc w:val="both"/>
        <w:rPr>
          <w:rFonts w:ascii="Arial" w:hAnsi="Arial" w:cs="Arial"/>
          <w:sz w:val="22"/>
          <w:szCs w:val="22"/>
        </w:rPr>
      </w:pPr>
      <w:r w:rsidRPr="008667BB">
        <w:rPr>
          <w:rFonts w:ascii="Arial" w:hAnsi="Arial" w:cs="Arial"/>
          <w:sz w:val="22"/>
          <w:szCs w:val="22"/>
        </w:rPr>
        <w:t xml:space="preserve">Clinical measurements of visual functions determine a result of visual impairment. However, this provides little information about functional ability of an individual with VI and their ability in completing activities of daily living, and this is known as visual disability (World Health Organization, 2013). </w:t>
      </w:r>
      <w:proofErr w:type="spellStart"/>
      <w:r w:rsidRPr="008667BB">
        <w:rPr>
          <w:rFonts w:ascii="Arial" w:hAnsi="Arial" w:cs="Arial"/>
          <w:sz w:val="22"/>
          <w:szCs w:val="22"/>
        </w:rPr>
        <w:t>Massof</w:t>
      </w:r>
      <w:proofErr w:type="spellEnd"/>
      <w:r w:rsidRPr="008667BB">
        <w:rPr>
          <w:rFonts w:ascii="Arial" w:hAnsi="Arial" w:cs="Arial"/>
          <w:sz w:val="22"/>
          <w:szCs w:val="22"/>
        </w:rPr>
        <w:t xml:space="preserve"> (1998) argued that, in order to determine the functional abilities of individuals with VI, visual function assessment questionnaires of performance should be used.  </w:t>
      </w:r>
    </w:p>
    <w:p w14:paraId="12BFBCC7" w14:textId="77777777" w:rsidR="00B928E2" w:rsidRPr="008667BB" w:rsidRDefault="00B928E2" w:rsidP="00B928E2">
      <w:pPr>
        <w:autoSpaceDE w:val="0"/>
        <w:autoSpaceDN w:val="0"/>
        <w:adjustRightInd w:val="0"/>
        <w:spacing w:line="480" w:lineRule="auto"/>
        <w:jc w:val="both"/>
        <w:rPr>
          <w:rFonts w:ascii="Arial" w:hAnsi="Arial" w:cs="Arial"/>
          <w:sz w:val="22"/>
          <w:szCs w:val="22"/>
        </w:rPr>
      </w:pPr>
      <w:r w:rsidRPr="008667BB">
        <w:rPr>
          <w:rFonts w:ascii="Arial" w:hAnsi="Arial" w:cs="Arial"/>
          <w:sz w:val="22"/>
          <w:szCs w:val="22"/>
        </w:rPr>
        <w:t xml:space="preserve">The difficulties experienced by someone with visual loss can be considered using the International Classification of Functioning, Disability, and Health (ICF) (World Health Organisation, 2001). The ICF is a comprehensive framework that classifies health and health related domains from three different perspectives: the body, individual and societal (Waddle, 2004). The ICF uses ‘functioning’ as an umbrella term considering all body functions, activities and participation. The term ‘disability’ is expressed to corresponding impairment, activity limitation or participation restrictions resulting from reduced functioning. Impairment is a problem in body function, and in the case of RP, it involves reduced visual function and, more significantly reduced visual field. Activity limitations describe the difficulties encountered by a person in undertaking particular activities, and participation restrictions refer to the difficulties and problems then experienced when involved in life situations.  Hence, the disability experienced by an </w:t>
      </w:r>
      <w:r w:rsidRPr="008667BB">
        <w:rPr>
          <w:rFonts w:ascii="Arial" w:hAnsi="Arial" w:cs="Arial"/>
          <w:sz w:val="22"/>
          <w:szCs w:val="22"/>
        </w:rPr>
        <w:lastRenderedPageBreak/>
        <w:t>individual can not only be dependent on an individual’s health condition but also on other factors such as their personal resources or the environment in which they live. The disability of those with low vision can be best described in terms of activity limitations and participation restrictions within the ICF framework (</w:t>
      </w:r>
      <w:proofErr w:type="spellStart"/>
      <w:r w:rsidRPr="008667BB">
        <w:rPr>
          <w:rFonts w:ascii="Arial" w:hAnsi="Arial" w:cs="Arial"/>
          <w:sz w:val="22"/>
          <w:szCs w:val="22"/>
        </w:rPr>
        <w:t>Bruijning</w:t>
      </w:r>
      <w:proofErr w:type="spellEnd"/>
      <w:r w:rsidRPr="008667BB">
        <w:rPr>
          <w:rFonts w:ascii="Arial" w:hAnsi="Arial" w:cs="Arial"/>
          <w:sz w:val="22"/>
          <w:szCs w:val="22"/>
        </w:rPr>
        <w:t xml:space="preserve"> et al., 2010). </w:t>
      </w:r>
    </w:p>
    <w:p w14:paraId="60B9D24B" w14:textId="2ACAA6F2" w:rsidR="00B928E2" w:rsidRPr="008667BB" w:rsidRDefault="00B928E2" w:rsidP="00B928E2">
      <w:pPr>
        <w:spacing w:after="120" w:line="480" w:lineRule="auto"/>
        <w:jc w:val="both"/>
        <w:rPr>
          <w:rFonts w:ascii="Arial" w:hAnsi="Arial" w:cs="Arial"/>
          <w:sz w:val="22"/>
          <w:szCs w:val="22"/>
        </w:rPr>
      </w:pPr>
      <w:r w:rsidRPr="008667BB">
        <w:rPr>
          <w:rFonts w:ascii="Arial" w:hAnsi="Arial" w:cs="Arial"/>
          <w:sz w:val="22"/>
          <w:szCs w:val="22"/>
        </w:rPr>
        <w:t>The term quality of life</w:t>
      </w:r>
      <w:r w:rsidR="00E52837" w:rsidRPr="008667BB">
        <w:rPr>
          <w:rFonts w:ascii="Arial" w:hAnsi="Arial" w:cs="Arial"/>
          <w:sz w:val="22"/>
          <w:szCs w:val="22"/>
        </w:rPr>
        <w:t xml:space="preserve"> </w:t>
      </w:r>
      <w:r w:rsidR="00DD3231" w:rsidRPr="008667BB">
        <w:rPr>
          <w:rFonts w:ascii="Arial" w:hAnsi="Arial" w:cs="Arial"/>
          <w:sz w:val="22"/>
          <w:szCs w:val="22"/>
        </w:rPr>
        <w:t>i</w:t>
      </w:r>
      <w:r w:rsidRPr="008667BB">
        <w:rPr>
          <w:rFonts w:ascii="Arial" w:hAnsi="Arial" w:cs="Arial"/>
          <w:sz w:val="22"/>
          <w:szCs w:val="22"/>
        </w:rPr>
        <w:t>s also often used, but the concept can be difficult to define and harder to measure. This is because of the perception of individuals could differ from each other and it is a subjective concept (Taylor et al., 2016).  SRQs are used to help measure this aspect. There is an emphasis on correlation between patient responses and other measurements, such as visual acuity, in order to validate a specific measuring tool. The rationale for this is that the instrument does assess a patient attribute, which varies from different level of vision loss (</w:t>
      </w:r>
      <w:proofErr w:type="spellStart"/>
      <w:r w:rsidRPr="008667BB">
        <w:rPr>
          <w:rFonts w:ascii="Arial" w:hAnsi="Arial" w:cs="Arial"/>
          <w:sz w:val="22"/>
          <w:szCs w:val="22"/>
        </w:rPr>
        <w:t>Massof</w:t>
      </w:r>
      <w:proofErr w:type="spellEnd"/>
      <w:r w:rsidRPr="008667BB">
        <w:rPr>
          <w:rFonts w:ascii="Arial" w:hAnsi="Arial" w:cs="Arial"/>
          <w:sz w:val="22"/>
          <w:szCs w:val="22"/>
        </w:rPr>
        <w:t xml:space="preserve"> and Rubin, 2001).</w:t>
      </w:r>
    </w:p>
    <w:p w14:paraId="53C56355" w14:textId="6AE8B32C" w:rsidR="00B928E2" w:rsidRPr="008667BB" w:rsidRDefault="000C25FB" w:rsidP="0018214E">
      <w:pPr>
        <w:pStyle w:val="Heading2"/>
      </w:pPr>
      <w:bookmarkStart w:id="85" w:name="_Toc50612589"/>
      <w:r w:rsidRPr="008667BB">
        <w:t xml:space="preserve">2.9 </w:t>
      </w:r>
      <w:r w:rsidR="00B928E2" w:rsidRPr="008667BB">
        <w:t>Systematic Literature Review</w:t>
      </w:r>
      <w:bookmarkEnd w:id="85"/>
      <w:r w:rsidR="008D2785" w:rsidRPr="008667BB">
        <w:t xml:space="preserve"> – self report questionnaires</w:t>
      </w:r>
    </w:p>
    <w:p w14:paraId="568096C8" w14:textId="5970945F"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Self-report questio</w:t>
      </w:r>
      <w:r w:rsidR="00C97B2E" w:rsidRPr="008667BB">
        <w:rPr>
          <w:rFonts w:ascii="Arial" w:hAnsi="Arial" w:cs="Arial"/>
          <w:sz w:val="22"/>
          <w:szCs w:val="22"/>
        </w:rPr>
        <w:t>nnaires (SRQs) are used as</w:t>
      </w:r>
      <w:r w:rsidRPr="008667BB">
        <w:rPr>
          <w:rFonts w:ascii="Arial" w:hAnsi="Arial" w:cs="Arial"/>
          <w:sz w:val="22"/>
          <w:szCs w:val="22"/>
        </w:rPr>
        <w:t xml:space="preserve"> instrument to identify aspects of particular difficulty</w:t>
      </w:r>
      <w:r w:rsidR="00C97B2E" w:rsidRPr="008667BB">
        <w:rPr>
          <w:rFonts w:ascii="Arial" w:hAnsi="Arial" w:cs="Arial"/>
          <w:sz w:val="22"/>
          <w:szCs w:val="22"/>
        </w:rPr>
        <w:t xml:space="preserve"> and measure specific domains</w:t>
      </w:r>
      <w:r w:rsidRPr="008667BB">
        <w:rPr>
          <w:rFonts w:ascii="Arial" w:hAnsi="Arial" w:cs="Arial"/>
          <w:sz w:val="22"/>
          <w:szCs w:val="22"/>
        </w:rPr>
        <w:t xml:space="preserve"> requiring support or rehabilitation e.g. mobility or reading for those with visual impa</w:t>
      </w:r>
      <w:r w:rsidR="00C97B2E" w:rsidRPr="008667BB">
        <w:rPr>
          <w:rFonts w:ascii="Arial" w:hAnsi="Arial" w:cs="Arial"/>
          <w:sz w:val="22"/>
          <w:szCs w:val="22"/>
        </w:rPr>
        <w:t>irment (</w:t>
      </w:r>
      <w:proofErr w:type="spellStart"/>
      <w:r w:rsidR="00C97B2E" w:rsidRPr="008667BB">
        <w:rPr>
          <w:rFonts w:ascii="Arial" w:hAnsi="Arial" w:cs="Arial"/>
          <w:sz w:val="22"/>
          <w:szCs w:val="22"/>
        </w:rPr>
        <w:t>Bruijning</w:t>
      </w:r>
      <w:proofErr w:type="spellEnd"/>
      <w:r w:rsidR="00C97B2E" w:rsidRPr="008667BB">
        <w:rPr>
          <w:rFonts w:ascii="Arial" w:hAnsi="Arial" w:cs="Arial"/>
          <w:sz w:val="22"/>
          <w:szCs w:val="22"/>
        </w:rPr>
        <w:t xml:space="preserve"> et al., 2013), w</w:t>
      </w:r>
      <w:r w:rsidRPr="008667BB">
        <w:rPr>
          <w:rFonts w:ascii="Arial" w:hAnsi="Arial" w:cs="Arial"/>
          <w:sz w:val="22"/>
          <w:szCs w:val="22"/>
        </w:rPr>
        <w:t>ith several SRQ having being developed for use by low vision clinics and communities (</w:t>
      </w:r>
      <w:proofErr w:type="spellStart"/>
      <w:r w:rsidRPr="008667BB">
        <w:rPr>
          <w:rFonts w:ascii="Arial" w:hAnsi="Arial" w:cs="Arial"/>
          <w:sz w:val="22"/>
          <w:szCs w:val="22"/>
        </w:rPr>
        <w:t>Massof</w:t>
      </w:r>
      <w:proofErr w:type="spellEnd"/>
      <w:r w:rsidRPr="008667BB">
        <w:rPr>
          <w:rFonts w:ascii="Arial" w:hAnsi="Arial" w:cs="Arial"/>
          <w:sz w:val="22"/>
          <w:szCs w:val="22"/>
        </w:rPr>
        <w:t xml:space="preserve"> and Rubin, 2001). The aim of this subsection in the thesis is to identify, through using systematic literature review (SLR), the range of ADLs typically assessed in those with VI. </w:t>
      </w:r>
    </w:p>
    <w:p w14:paraId="1E256DDF" w14:textId="79622FD0" w:rsidR="00B928E2" w:rsidRPr="008667BB" w:rsidRDefault="000C25FB" w:rsidP="0018214E">
      <w:pPr>
        <w:pStyle w:val="Heading3"/>
      </w:pPr>
      <w:bookmarkStart w:id="86" w:name="_Toc50612590"/>
      <w:r w:rsidRPr="008667BB">
        <w:t>2.9</w:t>
      </w:r>
      <w:r w:rsidR="00B928E2" w:rsidRPr="008667BB">
        <w:t>.1 Method adopted for SLR</w:t>
      </w:r>
      <w:bookmarkEnd w:id="86"/>
    </w:p>
    <w:p w14:paraId="1CF4B71E" w14:textId="6B5403FE" w:rsidR="00B928E2" w:rsidRPr="008667BB" w:rsidRDefault="00B928E2" w:rsidP="00424C5B">
      <w:pPr>
        <w:spacing w:after="240" w:line="480" w:lineRule="auto"/>
        <w:jc w:val="both"/>
        <w:rPr>
          <w:rFonts w:ascii="Arial" w:hAnsi="Arial" w:cs="Arial"/>
          <w:sz w:val="22"/>
          <w:szCs w:val="22"/>
        </w:rPr>
      </w:pPr>
      <w:r w:rsidRPr="008667BB">
        <w:rPr>
          <w:rFonts w:ascii="Arial" w:hAnsi="Arial" w:cs="Arial"/>
          <w:sz w:val="22"/>
          <w:szCs w:val="22"/>
        </w:rPr>
        <w:t>The SLRs were conducted in accordance with the Preferred Reporting Items for Systematic Reviews and Meta-An</w:t>
      </w:r>
      <w:r w:rsidR="003E4ADF" w:rsidRPr="008667BB">
        <w:rPr>
          <w:rFonts w:ascii="Arial" w:hAnsi="Arial" w:cs="Arial"/>
          <w:sz w:val="22"/>
          <w:szCs w:val="22"/>
        </w:rPr>
        <w:t>alysis (PRISMA) and the Cochran</w:t>
      </w:r>
      <w:r w:rsidRPr="008667BB">
        <w:rPr>
          <w:rFonts w:ascii="Arial" w:hAnsi="Arial" w:cs="Arial"/>
          <w:sz w:val="22"/>
          <w:szCs w:val="22"/>
        </w:rPr>
        <w:t xml:space="preserve">e guidelines of systematic reviews (Moher et al., 2009). A comprehensive literature search was conducted to identify relevant research from a database searches. The studies were exported into excel software, filed and managed, including management of </w:t>
      </w:r>
      <w:r w:rsidRPr="008667BB">
        <w:rPr>
          <w:rFonts w:ascii="Arial" w:hAnsi="Arial" w:cs="Arial"/>
          <w:sz w:val="22"/>
          <w:szCs w:val="22"/>
        </w:rPr>
        <w:lastRenderedPageBreak/>
        <w:t xml:space="preserve">duplications across database and data extraction of the studies. Extracted studies were manually reviewed for relevance according to the title and abstracts. The successfully screened studies then underwent a PICOS (Population, Intervention, Comparison, Outcome and Study type/design) criteria (Methley et al., 2014), before being included in this review. Complete access to the full text literature articles was achieved due to the support of the Anglia Ruskin University’s interlibrary loan system.  </w:t>
      </w:r>
    </w:p>
    <w:p w14:paraId="6D52D590" w14:textId="3A8AFB45" w:rsidR="00B928E2" w:rsidRPr="008667BB" w:rsidRDefault="00B928E2" w:rsidP="00424C5B">
      <w:pPr>
        <w:spacing w:after="240" w:line="480" w:lineRule="auto"/>
        <w:jc w:val="both"/>
        <w:rPr>
          <w:rFonts w:ascii="Arial" w:hAnsi="Arial" w:cs="Arial"/>
          <w:sz w:val="22"/>
          <w:szCs w:val="22"/>
        </w:rPr>
      </w:pPr>
      <w:r w:rsidRPr="008667BB">
        <w:rPr>
          <w:rFonts w:ascii="Arial" w:hAnsi="Arial" w:cs="Arial"/>
          <w:sz w:val="22"/>
          <w:szCs w:val="22"/>
        </w:rPr>
        <w:t xml:space="preserve">The literature search was generated through using </w:t>
      </w:r>
      <w:proofErr w:type="spellStart"/>
      <w:r w:rsidRPr="008667BB">
        <w:rPr>
          <w:rFonts w:ascii="Arial" w:hAnsi="Arial" w:cs="Arial"/>
          <w:sz w:val="22"/>
          <w:szCs w:val="22"/>
        </w:rPr>
        <w:t>Pubmed</w:t>
      </w:r>
      <w:proofErr w:type="spellEnd"/>
      <w:r w:rsidRPr="008667BB">
        <w:rPr>
          <w:rFonts w:ascii="Arial" w:hAnsi="Arial" w:cs="Arial"/>
          <w:sz w:val="22"/>
          <w:szCs w:val="22"/>
        </w:rPr>
        <w:t xml:space="preserve"> (MEDLINE). An initial pilot search was conducted to pool keywords based on the topic area, using online thesauruses and databases. A combination of applying search techniques such as Boolean operators to join subjects and separate phrases was also used. In addition to using speech marks to join the words, truncations and wildcards to account for different terminologies and spellings. Table 2.1 demonstrates the final search for the SRQ SLR. In total, 85,738 potentially relevant studies were identified. The research strategy was repeated twice to assess the consistency and repeatability of the method as suggested by </w:t>
      </w:r>
      <w:proofErr w:type="spellStart"/>
      <w:r w:rsidRPr="008667BB">
        <w:rPr>
          <w:rFonts w:ascii="Arial" w:hAnsi="Arial" w:cs="Arial"/>
          <w:sz w:val="22"/>
          <w:szCs w:val="22"/>
        </w:rPr>
        <w:t>Kichenham</w:t>
      </w:r>
      <w:proofErr w:type="spellEnd"/>
      <w:r w:rsidRPr="008667BB">
        <w:rPr>
          <w:rFonts w:ascii="Arial" w:hAnsi="Arial" w:cs="Arial"/>
          <w:sz w:val="22"/>
          <w:szCs w:val="22"/>
        </w:rPr>
        <w:t xml:space="preserve"> et al. (2011). In both searches, the same number of articles were returned. </w:t>
      </w:r>
    </w:p>
    <w:p w14:paraId="1DD7E808" w14:textId="77777777" w:rsidR="00B928E2" w:rsidRPr="008667BB" w:rsidRDefault="00B928E2" w:rsidP="00B928E2">
      <w:pPr>
        <w:rPr>
          <w:rFonts w:ascii="Arial" w:hAnsi="Arial" w:cs="Arial"/>
          <w:sz w:val="22"/>
          <w:szCs w:val="22"/>
        </w:rPr>
      </w:pPr>
      <w:r w:rsidRPr="008667BB">
        <w:rPr>
          <w:rFonts w:ascii="Arial" w:hAnsi="Arial" w:cs="Arial"/>
          <w:sz w:val="22"/>
          <w:szCs w:val="22"/>
        </w:rPr>
        <w:br w:type="page"/>
      </w:r>
    </w:p>
    <w:p w14:paraId="7EED31FA" w14:textId="77777777" w:rsidR="00B928E2" w:rsidRPr="008667BB" w:rsidRDefault="00B928E2" w:rsidP="00B928E2">
      <w:pPr>
        <w:spacing w:after="200"/>
        <w:rPr>
          <w:rFonts w:ascii="Arial" w:hAnsi="Arial"/>
          <w:b/>
          <w:iCs/>
          <w:sz w:val="18"/>
          <w:szCs w:val="18"/>
        </w:rPr>
      </w:pPr>
      <w:r w:rsidRPr="008667BB">
        <w:rPr>
          <w:rFonts w:ascii="Arial" w:hAnsi="Arial"/>
          <w:b/>
          <w:iCs/>
          <w:sz w:val="18"/>
          <w:szCs w:val="18"/>
        </w:rPr>
        <w:lastRenderedPageBreak/>
        <w:t>Table 2.1. The search term is combination of key terms for this SLR and the filters that were used to obtain the studies.</w:t>
      </w:r>
    </w:p>
    <w:tbl>
      <w:tblPr>
        <w:tblStyle w:val="TableGrid8"/>
        <w:tblW w:w="8952" w:type="dxa"/>
        <w:tblLook w:val="04A0" w:firstRow="1" w:lastRow="0" w:firstColumn="1" w:lastColumn="0" w:noHBand="0" w:noVBand="1"/>
      </w:tblPr>
      <w:tblGrid>
        <w:gridCol w:w="2053"/>
        <w:gridCol w:w="1974"/>
        <w:gridCol w:w="4925"/>
      </w:tblGrid>
      <w:tr w:rsidR="008667BB" w:rsidRPr="008667BB" w14:paraId="7598B011" w14:textId="77777777" w:rsidTr="00F010E3">
        <w:trPr>
          <w:trHeight w:val="471"/>
        </w:trPr>
        <w:tc>
          <w:tcPr>
            <w:tcW w:w="2053" w:type="dxa"/>
          </w:tcPr>
          <w:p w14:paraId="6CA33110" w14:textId="77777777" w:rsidR="00B928E2" w:rsidRPr="008667BB" w:rsidRDefault="00B928E2" w:rsidP="00B928E2">
            <w:pPr>
              <w:spacing w:after="240" w:line="360" w:lineRule="auto"/>
              <w:jc w:val="center"/>
              <w:rPr>
                <w:rFonts w:ascii="Arial" w:hAnsi="Arial" w:cs="Arial"/>
                <w:b/>
                <w:sz w:val="22"/>
                <w:szCs w:val="22"/>
              </w:rPr>
            </w:pPr>
            <w:r w:rsidRPr="008667BB">
              <w:rPr>
                <w:rFonts w:ascii="Arial" w:hAnsi="Arial" w:cs="Arial"/>
                <w:b/>
                <w:sz w:val="22"/>
                <w:szCs w:val="22"/>
              </w:rPr>
              <w:t>Data base</w:t>
            </w:r>
          </w:p>
        </w:tc>
        <w:tc>
          <w:tcPr>
            <w:tcW w:w="1974" w:type="dxa"/>
          </w:tcPr>
          <w:p w14:paraId="4B9E2CB8" w14:textId="77777777" w:rsidR="00B928E2" w:rsidRPr="008667BB" w:rsidRDefault="00B928E2" w:rsidP="00B928E2">
            <w:pPr>
              <w:spacing w:after="240" w:line="360" w:lineRule="auto"/>
              <w:jc w:val="center"/>
              <w:rPr>
                <w:rFonts w:ascii="Arial" w:hAnsi="Arial" w:cs="Arial"/>
                <w:b/>
                <w:sz w:val="22"/>
                <w:szCs w:val="22"/>
              </w:rPr>
            </w:pPr>
            <w:r w:rsidRPr="008667BB">
              <w:rPr>
                <w:rFonts w:ascii="Arial" w:hAnsi="Arial" w:cs="Arial"/>
                <w:b/>
                <w:sz w:val="22"/>
                <w:szCs w:val="22"/>
              </w:rPr>
              <w:t>Hits</w:t>
            </w:r>
          </w:p>
        </w:tc>
        <w:tc>
          <w:tcPr>
            <w:tcW w:w="4925" w:type="dxa"/>
          </w:tcPr>
          <w:p w14:paraId="0E267D11" w14:textId="77777777" w:rsidR="00B928E2" w:rsidRPr="008667BB" w:rsidRDefault="00B928E2" w:rsidP="00B928E2">
            <w:pPr>
              <w:spacing w:after="240" w:line="360" w:lineRule="auto"/>
              <w:jc w:val="center"/>
              <w:rPr>
                <w:rFonts w:ascii="Arial" w:hAnsi="Arial" w:cs="Arial"/>
                <w:b/>
                <w:sz w:val="22"/>
                <w:szCs w:val="22"/>
              </w:rPr>
            </w:pPr>
            <w:r w:rsidRPr="008667BB">
              <w:rPr>
                <w:rFonts w:ascii="Arial" w:hAnsi="Arial" w:cs="Arial"/>
                <w:b/>
                <w:sz w:val="22"/>
                <w:szCs w:val="22"/>
              </w:rPr>
              <w:t>Search terms</w:t>
            </w:r>
          </w:p>
        </w:tc>
      </w:tr>
      <w:tr w:rsidR="00B928E2" w:rsidRPr="008667BB" w14:paraId="1CADC355" w14:textId="77777777" w:rsidTr="00F010E3">
        <w:trPr>
          <w:trHeight w:val="7089"/>
        </w:trPr>
        <w:tc>
          <w:tcPr>
            <w:tcW w:w="2053" w:type="dxa"/>
          </w:tcPr>
          <w:p w14:paraId="7DA77388" w14:textId="77777777" w:rsidR="00B928E2" w:rsidRPr="008667BB" w:rsidRDefault="00B928E2" w:rsidP="00B928E2">
            <w:pPr>
              <w:spacing w:after="240" w:line="360" w:lineRule="auto"/>
              <w:jc w:val="both"/>
              <w:rPr>
                <w:rFonts w:ascii="Arial" w:hAnsi="Arial" w:cs="Arial"/>
                <w:sz w:val="20"/>
                <w:szCs w:val="22"/>
              </w:rPr>
            </w:pPr>
            <w:proofErr w:type="spellStart"/>
            <w:r w:rsidRPr="008667BB">
              <w:rPr>
                <w:rFonts w:ascii="Arial" w:hAnsi="Arial" w:cs="Arial"/>
                <w:sz w:val="20"/>
                <w:szCs w:val="22"/>
              </w:rPr>
              <w:t>Pubmed</w:t>
            </w:r>
            <w:proofErr w:type="spellEnd"/>
          </w:p>
        </w:tc>
        <w:tc>
          <w:tcPr>
            <w:tcW w:w="1974" w:type="dxa"/>
          </w:tcPr>
          <w:p w14:paraId="1C08363F" w14:textId="77777777" w:rsidR="00B928E2" w:rsidRPr="008667BB" w:rsidRDefault="00B928E2" w:rsidP="00B928E2">
            <w:pPr>
              <w:spacing w:after="240" w:line="360" w:lineRule="auto"/>
              <w:jc w:val="both"/>
              <w:rPr>
                <w:rFonts w:ascii="Arial" w:hAnsi="Arial" w:cs="Arial"/>
                <w:sz w:val="20"/>
                <w:szCs w:val="22"/>
              </w:rPr>
            </w:pPr>
            <w:r w:rsidRPr="008667BB">
              <w:rPr>
                <w:rFonts w:ascii="Arial" w:hAnsi="Arial" w:cs="Arial"/>
                <w:sz w:val="20"/>
                <w:szCs w:val="22"/>
              </w:rPr>
              <w:t>85,738</w:t>
            </w:r>
          </w:p>
        </w:tc>
        <w:tc>
          <w:tcPr>
            <w:tcW w:w="4925" w:type="dxa"/>
          </w:tcPr>
          <w:p w14:paraId="0215E2E3" w14:textId="77777777" w:rsidR="00B928E2" w:rsidRPr="008667BB" w:rsidRDefault="00B928E2" w:rsidP="00B928E2">
            <w:pPr>
              <w:spacing w:after="240" w:line="360" w:lineRule="auto"/>
              <w:rPr>
                <w:rFonts w:ascii="Arial" w:hAnsi="Arial" w:cs="Arial"/>
                <w:sz w:val="20"/>
                <w:szCs w:val="22"/>
              </w:rPr>
            </w:pPr>
            <w:r w:rsidRPr="008667BB">
              <w:rPr>
                <w:rFonts w:ascii="Arial" w:hAnsi="Arial" w:cs="Arial"/>
                <w:bCs/>
                <w:sz w:val="20"/>
                <w:szCs w:val="22"/>
                <w:shd w:val="clear" w:color="auto" w:fill="FFFFFF"/>
              </w:rPr>
              <w:t>(((((((((((((((((Questionnaire[Title/Abstract]) OR Self report questionnaire[Title/Abstract]) OR SRQ*[Title/Abstract]) AND Quality of Life[Title/Abstract]) OR Everyday Task*[Title/Abstract]) OR Activities of Daily Living[Title/Abstract]) OR ADL*[Title/Abstract]) AND Visual Impair*[Title/Abstract]) OR Low Vision[Title/Abstract]) OR Vision Loss[Title/Abstract]) AND full text[</w:t>
            </w:r>
            <w:proofErr w:type="spellStart"/>
            <w:r w:rsidRPr="008667BB">
              <w:rPr>
                <w:rFonts w:ascii="Arial" w:hAnsi="Arial" w:cs="Arial"/>
                <w:bCs/>
                <w:sz w:val="20"/>
                <w:szCs w:val="22"/>
                <w:shd w:val="clear" w:color="auto" w:fill="FFFFFF"/>
              </w:rPr>
              <w:t>sb</w:t>
            </w:r>
            <w:proofErr w:type="spellEnd"/>
            <w:r w:rsidRPr="008667BB">
              <w:rPr>
                <w:rFonts w:ascii="Arial" w:hAnsi="Arial" w:cs="Arial"/>
                <w:bCs/>
                <w:sz w:val="20"/>
                <w:szCs w:val="22"/>
                <w:shd w:val="clear" w:color="auto" w:fill="FFFFFF"/>
              </w:rPr>
              <w:t>] AND ( "1950/01/01"[</w:t>
            </w:r>
            <w:proofErr w:type="spellStart"/>
            <w:r w:rsidRPr="008667BB">
              <w:rPr>
                <w:rFonts w:ascii="Arial" w:hAnsi="Arial" w:cs="Arial"/>
                <w:bCs/>
                <w:sz w:val="20"/>
                <w:szCs w:val="22"/>
                <w:shd w:val="clear" w:color="auto" w:fill="FFFFFF"/>
              </w:rPr>
              <w:t>PDat</w:t>
            </w:r>
            <w:proofErr w:type="spellEnd"/>
            <w:r w:rsidRPr="008667BB">
              <w:rPr>
                <w:rFonts w:ascii="Arial" w:hAnsi="Arial" w:cs="Arial"/>
                <w:bCs/>
                <w:sz w:val="20"/>
                <w:szCs w:val="22"/>
                <w:shd w:val="clear" w:color="auto" w:fill="FFFFFF"/>
              </w:rPr>
              <w:t>] : "2013/04/31"[</w:t>
            </w:r>
            <w:proofErr w:type="spellStart"/>
            <w:r w:rsidRPr="008667BB">
              <w:rPr>
                <w:rFonts w:ascii="Arial" w:hAnsi="Arial" w:cs="Arial"/>
                <w:bCs/>
                <w:sz w:val="20"/>
                <w:szCs w:val="22"/>
                <w:shd w:val="clear" w:color="auto" w:fill="FFFFFF"/>
              </w:rPr>
              <w:t>PDat</w:t>
            </w:r>
            <w:proofErr w:type="spellEnd"/>
            <w:r w:rsidRPr="008667BB">
              <w:rPr>
                <w:rFonts w:ascii="Arial" w:hAnsi="Arial" w:cs="Arial"/>
                <w:bCs/>
                <w:sz w:val="20"/>
                <w:szCs w:val="22"/>
                <w:shd w:val="clear" w:color="auto" w:fill="FFFFFF"/>
              </w:rPr>
              <w:t>] ) AND Humans[Mesh] AND English[lang] AND adult[</w:t>
            </w:r>
            <w:proofErr w:type="spellStart"/>
            <w:r w:rsidRPr="008667BB">
              <w:rPr>
                <w:rFonts w:ascii="Arial" w:hAnsi="Arial" w:cs="Arial"/>
                <w:bCs/>
                <w:sz w:val="20"/>
                <w:szCs w:val="22"/>
                <w:shd w:val="clear" w:color="auto" w:fill="FFFFFF"/>
              </w:rPr>
              <w:t>MeSH</w:t>
            </w:r>
            <w:proofErr w:type="spellEnd"/>
            <w:r w:rsidRPr="008667BB">
              <w:rPr>
                <w:rFonts w:ascii="Arial" w:hAnsi="Arial" w:cs="Arial"/>
                <w:bCs/>
                <w:sz w:val="20"/>
                <w:szCs w:val="22"/>
                <w:shd w:val="clear" w:color="auto" w:fill="FFFFFF"/>
              </w:rPr>
              <w:t>])) AND full text[</w:t>
            </w:r>
            <w:proofErr w:type="spellStart"/>
            <w:r w:rsidRPr="008667BB">
              <w:rPr>
                <w:rFonts w:ascii="Arial" w:hAnsi="Arial" w:cs="Arial"/>
                <w:bCs/>
                <w:sz w:val="20"/>
                <w:szCs w:val="22"/>
                <w:shd w:val="clear" w:color="auto" w:fill="FFFFFF"/>
              </w:rPr>
              <w:t>sb</w:t>
            </w:r>
            <w:proofErr w:type="spellEnd"/>
            <w:r w:rsidRPr="008667BB">
              <w:rPr>
                <w:rFonts w:ascii="Arial" w:hAnsi="Arial" w:cs="Arial"/>
                <w:bCs/>
                <w:sz w:val="20"/>
                <w:szCs w:val="22"/>
                <w:shd w:val="clear" w:color="auto" w:fill="FFFFFF"/>
              </w:rPr>
              <w:t>] AND ( "1950/01/01"[</w:t>
            </w:r>
            <w:proofErr w:type="spellStart"/>
            <w:r w:rsidRPr="008667BB">
              <w:rPr>
                <w:rFonts w:ascii="Arial" w:hAnsi="Arial" w:cs="Arial"/>
                <w:bCs/>
                <w:sz w:val="20"/>
                <w:szCs w:val="22"/>
                <w:shd w:val="clear" w:color="auto" w:fill="FFFFFF"/>
              </w:rPr>
              <w:t>PDat</w:t>
            </w:r>
            <w:proofErr w:type="spellEnd"/>
            <w:r w:rsidRPr="008667BB">
              <w:rPr>
                <w:rFonts w:ascii="Arial" w:hAnsi="Arial" w:cs="Arial"/>
                <w:bCs/>
                <w:sz w:val="20"/>
                <w:szCs w:val="22"/>
                <w:shd w:val="clear" w:color="auto" w:fill="FFFFFF"/>
              </w:rPr>
              <w:t>] : "2013/04/31"[</w:t>
            </w:r>
            <w:proofErr w:type="spellStart"/>
            <w:r w:rsidRPr="008667BB">
              <w:rPr>
                <w:rFonts w:ascii="Arial" w:hAnsi="Arial" w:cs="Arial"/>
                <w:bCs/>
                <w:sz w:val="20"/>
                <w:szCs w:val="22"/>
                <w:shd w:val="clear" w:color="auto" w:fill="FFFFFF"/>
              </w:rPr>
              <w:t>PDat</w:t>
            </w:r>
            <w:proofErr w:type="spellEnd"/>
            <w:r w:rsidRPr="008667BB">
              <w:rPr>
                <w:rFonts w:ascii="Arial" w:hAnsi="Arial" w:cs="Arial"/>
                <w:bCs/>
                <w:sz w:val="20"/>
                <w:szCs w:val="22"/>
                <w:shd w:val="clear" w:color="auto" w:fill="FFFFFF"/>
              </w:rPr>
              <w:t>] ) AND Humans[Mesh] AND English[lang] AND adult[</w:t>
            </w:r>
            <w:proofErr w:type="spellStart"/>
            <w:r w:rsidRPr="008667BB">
              <w:rPr>
                <w:rFonts w:ascii="Arial" w:hAnsi="Arial" w:cs="Arial"/>
                <w:bCs/>
                <w:sz w:val="20"/>
                <w:szCs w:val="22"/>
                <w:shd w:val="clear" w:color="auto" w:fill="FFFFFF"/>
              </w:rPr>
              <w:t>MeSH</w:t>
            </w:r>
            <w:proofErr w:type="spellEnd"/>
            <w:r w:rsidRPr="008667BB">
              <w:rPr>
                <w:rFonts w:ascii="Arial" w:hAnsi="Arial" w:cs="Arial"/>
                <w:bCs/>
                <w:sz w:val="20"/>
                <w:szCs w:val="22"/>
                <w:shd w:val="clear" w:color="auto" w:fill="FFFFFF"/>
              </w:rPr>
              <w:t>])) AND full text[</w:t>
            </w:r>
            <w:proofErr w:type="spellStart"/>
            <w:r w:rsidRPr="008667BB">
              <w:rPr>
                <w:rFonts w:ascii="Arial" w:hAnsi="Arial" w:cs="Arial"/>
                <w:bCs/>
                <w:sz w:val="20"/>
                <w:szCs w:val="22"/>
                <w:shd w:val="clear" w:color="auto" w:fill="FFFFFF"/>
              </w:rPr>
              <w:t>sb</w:t>
            </w:r>
            <w:proofErr w:type="spellEnd"/>
            <w:r w:rsidRPr="008667BB">
              <w:rPr>
                <w:rFonts w:ascii="Arial" w:hAnsi="Arial" w:cs="Arial"/>
                <w:bCs/>
                <w:sz w:val="20"/>
                <w:szCs w:val="22"/>
                <w:shd w:val="clear" w:color="auto" w:fill="FFFFFF"/>
              </w:rPr>
              <w:t>] AND ( "1950/01/01"[</w:t>
            </w:r>
            <w:proofErr w:type="spellStart"/>
            <w:r w:rsidRPr="008667BB">
              <w:rPr>
                <w:rFonts w:ascii="Arial" w:hAnsi="Arial" w:cs="Arial"/>
                <w:bCs/>
                <w:sz w:val="20"/>
                <w:szCs w:val="22"/>
                <w:shd w:val="clear" w:color="auto" w:fill="FFFFFF"/>
              </w:rPr>
              <w:t>PDat</w:t>
            </w:r>
            <w:proofErr w:type="spellEnd"/>
            <w:r w:rsidRPr="008667BB">
              <w:rPr>
                <w:rFonts w:ascii="Arial" w:hAnsi="Arial" w:cs="Arial"/>
                <w:bCs/>
                <w:sz w:val="20"/>
                <w:szCs w:val="22"/>
                <w:shd w:val="clear" w:color="auto" w:fill="FFFFFF"/>
              </w:rPr>
              <w:t>] : "2013/04/31"[</w:t>
            </w:r>
            <w:proofErr w:type="spellStart"/>
            <w:r w:rsidRPr="008667BB">
              <w:rPr>
                <w:rFonts w:ascii="Arial" w:hAnsi="Arial" w:cs="Arial"/>
                <w:bCs/>
                <w:sz w:val="20"/>
                <w:szCs w:val="22"/>
                <w:shd w:val="clear" w:color="auto" w:fill="FFFFFF"/>
              </w:rPr>
              <w:t>PDat</w:t>
            </w:r>
            <w:proofErr w:type="spellEnd"/>
            <w:r w:rsidRPr="008667BB">
              <w:rPr>
                <w:rFonts w:ascii="Arial" w:hAnsi="Arial" w:cs="Arial"/>
                <w:bCs/>
                <w:sz w:val="20"/>
                <w:szCs w:val="22"/>
                <w:shd w:val="clear" w:color="auto" w:fill="FFFFFF"/>
              </w:rPr>
              <w:t>] ) AND Humans[Mesh] AND English[lang] AND adult[</w:t>
            </w:r>
            <w:proofErr w:type="spellStart"/>
            <w:r w:rsidRPr="008667BB">
              <w:rPr>
                <w:rFonts w:ascii="Arial" w:hAnsi="Arial" w:cs="Arial"/>
                <w:bCs/>
                <w:sz w:val="20"/>
                <w:szCs w:val="22"/>
                <w:shd w:val="clear" w:color="auto" w:fill="FFFFFF"/>
              </w:rPr>
              <w:t>MeSH</w:t>
            </w:r>
            <w:proofErr w:type="spellEnd"/>
            <w:r w:rsidRPr="008667BB">
              <w:rPr>
                <w:rFonts w:ascii="Arial" w:hAnsi="Arial" w:cs="Arial"/>
                <w:bCs/>
                <w:sz w:val="20"/>
                <w:szCs w:val="22"/>
                <w:shd w:val="clear" w:color="auto" w:fill="FFFFFF"/>
              </w:rPr>
              <w:t>])) AND full text[</w:t>
            </w:r>
            <w:proofErr w:type="spellStart"/>
            <w:r w:rsidRPr="008667BB">
              <w:rPr>
                <w:rFonts w:ascii="Arial" w:hAnsi="Arial" w:cs="Arial"/>
                <w:bCs/>
                <w:sz w:val="20"/>
                <w:szCs w:val="22"/>
                <w:shd w:val="clear" w:color="auto" w:fill="FFFFFF"/>
              </w:rPr>
              <w:t>sb</w:t>
            </w:r>
            <w:proofErr w:type="spellEnd"/>
            <w:r w:rsidRPr="008667BB">
              <w:rPr>
                <w:rFonts w:ascii="Arial" w:hAnsi="Arial" w:cs="Arial"/>
                <w:bCs/>
                <w:sz w:val="20"/>
                <w:szCs w:val="22"/>
                <w:shd w:val="clear" w:color="auto" w:fill="FFFFFF"/>
              </w:rPr>
              <w:t>] AND ( "1950/01/01"[</w:t>
            </w:r>
            <w:proofErr w:type="spellStart"/>
            <w:r w:rsidRPr="008667BB">
              <w:rPr>
                <w:rFonts w:ascii="Arial" w:hAnsi="Arial" w:cs="Arial"/>
                <w:bCs/>
                <w:sz w:val="20"/>
                <w:szCs w:val="22"/>
                <w:shd w:val="clear" w:color="auto" w:fill="FFFFFF"/>
              </w:rPr>
              <w:t>PDat</w:t>
            </w:r>
            <w:proofErr w:type="spellEnd"/>
            <w:r w:rsidRPr="008667BB">
              <w:rPr>
                <w:rFonts w:ascii="Arial" w:hAnsi="Arial" w:cs="Arial"/>
                <w:bCs/>
                <w:sz w:val="20"/>
                <w:szCs w:val="22"/>
                <w:shd w:val="clear" w:color="auto" w:fill="FFFFFF"/>
              </w:rPr>
              <w:t>] : "2013/04/31"[</w:t>
            </w:r>
            <w:proofErr w:type="spellStart"/>
            <w:r w:rsidRPr="008667BB">
              <w:rPr>
                <w:rFonts w:ascii="Arial" w:hAnsi="Arial" w:cs="Arial"/>
                <w:bCs/>
                <w:sz w:val="20"/>
                <w:szCs w:val="22"/>
                <w:shd w:val="clear" w:color="auto" w:fill="FFFFFF"/>
              </w:rPr>
              <w:t>PDat</w:t>
            </w:r>
            <w:proofErr w:type="spellEnd"/>
            <w:r w:rsidRPr="008667BB">
              <w:rPr>
                <w:rFonts w:ascii="Arial" w:hAnsi="Arial" w:cs="Arial"/>
                <w:bCs/>
                <w:sz w:val="20"/>
                <w:szCs w:val="22"/>
                <w:shd w:val="clear" w:color="auto" w:fill="FFFFFF"/>
              </w:rPr>
              <w:t>] ) AND Humans[Mesh] AND English[lang] AND adult[</w:t>
            </w:r>
            <w:proofErr w:type="spellStart"/>
            <w:r w:rsidRPr="008667BB">
              <w:rPr>
                <w:rFonts w:ascii="Arial" w:hAnsi="Arial" w:cs="Arial"/>
                <w:bCs/>
                <w:sz w:val="20"/>
                <w:szCs w:val="22"/>
                <w:shd w:val="clear" w:color="auto" w:fill="FFFFFF"/>
              </w:rPr>
              <w:t>MeSH</w:t>
            </w:r>
            <w:proofErr w:type="spellEnd"/>
            <w:r w:rsidRPr="008667BB">
              <w:rPr>
                <w:rFonts w:ascii="Arial" w:hAnsi="Arial" w:cs="Arial"/>
                <w:bCs/>
                <w:sz w:val="20"/>
                <w:szCs w:val="22"/>
                <w:shd w:val="clear" w:color="auto" w:fill="FFFFFF"/>
              </w:rPr>
              <w:t>])</w:t>
            </w:r>
          </w:p>
        </w:tc>
      </w:tr>
    </w:tbl>
    <w:p w14:paraId="512B5571" w14:textId="77777777" w:rsidR="00B928E2" w:rsidRPr="008667BB" w:rsidRDefault="00B928E2" w:rsidP="00B928E2">
      <w:pPr>
        <w:spacing w:after="240" w:line="360" w:lineRule="auto"/>
        <w:jc w:val="both"/>
        <w:rPr>
          <w:rFonts w:ascii="Arial" w:hAnsi="Arial" w:cs="Arial"/>
          <w:sz w:val="22"/>
          <w:szCs w:val="22"/>
        </w:rPr>
      </w:pPr>
    </w:p>
    <w:p w14:paraId="0679BE6D" w14:textId="39AC0D8D" w:rsidR="00B928E2" w:rsidRPr="008667BB" w:rsidRDefault="00B928E2" w:rsidP="0018214E">
      <w:pPr>
        <w:pStyle w:val="Heading3"/>
      </w:pPr>
      <w:bookmarkStart w:id="87" w:name="_Toc50612591"/>
      <w:r w:rsidRPr="008667BB">
        <w:t>2.</w:t>
      </w:r>
      <w:r w:rsidR="000C25FB" w:rsidRPr="008667BB">
        <w:t>9</w:t>
      </w:r>
      <w:r w:rsidRPr="008667BB">
        <w:t>.2</w:t>
      </w:r>
      <w:r w:rsidR="000C25FB" w:rsidRPr="008667BB">
        <w:t xml:space="preserve"> </w:t>
      </w:r>
      <w:r w:rsidRPr="008667BB">
        <w:t>Inclusion criteria</w:t>
      </w:r>
      <w:bookmarkEnd w:id="87"/>
    </w:p>
    <w:p w14:paraId="078AFE12"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 xml:space="preserve">The literature collected in the systematic review was filtered to publications that included the relevant key terms (see table 2.1) in their title or/and abstract. Articles were then further restricted to research that was only available in English, with recruited subject over 18 years old and provided full text articles. Any remaining studies that did not meet the PICOS criteria were excluded. </w:t>
      </w:r>
    </w:p>
    <w:p w14:paraId="7A419AEE"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The application of a flow chart diagram below that is in accordance to PRISMA study selection process demonstrates the retrieval process of this SRQ review. The final number of selected studies was fifteen (see table 2.2).</w:t>
      </w:r>
    </w:p>
    <w:p w14:paraId="41E1849D" w14:textId="29F5E349" w:rsidR="00B928E2" w:rsidRPr="008667BB" w:rsidRDefault="000424D0" w:rsidP="00B928E2">
      <w:pPr>
        <w:tabs>
          <w:tab w:val="left" w:pos="1080"/>
        </w:tabs>
        <w:spacing w:after="240" w:line="360" w:lineRule="auto"/>
        <w:jc w:val="both"/>
        <w:rPr>
          <w:rFonts w:ascii="Arial" w:hAnsi="Arial" w:cs="Arial"/>
          <w:sz w:val="22"/>
          <w:szCs w:val="22"/>
        </w:rPr>
      </w:pPr>
      <w:r w:rsidRPr="008667BB">
        <w:rPr>
          <w:rFonts w:ascii="Arial" w:hAnsi="Arial" w:cs="Arial"/>
          <w:noProof/>
          <w:sz w:val="22"/>
          <w:szCs w:val="22"/>
        </w:rPr>
        <w:lastRenderedPageBreak/>
        <mc:AlternateContent>
          <mc:Choice Requires="wps">
            <w:drawing>
              <wp:anchor distT="0" distB="0" distL="114300" distR="114300" simplePos="0" relativeHeight="251744256" behindDoc="0" locked="0" layoutInCell="1" allowOverlap="1" wp14:anchorId="4A5DD88C" wp14:editId="479A9A37">
                <wp:simplePos x="0" y="0"/>
                <wp:positionH relativeFrom="column">
                  <wp:posOffset>-326390</wp:posOffset>
                </wp:positionH>
                <wp:positionV relativeFrom="paragraph">
                  <wp:posOffset>201930</wp:posOffset>
                </wp:positionV>
                <wp:extent cx="405765" cy="1280160"/>
                <wp:effectExtent l="5080" t="8890" r="8255" b="6350"/>
                <wp:wrapNone/>
                <wp:docPr id="3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65" cy="1280160"/>
                        </a:xfrm>
                        <a:prstGeom prst="rect">
                          <a:avLst/>
                        </a:prstGeom>
                        <a:solidFill>
                          <a:srgbClr val="FFFFFF"/>
                        </a:solidFill>
                        <a:ln w="9525">
                          <a:solidFill>
                            <a:srgbClr val="000000"/>
                          </a:solidFill>
                          <a:miter lim="800000"/>
                          <a:headEnd/>
                          <a:tailEnd/>
                        </a:ln>
                      </wps:spPr>
                      <wps:txbx>
                        <w:txbxContent>
                          <w:p w14:paraId="59DDD1D2" w14:textId="77777777" w:rsidR="00AA5B7B" w:rsidRPr="000424D0" w:rsidRDefault="00AA5B7B" w:rsidP="00B928E2">
                            <w:pPr>
                              <w:jc w:val="center"/>
                              <w:rPr>
                                <w:rFonts w:ascii="Arial" w:hAnsi="Arial" w:cs="Arial"/>
                                <w:color w:val="FF0000"/>
                                <w:sz w:val="22"/>
                              </w:rPr>
                            </w:pPr>
                            <w:r w:rsidRPr="004D195A">
                              <w:rPr>
                                <w:rFonts w:ascii="Arial" w:hAnsi="Arial" w:cs="Arial"/>
                                <w:sz w:val="22"/>
                              </w:rPr>
                              <w:t>Identification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5DD88C" id="_x0000_t202" coordsize="21600,21600" o:spt="202" path="m,l,21600r21600,l21600,xe">
                <v:stroke joinstyle="miter"/>
                <v:path gradientshapeok="t" o:connecttype="rect"/>
              </v:shapetype>
              <v:shape id="Text Box 11" o:spid="_x0000_s1027" type="#_x0000_t202" style="position:absolute;left:0;text-align:left;margin-left:-25.7pt;margin-top:15.9pt;width:31.95pt;height:100.8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">
                <v:textbox style="layout-flow:vertical;mso-layout-flow-alt:bottom-to-top">
                  <w:txbxContent>
                    <w:p w14:paraId="59DDD1D2" w14:textId="77777777" w:rsidR="00AA5B7B" w:rsidRPr="000424D0" w:rsidRDefault="00AA5B7B" w:rsidP="00B928E2">
                      <w:pPr>
                        <w:jc w:val="center"/>
                        <w:rPr>
                          <w:rFonts w:ascii="Arial" w:hAnsi="Arial" w:cs="Arial"/>
                          <w:color w:val="FF0000"/>
                          <w:sz w:val="22"/>
                        </w:rPr>
                      </w:pPr>
                      <w:r w:rsidRPr="004D195A">
                        <w:rPr>
                          <w:rFonts w:ascii="Arial" w:hAnsi="Arial" w:cs="Arial"/>
                          <w:sz w:val="22"/>
                        </w:rPr>
                        <w:t>Identification</w:t>
                      </w:r>
                    </w:p>
                  </w:txbxContent>
                </v:textbox>
              </v:shape>
            </w:pict>
          </mc:Fallback>
        </mc:AlternateContent>
      </w:r>
      <w:r w:rsidRPr="008667BB">
        <w:rPr>
          <w:rFonts w:ascii="Arial" w:hAnsi="Arial" w:cs="Arial"/>
          <w:noProof/>
          <w:sz w:val="22"/>
          <w:szCs w:val="22"/>
        </w:rPr>
        <mc:AlternateContent>
          <mc:Choice Requires="wps">
            <w:drawing>
              <wp:anchor distT="0" distB="0" distL="114300" distR="114300" simplePos="0" relativeHeight="251742208" behindDoc="0" locked="0" layoutInCell="1" allowOverlap="1" wp14:anchorId="4E97B1A4" wp14:editId="5465F9B2">
                <wp:simplePos x="0" y="0"/>
                <wp:positionH relativeFrom="margin">
                  <wp:posOffset>247650</wp:posOffset>
                </wp:positionH>
                <wp:positionV relativeFrom="paragraph">
                  <wp:posOffset>114300</wp:posOffset>
                </wp:positionV>
                <wp:extent cx="2466975" cy="552450"/>
                <wp:effectExtent l="0" t="0" r="28575" b="19050"/>
                <wp:wrapNone/>
                <wp:docPr id="3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6975" cy="552450"/>
                        </a:xfrm>
                        <a:prstGeom prst="rect">
                          <a:avLst/>
                        </a:prstGeom>
                        <a:solidFill>
                          <a:sysClr val="window" lastClr="FFFFFF"/>
                        </a:solidFill>
                        <a:ln w="6350">
                          <a:solidFill>
                            <a:prstClr val="black"/>
                          </a:solidFill>
                        </a:ln>
                      </wps:spPr>
                      <wps:txbx>
                        <w:txbxContent>
                          <w:p w14:paraId="5342FED4" w14:textId="77777777" w:rsidR="00AA5B7B" w:rsidRPr="004D195A" w:rsidRDefault="00AA5B7B" w:rsidP="00B928E2">
                            <w:pPr>
                              <w:jc w:val="center"/>
                              <w:rPr>
                                <w:rFonts w:ascii="Arial" w:hAnsi="Arial" w:cs="Arial"/>
                                <w:sz w:val="22"/>
                              </w:rPr>
                            </w:pPr>
                            <w:r w:rsidRPr="004D195A">
                              <w:rPr>
                                <w:rFonts w:ascii="Arial" w:hAnsi="Arial" w:cs="Arial"/>
                                <w:sz w:val="22"/>
                              </w:rPr>
                              <w:t>Records identified from database searches (n=85,738)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7B1A4" id="Text Box 1" o:spid="_x0000_s1028" type="#_x0000_t202" style="position:absolute;left:0;text-align:left;margin-left:19.5pt;margin-top:9pt;width:194.25pt;height:43.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" fillcolor="window" strokeweight=".5pt">
                <v:path arrowok="t"/>
                <v:textbox>
                  <w:txbxContent>
                    <w:p w14:paraId="5342FED4" w14:textId="77777777" w:rsidR="00AA5B7B" w:rsidRPr="004D195A" w:rsidRDefault="00AA5B7B" w:rsidP="00B928E2">
                      <w:pPr>
                        <w:jc w:val="center"/>
                        <w:rPr>
                          <w:rFonts w:ascii="Arial" w:hAnsi="Arial" w:cs="Arial"/>
                          <w:sz w:val="22"/>
                        </w:rPr>
                      </w:pPr>
                      <w:r w:rsidRPr="004D195A">
                        <w:rPr>
                          <w:rFonts w:ascii="Arial" w:hAnsi="Arial" w:cs="Arial"/>
                          <w:sz w:val="22"/>
                        </w:rPr>
                        <w:t>Records identified from database searches (n=85,738)</w:t>
                      </w:r>
                    </w:p>
                  </w:txbxContent>
                </v:textbox>
                <w10:wrap anchorx="margin"/>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53472" behindDoc="0" locked="0" layoutInCell="1" allowOverlap="1" wp14:anchorId="48038889" wp14:editId="4A99BC7F">
                <wp:simplePos x="0" y="0"/>
                <wp:positionH relativeFrom="column">
                  <wp:posOffset>3338830</wp:posOffset>
                </wp:positionH>
                <wp:positionV relativeFrom="paragraph">
                  <wp:posOffset>5073650</wp:posOffset>
                </wp:positionV>
                <wp:extent cx="1917700" cy="304165"/>
                <wp:effectExtent l="0" t="0" r="6350" b="635"/>
                <wp:wrapNone/>
                <wp:docPr id="4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7700" cy="304165"/>
                        </a:xfrm>
                        <a:prstGeom prst="rect">
                          <a:avLst/>
                        </a:prstGeom>
                        <a:solidFill>
                          <a:sysClr val="window" lastClr="FFFFFF"/>
                        </a:solidFill>
                        <a:ln w="6350">
                          <a:solidFill>
                            <a:prstClr val="black"/>
                          </a:solidFill>
                        </a:ln>
                      </wps:spPr>
                      <wps:txbx>
                        <w:txbxContent>
                          <w:p w14:paraId="7066BDB2" w14:textId="77777777" w:rsidR="00AA5B7B" w:rsidRPr="004D195A" w:rsidRDefault="00AA5B7B" w:rsidP="00B928E2">
                            <w:pPr>
                              <w:jc w:val="center"/>
                              <w:rPr>
                                <w:rFonts w:ascii="Arial" w:hAnsi="Arial" w:cs="Arial"/>
                                <w:sz w:val="22"/>
                              </w:rPr>
                            </w:pPr>
                            <w:r w:rsidRPr="004D195A">
                              <w:rPr>
                                <w:rFonts w:ascii="Arial" w:hAnsi="Arial" w:cs="Arial"/>
                                <w:sz w:val="22"/>
                              </w:rPr>
                              <w:t>Excluded (n=2,289)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38889" id="Text Box 5" o:spid="_x0000_s1029" type="#_x0000_t202" style="position:absolute;left:0;text-align:left;margin-left:262.9pt;margin-top:399.5pt;width:151pt;height:23.9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" fillcolor="window" strokeweight=".5pt">
                <v:path arrowok="t"/>
                <v:textbox>
                  <w:txbxContent>
                    <w:p w14:paraId="7066BDB2" w14:textId="77777777" w:rsidR="00AA5B7B" w:rsidRPr="004D195A" w:rsidRDefault="00AA5B7B" w:rsidP="00B928E2">
                      <w:pPr>
                        <w:jc w:val="center"/>
                        <w:rPr>
                          <w:rFonts w:ascii="Arial" w:hAnsi="Arial" w:cs="Arial"/>
                          <w:sz w:val="22"/>
                        </w:rPr>
                      </w:pPr>
                      <w:r w:rsidRPr="004D195A">
                        <w:rPr>
                          <w:rFonts w:ascii="Arial" w:hAnsi="Arial" w:cs="Arial"/>
                          <w:sz w:val="22"/>
                        </w:rPr>
                        <w:t>Excluded (n=2,289)</w:t>
                      </w:r>
                    </w:p>
                  </w:txbxContent>
                </v:textbox>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51424" behindDoc="0" locked="0" layoutInCell="1" allowOverlap="1" wp14:anchorId="06E12DFB" wp14:editId="07ADA17F">
                <wp:simplePos x="0" y="0"/>
                <wp:positionH relativeFrom="column">
                  <wp:posOffset>3326765</wp:posOffset>
                </wp:positionH>
                <wp:positionV relativeFrom="paragraph">
                  <wp:posOffset>2307590</wp:posOffset>
                </wp:positionV>
                <wp:extent cx="1933575" cy="304165"/>
                <wp:effectExtent l="0" t="0" r="9525" b="635"/>
                <wp:wrapNone/>
                <wp:docPr id="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3575" cy="304165"/>
                        </a:xfrm>
                        <a:prstGeom prst="rect">
                          <a:avLst/>
                        </a:prstGeom>
                        <a:solidFill>
                          <a:sysClr val="window" lastClr="FFFFFF"/>
                        </a:solidFill>
                        <a:ln w="6350">
                          <a:solidFill>
                            <a:prstClr val="black"/>
                          </a:solidFill>
                        </a:ln>
                      </wps:spPr>
                      <wps:txbx>
                        <w:txbxContent>
                          <w:p w14:paraId="75A421D0" w14:textId="77777777" w:rsidR="00AA5B7B" w:rsidRPr="004D195A" w:rsidRDefault="00AA5B7B" w:rsidP="00B928E2">
                            <w:pPr>
                              <w:jc w:val="center"/>
                              <w:rPr>
                                <w:rFonts w:ascii="Arial" w:hAnsi="Arial" w:cs="Arial"/>
                                <w:sz w:val="22"/>
                              </w:rPr>
                            </w:pPr>
                            <w:r w:rsidRPr="004D195A">
                              <w:rPr>
                                <w:rFonts w:ascii="Arial" w:hAnsi="Arial" w:cs="Arial"/>
                                <w:sz w:val="22"/>
                              </w:rPr>
                              <w:t>Excluded (n=9,474)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E12DFB" id="_x0000_s1030" type="#_x0000_t202" style="position:absolute;left:0;text-align:left;margin-left:261.95pt;margin-top:181.7pt;width:152.25pt;height:23.9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" fillcolor="window" strokeweight=".5pt">
                <v:path arrowok="t"/>
                <v:textbox>
                  <w:txbxContent>
                    <w:p w14:paraId="75A421D0" w14:textId="77777777" w:rsidR="00AA5B7B" w:rsidRPr="004D195A" w:rsidRDefault="00AA5B7B" w:rsidP="00B928E2">
                      <w:pPr>
                        <w:jc w:val="center"/>
                        <w:rPr>
                          <w:rFonts w:ascii="Arial" w:hAnsi="Arial" w:cs="Arial"/>
                          <w:sz w:val="22"/>
                        </w:rPr>
                      </w:pPr>
                      <w:r w:rsidRPr="004D195A">
                        <w:rPr>
                          <w:rFonts w:ascii="Arial" w:hAnsi="Arial" w:cs="Arial"/>
                          <w:sz w:val="22"/>
                        </w:rPr>
                        <w:t>Excluded (n=9,474)</w:t>
                      </w:r>
                    </w:p>
                  </w:txbxContent>
                </v:textbox>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62688" behindDoc="0" locked="0" layoutInCell="1" allowOverlap="1" wp14:anchorId="2B19382A" wp14:editId="55C13B97">
                <wp:simplePos x="0" y="0"/>
                <wp:positionH relativeFrom="column">
                  <wp:posOffset>3011805</wp:posOffset>
                </wp:positionH>
                <wp:positionV relativeFrom="paragraph">
                  <wp:posOffset>5231765</wp:posOffset>
                </wp:positionV>
                <wp:extent cx="313055" cy="0"/>
                <wp:effectExtent l="9525" t="57150" r="20320" b="57150"/>
                <wp:wrapNone/>
                <wp:docPr id="45" name="AutoShape 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E618F85" id="_x0000_t32" coordsize="21600,21600" o:spt="32" o:oned="t" path="m,l21600,21600e" filled="f">
                <v:path arrowok="t" fillok="f" o:connecttype="none"/>
                <o:lock v:ext="edit" shapetype="t"/>
              </v:shapetype>
              <v:shape id="AutoShape 48" o:spid="_x0000_s1026" type="#_x0000_t32" alt="&quot;&quot;" style="position:absolute;margin-left:237.15pt;margin-top:411.95pt;width:24.65pt;height:0;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" strokeweight="1.25pt">
                <v:stroke endarrow="block"/>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61664" behindDoc="0" locked="0" layoutInCell="1" allowOverlap="1" wp14:anchorId="03EA6DCE" wp14:editId="7117F60E">
                <wp:simplePos x="0" y="0"/>
                <wp:positionH relativeFrom="column">
                  <wp:posOffset>3011805</wp:posOffset>
                </wp:positionH>
                <wp:positionV relativeFrom="paragraph">
                  <wp:posOffset>2459990</wp:posOffset>
                </wp:positionV>
                <wp:extent cx="313055" cy="0"/>
                <wp:effectExtent l="9525" t="57150" r="20320" b="57150"/>
                <wp:wrapNone/>
                <wp:docPr id="46" name="AutoShape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11260D" id="AutoShape 47" o:spid="_x0000_s1026" type="#_x0000_t32" alt="&quot;&quot;" style="position:absolute;margin-left:237.15pt;margin-top:193.7pt;width:24.65pt;height:0;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" strokeweight="1.25pt">
                <v:stroke endarrow="block"/>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50400" behindDoc="0" locked="0" layoutInCell="1" allowOverlap="1" wp14:anchorId="1AB29C36" wp14:editId="46A83CDE">
                <wp:simplePos x="0" y="0"/>
                <wp:positionH relativeFrom="column">
                  <wp:posOffset>251460</wp:posOffset>
                </wp:positionH>
                <wp:positionV relativeFrom="paragraph">
                  <wp:posOffset>3101975</wp:posOffset>
                </wp:positionV>
                <wp:extent cx="2754630" cy="569595"/>
                <wp:effectExtent l="0" t="0" r="7620" b="1905"/>
                <wp:wrapNone/>
                <wp:docPr id="4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4630" cy="569595"/>
                        </a:xfrm>
                        <a:prstGeom prst="rect">
                          <a:avLst/>
                        </a:prstGeom>
                        <a:solidFill>
                          <a:sysClr val="window" lastClr="FFFFFF"/>
                        </a:solidFill>
                        <a:ln w="6350">
                          <a:solidFill>
                            <a:prstClr val="black"/>
                          </a:solidFill>
                        </a:ln>
                      </wps:spPr>
                      <wps:txbx>
                        <w:txbxContent>
                          <w:p w14:paraId="4FA67B93" w14:textId="77777777" w:rsidR="00AA5B7B" w:rsidRPr="004D195A" w:rsidRDefault="00AA5B7B" w:rsidP="00B928E2">
                            <w:pPr>
                              <w:jc w:val="center"/>
                              <w:rPr>
                                <w:rFonts w:ascii="Arial" w:hAnsi="Arial" w:cs="Arial"/>
                                <w:sz w:val="22"/>
                              </w:rPr>
                            </w:pPr>
                            <w:r w:rsidRPr="004D195A">
                              <w:rPr>
                                <w:rFonts w:ascii="Arial" w:hAnsi="Arial" w:cs="Arial"/>
                                <w:sz w:val="22"/>
                              </w:rPr>
                              <w:t>Records screened based on titles and abstracts relevance (n=2,304)</w:t>
                            </w:r>
                          </w:p>
                          <w:p w14:paraId="40DF9ABB" w14:textId="77777777" w:rsidR="00AA5B7B" w:rsidRPr="004D195A" w:rsidRDefault="00AA5B7B" w:rsidP="00B928E2">
                            <w:pPr>
                              <w:jc w:val="center"/>
                              <w:rPr>
                                <w:rFonts w:ascii="Arial" w:hAnsi="Arial" w:cs="Arial"/>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29C36" id="_x0000_s1031" type="#_x0000_t202" style="position:absolute;left:0;text-align:left;margin-left:19.8pt;margin-top:244.25pt;width:216.9pt;height:44.8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" fillcolor="window" strokeweight=".5pt">
                <v:path arrowok="t"/>
                <v:textbox>
                  <w:txbxContent>
                    <w:p w14:paraId="4FA67B93" w14:textId="77777777" w:rsidR="00AA5B7B" w:rsidRPr="004D195A" w:rsidRDefault="00AA5B7B" w:rsidP="00B928E2">
                      <w:pPr>
                        <w:jc w:val="center"/>
                        <w:rPr>
                          <w:rFonts w:ascii="Arial" w:hAnsi="Arial" w:cs="Arial"/>
                          <w:sz w:val="22"/>
                        </w:rPr>
                      </w:pPr>
                      <w:r w:rsidRPr="004D195A">
                        <w:rPr>
                          <w:rFonts w:ascii="Arial" w:hAnsi="Arial" w:cs="Arial"/>
                          <w:sz w:val="22"/>
                        </w:rPr>
                        <w:t>Records screened based on titles and abstracts relevance (n=2,304)</w:t>
                      </w:r>
                    </w:p>
                    <w:p w14:paraId="40DF9ABB" w14:textId="77777777" w:rsidR="00AA5B7B" w:rsidRPr="004D195A" w:rsidRDefault="00AA5B7B" w:rsidP="00B928E2">
                      <w:pPr>
                        <w:jc w:val="center"/>
                        <w:rPr>
                          <w:rFonts w:ascii="Arial" w:hAnsi="Arial" w:cs="Arial"/>
                          <w:sz w:val="22"/>
                        </w:rPr>
                      </w:pPr>
                    </w:p>
                  </w:txbxContent>
                </v:textbox>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57568" behindDoc="0" locked="0" layoutInCell="1" allowOverlap="1" wp14:anchorId="422542FD" wp14:editId="3F476DFF">
                <wp:simplePos x="0" y="0"/>
                <wp:positionH relativeFrom="column">
                  <wp:posOffset>1630680</wp:posOffset>
                </wp:positionH>
                <wp:positionV relativeFrom="paragraph">
                  <wp:posOffset>2751455</wp:posOffset>
                </wp:positionV>
                <wp:extent cx="0" cy="356235"/>
                <wp:effectExtent l="57150" t="15240" r="57150" b="19050"/>
                <wp:wrapNone/>
                <wp:docPr id="50" name="AutoShape 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210A8E" id="AutoShape 36" o:spid="_x0000_s1026" type="#_x0000_t32" alt="&quot;&quot;" style="position:absolute;margin-left:128.4pt;margin-top:216.65pt;width:0;height:28.0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" strokeweight="1.5pt">
                <v:stroke endarrow="block"/>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49376" behindDoc="0" locked="0" layoutInCell="1" allowOverlap="1" wp14:anchorId="36E8A501" wp14:editId="4597F081">
                <wp:simplePos x="0" y="0"/>
                <wp:positionH relativeFrom="column">
                  <wp:posOffset>259080</wp:posOffset>
                </wp:positionH>
                <wp:positionV relativeFrom="paragraph">
                  <wp:posOffset>2180590</wp:posOffset>
                </wp:positionV>
                <wp:extent cx="2754630" cy="569595"/>
                <wp:effectExtent l="0" t="0" r="7620" b="1905"/>
                <wp:wrapNone/>
                <wp:docPr id="5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4630" cy="569595"/>
                        </a:xfrm>
                        <a:prstGeom prst="rect">
                          <a:avLst/>
                        </a:prstGeom>
                        <a:solidFill>
                          <a:sysClr val="window" lastClr="FFFFFF"/>
                        </a:solidFill>
                        <a:ln w="6350">
                          <a:solidFill>
                            <a:prstClr val="black"/>
                          </a:solidFill>
                        </a:ln>
                      </wps:spPr>
                      <wps:txbx>
                        <w:txbxContent>
                          <w:p w14:paraId="759E7C3E" w14:textId="77777777" w:rsidR="00AA5B7B" w:rsidRPr="004D195A" w:rsidRDefault="00AA5B7B" w:rsidP="00B928E2">
                            <w:pPr>
                              <w:rPr>
                                <w:rFonts w:ascii="Arial" w:hAnsi="Arial" w:cs="Arial"/>
                                <w:sz w:val="22"/>
                              </w:rPr>
                            </w:pPr>
                            <w:r w:rsidRPr="004D195A">
                              <w:rPr>
                                <w:rFonts w:ascii="Arial" w:hAnsi="Arial" w:cs="Arial"/>
                                <w:sz w:val="22"/>
                              </w:rPr>
                              <w:t>Articles published prior to the writing of the experimental chapter (n=20,395)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E8A501" id="_x0000_s1032" type="#_x0000_t202" style="position:absolute;left:0;text-align:left;margin-left:20.4pt;margin-top:171.7pt;width:216.9pt;height:44.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" fillcolor="window" strokeweight=".5pt">
                <v:path arrowok="t"/>
                <v:textbox>
                  <w:txbxContent>
                    <w:p w14:paraId="759E7C3E" w14:textId="77777777" w:rsidR="00AA5B7B" w:rsidRPr="004D195A" w:rsidRDefault="00AA5B7B" w:rsidP="00B928E2">
                      <w:pPr>
                        <w:rPr>
                          <w:rFonts w:ascii="Arial" w:hAnsi="Arial" w:cs="Arial"/>
                          <w:sz w:val="22"/>
                        </w:rPr>
                      </w:pPr>
                      <w:r w:rsidRPr="004D195A">
                        <w:rPr>
                          <w:rFonts w:ascii="Arial" w:hAnsi="Arial" w:cs="Arial"/>
                          <w:sz w:val="22"/>
                        </w:rPr>
                        <w:t>Articles published prior to the writing of the experimental chapter (n=20,395)</w:t>
                      </w:r>
                    </w:p>
                  </w:txbxContent>
                </v:textbox>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56544" behindDoc="0" locked="0" layoutInCell="1" allowOverlap="1" wp14:anchorId="57845B56" wp14:editId="3253B3AB">
                <wp:simplePos x="0" y="0"/>
                <wp:positionH relativeFrom="column">
                  <wp:posOffset>1630680</wp:posOffset>
                </wp:positionH>
                <wp:positionV relativeFrom="paragraph">
                  <wp:posOffset>1824990</wp:posOffset>
                </wp:positionV>
                <wp:extent cx="0" cy="356235"/>
                <wp:effectExtent l="57150" t="12700" r="57150" b="21590"/>
                <wp:wrapNone/>
                <wp:docPr id="52" name="AutoShape 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CEE00D" id="AutoShape 35" o:spid="_x0000_s1026" type="#_x0000_t32" alt="&quot;&quot;" style="position:absolute;margin-left:128.4pt;margin-top:143.7pt;width:0;height:28.0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" strokeweight="1.5pt">
                <v:stroke endarrow="block"/>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63712" behindDoc="0" locked="0" layoutInCell="1" allowOverlap="1" wp14:anchorId="198F07EC" wp14:editId="1E2205D0">
                <wp:simplePos x="0" y="0"/>
                <wp:positionH relativeFrom="column">
                  <wp:posOffset>3319780</wp:posOffset>
                </wp:positionH>
                <wp:positionV relativeFrom="paragraph">
                  <wp:posOffset>3089910</wp:posOffset>
                </wp:positionV>
                <wp:extent cx="1933575" cy="304165"/>
                <wp:effectExtent l="0" t="0" r="9525" b="635"/>
                <wp:wrapNone/>
                <wp:docPr id="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3575" cy="304165"/>
                        </a:xfrm>
                        <a:prstGeom prst="rect">
                          <a:avLst/>
                        </a:prstGeom>
                        <a:solidFill>
                          <a:sysClr val="window" lastClr="FFFFFF"/>
                        </a:solidFill>
                        <a:ln w="6350">
                          <a:solidFill>
                            <a:prstClr val="black"/>
                          </a:solidFill>
                        </a:ln>
                      </wps:spPr>
                      <wps:txbx>
                        <w:txbxContent>
                          <w:p w14:paraId="2097CAFA" w14:textId="77777777" w:rsidR="00AA5B7B" w:rsidRPr="004D195A" w:rsidRDefault="00AA5B7B" w:rsidP="00B928E2">
                            <w:pPr>
                              <w:jc w:val="center"/>
                              <w:rPr>
                                <w:rFonts w:ascii="Arial" w:hAnsi="Arial" w:cs="Arial"/>
                                <w:sz w:val="22"/>
                              </w:rPr>
                            </w:pPr>
                            <w:r w:rsidRPr="004D195A">
                              <w:rPr>
                                <w:rFonts w:ascii="Arial" w:hAnsi="Arial" w:cs="Arial"/>
                                <w:sz w:val="22"/>
                              </w:rPr>
                              <w:t>Excluded (n=18,091)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F07EC" id="_x0000_s1033" type="#_x0000_t202" style="position:absolute;left:0;text-align:left;margin-left:261.4pt;margin-top:243.3pt;width:152.25pt;height:23.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" fillcolor="window" strokeweight=".5pt">
                <v:path arrowok="t"/>
                <v:textbox>
                  <w:txbxContent>
                    <w:p w14:paraId="2097CAFA" w14:textId="77777777" w:rsidR="00AA5B7B" w:rsidRPr="004D195A" w:rsidRDefault="00AA5B7B" w:rsidP="00B928E2">
                      <w:pPr>
                        <w:jc w:val="center"/>
                        <w:rPr>
                          <w:rFonts w:ascii="Arial" w:hAnsi="Arial" w:cs="Arial"/>
                          <w:sz w:val="22"/>
                        </w:rPr>
                      </w:pPr>
                      <w:r w:rsidRPr="004D195A">
                        <w:rPr>
                          <w:rFonts w:ascii="Arial" w:hAnsi="Arial" w:cs="Arial"/>
                          <w:sz w:val="22"/>
                        </w:rPr>
                        <w:t>Excluded (n=18,091)</w:t>
                      </w:r>
                    </w:p>
                  </w:txbxContent>
                </v:textbox>
              </v:shape>
            </w:pict>
          </mc:Fallback>
        </mc:AlternateContent>
      </w:r>
    </w:p>
    <w:p w14:paraId="03A94119"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55520" behindDoc="0" locked="0" layoutInCell="1" allowOverlap="1" wp14:anchorId="039C31DC" wp14:editId="50206D67">
                <wp:simplePos x="0" y="0"/>
                <wp:positionH relativeFrom="column">
                  <wp:posOffset>1630680</wp:posOffset>
                </wp:positionH>
                <wp:positionV relativeFrom="paragraph">
                  <wp:posOffset>259715</wp:posOffset>
                </wp:positionV>
                <wp:extent cx="0" cy="356235"/>
                <wp:effectExtent l="57150" t="15240" r="57150" b="19050"/>
                <wp:wrapNone/>
                <wp:docPr id="53" name="AutoShape 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5B497E" id="AutoShape 34" o:spid="_x0000_s1026" type="#_x0000_t32" alt="&quot;&quot;" style="position:absolute;margin-left:128.4pt;margin-top:20.45pt;width:0;height:28.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" strokeweight="1.5pt">
                <v:stroke endarrow="block"/>
              </v:shape>
            </w:pict>
          </mc:Fallback>
        </mc:AlternateContent>
      </w:r>
    </w:p>
    <w:p w14:paraId="0F330931"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43232" behindDoc="0" locked="0" layoutInCell="1" allowOverlap="1" wp14:anchorId="74555036" wp14:editId="0233D6A2">
                <wp:simplePos x="0" y="0"/>
                <wp:positionH relativeFrom="column">
                  <wp:posOffset>259080</wp:posOffset>
                </wp:positionH>
                <wp:positionV relativeFrom="paragraph">
                  <wp:posOffset>222885</wp:posOffset>
                </wp:positionV>
                <wp:extent cx="2857500" cy="769620"/>
                <wp:effectExtent l="0" t="0" r="19050" b="11430"/>
                <wp:wrapNone/>
                <wp:docPr id="5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7500" cy="769620"/>
                        </a:xfrm>
                        <a:prstGeom prst="rect">
                          <a:avLst/>
                        </a:prstGeom>
                        <a:solidFill>
                          <a:sysClr val="window" lastClr="FFFFFF"/>
                        </a:solidFill>
                        <a:ln w="6350">
                          <a:solidFill>
                            <a:prstClr val="black"/>
                          </a:solidFill>
                        </a:ln>
                      </wps:spPr>
                      <wps:txbx>
                        <w:txbxContent>
                          <w:p w14:paraId="4E6993EC" w14:textId="77777777" w:rsidR="00AA5B7B" w:rsidRPr="004D195A" w:rsidRDefault="00AA5B7B" w:rsidP="00B928E2">
                            <w:pPr>
                              <w:jc w:val="center"/>
                              <w:rPr>
                                <w:rFonts w:ascii="Arial" w:hAnsi="Arial" w:cs="Arial"/>
                                <w:sz w:val="22"/>
                              </w:rPr>
                            </w:pPr>
                            <w:r w:rsidRPr="004D195A">
                              <w:rPr>
                                <w:rFonts w:ascii="Arial" w:hAnsi="Arial" w:cs="Arial"/>
                                <w:sz w:val="22"/>
                              </w:rPr>
                              <w:t>Full text articles studying humans (over 18 years) assessed for eligibility in English (n=29,869)</w:t>
                            </w:r>
                          </w:p>
                          <w:p w14:paraId="435CB5CD" w14:textId="77777777" w:rsidR="00AA5B7B" w:rsidRPr="00E52837" w:rsidRDefault="00AA5B7B" w:rsidP="00B928E2">
                            <w:pPr>
                              <w:jc w:val="center"/>
                              <w:rPr>
                                <w:rFonts w:ascii="Arial" w:hAnsi="Arial" w:cs="Arial"/>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555036" id="_x0000_s1034" type="#_x0000_t202" style="position:absolute;left:0;text-align:left;margin-left:20.4pt;margin-top:17.55pt;width:225pt;height:60.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" fillcolor="window" strokeweight=".5pt">
                <v:path arrowok="t"/>
                <v:textbox>
                  <w:txbxContent>
                    <w:p w14:paraId="4E6993EC" w14:textId="77777777" w:rsidR="00AA5B7B" w:rsidRPr="004D195A" w:rsidRDefault="00AA5B7B" w:rsidP="00B928E2">
                      <w:pPr>
                        <w:jc w:val="center"/>
                        <w:rPr>
                          <w:rFonts w:ascii="Arial" w:hAnsi="Arial" w:cs="Arial"/>
                          <w:sz w:val="22"/>
                        </w:rPr>
                      </w:pPr>
                      <w:r w:rsidRPr="004D195A">
                        <w:rPr>
                          <w:rFonts w:ascii="Arial" w:hAnsi="Arial" w:cs="Arial"/>
                          <w:sz w:val="22"/>
                        </w:rPr>
                        <w:t>Full text articles studying humans (over 18 years) assessed for eligibility in English (n=29,869)</w:t>
                      </w:r>
                    </w:p>
                    <w:p w14:paraId="435CB5CD" w14:textId="77777777" w:rsidR="00AA5B7B" w:rsidRPr="00E52837" w:rsidRDefault="00AA5B7B" w:rsidP="00B928E2">
                      <w:pPr>
                        <w:jc w:val="center"/>
                        <w:rPr>
                          <w:rFonts w:ascii="Arial" w:hAnsi="Arial" w:cs="Arial"/>
                          <w:sz w:val="22"/>
                        </w:rPr>
                      </w:pPr>
                    </w:p>
                  </w:txbxContent>
                </v:textbox>
              </v:shape>
            </w:pict>
          </mc:Fallback>
        </mc:AlternateContent>
      </w:r>
    </w:p>
    <w:p w14:paraId="33F45D9D"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60640" behindDoc="0" locked="0" layoutInCell="1" allowOverlap="1" wp14:anchorId="134ED771" wp14:editId="0711F0CC">
                <wp:simplePos x="0" y="0"/>
                <wp:positionH relativeFrom="column">
                  <wp:posOffset>3022600</wp:posOffset>
                </wp:positionH>
                <wp:positionV relativeFrom="paragraph">
                  <wp:posOffset>270567</wp:posOffset>
                </wp:positionV>
                <wp:extent cx="313055" cy="0"/>
                <wp:effectExtent l="10795" t="57785" r="19050" b="56515"/>
                <wp:wrapNone/>
                <wp:docPr id="63" name="AutoShape 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7C8A16" id="AutoShape 46" o:spid="_x0000_s1026" type="#_x0000_t32" alt="&quot;&quot;" style="position:absolute;margin-left:238pt;margin-top:21.3pt;width:24.65pt;height: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" strokeweight="1.25pt">
                <v:stroke endarrow="block"/>
              </v:shape>
            </w:pict>
          </mc:Fallback>
        </mc:AlternateContent>
      </w:r>
      <w:r w:rsidRPr="008667BB">
        <w:rPr>
          <w:rFonts w:ascii="Arial" w:hAnsi="Arial" w:cs="Arial"/>
          <w:noProof/>
          <w:sz w:val="22"/>
          <w:szCs w:val="22"/>
        </w:rPr>
        <mc:AlternateContent>
          <mc:Choice Requires="wps">
            <w:drawing>
              <wp:anchor distT="0" distB="0" distL="114300" distR="114300" simplePos="0" relativeHeight="251748352" behindDoc="0" locked="0" layoutInCell="1" allowOverlap="1" wp14:anchorId="201A26A9" wp14:editId="1BAEDEB7">
                <wp:simplePos x="0" y="0"/>
                <wp:positionH relativeFrom="column">
                  <wp:posOffset>3326765</wp:posOffset>
                </wp:positionH>
                <wp:positionV relativeFrom="paragraph">
                  <wp:posOffset>87299</wp:posOffset>
                </wp:positionV>
                <wp:extent cx="1928495" cy="304165"/>
                <wp:effectExtent l="0" t="0" r="0" b="635"/>
                <wp:wrapNone/>
                <wp:docPr id="12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28495" cy="304165"/>
                        </a:xfrm>
                        <a:prstGeom prst="rect">
                          <a:avLst/>
                        </a:prstGeom>
                        <a:solidFill>
                          <a:sysClr val="window" lastClr="FFFFFF"/>
                        </a:solidFill>
                        <a:ln w="6350">
                          <a:solidFill>
                            <a:prstClr val="black"/>
                          </a:solidFill>
                        </a:ln>
                      </wps:spPr>
                      <wps:txbx>
                        <w:txbxContent>
                          <w:p w14:paraId="5290CF66" w14:textId="77777777" w:rsidR="00AA5B7B" w:rsidRPr="004D195A" w:rsidRDefault="00AA5B7B" w:rsidP="00B928E2">
                            <w:pPr>
                              <w:jc w:val="center"/>
                              <w:rPr>
                                <w:rFonts w:ascii="Arial" w:hAnsi="Arial" w:cs="Arial"/>
                                <w:sz w:val="22"/>
                              </w:rPr>
                            </w:pPr>
                            <w:r w:rsidRPr="004D195A">
                              <w:rPr>
                                <w:rFonts w:ascii="Arial" w:hAnsi="Arial" w:cs="Arial"/>
                                <w:sz w:val="22"/>
                              </w:rPr>
                              <w:t>Excluded (n=55,869)</w:t>
                            </w:r>
                          </w:p>
                          <w:p w14:paraId="18714B55" w14:textId="77777777" w:rsidR="00AA5B7B" w:rsidRPr="004D195A" w:rsidRDefault="00AA5B7B" w:rsidP="00B928E2">
                            <w:pPr>
                              <w:jc w:val="center"/>
                              <w:rPr>
                                <w:rFonts w:ascii="Arial" w:hAnsi="Arial" w:cs="Arial"/>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1A26A9" id="_x0000_s1035" type="#_x0000_t202" style="position:absolute;left:0;text-align:left;margin-left:261.95pt;margin-top:6.85pt;width:151.85pt;height:23.9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" fillcolor="window" strokeweight=".5pt">
                <v:path arrowok="t"/>
                <v:textbox>
                  <w:txbxContent>
                    <w:p w14:paraId="5290CF66" w14:textId="77777777" w:rsidR="00AA5B7B" w:rsidRPr="004D195A" w:rsidRDefault="00AA5B7B" w:rsidP="00B928E2">
                      <w:pPr>
                        <w:jc w:val="center"/>
                        <w:rPr>
                          <w:rFonts w:ascii="Arial" w:hAnsi="Arial" w:cs="Arial"/>
                          <w:sz w:val="22"/>
                        </w:rPr>
                      </w:pPr>
                      <w:r w:rsidRPr="004D195A">
                        <w:rPr>
                          <w:rFonts w:ascii="Arial" w:hAnsi="Arial" w:cs="Arial"/>
                          <w:sz w:val="22"/>
                        </w:rPr>
                        <w:t>Excluded (n=55,869)</w:t>
                      </w:r>
                    </w:p>
                    <w:p w14:paraId="18714B55" w14:textId="77777777" w:rsidR="00AA5B7B" w:rsidRPr="004D195A" w:rsidRDefault="00AA5B7B" w:rsidP="00B928E2">
                      <w:pPr>
                        <w:jc w:val="center"/>
                        <w:rPr>
                          <w:rFonts w:ascii="Arial" w:hAnsi="Arial" w:cs="Arial"/>
                          <w:sz w:val="22"/>
                        </w:rPr>
                      </w:pPr>
                    </w:p>
                  </w:txbxContent>
                </v:textbox>
              </v:shape>
            </w:pict>
          </mc:Fallback>
        </mc:AlternateContent>
      </w:r>
      <w:r w:rsidRPr="008667BB">
        <w:rPr>
          <w:rFonts w:ascii="Arial" w:hAnsi="Arial" w:cs="Arial"/>
          <w:noProof/>
          <w:sz w:val="22"/>
          <w:szCs w:val="22"/>
        </w:rPr>
        <mc:AlternateContent>
          <mc:Choice Requires="wps">
            <w:drawing>
              <wp:anchor distT="0" distB="0" distL="114300" distR="114300" simplePos="0" relativeHeight="251745280" behindDoc="0" locked="0" layoutInCell="1" allowOverlap="1" wp14:anchorId="79D15CAC" wp14:editId="1EA2C3A3">
                <wp:simplePos x="0" y="0"/>
                <wp:positionH relativeFrom="column">
                  <wp:posOffset>-326390</wp:posOffset>
                </wp:positionH>
                <wp:positionV relativeFrom="paragraph">
                  <wp:posOffset>382270</wp:posOffset>
                </wp:positionV>
                <wp:extent cx="405765" cy="1364615"/>
                <wp:effectExtent l="5080" t="6985" r="8255" b="9525"/>
                <wp:wrapNone/>
                <wp:docPr id="12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65" cy="1364615"/>
                        </a:xfrm>
                        <a:prstGeom prst="rect">
                          <a:avLst/>
                        </a:prstGeom>
                        <a:solidFill>
                          <a:srgbClr val="FFFFFF"/>
                        </a:solidFill>
                        <a:ln w="9525">
                          <a:solidFill>
                            <a:srgbClr val="000000"/>
                          </a:solidFill>
                          <a:miter lim="800000"/>
                          <a:headEnd/>
                          <a:tailEnd/>
                        </a:ln>
                      </wps:spPr>
                      <wps:txbx>
                        <w:txbxContent>
                          <w:p w14:paraId="054DBC18" w14:textId="77777777" w:rsidR="00AA5B7B" w:rsidRPr="004D195A" w:rsidRDefault="00AA5B7B" w:rsidP="00B928E2">
                            <w:pPr>
                              <w:jc w:val="center"/>
                              <w:rPr>
                                <w:rFonts w:ascii="Arial" w:hAnsi="Arial" w:cs="Arial"/>
                                <w:sz w:val="22"/>
                              </w:rPr>
                            </w:pPr>
                            <w:r w:rsidRPr="004D195A">
                              <w:rPr>
                                <w:rFonts w:ascii="Arial" w:hAnsi="Arial" w:cs="Arial"/>
                                <w:sz w:val="22"/>
                              </w:rPr>
                              <w:t>Screening</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D15CAC" id="Text Box 12" o:spid="_x0000_s1036" type="#_x0000_t202" style="position:absolute;left:0;text-align:left;margin-left:-25.7pt;margin-top:30.1pt;width:31.95pt;height:107.4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">
                <v:textbox style="layout-flow:vertical;mso-layout-flow-alt:bottom-to-top">
                  <w:txbxContent>
                    <w:p w14:paraId="054DBC18" w14:textId="77777777" w:rsidR="00AA5B7B" w:rsidRPr="004D195A" w:rsidRDefault="00AA5B7B" w:rsidP="00B928E2">
                      <w:pPr>
                        <w:jc w:val="center"/>
                        <w:rPr>
                          <w:rFonts w:ascii="Arial" w:hAnsi="Arial" w:cs="Arial"/>
                          <w:sz w:val="22"/>
                        </w:rPr>
                      </w:pPr>
                      <w:r w:rsidRPr="004D195A">
                        <w:rPr>
                          <w:rFonts w:ascii="Arial" w:hAnsi="Arial" w:cs="Arial"/>
                          <w:sz w:val="22"/>
                        </w:rPr>
                        <w:t>Screening</w:t>
                      </w:r>
                    </w:p>
                  </w:txbxContent>
                </v:textbox>
              </v:shape>
            </w:pict>
          </mc:Fallback>
        </mc:AlternateContent>
      </w:r>
    </w:p>
    <w:p w14:paraId="40B82E72" w14:textId="77777777" w:rsidR="00B928E2" w:rsidRPr="008667BB" w:rsidRDefault="00B928E2" w:rsidP="00B928E2">
      <w:pPr>
        <w:spacing w:after="240" w:line="360" w:lineRule="auto"/>
        <w:jc w:val="both"/>
        <w:rPr>
          <w:rFonts w:ascii="Arial" w:hAnsi="Arial" w:cs="Arial"/>
          <w:sz w:val="22"/>
          <w:szCs w:val="22"/>
        </w:rPr>
      </w:pPr>
    </w:p>
    <w:p w14:paraId="74DAA028" w14:textId="77777777" w:rsidR="00B928E2" w:rsidRPr="008667BB" w:rsidRDefault="00B928E2" w:rsidP="00B928E2">
      <w:pPr>
        <w:spacing w:after="240" w:line="360" w:lineRule="auto"/>
        <w:jc w:val="both"/>
        <w:rPr>
          <w:rFonts w:ascii="Arial" w:hAnsi="Arial" w:cs="Arial"/>
          <w:sz w:val="22"/>
          <w:szCs w:val="22"/>
        </w:rPr>
      </w:pPr>
    </w:p>
    <w:p w14:paraId="023F0915" w14:textId="77777777" w:rsidR="00B928E2" w:rsidRPr="008667BB" w:rsidRDefault="00B928E2" w:rsidP="00B928E2">
      <w:pPr>
        <w:spacing w:after="240" w:line="360" w:lineRule="auto"/>
        <w:jc w:val="both"/>
        <w:rPr>
          <w:rFonts w:ascii="Arial" w:hAnsi="Arial" w:cs="Arial"/>
          <w:sz w:val="22"/>
          <w:szCs w:val="22"/>
        </w:rPr>
      </w:pPr>
    </w:p>
    <w:p w14:paraId="474C297E"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46304" behindDoc="0" locked="0" layoutInCell="1" allowOverlap="1" wp14:anchorId="11F7523F" wp14:editId="6537FDAF">
                <wp:simplePos x="0" y="0"/>
                <wp:positionH relativeFrom="column">
                  <wp:posOffset>-327660</wp:posOffset>
                </wp:positionH>
                <wp:positionV relativeFrom="paragraph">
                  <wp:posOffset>259080</wp:posOffset>
                </wp:positionV>
                <wp:extent cx="400685" cy="1653540"/>
                <wp:effectExtent l="13335" t="9525" r="5080" b="13335"/>
                <wp:wrapNone/>
                <wp:docPr id="13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5" cy="1653540"/>
                        </a:xfrm>
                        <a:prstGeom prst="rect">
                          <a:avLst/>
                        </a:prstGeom>
                        <a:solidFill>
                          <a:srgbClr val="FFFFFF"/>
                        </a:solidFill>
                        <a:ln w="9525">
                          <a:solidFill>
                            <a:srgbClr val="000000"/>
                          </a:solidFill>
                          <a:miter lim="800000"/>
                          <a:headEnd/>
                          <a:tailEnd/>
                        </a:ln>
                      </wps:spPr>
                      <wps:txbx>
                        <w:txbxContent>
                          <w:p w14:paraId="2EF3F2A1" w14:textId="77777777" w:rsidR="00AA5B7B" w:rsidRPr="004D195A" w:rsidRDefault="00AA5B7B" w:rsidP="00B928E2">
                            <w:pPr>
                              <w:jc w:val="center"/>
                              <w:rPr>
                                <w:rFonts w:ascii="Arial" w:hAnsi="Arial" w:cs="Arial"/>
                                <w:sz w:val="22"/>
                              </w:rPr>
                            </w:pPr>
                            <w:r w:rsidRPr="004D195A">
                              <w:rPr>
                                <w:rFonts w:ascii="Arial" w:hAnsi="Arial" w:cs="Arial"/>
                                <w:sz w:val="22"/>
                              </w:rPr>
                              <w:t>Eligibility</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F7523F" id="Text Box 13" o:spid="_x0000_s1037" type="#_x0000_t202" style="position:absolute;left:0;text-align:left;margin-left:-25.8pt;margin-top:20.4pt;width:31.55pt;height:130.2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">
                <v:textbox style="layout-flow:vertical;mso-layout-flow-alt:bottom-to-top">
                  <w:txbxContent>
                    <w:p w14:paraId="2EF3F2A1" w14:textId="77777777" w:rsidR="00AA5B7B" w:rsidRPr="004D195A" w:rsidRDefault="00AA5B7B" w:rsidP="00B928E2">
                      <w:pPr>
                        <w:jc w:val="center"/>
                        <w:rPr>
                          <w:rFonts w:ascii="Arial" w:hAnsi="Arial" w:cs="Arial"/>
                          <w:sz w:val="22"/>
                        </w:rPr>
                      </w:pPr>
                      <w:r w:rsidRPr="004D195A">
                        <w:rPr>
                          <w:rFonts w:ascii="Arial" w:hAnsi="Arial" w:cs="Arial"/>
                          <w:sz w:val="22"/>
                        </w:rPr>
                        <w:t>Eligibility</w:t>
                      </w:r>
                    </w:p>
                  </w:txbxContent>
                </v:textbox>
              </v:shape>
            </w:pict>
          </mc:Fallback>
        </mc:AlternateContent>
      </w:r>
    </w:p>
    <w:p w14:paraId="4FE0AFD3"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64736" behindDoc="0" locked="0" layoutInCell="1" allowOverlap="1" wp14:anchorId="1B00C56D" wp14:editId="564F768F">
                <wp:simplePos x="0" y="0"/>
                <wp:positionH relativeFrom="column">
                  <wp:posOffset>3019425</wp:posOffset>
                </wp:positionH>
                <wp:positionV relativeFrom="paragraph">
                  <wp:posOffset>72390</wp:posOffset>
                </wp:positionV>
                <wp:extent cx="313055" cy="0"/>
                <wp:effectExtent l="17145" t="64770" r="22225" b="59055"/>
                <wp:wrapNone/>
                <wp:docPr id="4" name="AutoShape 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6569A4" id="AutoShape 53" o:spid="_x0000_s1026" type="#_x0000_t32" alt="&quot;&quot;" style="position:absolute;margin-left:237.75pt;margin-top:5.7pt;width:24.65pt;height:0;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" strokeweight="1.25pt">
                <v:stroke endarrow="block"/>
              </v:shape>
            </w:pict>
          </mc:Fallback>
        </mc:AlternateContent>
      </w:r>
    </w:p>
    <w:p w14:paraId="79C61574"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58592" behindDoc="0" locked="0" layoutInCell="1" allowOverlap="1" wp14:anchorId="0761B586" wp14:editId="41842B7C">
                <wp:simplePos x="0" y="0"/>
                <wp:positionH relativeFrom="column">
                  <wp:posOffset>1628690</wp:posOffset>
                </wp:positionH>
                <wp:positionV relativeFrom="paragraph">
                  <wp:posOffset>135255</wp:posOffset>
                </wp:positionV>
                <wp:extent cx="0" cy="356235"/>
                <wp:effectExtent l="57150" t="15240" r="57150" b="19050"/>
                <wp:wrapNone/>
                <wp:docPr id="132" name="AutoShape 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507487" id="AutoShape 37" o:spid="_x0000_s1026" type="#_x0000_t32" alt="&quot;&quot;" style="position:absolute;margin-left:128.25pt;margin-top:10.65pt;width:0;height:28.0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" strokeweight="1.5pt">
                <v:stroke endarrow="block"/>
              </v:shape>
            </w:pict>
          </mc:Fallback>
        </mc:AlternateContent>
      </w:r>
    </w:p>
    <w:p w14:paraId="3F32013F" w14:textId="77777777" w:rsidR="00B928E2" w:rsidRPr="008667BB" w:rsidRDefault="00B928E2" w:rsidP="00B928E2">
      <w:pPr>
        <w:spacing w:after="240" w:line="360" w:lineRule="auto"/>
        <w:jc w:val="both"/>
        <w:rPr>
          <w:rFonts w:ascii="Arial" w:hAnsi="Arial" w:cs="Arial"/>
          <w:sz w:val="22"/>
          <w:szCs w:val="22"/>
        </w:rPr>
      </w:pPr>
    </w:p>
    <w:p w14:paraId="7C669C55"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47328" behindDoc="0" locked="0" layoutInCell="1" allowOverlap="1" wp14:anchorId="4A68B335" wp14:editId="5B2F5336">
                <wp:simplePos x="0" y="0"/>
                <wp:positionH relativeFrom="column">
                  <wp:posOffset>-326390</wp:posOffset>
                </wp:positionH>
                <wp:positionV relativeFrom="paragraph">
                  <wp:posOffset>423545</wp:posOffset>
                </wp:positionV>
                <wp:extent cx="399415" cy="2280920"/>
                <wp:effectExtent l="5080" t="13970" r="5080" b="10160"/>
                <wp:wrapNone/>
                <wp:docPr id="13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415" cy="2280920"/>
                        </a:xfrm>
                        <a:prstGeom prst="rect">
                          <a:avLst/>
                        </a:prstGeom>
                        <a:solidFill>
                          <a:srgbClr val="FFFFFF"/>
                        </a:solidFill>
                        <a:ln w="9525">
                          <a:solidFill>
                            <a:srgbClr val="000000"/>
                          </a:solidFill>
                          <a:miter lim="800000"/>
                          <a:headEnd/>
                          <a:tailEnd/>
                        </a:ln>
                      </wps:spPr>
                      <wps:txbx>
                        <w:txbxContent>
                          <w:p w14:paraId="7639A5D4" w14:textId="77777777" w:rsidR="00AA5B7B" w:rsidRPr="004D195A" w:rsidRDefault="00AA5B7B" w:rsidP="00B928E2">
                            <w:pPr>
                              <w:jc w:val="center"/>
                              <w:rPr>
                                <w:rFonts w:ascii="Arial" w:hAnsi="Arial" w:cs="Arial"/>
                                <w:sz w:val="22"/>
                              </w:rPr>
                            </w:pPr>
                            <w:r w:rsidRPr="004D195A">
                              <w:rPr>
                                <w:rFonts w:ascii="Arial" w:hAnsi="Arial" w:cs="Arial"/>
                                <w:sz w:val="22"/>
                              </w:rPr>
                              <w:t>Included</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68B335" id="Text Box 14" o:spid="_x0000_s1038" type="#_x0000_t202" style="position:absolute;left:0;text-align:left;margin-left:-25.7pt;margin-top:33.35pt;width:31.45pt;height:179.6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">
                <v:textbox style="layout-flow:vertical;mso-layout-flow-alt:bottom-to-top">
                  <w:txbxContent>
                    <w:p w14:paraId="7639A5D4" w14:textId="77777777" w:rsidR="00AA5B7B" w:rsidRPr="004D195A" w:rsidRDefault="00AA5B7B" w:rsidP="00B928E2">
                      <w:pPr>
                        <w:jc w:val="center"/>
                        <w:rPr>
                          <w:rFonts w:ascii="Arial" w:hAnsi="Arial" w:cs="Arial"/>
                          <w:sz w:val="22"/>
                        </w:rPr>
                      </w:pPr>
                      <w:r w:rsidRPr="004D195A">
                        <w:rPr>
                          <w:rFonts w:ascii="Arial" w:hAnsi="Arial" w:cs="Arial"/>
                          <w:sz w:val="22"/>
                        </w:rPr>
                        <w:t>Included</w:t>
                      </w:r>
                    </w:p>
                  </w:txbxContent>
                </v:textbox>
              </v:shape>
            </w:pict>
          </mc:Fallback>
        </mc:AlternateContent>
      </w:r>
    </w:p>
    <w:p w14:paraId="07886FE7" w14:textId="7C438FD2" w:rsidR="00B928E2" w:rsidRPr="008667BB" w:rsidRDefault="000424D0"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92384" behindDoc="0" locked="0" layoutInCell="1" allowOverlap="1" wp14:anchorId="274704FD" wp14:editId="6B250BA9">
                <wp:simplePos x="0" y="0"/>
                <wp:positionH relativeFrom="column">
                  <wp:posOffset>282102</wp:posOffset>
                </wp:positionH>
                <wp:positionV relativeFrom="paragraph">
                  <wp:posOffset>198512</wp:posOffset>
                </wp:positionV>
                <wp:extent cx="2754630" cy="569595"/>
                <wp:effectExtent l="0" t="0" r="7620" b="1905"/>
                <wp:wrapNone/>
                <wp:docPr id="16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4630" cy="569595"/>
                        </a:xfrm>
                        <a:prstGeom prst="rect">
                          <a:avLst/>
                        </a:prstGeom>
                        <a:solidFill>
                          <a:sysClr val="window" lastClr="FFFFFF"/>
                        </a:solidFill>
                        <a:ln w="6350">
                          <a:solidFill>
                            <a:prstClr val="black"/>
                          </a:solidFill>
                        </a:ln>
                      </wps:spPr>
                      <wps:txbx>
                        <w:txbxContent>
                          <w:p w14:paraId="5A1593D2" w14:textId="77777777" w:rsidR="00AA5B7B" w:rsidRPr="004D195A" w:rsidRDefault="00AA5B7B" w:rsidP="000424D0">
                            <w:pPr>
                              <w:jc w:val="center"/>
                              <w:rPr>
                                <w:rFonts w:ascii="Arial" w:hAnsi="Arial" w:cs="Arial"/>
                                <w:sz w:val="22"/>
                              </w:rPr>
                            </w:pPr>
                            <w:r w:rsidRPr="004D195A">
                              <w:rPr>
                                <w:rFonts w:ascii="Arial" w:hAnsi="Arial" w:cs="Arial"/>
                                <w:sz w:val="22"/>
                              </w:rPr>
                              <w:t>Records after PICOS criteria implementation (n=15)</w:t>
                            </w:r>
                          </w:p>
                          <w:p w14:paraId="08D4D814" w14:textId="77777777" w:rsidR="00AA5B7B" w:rsidRPr="004D195A" w:rsidRDefault="00AA5B7B" w:rsidP="000424D0">
                            <w:pPr>
                              <w:jc w:val="center"/>
                              <w:rPr>
                                <w:rFonts w:ascii="Arial" w:hAnsi="Arial" w:cs="Arial"/>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4704FD" id="_x0000_s1039" type="#_x0000_t202" style="position:absolute;left:0;text-align:left;margin-left:22.2pt;margin-top:15.65pt;width:216.9pt;height:44.8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" fillcolor="window" strokeweight=".5pt">
                <v:path arrowok="t"/>
                <v:textbox>
                  <w:txbxContent>
                    <w:p w14:paraId="5A1593D2" w14:textId="77777777" w:rsidR="00AA5B7B" w:rsidRPr="004D195A" w:rsidRDefault="00AA5B7B" w:rsidP="000424D0">
                      <w:pPr>
                        <w:jc w:val="center"/>
                        <w:rPr>
                          <w:rFonts w:ascii="Arial" w:hAnsi="Arial" w:cs="Arial"/>
                          <w:sz w:val="22"/>
                        </w:rPr>
                      </w:pPr>
                      <w:r w:rsidRPr="004D195A">
                        <w:rPr>
                          <w:rFonts w:ascii="Arial" w:hAnsi="Arial" w:cs="Arial"/>
                          <w:sz w:val="22"/>
                        </w:rPr>
                        <w:t>Records after PICOS criteria implementation (n=15)</w:t>
                      </w:r>
                    </w:p>
                    <w:p w14:paraId="08D4D814" w14:textId="77777777" w:rsidR="00AA5B7B" w:rsidRPr="004D195A" w:rsidRDefault="00AA5B7B" w:rsidP="000424D0">
                      <w:pPr>
                        <w:jc w:val="center"/>
                        <w:rPr>
                          <w:rFonts w:ascii="Arial" w:hAnsi="Arial" w:cs="Arial"/>
                          <w:sz w:val="22"/>
                        </w:rPr>
                      </w:pPr>
                    </w:p>
                  </w:txbxContent>
                </v:textbox>
              </v:shape>
            </w:pict>
          </mc:Fallback>
        </mc:AlternateContent>
      </w:r>
    </w:p>
    <w:p w14:paraId="1839B0AF" w14:textId="5DCDB642" w:rsidR="00B928E2" w:rsidRPr="008667BB" w:rsidRDefault="00B928E2" w:rsidP="00B928E2">
      <w:pPr>
        <w:spacing w:after="240" w:line="360" w:lineRule="auto"/>
        <w:jc w:val="both"/>
        <w:rPr>
          <w:rFonts w:ascii="Arial" w:hAnsi="Arial" w:cs="Arial"/>
          <w:sz w:val="22"/>
          <w:szCs w:val="22"/>
        </w:rPr>
      </w:pPr>
    </w:p>
    <w:p w14:paraId="783BF327"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59616" behindDoc="0" locked="0" layoutInCell="1" allowOverlap="1" wp14:anchorId="4C977A57" wp14:editId="0684FE3B">
                <wp:simplePos x="0" y="0"/>
                <wp:positionH relativeFrom="column">
                  <wp:posOffset>1630680</wp:posOffset>
                </wp:positionH>
                <wp:positionV relativeFrom="paragraph">
                  <wp:posOffset>18415</wp:posOffset>
                </wp:positionV>
                <wp:extent cx="0" cy="356235"/>
                <wp:effectExtent l="57150" t="9525" r="57150" b="24765"/>
                <wp:wrapNone/>
                <wp:docPr id="134" name="AutoShape 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F16779" id="AutoShape 44" o:spid="_x0000_s1026" type="#_x0000_t32" alt="&quot;&quot;" style="position:absolute;margin-left:128.4pt;margin-top:1.45pt;width:0;height:28.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" strokeweight="1.5pt">
                <v:stroke endarrow="block"/>
              </v:shape>
            </w:pict>
          </mc:Fallback>
        </mc:AlternateContent>
      </w:r>
    </w:p>
    <w:p w14:paraId="2EEC073F" w14:textId="37C8719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54496" behindDoc="0" locked="0" layoutInCell="1" allowOverlap="1" wp14:anchorId="48D0ACBE" wp14:editId="1FBA8C58">
                <wp:simplePos x="0" y="0"/>
                <wp:positionH relativeFrom="margin">
                  <wp:posOffset>247650</wp:posOffset>
                </wp:positionH>
                <wp:positionV relativeFrom="paragraph">
                  <wp:posOffset>73660</wp:posOffset>
                </wp:positionV>
                <wp:extent cx="2754630" cy="569595"/>
                <wp:effectExtent l="0" t="0" r="26670" b="20955"/>
                <wp:wrapNone/>
                <wp:docPr id="13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4630" cy="569595"/>
                        </a:xfrm>
                        <a:prstGeom prst="rect">
                          <a:avLst/>
                        </a:prstGeom>
                        <a:solidFill>
                          <a:sysClr val="window" lastClr="FFFFFF"/>
                        </a:solidFill>
                        <a:ln w="6350">
                          <a:solidFill>
                            <a:prstClr val="black"/>
                          </a:solidFill>
                        </a:ln>
                      </wps:spPr>
                      <wps:txbx>
                        <w:txbxContent>
                          <w:p w14:paraId="1A3D7007" w14:textId="77777777" w:rsidR="00AA5B7B" w:rsidRPr="004D195A" w:rsidRDefault="00AA5B7B" w:rsidP="00B928E2">
                            <w:pPr>
                              <w:jc w:val="center"/>
                              <w:rPr>
                                <w:rFonts w:ascii="Arial" w:hAnsi="Arial" w:cs="Arial"/>
                                <w:sz w:val="22"/>
                              </w:rPr>
                            </w:pPr>
                            <w:r w:rsidRPr="004D195A">
                              <w:rPr>
                                <w:rFonts w:ascii="Arial" w:hAnsi="Arial" w:cs="Arial"/>
                                <w:sz w:val="22"/>
                              </w:rPr>
                              <w:t>Final number of studies included for synthesis (n=15)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D0ACBE" id="_x0000_s1040" type="#_x0000_t202" style="position:absolute;left:0;text-align:left;margin-left:19.5pt;margin-top:5.8pt;width:216.9pt;height:44.85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" fillcolor="window" strokeweight=".5pt">
                <v:path arrowok="t"/>
                <v:textbox>
                  <w:txbxContent>
                    <w:p w14:paraId="1A3D7007" w14:textId="77777777" w:rsidR="00AA5B7B" w:rsidRPr="004D195A" w:rsidRDefault="00AA5B7B" w:rsidP="00B928E2">
                      <w:pPr>
                        <w:jc w:val="center"/>
                        <w:rPr>
                          <w:rFonts w:ascii="Arial" w:hAnsi="Arial" w:cs="Arial"/>
                          <w:sz w:val="22"/>
                        </w:rPr>
                      </w:pPr>
                      <w:r w:rsidRPr="004D195A">
                        <w:rPr>
                          <w:rFonts w:ascii="Arial" w:hAnsi="Arial" w:cs="Arial"/>
                          <w:sz w:val="22"/>
                        </w:rPr>
                        <w:t>Final number of studies included for synthesis (n=15)</w:t>
                      </w:r>
                    </w:p>
                  </w:txbxContent>
                </v:textbox>
                <w10:wrap anchorx="margin"/>
              </v:shape>
            </w:pict>
          </mc:Fallback>
        </mc:AlternateContent>
      </w:r>
    </w:p>
    <w:p w14:paraId="2FDEBAE7" w14:textId="77777777" w:rsidR="00B928E2" w:rsidRPr="008667BB" w:rsidRDefault="00B928E2" w:rsidP="00B928E2">
      <w:pPr>
        <w:spacing w:after="240" w:line="360" w:lineRule="auto"/>
        <w:rPr>
          <w:rFonts w:ascii="Arial" w:hAnsi="Arial" w:cs="Arial"/>
          <w:sz w:val="22"/>
          <w:szCs w:val="22"/>
        </w:rPr>
        <w:sectPr w:rsidR="00B928E2" w:rsidRPr="008667BB" w:rsidSect="00EA2ADF">
          <w:footerReference w:type="default" r:id="rId18"/>
          <w:pgSz w:w="11906" w:h="16838"/>
          <w:pgMar w:top="1440" w:right="1797" w:bottom="1440" w:left="1797" w:header="709" w:footer="709" w:gutter="0"/>
          <w:pgNumType w:start="1"/>
          <w:cols w:space="708"/>
          <w:docGrid w:linePitch="360"/>
        </w:sectPr>
      </w:pPr>
    </w:p>
    <w:p w14:paraId="0EB5008B" w14:textId="77777777" w:rsidR="00B928E2" w:rsidRPr="008667BB" w:rsidRDefault="00B928E2" w:rsidP="00B928E2">
      <w:pPr>
        <w:keepNext/>
        <w:spacing w:after="200"/>
        <w:rPr>
          <w:rFonts w:ascii="Arial" w:hAnsi="Arial"/>
          <w:b/>
          <w:iCs/>
          <w:sz w:val="18"/>
          <w:szCs w:val="18"/>
        </w:rPr>
      </w:pPr>
      <w:r w:rsidRPr="008667BB">
        <w:rPr>
          <w:rFonts w:ascii="Arial" w:hAnsi="Arial"/>
          <w:b/>
          <w:iCs/>
          <w:sz w:val="18"/>
          <w:szCs w:val="18"/>
        </w:rPr>
        <w:lastRenderedPageBreak/>
        <w:t>Table 2.2. The selected studies from the first SLR. One aspect that mostly differs from studies is the method of testing. Thus the lack of comprehensive method is evident.</w:t>
      </w:r>
    </w:p>
    <w:tbl>
      <w:tblPr>
        <w:tblStyle w:val="TableGrid8"/>
        <w:tblW w:w="14347" w:type="dxa"/>
        <w:tblLook w:val="04A0" w:firstRow="1" w:lastRow="0" w:firstColumn="1" w:lastColumn="0" w:noHBand="0" w:noVBand="1"/>
      </w:tblPr>
      <w:tblGrid>
        <w:gridCol w:w="662"/>
        <w:gridCol w:w="2555"/>
        <w:gridCol w:w="1988"/>
        <w:gridCol w:w="3347"/>
        <w:gridCol w:w="2358"/>
        <w:gridCol w:w="3437"/>
      </w:tblGrid>
      <w:tr w:rsidR="008667BB" w:rsidRPr="008667BB" w14:paraId="4F44C2C7" w14:textId="77777777" w:rsidTr="00F010E3">
        <w:trPr>
          <w:trHeight w:val="814"/>
        </w:trPr>
        <w:tc>
          <w:tcPr>
            <w:tcW w:w="662" w:type="dxa"/>
            <w:vAlign w:val="center"/>
          </w:tcPr>
          <w:p w14:paraId="50E2990E" w14:textId="77777777" w:rsidR="00B928E2" w:rsidRPr="008667BB" w:rsidRDefault="00B928E2" w:rsidP="00B928E2">
            <w:pPr>
              <w:spacing w:after="240" w:line="360" w:lineRule="auto"/>
              <w:jc w:val="center"/>
              <w:rPr>
                <w:rFonts w:ascii="Arial" w:hAnsi="Arial" w:cs="Arial"/>
                <w:b/>
                <w:sz w:val="22"/>
                <w:szCs w:val="22"/>
              </w:rPr>
            </w:pPr>
          </w:p>
        </w:tc>
        <w:tc>
          <w:tcPr>
            <w:tcW w:w="2555" w:type="dxa"/>
            <w:noWrap/>
            <w:vAlign w:val="center"/>
          </w:tcPr>
          <w:p w14:paraId="20168FA5" w14:textId="77777777" w:rsidR="00B928E2" w:rsidRPr="008667BB" w:rsidRDefault="00B928E2" w:rsidP="00B928E2">
            <w:pPr>
              <w:spacing w:after="240" w:line="360" w:lineRule="auto"/>
              <w:jc w:val="center"/>
              <w:rPr>
                <w:rFonts w:ascii="Arial" w:hAnsi="Arial" w:cs="Arial"/>
                <w:b/>
                <w:sz w:val="22"/>
                <w:szCs w:val="20"/>
              </w:rPr>
            </w:pPr>
            <w:r w:rsidRPr="008667BB">
              <w:rPr>
                <w:rFonts w:ascii="Arial" w:hAnsi="Arial" w:cs="Arial"/>
                <w:b/>
                <w:sz w:val="22"/>
                <w:szCs w:val="20"/>
              </w:rPr>
              <w:t>Title</w:t>
            </w:r>
          </w:p>
        </w:tc>
        <w:tc>
          <w:tcPr>
            <w:tcW w:w="1988" w:type="dxa"/>
            <w:noWrap/>
            <w:vAlign w:val="center"/>
          </w:tcPr>
          <w:p w14:paraId="1C917374" w14:textId="77777777" w:rsidR="00B928E2" w:rsidRPr="008667BB" w:rsidRDefault="00B928E2" w:rsidP="00B928E2">
            <w:pPr>
              <w:spacing w:after="240" w:line="360" w:lineRule="auto"/>
              <w:jc w:val="center"/>
              <w:rPr>
                <w:rFonts w:ascii="Arial" w:hAnsi="Arial" w:cs="Arial"/>
                <w:b/>
                <w:sz w:val="22"/>
                <w:szCs w:val="20"/>
              </w:rPr>
            </w:pPr>
            <w:r w:rsidRPr="008667BB">
              <w:rPr>
                <w:rFonts w:ascii="Arial" w:hAnsi="Arial" w:cs="Arial"/>
                <w:b/>
                <w:sz w:val="22"/>
                <w:szCs w:val="20"/>
              </w:rPr>
              <w:t>Author, Year</w:t>
            </w:r>
          </w:p>
        </w:tc>
        <w:tc>
          <w:tcPr>
            <w:tcW w:w="3347" w:type="dxa"/>
            <w:noWrap/>
            <w:vAlign w:val="center"/>
          </w:tcPr>
          <w:p w14:paraId="1306D9B2" w14:textId="77777777" w:rsidR="00B928E2" w:rsidRPr="008667BB" w:rsidRDefault="00B928E2" w:rsidP="00B928E2">
            <w:pPr>
              <w:spacing w:after="240" w:line="360" w:lineRule="auto"/>
              <w:jc w:val="center"/>
              <w:rPr>
                <w:rFonts w:ascii="Arial" w:hAnsi="Arial" w:cs="Arial"/>
                <w:b/>
                <w:sz w:val="22"/>
                <w:szCs w:val="20"/>
              </w:rPr>
            </w:pPr>
            <w:r w:rsidRPr="008667BB">
              <w:rPr>
                <w:rFonts w:ascii="Arial" w:hAnsi="Arial" w:cs="Arial"/>
                <w:b/>
                <w:sz w:val="22"/>
                <w:szCs w:val="20"/>
              </w:rPr>
              <w:t>Method of testing</w:t>
            </w:r>
          </w:p>
        </w:tc>
        <w:tc>
          <w:tcPr>
            <w:tcW w:w="2358" w:type="dxa"/>
            <w:noWrap/>
            <w:vAlign w:val="center"/>
          </w:tcPr>
          <w:p w14:paraId="08DA501E" w14:textId="77777777" w:rsidR="00B928E2" w:rsidRPr="008667BB" w:rsidRDefault="00B928E2" w:rsidP="00B928E2">
            <w:pPr>
              <w:spacing w:after="240" w:line="360" w:lineRule="auto"/>
              <w:jc w:val="center"/>
              <w:rPr>
                <w:rFonts w:ascii="Arial" w:hAnsi="Arial" w:cs="Arial"/>
                <w:b/>
                <w:sz w:val="22"/>
                <w:szCs w:val="20"/>
              </w:rPr>
            </w:pPr>
            <w:r w:rsidRPr="008667BB">
              <w:rPr>
                <w:rFonts w:ascii="Arial" w:hAnsi="Arial" w:cs="Arial"/>
                <w:b/>
                <w:sz w:val="22"/>
                <w:szCs w:val="20"/>
              </w:rPr>
              <w:t>Participants</w:t>
            </w:r>
          </w:p>
        </w:tc>
        <w:tc>
          <w:tcPr>
            <w:tcW w:w="3437" w:type="dxa"/>
            <w:noWrap/>
            <w:vAlign w:val="center"/>
          </w:tcPr>
          <w:p w14:paraId="3A404931" w14:textId="77777777" w:rsidR="00B928E2" w:rsidRPr="008667BB" w:rsidRDefault="00B928E2" w:rsidP="00B928E2">
            <w:pPr>
              <w:spacing w:after="240" w:line="360" w:lineRule="auto"/>
              <w:jc w:val="center"/>
              <w:rPr>
                <w:rFonts w:ascii="Arial" w:hAnsi="Arial" w:cs="Arial"/>
                <w:b/>
                <w:sz w:val="22"/>
                <w:szCs w:val="20"/>
              </w:rPr>
            </w:pPr>
            <w:r w:rsidRPr="008667BB">
              <w:rPr>
                <w:rFonts w:ascii="Arial" w:hAnsi="Arial" w:cs="Arial"/>
                <w:b/>
                <w:sz w:val="22"/>
                <w:szCs w:val="20"/>
              </w:rPr>
              <w:t>Results</w:t>
            </w:r>
          </w:p>
        </w:tc>
      </w:tr>
      <w:tr w:rsidR="008667BB" w:rsidRPr="008667BB" w14:paraId="24DB3267" w14:textId="77777777" w:rsidTr="00F010E3">
        <w:trPr>
          <w:trHeight w:val="1301"/>
        </w:trPr>
        <w:tc>
          <w:tcPr>
            <w:tcW w:w="662" w:type="dxa"/>
            <w:vAlign w:val="center"/>
            <w:hideMark/>
          </w:tcPr>
          <w:p w14:paraId="1BF12E4D"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1</w:t>
            </w:r>
          </w:p>
        </w:tc>
        <w:tc>
          <w:tcPr>
            <w:tcW w:w="2555" w:type="dxa"/>
            <w:noWrap/>
            <w:vAlign w:val="center"/>
            <w:hideMark/>
          </w:tcPr>
          <w:p w14:paraId="0E8A09E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Visual Impairment, visual functioning, and quality of life assessments in patients with Glaucoma</w:t>
            </w:r>
          </w:p>
        </w:tc>
        <w:tc>
          <w:tcPr>
            <w:tcW w:w="1988" w:type="dxa"/>
            <w:noWrap/>
            <w:vAlign w:val="center"/>
            <w:hideMark/>
          </w:tcPr>
          <w:p w14:paraId="60ABADA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Parrish, 1996</w:t>
            </w:r>
          </w:p>
        </w:tc>
        <w:tc>
          <w:tcPr>
            <w:tcW w:w="3347" w:type="dxa"/>
            <w:vAlign w:val="center"/>
            <w:hideMark/>
          </w:tcPr>
          <w:p w14:paraId="3531B05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National Eye Institute – Visual Functioning Questionnaire (NEI -VFQ)</w:t>
            </w:r>
          </w:p>
        </w:tc>
        <w:tc>
          <w:tcPr>
            <w:tcW w:w="2358" w:type="dxa"/>
            <w:vAlign w:val="center"/>
            <w:hideMark/>
          </w:tcPr>
          <w:p w14:paraId="4E47D1A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hundred and forty seven Patients with Glaucoma</w:t>
            </w:r>
          </w:p>
        </w:tc>
        <w:tc>
          <w:tcPr>
            <w:tcW w:w="3437" w:type="dxa"/>
            <w:noWrap/>
            <w:vAlign w:val="center"/>
            <w:hideMark/>
          </w:tcPr>
          <w:p w14:paraId="3443B74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 weak correlation between visual impairment and the VFQ scores.</w:t>
            </w:r>
          </w:p>
        </w:tc>
      </w:tr>
      <w:tr w:rsidR="008667BB" w:rsidRPr="008667BB" w14:paraId="45D65C68" w14:textId="77777777" w:rsidTr="00F010E3">
        <w:trPr>
          <w:trHeight w:val="1954"/>
        </w:trPr>
        <w:tc>
          <w:tcPr>
            <w:tcW w:w="662" w:type="dxa"/>
            <w:vAlign w:val="center"/>
            <w:hideMark/>
          </w:tcPr>
          <w:p w14:paraId="08296CD1"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2</w:t>
            </w:r>
          </w:p>
        </w:tc>
        <w:tc>
          <w:tcPr>
            <w:tcW w:w="2555" w:type="dxa"/>
            <w:vAlign w:val="center"/>
            <w:hideMark/>
          </w:tcPr>
          <w:p w14:paraId="384047C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Perceived vision-related quality of life and risk of falling among community living elderly people</w:t>
            </w:r>
          </w:p>
        </w:tc>
        <w:tc>
          <w:tcPr>
            <w:tcW w:w="1988" w:type="dxa"/>
            <w:noWrap/>
            <w:vAlign w:val="center"/>
            <w:hideMark/>
          </w:tcPr>
          <w:p w14:paraId="150E331A"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Kallstrand</w:t>
            </w:r>
            <w:proofErr w:type="spellEnd"/>
            <w:r w:rsidRPr="008667BB">
              <w:rPr>
                <w:rFonts w:ascii="Arial" w:hAnsi="Arial" w:cs="Arial"/>
                <w:sz w:val="18"/>
                <w:szCs w:val="18"/>
              </w:rPr>
              <w:t>-Eriksson et al., 2013</w:t>
            </w:r>
          </w:p>
        </w:tc>
        <w:tc>
          <w:tcPr>
            <w:tcW w:w="3347" w:type="dxa"/>
            <w:noWrap/>
            <w:vAlign w:val="center"/>
            <w:hideMark/>
          </w:tcPr>
          <w:p w14:paraId="5CCB1A7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25-item National Eye Institute Visual Function Questionnaire (NEI VFQ-25)</w:t>
            </w:r>
          </w:p>
        </w:tc>
        <w:tc>
          <w:tcPr>
            <w:tcW w:w="2358" w:type="dxa"/>
            <w:noWrap/>
            <w:vAlign w:val="center"/>
            <w:hideMark/>
          </w:tcPr>
          <w:p w14:paraId="76C29BD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Two hundreds and twelve randomly selected elderly people</w:t>
            </w:r>
          </w:p>
        </w:tc>
        <w:tc>
          <w:tcPr>
            <w:tcW w:w="3437" w:type="dxa"/>
            <w:noWrap/>
            <w:vAlign w:val="center"/>
            <w:hideMark/>
          </w:tcPr>
          <w:p w14:paraId="22E1A72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Indication of impaired perceived vision-related health status.</w:t>
            </w:r>
          </w:p>
        </w:tc>
      </w:tr>
      <w:tr w:rsidR="008667BB" w:rsidRPr="008667BB" w14:paraId="35C1C4ED" w14:textId="77777777" w:rsidTr="00F010E3">
        <w:trPr>
          <w:trHeight w:val="1301"/>
        </w:trPr>
        <w:tc>
          <w:tcPr>
            <w:tcW w:w="662" w:type="dxa"/>
            <w:vAlign w:val="center"/>
            <w:hideMark/>
          </w:tcPr>
          <w:p w14:paraId="4BA3E86F"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3</w:t>
            </w:r>
          </w:p>
        </w:tc>
        <w:tc>
          <w:tcPr>
            <w:tcW w:w="2555" w:type="dxa"/>
            <w:vAlign w:val="center"/>
            <w:hideMark/>
          </w:tcPr>
          <w:p w14:paraId="6A18BE5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Quality of life of low-vision patients and the impact of low-vision services</w:t>
            </w:r>
          </w:p>
        </w:tc>
        <w:tc>
          <w:tcPr>
            <w:tcW w:w="1988" w:type="dxa"/>
            <w:noWrap/>
            <w:vAlign w:val="center"/>
            <w:hideMark/>
          </w:tcPr>
          <w:p w14:paraId="524A1B0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Scott et al., 1999</w:t>
            </w:r>
          </w:p>
        </w:tc>
        <w:tc>
          <w:tcPr>
            <w:tcW w:w="3347" w:type="dxa"/>
            <w:noWrap/>
            <w:vAlign w:val="center"/>
            <w:hideMark/>
          </w:tcPr>
          <w:p w14:paraId="7FFB506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Interviews, the Visual Function (VF – 14) and the 51-item Field test vision of the NEI-VFQ</w:t>
            </w:r>
          </w:p>
        </w:tc>
        <w:tc>
          <w:tcPr>
            <w:tcW w:w="2358" w:type="dxa"/>
            <w:noWrap/>
            <w:vAlign w:val="center"/>
            <w:hideMark/>
          </w:tcPr>
          <w:p w14:paraId="6747709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hundred and fifty six patients 1 week before and 3 months after their low-vision clinic</w:t>
            </w:r>
          </w:p>
        </w:tc>
        <w:tc>
          <w:tcPr>
            <w:tcW w:w="3437" w:type="dxa"/>
            <w:noWrap/>
            <w:vAlign w:val="center"/>
            <w:hideMark/>
          </w:tcPr>
          <w:p w14:paraId="3AB7BC5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Low-vision services were associated with high </w:t>
            </w:r>
            <w:proofErr w:type="gramStart"/>
            <w:r w:rsidRPr="008667BB">
              <w:rPr>
                <w:rFonts w:ascii="Arial" w:hAnsi="Arial" w:cs="Arial"/>
                <w:sz w:val="18"/>
                <w:szCs w:val="18"/>
              </w:rPr>
              <w:t>patients</w:t>
            </w:r>
            <w:proofErr w:type="gramEnd"/>
            <w:r w:rsidRPr="008667BB">
              <w:rPr>
                <w:rFonts w:ascii="Arial" w:hAnsi="Arial" w:cs="Arial"/>
                <w:sz w:val="18"/>
                <w:szCs w:val="18"/>
              </w:rPr>
              <w:t xml:space="preserve"> satisfaction. Vision-targeted questionnaires were more sensitive than general health-related quality of life questionnaires.</w:t>
            </w:r>
          </w:p>
        </w:tc>
      </w:tr>
      <w:tr w:rsidR="008667BB" w:rsidRPr="008667BB" w14:paraId="2B22A922" w14:textId="77777777" w:rsidTr="00F010E3">
        <w:trPr>
          <w:trHeight w:val="1236"/>
        </w:trPr>
        <w:tc>
          <w:tcPr>
            <w:tcW w:w="662" w:type="dxa"/>
            <w:vAlign w:val="center"/>
            <w:hideMark/>
          </w:tcPr>
          <w:p w14:paraId="65AC9814"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4</w:t>
            </w:r>
          </w:p>
        </w:tc>
        <w:tc>
          <w:tcPr>
            <w:tcW w:w="2555" w:type="dxa"/>
            <w:noWrap/>
            <w:vAlign w:val="center"/>
            <w:hideMark/>
          </w:tcPr>
          <w:p w14:paraId="29532B4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Adjustment to vision loss in a mixed sample of adults with established visual impairment</w:t>
            </w:r>
          </w:p>
        </w:tc>
        <w:tc>
          <w:tcPr>
            <w:tcW w:w="1988" w:type="dxa"/>
            <w:noWrap/>
            <w:vAlign w:val="center"/>
            <w:hideMark/>
          </w:tcPr>
          <w:p w14:paraId="76AF3D58"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Tabrett</w:t>
            </w:r>
            <w:proofErr w:type="spellEnd"/>
            <w:r w:rsidRPr="008667BB">
              <w:rPr>
                <w:rFonts w:ascii="Arial" w:hAnsi="Arial" w:cs="Arial"/>
                <w:sz w:val="18"/>
                <w:szCs w:val="18"/>
              </w:rPr>
              <w:t xml:space="preserve"> and Latham, 2012</w:t>
            </w:r>
          </w:p>
        </w:tc>
        <w:tc>
          <w:tcPr>
            <w:tcW w:w="3347" w:type="dxa"/>
            <w:noWrap/>
            <w:vAlign w:val="center"/>
            <w:hideMark/>
          </w:tcPr>
          <w:p w14:paraId="3BD145E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Self-Worth Adjustment scale (AS-WAS)</w:t>
            </w:r>
          </w:p>
        </w:tc>
        <w:tc>
          <w:tcPr>
            <w:tcW w:w="2358" w:type="dxa"/>
            <w:noWrap/>
            <w:vAlign w:val="center"/>
            <w:hideMark/>
          </w:tcPr>
          <w:p w14:paraId="6674000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hundred participants, who experienced at least six months of low vision</w:t>
            </w:r>
          </w:p>
        </w:tc>
        <w:tc>
          <w:tcPr>
            <w:tcW w:w="3437" w:type="dxa"/>
            <w:noWrap/>
            <w:vAlign w:val="center"/>
            <w:hideMark/>
          </w:tcPr>
          <w:p w14:paraId="0B327E4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Adjustment to vision loss is significantly associated with depression and certain trait of personality, independent of </w:t>
            </w:r>
            <w:r w:rsidRPr="008667BB">
              <w:rPr>
                <w:rFonts w:ascii="Arial" w:hAnsi="Arial" w:cs="Arial"/>
                <w:sz w:val="18"/>
                <w:szCs w:val="18"/>
              </w:rPr>
              <w:lastRenderedPageBreak/>
              <w:t>severity of vision loss, and duration of vision loss.</w:t>
            </w:r>
          </w:p>
        </w:tc>
      </w:tr>
      <w:tr w:rsidR="008667BB" w:rsidRPr="008667BB" w14:paraId="78CAF3C5" w14:textId="77777777" w:rsidTr="00F010E3">
        <w:trPr>
          <w:trHeight w:val="682"/>
        </w:trPr>
        <w:tc>
          <w:tcPr>
            <w:tcW w:w="662" w:type="dxa"/>
            <w:vAlign w:val="center"/>
            <w:hideMark/>
          </w:tcPr>
          <w:p w14:paraId="6BBF3A31"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lastRenderedPageBreak/>
              <w:t>5</w:t>
            </w:r>
          </w:p>
        </w:tc>
        <w:tc>
          <w:tcPr>
            <w:tcW w:w="2555" w:type="dxa"/>
            <w:noWrap/>
            <w:vAlign w:val="center"/>
            <w:hideMark/>
          </w:tcPr>
          <w:p w14:paraId="2228568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Assessing visual activities of daily living in the visually impaired</w:t>
            </w:r>
          </w:p>
        </w:tc>
        <w:tc>
          <w:tcPr>
            <w:tcW w:w="1988" w:type="dxa"/>
            <w:noWrap/>
            <w:vAlign w:val="center"/>
            <w:hideMark/>
          </w:tcPr>
          <w:p w14:paraId="008C1BB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Latham and </w:t>
            </w:r>
            <w:proofErr w:type="spellStart"/>
            <w:r w:rsidRPr="008667BB">
              <w:rPr>
                <w:rFonts w:ascii="Arial" w:hAnsi="Arial" w:cs="Arial"/>
                <w:sz w:val="18"/>
                <w:szCs w:val="18"/>
              </w:rPr>
              <w:t>Usherwood</w:t>
            </w:r>
            <w:proofErr w:type="spellEnd"/>
            <w:r w:rsidRPr="008667BB">
              <w:rPr>
                <w:rFonts w:ascii="Arial" w:hAnsi="Arial" w:cs="Arial"/>
                <w:sz w:val="18"/>
                <w:szCs w:val="18"/>
              </w:rPr>
              <w:t>, 2010</w:t>
            </w:r>
          </w:p>
        </w:tc>
        <w:tc>
          <w:tcPr>
            <w:tcW w:w="3347" w:type="dxa"/>
            <w:noWrap/>
            <w:vAlign w:val="center"/>
            <w:hideMark/>
          </w:tcPr>
          <w:p w14:paraId="1A10D8F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Self-reported difficulty of with 4 ADLs (reading newsprint, reading medicine labels, identifying coins and entering a PIN)</w:t>
            </w:r>
          </w:p>
        </w:tc>
        <w:tc>
          <w:tcPr>
            <w:tcW w:w="2358" w:type="dxa"/>
            <w:noWrap/>
            <w:vAlign w:val="center"/>
            <w:hideMark/>
          </w:tcPr>
          <w:p w14:paraId="13600AC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Twenty four subjects with established bilateral visual impairment</w:t>
            </w:r>
          </w:p>
        </w:tc>
        <w:tc>
          <w:tcPr>
            <w:tcW w:w="3437" w:type="dxa"/>
            <w:noWrap/>
            <w:vAlign w:val="center"/>
            <w:hideMark/>
          </w:tcPr>
          <w:p w14:paraId="668AE04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Varying the assessed ADL task changed how </w:t>
            </w:r>
            <w:proofErr w:type="spellStart"/>
            <w:r w:rsidRPr="008667BB">
              <w:rPr>
                <w:rFonts w:ascii="Arial" w:hAnsi="Arial" w:cs="Arial"/>
                <w:sz w:val="18"/>
                <w:szCs w:val="18"/>
              </w:rPr>
              <w:t>ell</w:t>
            </w:r>
            <w:proofErr w:type="spellEnd"/>
            <w:r w:rsidRPr="008667BB">
              <w:rPr>
                <w:rFonts w:ascii="Arial" w:hAnsi="Arial" w:cs="Arial"/>
                <w:sz w:val="18"/>
                <w:szCs w:val="18"/>
              </w:rPr>
              <w:t xml:space="preserve"> the task correlated with self-reported difficulty.</w:t>
            </w:r>
          </w:p>
        </w:tc>
      </w:tr>
      <w:tr w:rsidR="008667BB" w:rsidRPr="008667BB" w14:paraId="421BD48D" w14:textId="77777777" w:rsidTr="00F010E3">
        <w:trPr>
          <w:trHeight w:val="682"/>
        </w:trPr>
        <w:tc>
          <w:tcPr>
            <w:tcW w:w="662" w:type="dxa"/>
            <w:vAlign w:val="center"/>
            <w:hideMark/>
          </w:tcPr>
          <w:p w14:paraId="1CF6CB59"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6</w:t>
            </w:r>
          </w:p>
        </w:tc>
        <w:tc>
          <w:tcPr>
            <w:tcW w:w="2555" w:type="dxa"/>
            <w:noWrap/>
            <w:vAlign w:val="center"/>
            <w:hideMark/>
          </w:tcPr>
          <w:p w14:paraId="42E3D5B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Relationship between vision impairment and ability to perform activities of daily living</w:t>
            </w:r>
          </w:p>
        </w:tc>
        <w:tc>
          <w:tcPr>
            <w:tcW w:w="1988" w:type="dxa"/>
            <w:noWrap/>
            <w:vAlign w:val="center"/>
            <w:hideMark/>
          </w:tcPr>
          <w:p w14:paraId="3989E8A1"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Haymes</w:t>
            </w:r>
            <w:proofErr w:type="spellEnd"/>
            <w:r w:rsidRPr="008667BB">
              <w:rPr>
                <w:rFonts w:ascii="Arial" w:hAnsi="Arial" w:cs="Arial"/>
                <w:sz w:val="18"/>
                <w:szCs w:val="18"/>
              </w:rPr>
              <w:t xml:space="preserve"> et al., 2002</w:t>
            </w:r>
          </w:p>
        </w:tc>
        <w:tc>
          <w:tcPr>
            <w:tcW w:w="3347" w:type="dxa"/>
            <w:noWrap/>
            <w:vAlign w:val="center"/>
            <w:hideMark/>
          </w:tcPr>
          <w:p w14:paraId="7AAE2F9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Malborne Low Vision ADL Index (MLVAI)</w:t>
            </w:r>
          </w:p>
        </w:tc>
        <w:tc>
          <w:tcPr>
            <w:tcW w:w="2358" w:type="dxa"/>
            <w:noWrap/>
            <w:vAlign w:val="center"/>
            <w:hideMark/>
          </w:tcPr>
          <w:p w14:paraId="0764C28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hundred and twenty subjects with low vision</w:t>
            </w:r>
          </w:p>
        </w:tc>
        <w:tc>
          <w:tcPr>
            <w:tcW w:w="3437" w:type="dxa"/>
            <w:noWrap/>
            <w:vAlign w:val="center"/>
            <w:hideMark/>
          </w:tcPr>
          <w:p w14:paraId="3F873C2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All vision measures had a high, statistically significant correlation with MLVAI total score.</w:t>
            </w:r>
          </w:p>
        </w:tc>
      </w:tr>
      <w:tr w:rsidR="008667BB" w:rsidRPr="008667BB" w14:paraId="195A2F0A" w14:textId="77777777" w:rsidTr="00F010E3">
        <w:trPr>
          <w:trHeight w:val="682"/>
        </w:trPr>
        <w:tc>
          <w:tcPr>
            <w:tcW w:w="662" w:type="dxa"/>
            <w:vAlign w:val="center"/>
            <w:hideMark/>
          </w:tcPr>
          <w:p w14:paraId="40B5EF07"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7</w:t>
            </w:r>
          </w:p>
        </w:tc>
        <w:tc>
          <w:tcPr>
            <w:tcW w:w="2555" w:type="dxa"/>
            <w:noWrap/>
            <w:vAlign w:val="center"/>
            <w:hideMark/>
          </w:tcPr>
          <w:p w14:paraId="1E9FB62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Impact of age related macular degeneration on quality of life</w:t>
            </w:r>
          </w:p>
        </w:tc>
        <w:tc>
          <w:tcPr>
            <w:tcW w:w="1988" w:type="dxa"/>
            <w:noWrap/>
            <w:vAlign w:val="center"/>
            <w:hideMark/>
          </w:tcPr>
          <w:p w14:paraId="701C1BD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Hassell, et al., 2006</w:t>
            </w:r>
          </w:p>
        </w:tc>
        <w:tc>
          <w:tcPr>
            <w:tcW w:w="3347" w:type="dxa"/>
            <w:noWrap/>
            <w:vAlign w:val="center"/>
            <w:hideMark/>
          </w:tcPr>
          <w:p w14:paraId="0164AB8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Impact of Vision Impairment questionnaire</w:t>
            </w:r>
          </w:p>
        </w:tc>
        <w:tc>
          <w:tcPr>
            <w:tcW w:w="2358" w:type="dxa"/>
            <w:noWrap/>
            <w:vAlign w:val="center"/>
            <w:hideMark/>
          </w:tcPr>
          <w:p w14:paraId="0E14F1F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hundred and six participants diagnosed with AMD</w:t>
            </w:r>
          </w:p>
        </w:tc>
        <w:tc>
          <w:tcPr>
            <w:tcW w:w="3437" w:type="dxa"/>
            <w:noWrap/>
            <w:vAlign w:val="center"/>
            <w:hideMark/>
          </w:tcPr>
          <w:p w14:paraId="5492A89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Participants reported from at least “a little” concern on 23 of the 32 IVI items including reading, emotional health, mobility, and participation in relative activities.</w:t>
            </w:r>
          </w:p>
        </w:tc>
      </w:tr>
      <w:tr w:rsidR="008667BB" w:rsidRPr="008667BB" w14:paraId="575E8770" w14:textId="77777777" w:rsidTr="00F010E3">
        <w:trPr>
          <w:trHeight w:val="682"/>
        </w:trPr>
        <w:tc>
          <w:tcPr>
            <w:tcW w:w="662" w:type="dxa"/>
            <w:vAlign w:val="center"/>
            <w:hideMark/>
          </w:tcPr>
          <w:p w14:paraId="33CB58C4"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8</w:t>
            </w:r>
          </w:p>
        </w:tc>
        <w:tc>
          <w:tcPr>
            <w:tcW w:w="2555" w:type="dxa"/>
            <w:noWrap/>
            <w:vAlign w:val="center"/>
            <w:hideMark/>
          </w:tcPr>
          <w:p w14:paraId="1B1931A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Relationship between peripheral visual field loss and vision-related quality of life in patients with retinitis Pigmentosa</w:t>
            </w:r>
          </w:p>
        </w:tc>
        <w:tc>
          <w:tcPr>
            <w:tcW w:w="1988" w:type="dxa"/>
            <w:noWrap/>
            <w:vAlign w:val="center"/>
            <w:hideMark/>
          </w:tcPr>
          <w:p w14:paraId="309243A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Sugawara et al., 2010</w:t>
            </w:r>
          </w:p>
        </w:tc>
        <w:tc>
          <w:tcPr>
            <w:tcW w:w="3347" w:type="dxa"/>
            <w:noWrap/>
            <w:vAlign w:val="center"/>
            <w:hideMark/>
          </w:tcPr>
          <w:p w14:paraId="76397CA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Japanese version of NEI VFQ-25</w:t>
            </w:r>
          </w:p>
        </w:tc>
        <w:tc>
          <w:tcPr>
            <w:tcW w:w="2358" w:type="dxa"/>
            <w:noWrap/>
            <w:vAlign w:val="center"/>
            <w:hideMark/>
          </w:tcPr>
          <w:p w14:paraId="166F4A7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Forty patients with typical retinitis Pigmentosa</w:t>
            </w:r>
          </w:p>
        </w:tc>
        <w:tc>
          <w:tcPr>
            <w:tcW w:w="3437" w:type="dxa"/>
            <w:noWrap/>
            <w:vAlign w:val="center"/>
            <w:hideMark/>
          </w:tcPr>
          <w:p w14:paraId="468780A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mean NEI VFQ-25 score was 68.4 in RP and 90.1 in normal controls.</w:t>
            </w:r>
          </w:p>
        </w:tc>
      </w:tr>
      <w:tr w:rsidR="008667BB" w:rsidRPr="008667BB" w14:paraId="1D73A80B" w14:textId="77777777" w:rsidTr="00F010E3">
        <w:trPr>
          <w:trHeight w:val="682"/>
        </w:trPr>
        <w:tc>
          <w:tcPr>
            <w:tcW w:w="662" w:type="dxa"/>
            <w:vAlign w:val="center"/>
            <w:hideMark/>
          </w:tcPr>
          <w:p w14:paraId="607EC38E"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lastRenderedPageBreak/>
              <w:t>9</w:t>
            </w:r>
          </w:p>
        </w:tc>
        <w:tc>
          <w:tcPr>
            <w:tcW w:w="2555" w:type="dxa"/>
            <w:noWrap/>
            <w:vAlign w:val="center"/>
            <w:hideMark/>
          </w:tcPr>
          <w:p w14:paraId="7A20FFB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Relationship between difficulty in performing daily activities and clinical measures of visual function in patients with retinitis pigmentosa</w:t>
            </w:r>
          </w:p>
        </w:tc>
        <w:tc>
          <w:tcPr>
            <w:tcW w:w="1988" w:type="dxa"/>
            <w:noWrap/>
            <w:vAlign w:val="center"/>
            <w:hideMark/>
          </w:tcPr>
          <w:p w14:paraId="5EFE12B9"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Szlyk</w:t>
            </w:r>
            <w:proofErr w:type="spellEnd"/>
            <w:r w:rsidRPr="008667BB">
              <w:rPr>
                <w:rFonts w:ascii="Arial" w:hAnsi="Arial" w:cs="Arial"/>
                <w:sz w:val="18"/>
                <w:szCs w:val="18"/>
              </w:rPr>
              <w:t xml:space="preserve"> et al., 1997</w:t>
            </w:r>
          </w:p>
        </w:tc>
        <w:tc>
          <w:tcPr>
            <w:tcW w:w="3347" w:type="dxa"/>
            <w:noWrap/>
            <w:vAlign w:val="center"/>
            <w:hideMark/>
          </w:tcPr>
          <w:p w14:paraId="542132E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Participants rated their difficulty in performance of 33 activities</w:t>
            </w:r>
          </w:p>
        </w:tc>
        <w:tc>
          <w:tcPr>
            <w:tcW w:w="2358" w:type="dxa"/>
            <w:noWrap/>
            <w:vAlign w:val="center"/>
            <w:hideMark/>
          </w:tcPr>
          <w:p w14:paraId="18AB814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hundred and sixty-seven patients with typical RP</w:t>
            </w:r>
          </w:p>
        </w:tc>
        <w:tc>
          <w:tcPr>
            <w:tcW w:w="3437" w:type="dxa"/>
            <w:noWrap/>
            <w:vAlign w:val="center"/>
            <w:hideMark/>
          </w:tcPr>
          <w:p w14:paraId="068AFF6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patients’ responses clustered into 6 factors: activities involving central vision, miscellaneous activities, activities related to mobility, driving, negotiating steps, and eating meals.</w:t>
            </w:r>
          </w:p>
        </w:tc>
      </w:tr>
      <w:tr w:rsidR="008667BB" w:rsidRPr="008667BB" w14:paraId="670A1D91" w14:textId="77777777" w:rsidTr="00F010E3">
        <w:trPr>
          <w:trHeight w:val="682"/>
        </w:trPr>
        <w:tc>
          <w:tcPr>
            <w:tcW w:w="662" w:type="dxa"/>
            <w:vAlign w:val="center"/>
            <w:hideMark/>
          </w:tcPr>
          <w:p w14:paraId="7902813D"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10</w:t>
            </w:r>
          </w:p>
        </w:tc>
        <w:tc>
          <w:tcPr>
            <w:tcW w:w="2555" w:type="dxa"/>
            <w:noWrap/>
            <w:vAlign w:val="center"/>
            <w:hideMark/>
          </w:tcPr>
          <w:p w14:paraId="7024F9C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Using the VA LV VFQ-48 and LV VFQ-20 in low vision rehabilitation</w:t>
            </w:r>
          </w:p>
        </w:tc>
        <w:tc>
          <w:tcPr>
            <w:tcW w:w="1988" w:type="dxa"/>
            <w:noWrap/>
            <w:vAlign w:val="center"/>
            <w:hideMark/>
          </w:tcPr>
          <w:p w14:paraId="558FCBAB"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Stelmack</w:t>
            </w:r>
            <w:proofErr w:type="spellEnd"/>
            <w:r w:rsidRPr="008667BB">
              <w:rPr>
                <w:rFonts w:ascii="Arial" w:hAnsi="Arial" w:cs="Arial"/>
                <w:sz w:val="18"/>
                <w:szCs w:val="18"/>
              </w:rPr>
              <w:t xml:space="preserve"> and </w:t>
            </w:r>
            <w:proofErr w:type="spellStart"/>
            <w:r w:rsidRPr="008667BB">
              <w:rPr>
                <w:rFonts w:ascii="Arial" w:hAnsi="Arial" w:cs="Arial"/>
                <w:sz w:val="18"/>
                <w:szCs w:val="18"/>
              </w:rPr>
              <w:t>Massof</w:t>
            </w:r>
            <w:proofErr w:type="spellEnd"/>
            <w:r w:rsidRPr="008667BB">
              <w:rPr>
                <w:rFonts w:ascii="Arial" w:hAnsi="Arial" w:cs="Arial"/>
                <w:sz w:val="18"/>
                <w:szCs w:val="18"/>
              </w:rPr>
              <w:t>, 2007</w:t>
            </w:r>
          </w:p>
        </w:tc>
        <w:tc>
          <w:tcPr>
            <w:tcW w:w="3347" w:type="dxa"/>
            <w:noWrap/>
            <w:vAlign w:val="center"/>
            <w:hideMark/>
          </w:tcPr>
          <w:p w14:paraId="088540C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Items were eliminated from the VA LV VFQ-48 to reduce redundancy and shorten the instrument</w:t>
            </w:r>
          </w:p>
        </w:tc>
        <w:tc>
          <w:tcPr>
            <w:tcW w:w="2358" w:type="dxa"/>
            <w:noWrap/>
            <w:vAlign w:val="center"/>
            <w:hideMark/>
          </w:tcPr>
          <w:p w14:paraId="7B11F99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hundred and twenty six subjects</w:t>
            </w:r>
          </w:p>
        </w:tc>
        <w:tc>
          <w:tcPr>
            <w:tcW w:w="3437" w:type="dxa"/>
            <w:noWrap/>
            <w:vAlign w:val="center"/>
            <w:hideMark/>
          </w:tcPr>
          <w:p w14:paraId="7BA0E8A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approximation captures 98% of the variability in the Rasch measure estimate of persons’ visual ability and 97% of the variability in the change score estimate</w:t>
            </w:r>
          </w:p>
        </w:tc>
      </w:tr>
      <w:tr w:rsidR="008667BB" w:rsidRPr="008667BB" w14:paraId="2F69BF74" w14:textId="77777777" w:rsidTr="00F010E3">
        <w:trPr>
          <w:trHeight w:val="682"/>
        </w:trPr>
        <w:tc>
          <w:tcPr>
            <w:tcW w:w="662" w:type="dxa"/>
            <w:vAlign w:val="center"/>
            <w:hideMark/>
          </w:tcPr>
          <w:p w14:paraId="0A1D27DC"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11</w:t>
            </w:r>
          </w:p>
        </w:tc>
        <w:tc>
          <w:tcPr>
            <w:tcW w:w="2555" w:type="dxa"/>
            <w:noWrap/>
            <w:vAlign w:val="center"/>
            <w:hideMark/>
          </w:tcPr>
          <w:p w14:paraId="1B8ED0C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Factors influencing self-reported vision-related activity limitation in the visually impaired</w:t>
            </w:r>
          </w:p>
        </w:tc>
        <w:tc>
          <w:tcPr>
            <w:tcW w:w="1988" w:type="dxa"/>
            <w:noWrap/>
            <w:vAlign w:val="center"/>
            <w:hideMark/>
          </w:tcPr>
          <w:p w14:paraId="50EC426D"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Tabrett</w:t>
            </w:r>
            <w:proofErr w:type="spellEnd"/>
            <w:r w:rsidRPr="008667BB">
              <w:rPr>
                <w:rFonts w:ascii="Arial" w:hAnsi="Arial" w:cs="Arial"/>
                <w:sz w:val="18"/>
                <w:szCs w:val="18"/>
              </w:rPr>
              <w:t xml:space="preserve"> and Latham, 2011</w:t>
            </w:r>
          </w:p>
        </w:tc>
        <w:tc>
          <w:tcPr>
            <w:tcW w:w="3347" w:type="dxa"/>
            <w:noWrap/>
            <w:vAlign w:val="center"/>
            <w:hideMark/>
          </w:tcPr>
          <w:p w14:paraId="12BD2B2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Activity Inventory that assesses self-reported activity limitation (VRAL) in the task domains of reading, mobility, visual information, and visual motor tasks.</w:t>
            </w:r>
          </w:p>
        </w:tc>
        <w:tc>
          <w:tcPr>
            <w:tcW w:w="2358" w:type="dxa"/>
            <w:noWrap/>
            <w:vAlign w:val="center"/>
            <w:hideMark/>
          </w:tcPr>
          <w:p w14:paraId="7E2D9C6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hundred visually impaired</w:t>
            </w:r>
          </w:p>
        </w:tc>
        <w:tc>
          <w:tcPr>
            <w:tcW w:w="3437" w:type="dxa"/>
            <w:noWrap/>
            <w:vAlign w:val="center"/>
            <w:hideMark/>
          </w:tcPr>
          <w:p w14:paraId="36D5494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AN acuity measure and to lesser extent, near reading performance without LVAs, visual fields, and contrast sensitivity best explained self-reported VRAL (28%-50% variance explained).</w:t>
            </w:r>
          </w:p>
        </w:tc>
      </w:tr>
      <w:tr w:rsidR="008667BB" w:rsidRPr="008667BB" w14:paraId="4AAB98FD" w14:textId="77777777" w:rsidTr="00F010E3">
        <w:trPr>
          <w:trHeight w:val="682"/>
        </w:trPr>
        <w:tc>
          <w:tcPr>
            <w:tcW w:w="662" w:type="dxa"/>
            <w:vAlign w:val="center"/>
            <w:hideMark/>
          </w:tcPr>
          <w:p w14:paraId="06E28CA0"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12</w:t>
            </w:r>
          </w:p>
        </w:tc>
        <w:tc>
          <w:tcPr>
            <w:tcW w:w="2555" w:type="dxa"/>
            <w:noWrap/>
            <w:vAlign w:val="center"/>
            <w:hideMark/>
          </w:tcPr>
          <w:p w14:paraId="3C39948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Perceived visual ability for independent mobility in persons with retinitis pigmentosa</w:t>
            </w:r>
          </w:p>
        </w:tc>
        <w:tc>
          <w:tcPr>
            <w:tcW w:w="1988" w:type="dxa"/>
            <w:noWrap/>
            <w:vAlign w:val="center"/>
            <w:hideMark/>
          </w:tcPr>
          <w:p w14:paraId="080457B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Turano et al., 1999</w:t>
            </w:r>
          </w:p>
        </w:tc>
        <w:tc>
          <w:tcPr>
            <w:tcW w:w="3347" w:type="dxa"/>
            <w:noWrap/>
            <w:vAlign w:val="center"/>
            <w:hideMark/>
          </w:tcPr>
          <w:p w14:paraId="29A6ACD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 questionnaire used to rate difficulty of 35 mobility situations</w:t>
            </w:r>
          </w:p>
        </w:tc>
        <w:tc>
          <w:tcPr>
            <w:tcW w:w="2358" w:type="dxa"/>
            <w:noWrap/>
            <w:vAlign w:val="center"/>
            <w:hideMark/>
          </w:tcPr>
          <w:p w14:paraId="7A40F93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hundred and twenty seven subjects with typical retinitis pigmentosa</w:t>
            </w:r>
          </w:p>
        </w:tc>
        <w:tc>
          <w:tcPr>
            <w:tcW w:w="3437" w:type="dxa"/>
            <w:noWrap/>
            <w:vAlign w:val="center"/>
            <w:hideMark/>
          </w:tcPr>
          <w:p w14:paraId="29A56F4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Content validity of questionnaire was shown by good separation indexes (4.55 and 8.0) and high reliability scores (0.96 and 0.98) for the person and the item parameters.</w:t>
            </w:r>
          </w:p>
        </w:tc>
      </w:tr>
      <w:tr w:rsidR="008667BB" w:rsidRPr="008667BB" w14:paraId="7D118512" w14:textId="77777777" w:rsidTr="00F010E3">
        <w:trPr>
          <w:trHeight w:val="682"/>
        </w:trPr>
        <w:tc>
          <w:tcPr>
            <w:tcW w:w="662" w:type="dxa"/>
            <w:vAlign w:val="center"/>
            <w:hideMark/>
          </w:tcPr>
          <w:p w14:paraId="34190EB5"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lastRenderedPageBreak/>
              <w:t>13</w:t>
            </w:r>
          </w:p>
        </w:tc>
        <w:tc>
          <w:tcPr>
            <w:tcW w:w="2555" w:type="dxa"/>
            <w:noWrap/>
            <w:vAlign w:val="center"/>
            <w:hideMark/>
          </w:tcPr>
          <w:p w14:paraId="405605B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Focus-QoL: Measuring quality of life in low vision</w:t>
            </w:r>
          </w:p>
        </w:tc>
        <w:tc>
          <w:tcPr>
            <w:tcW w:w="1988" w:type="dxa"/>
            <w:noWrap/>
            <w:vAlign w:val="center"/>
            <w:hideMark/>
          </w:tcPr>
          <w:p w14:paraId="3F259CF6"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Fylan</w:t>
            </w:r>
            <w:proofErr w:type="spellEnd"/>
            <w:r w:rsidRPr="008667BB">
              <w:rPr>
                <w:rFonts w:ascii="Arial" w:hAnsi="Arial" w:cs="Arial"/>
                <w:sz w:val="18"/>
                <w:szCs w:val="18"/>
              </w:rPr>
              <w:t xml:space="preserve"> et al., 2005</w:t>
            </w:r>
          </w:p>
        </w:tc>
        <w:tc>
          <w:tcPr>
            <w:tcW w:w="3347" w:type="dxa"/>
            <w:noWrap/>
            <w:vAlign w:val="center"/>
            <w:hideMark/>
          </w:tcPr>
          <w:p w14:paraId="210369A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 content analysis was used to develop a 25-item questionnaire</w:t>
            </w:r>
          </w:p>
        </w:tc>
        <w:tc>
          <w:tcPr>
            <w:tcW w:w="2358" w:type="dxa"/>
            <w:noWrap/>
            <w:vAlign w:val="center"/>
            <w:hideMark/>
          </w:tcPr>
          <w:p w14:paraId="1AF8EEC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Questionnaires posted to a random sample of two hundreds clients, and completed with seventy two consecutive clients in low vision</w:t>
            </w:r>
          </w:p>
        </w:tc>
        <w:tc>
          <w:tcPr>
            <w:tcW w:w="3437" w:type="dxa"/>
            <w:noWrap/>
            <w:vAlign w:val="center"/>
            <w:hideMark/>
          </w:tcPr>
          <w:p w14:paraId="5AEE251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Three main factors were identified; the ability to carry out day-to-day tasks, independence, and motivation. Reading books, newspapers and letters had the most difficulty, </w:t>
            </w:r>
            <w:proofErr w:type="spellStart"/>
            <w:r w:rsidRPr="008667BB">
              <w:rPr>
                <w:rFonts w:ascii="Arial" w:hAnsi="Arial" w:cs="Arial"/>
                <w:sz w:val="18"/>
                <w:szCs w:val="18"/>
              </w:rPr>
              <w:t>followe</w:t>
            </w:r>
            <w:proofErr w:type="spellEnd"/>
            <w:r w:rsidRPr="008667BB">
              <w:rPr>
                <w:rFonts w:ascii="Arial" w:hAnsi="Arial" w:cs="Arial"/>
                <w:sz w:val="18"/>
                <w:szCs w:val="18"/>
              </w:rPr>
              <w:t xml:space="preserve"> by using public transport, and engaging in hobbies and leisure activities.</w:t>
            </w:r>
          </w:p>
        </w:tc>
      </w:tr>
      <w:tr w:rsidR="008667BB" w:rsidRPr="008667BB" w14:paraId="5C507402" w14:textId="77777777" w:rsidTr="00F010E3">
        <w:trPr>
          <w:trHeight w:val="682"/>
        </w:trPr>
        <w:tc>
          <w:tcPr>
            <w:tcW w:w="662" w:type="dxa"/>
            <w:vAlign w:val="center"/>
            <w:hideMark/>
          </w:tcPr>
          <w:p w14:paraId="242AF9B4"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14</w:t>
            </w:r>
          </w:p>
        </w:tc>
        <w:tc>
          <w:tcPr>
            <w:tcW w:w="2555" w:type="dxa"/>
            <w:noWrap/>
            <w:vAlign w:val="center"/>
            <w:hideMark/>
          </w:tcPr>
          <w:p w14:paraId="1FBA331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Psychometric analyses to improve the Dutch ICF Activity Inventory</w:t>
            </w:r>
          </w:p>
        </w:tc>
        <w:tc>
          <w:tcPr>
            <w:tcW w:w="1988" w:type="dxa"/>
            <w:noWrap/>
            <w:vAlign w:val="center"/>
            <w:hideMark/>
          </w:tcPr>
          <w:p w14:paraId="45473593"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Bruiijning</w:t>
            </w:r>
            <w:proofErr w:type="spellEnd"/>
            <w:r w:rsidRPr="008667BB">
              <w:rPr>
                <w:rFonts w:ascii="Arial" w:hAnsi="Arial" w:cs="Arial"/>
                <w:sz w:val="18"/>
                <w:szCs w:val="18"/>
              </w:rPr>
              <w:t xml:space="preserve"> et al., 2013</w:t>
            </w:r>
          </w:p>
        </w:tc>
        <w:tc>
          <w:tcPr>
            <w:tcW w:w="3347" w:type="dxa"/>
            <w:noWrap/>
            <w:vAlign w:val="center"/>
            <w:hideMark/>
          </w:tcPr>
          <w:p w14:paraId="57DF2D0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D-AI was administered</w:t>
            </w:r>
          </w:p>
        </w:tc>
        <w:tc>
          <w:tcPr>
            <w:tcW w:w="2358" w:type="dxa"/>
            <w:noWrap/>
            <w:vAlign w:val="center"/>
            <w:hideMark/>
          </w:tcPr>
          <w:p w14:paraId="27CF639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Two hundreds and forty one visually impaired</w:t>
            </w:r>
          </w:p>
        </w:tc>
        <w:tc>
          <w:tcPr>
            <w:tcW w:w="3437" w:type="dxa"/>
            <w:noWrap/>
            <w:vAlign w:val="center"/>
            <w:hideMark/>
          </w:tcPr>
          <w:p w14:paraId="5A2BC5C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Except for one goal, factor analysis model parameters were at least reasonable. Internal consistency reliability was satisfactory (range, 0.74 to 0.93).</w:t>
            </w:r>
          </w:p>
        </w:tc>
      </w:tr>
      <w:tr w:rsidR="008667BB" w:rsidRPr="008667BB" w14:paraId="685B4126" w14:textId="77777777" w:rsidTr="00F010E3">
        <w:trPr>
          <w:trHeight w:val="682"/>
        </w:trPr>
        <w:tc>
          <w:tcPr>
            <w:tcW w:w="662" w:type="dxa"/>
            <w:vAlign w:val="center"/>
            <w:hideMark/>
          </w:tcPr>
          <w:p w14:paraId="157F5A74" w14:textId="77777777" w:rsidR="00B928E2" w:rsidRPr="008667BB" w:rsidRDefault="00B928E2" w:rsidP="00B928E2">
            <w:pPr>
              <w:spacing w:after="240" w:line="360" w:lineRule="auto"/>
              <w:jc w:val="center"/>
              <w:rPr>
                <w:rFonts w:ascii="Arial" w:hAnsi="Arial" w:cs="Arial"/>
                <w:b/>
                <w:bCs/>
                <w:sz w:val="22"/>
                <w:szCs w:val="22"/>
              </w:rPr>
            </w:pPr>
            <w:r w:rsidRPr="008667BB">
              <w:rPr>
                <w:rFonts w:ascii="Arial" w:hAnsi="Arial" w:cs="Arial"/>
                <w:b/>
                <w:bCs/>
                <w:sz w:val="22"/>
                <w:szCs w:val="22"/>
              </w:rPr>
              <w:t>15</w:t>
            </w:r>
          </w:p>
        </w:tc>
        <w:tc>
          <w:tcPr>
            <w:tcW w:w="2555" w:type="dxa"/>
            <w:noWrap/>
            <w:vAlign w:val="center"/>
            <w:hideMark/>
          </w:tcPr>
          <w:p w14:paraId="51BDD2E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Activity Inventory: An adaptive Visual Function Questionnaire</w:t>
            </w:r>
          </w:p>
        </w:tc>
        <w:tc>
          <w:tcPr>
            <w:tcW w:w="1988" w:type="dxa"/>
            <w:noWrap/>
            <w:vAlign w:val="center"/>
            <w:hideMark/>
          </w:tcPr>
          <w:p w14:paraId="7A51D68A"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Massof</w:t>
            </w:r>
            <w:proofErr w:type="spellEnd"/>
            <w:r w:rsidRPr="008667BB">
              <w:rPr>
                <w:rFonts w:ascii="Arial" w:hAnsi="Arial" w:cs="Arial"/>
                <w:sz w:val="18"/>
                <w:szCs w:val="18"/>
              </w:rPr>
              <w:t xml:space="preserve"> et al., 2007</w:t>
            </w:r>
          </w:p>
        </w:tc>
        <w:tc>
          <w:tcPr>
            <w:tcW w:w="3347" w:type="dxa"/>
            <w:noWrap/>
            <w:vAlign w:val="center"/>
            <w:hideMark/>
          </w:tcPr>
          <w:p w14:paraId="30A0636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AI was administered</w:t>
            </w:r>
          </w:p>
        </w:tc>
        <w:tc>
          <w:tcPr>
            <w:tcW w:w="2358" w:type="dxa"/>
            <w:noWrap/>
            <w:vAlign w:val="center"/>
            <w:hideMark/>
          </w:tcPr>
          <w:p w14:paraId="1412E04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One thousand and eight hundreds and eighty low vision patients</w:t>
            </w:r>
          </w:p>
        </w:tc>
        <w:tc>
          <w:tcPr>
            <w:tcW w:w="3437" w:type="dxa"/>
            <w:noWrap/>
            <w:vAlign w:val="center"/>
            <w:hideMark/>
          </w:tcPr>
          <w:p w14:paraId="3333E16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Reading related and other items requiring high visual resolution had smaller residual errors than expected and mobility-related items had larger residual errors than expected.</w:t>
            </w:r>
          </w:p>
        </w:tc>
      </w:tr>
    </w:tbl>
    <w:p w14:paraId="0FDF3E00" w14:textId="77777777" w:rsidR="00B928E2" w:rsidRPr="008667BB" w:rsidRDefault="00B928E2" w:rsidP="00B928E2">
      <w:pPr>
        <w:spacing w:after="240" w:line="360" w:lineRule="auto"/>
        <w:jc w:val="both"/>
        <w:rPr>
          <w:rFonts w:ascii="Arial" w:hAnsi="Arial" w:cs="Arial"/>
          <w:sz w:val="22"/>
          <w:szCs w:val="22"/>
        </w:rPr>
        <w:sectPr w:rsidR="00B928E2" w:rsidRPr="008667BB" w:rsidSect="00F010E3">
          <w:pgSz w:w="16838" w:h="11906" w:orient="landscape"/>
          <w:pgMar w:top="1797" w:right="1440" w:bottom="1797" w:left="1440" w:header="709" w:footer="709" w:gutter="0"/>
          <w:cols w:space="708"/>
          <w:docGrid w:linePitch="360"/>
        </w:sectPr>
      </w:pPr>
    </w:p>
    <w:p w14:paraId="025A4EC2" w14:textId="12131843" w:rsidR="00B928E2" w:rsidRPr="008667BB" w:rsidRDefault="00A02A4C" w:rsidP="0018214E">
      <w:pPr>
        <w:pStyle w:val="Heading3"/>
      </w:pPr>
      <w:bookmarkStart w:id="88" w:name="_Toc50612592"/>
      <w:r w:rsidRPr="008667BB">
        <w:lastRenderedPageBreak/>
        <w:t>2.</w:t>
      </w:r>
      <w:r w:rsidR="000C25FB" w:rsidRPr="008667BB">
        <w:t>9</w:t>
      </w:r>
      <w:r w:rsidR="00B928E2" w:rsidRPr="008667BB">
        <w:t>.3 Results of SRQ SLR</w:t>
      </w:r>
      <w:bookmarkEnd w:id="88"/>
    </w:p>
    <w:p w14:paraId="5D8C2A43" w14:textId="15DC43BE" w:rsidR="00B928E2" w:rsidRPr="008667BB" w:rsidRDefault="00B928E2" w:rsidP="00B928E2">
      <w:pPr>
        <w:tabs>
          <w:tab w:val="left" w:pos="1080"/>
        </w:tabs>
        <w:spacing w:after="240" w:line="480" w:lineRule="auto"/>
        <w:jc w:val="both"/>
        <w:rPr>
          <w:rFonts w:ascii="Arial" w:hAnsi="Arial" w:cs="Arial"/>
          <w:sz w:val="22"/>
          <w:szCs w:val="22"/>
        </w:rPr>
      </w:pPr>
      <w:r w:rsidRPr="008667BB">
        <w:rPr>
          <w:rFonts w:ascii="Arial" w:hAnsi="Arial" w:cs="Arial"/>
          <w:sz w:val="22"/>
          <w:szCs w:val="22"/>
        </w:rPr>
        <w:t>The range of SRQs used within the final fifteen studies demonstrates the variation used and the lack of using a comprehensive SRQ. One third of the studies used the National Eye Institute – Visual Functioning Questionnaire (NEI-VFQ) and the rest of the studies chose other SRQs such as Impact of Vision Impairment, the Activity Inventory or a questionnaire that was d</w:t>
      </w:r>
      <w:r w:rsidR="003E4ADF" w:rsidRPr="008667BB">
        <w:rPr>
          <w:rFonts w:ascii="Arial" w:hAnsi="Arial" w:cs="Arial"/>
          <w:sz w:val="22"/>
          <w:szCs w:val="22"/>
        </w:rPr>
        <w:t xml:space="preserve">esigned by the </w:t>
      </w:r>
      <w:proofErr w:type="gramStart"/>
      <w:r w:rsidR="003E4ADF" w:rsidRPr="008667BB">
        <w:rPr>
          <w:rFonts w:ascii="Arial" w:hAnsi="Arial" w:cs="Arial"/>
          <w:sz w:val="22"/>
          <w:szCs w:val="22"/>
        </w:rPr>
        <w:t xml:space="preserve">researcher </w:t>
      </w:r>
      <w:r w:rsidRPr="008667BB">
        <w:rPr>
          <w:rFonts w:ascii="Arial" w:hAnsi="Arial" w:cs="Arial"/>
          <w:sz w:val="22"/>
          <w:szCs w:val="22"/>
        </w:rPr>
        <w:t xml:space="preserve"> through</w:t>
      </w:r>
      <w:proofErr w:type="gramEnd"/>
      <w:r w:rsidRPr="008667BB">
        <w:rPr>
          <w:rFonts w:ascii="Arial" w:hAnsi="Arial" w:cs="Arial"/>
          <w:sz w:val="22"/>
          <w:szCs w:val="22"/>
        </w:rPr>
        <w:t xml:space="preserve"> focus groups. Interestingly only one of the studies used interviews as well as a SRQ for their studies (Scott et al., 1999). Whilst, interviews may lead to more insight in regards to a specific disorder, the time requirement to conduct these interview will impact the sample size compared to a higher number of participants can be examined using a SRQ only. As the result of the first SLR shows, there are a range of questionnaires used to assess difficulty with activities of daily living (ADLs) and researchers have used these tools to investigate the areas of greatest difficulty for those with VI.</w:t>
      </w:r>
    </w:p>
    <w:p w14:paraId="653E389D"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 xml:space="preserve">The Participants used in the studies varied. Some studies only used one particular VI (i.e., Parrish, 1996; Turano et al., 1999; Hassell et al., 2006), whereas other studies used those who attend low vision clinic and their VI varied from RP, AMD and Glaucoma (i.e., Scott et al., 1999; </w:t>
      </w:r>
      <w:proofErr w:type="spellStart"/>
      <w:r w:rsidRPr="008667BB">
        <w:rPr>
          <w:rFonts w:ascii="Arial" w:hAnsi="Arial" w:cs="Arial"/>
          <w:sz w:val="22"/>
          <w:szCs w:val="22"/>
        </w:rPr>
        <w:t>Tabrett</w:t>
      </w:r>
      <w:proofErr w:type="spellEnd"/>
      <w:r w:rsidRPr="008667BB">
        <w:rPr>
          <w:rFonts w:ascii="Arial" w:hAnsi="Arial" w:cs="Arial"/>
          <w:sz w:val="22"/>
          <w:szCs w:val="22"/>
        </w:rPr>
        <w:t xml:space="preserve"> and Latham, 2012). </w:t>
      </w:r>
      <w:proofErr w:type="spellStart"/>
      <w:r w:rsidRPr="008667BB">
        <w:rPr>
          <w:rFonts w:ascii="Arial" w:hAnsi="Arial" w:cs="Arial"/>
          <w:sz w:val="22"/>
          <w:szCs w:val="22"/>
        </w:rPr>
        <w:t>Massof</w:t>
      </w:r>
      <w:proofErr w:type="spellEnd"/>
      <w:r w:rsidRPr="008667BB">
        <w:rPr>
          <w:rFonts w:ascii="Arial" w:hAnsi="Arial" w:cs="Arial"/>
          <w:sz w:val="22"/>
          <w:szCs w:val="22"/>
        </w:rPr>
        <w:t xml:space="preserve"> et al. (2007) emphasized the importance of a SRQ for multi purposes of different Vis but he also concluded that with the characteristic differences of the Vis, examining all Vis with the same SRQ would be challenging. </w:t>
      </w:r>
    </w:p>
    <w:p w14:paraId="1F0EBB93"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 xml:space="preserve">Out of the SLR studies only </w:t>
      </w:r>
      <w:proofErr w:type="spellStart"/>
      <w:r w:rsidRPr="008667BB">
        <w:rPr>
          <w:rFonts w:ascii="Arial" w:hAnsi="Arial" w:cs="Arial"/>
          <w:sz w:val="22"/>
          <w:szCs w:val="22"/>
        </w:rPr>
        <w:t>Kallstrand</w:t>
      </w:r>
      <w:proofErr w:type="spellEnd"/>
      <w:r w:rsidRPr="008667BB">
        <w:rPr>
          <w:rFonts w:ascii="Arial" w:hAnsi="Arial" w:cs="Arial"/>
          <w:sz w:val="22"/>
          <w:szCs w:val="22"/>
        </w:rPr>
        <w:t xml:space="preserve">-Eriksson (2013) had an age restriction, where elderly subjects (70-85 years old) were selected. The rested of studies allowed those over 18 to participate and the some of the age range included 18-100 years old. Aging is an important factor, when studying ADLs as older participants could have other health conditions that cause difficulties with completing the ADLs (Finlayson et al., 2005). Thus, if there are a range of participants with different age, additional analysis </w:t>
      </w:r>
      <w:r w:rsidRPr="008667BB">
        <w:rPr>
          <w:rFonts w:ascii="Arial" w:hAnsi="Arial" w:cs="Arial"/>
          <w:sz w:val="22"/>
          <w:szCs w:val="22"/>
        </w:rPr>
        <w:lastRenderedPageBreak/>
        <w:t xml:space="preserve">can be undertaken to highlight this factor. Moreover, the number of participants varied between 27-1880 individuals. However, only three studies had participants less than 100. A higher number of participants can increase the validity of research using questionnaires (Edwards et al., 2001). </w:t>
      </w:r>
    </w:p>
    <w:p w14:paraId="133EB665" w14:textId="7179DB42"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The majority of the SLR studies did not compare their results from those with VI to normally sighted individual. Only in one study age matched group of normally sighted participants were also part of the study (Sugawara et al., 2010). Furthermore, one third of the SLR studies used Rasch analysis to validate the SRQs used in their studies. One study went further and used the Rasch analysis to compare two SRQs (</w:t>
      </w:r>
      <w:proofErr w:type="spellStart"/>
      <w:r w:rsidRPr="008667BB">
        <w:rPr>
          <w:rFonts w:ascii="Arial" w:hAnsi="Arial" w:cs="Arial"/>
          <w:sz w:val="22"/>
          <w:szCs w:val="22"/>
        </w:rPr>
        <w:t>Stelmack</w:t>
      </w:r>
      <w:proofErr w:type="spellEnd"/>
      <w:r w:rsidRPr="008667BB">
        <w:rPr>
          <w:rFonts w:ascii="Arial" w:hAnsi="Arial" w:cs="Arial"/>
          <w:sz w:val="22"/>
          <w:szCs w:val="22"/>
        </w:rPr>
        <w:t xml:space="preserve"> and </w:t>
      </w:r>
      <w:proofErr w:type="spellStart"/>
      <w:r w:rsidRPr="008667BB">
        <w:rPr>
          <w:rFonts w:ascii="Arial" w:hAnsi="Arial" w:cs="Arial"/>
          <w:sz w:val="22"/>
          <w:szCs w:val="22"/>
        </w:rPr>
        <w:t>Massof</w:t>
      </w:r>
      <w:proofErr w:type="spellEnd"/>
      <w:r w:rsidRPr="008667BB">
        <w:rPr>
          <w:rFonts w:ascii="Arial" w:hAnsi="Arial" w:cs="Arial"/>
          <w:sz w:val="22"/>
          <w:szCs w:val="22"/>
        </w:rPr>
        <w:t xml:space="preserve">, 2007). Although, the number of studies using Rasch analysis is increasing in health instrument, not all the studies use this tool. Reasons for this depends on the assessment of SRQs. Thus, assessing instrument </w:t>
      </w:r>
      <w:proofErr w:type="spellStart"/>
      <w:r w:rsidRPr="008667BB">
        <w:rPr>
          <w:rFonts w:ascii="Arial" w:hAnsi="Arial" w:cs="Arial"/>
          <w:sz w:val="22"/>
          <w:szCs w:val="22"/>
        </w:rPr>
        <w:t>unidimensional</w:t>
      </w:r>
      <w:r w:rsidR="003E4ADF" w:rsidRPr="008667BB">
        <w:rPr>
          <w:rFonts w:ascii="Arial" w:hAnsi="Arial" w:cs="Arial"/>
          <w:sz w:val="22"/>
          <w:szCs w:val="22"/>
        </w:rPr>
        <w:t>ity</w:t>
      </w:r>
      <w:proofErr w:type="spellEnd"/>
      <w:r w:rsidRPr="008667BB">
        <w:rPr>
          <w:rFonts w:ascii="Arial" w:hAnsi="Arial" w:cs="Arial"/>
          <w:sz w:val="22"/>
          <w:szCs w:val="22"/>
        </w:rPr>
        <w:t xml:space="preserve">, differential item functioning, rating categories could be some of the reasons for deciding to use Rasch analysis (Belvedere and de Morton, 2010). </w:t>
      </w:r>
    </w:p>
    <w:p w14:paraId="67E7F8D0"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 xml:space="preserve">The difficult ADLs for those with VI were also shown in the SLR studies. </w:t>
      </w:r>
      <w:proofErr w:type="spellStart"/>
      <w:r w:rsidRPr="008667BB">
        <w:rPr>
          <w:rFonts w:ascii="Arial" w:hAnsi="Arial" w:cs="Arial"/>
          <w:sz w:val="22"/>
          <w:szCs w:val="22"/>
        </w:rPr>
        <w:t>Szlyk</w:t>
      </w:r>
      <w:proofErr w:type="spellEnd"/>
      <w:r w:rsidRPr="008667BB">
        <w:rPr>
          <w:rFonts w:ascii="Arial" w:hAnsi="Arial" w:cs="Arial"/>
          <w:sz w:val="22"/>
          <w:szCs w:val="22"/>
        </w:rPr>
        <w:t xml:space="preserve"> et al. (1997) reported a strong relationship between increased difficulty in performing common tasks (such as activities related to mobility, negotiating steps and eating meals), poorer level of visual acuity and visual fields when assessing people with RP. Their findings were derived from using a SRQ to assess patients’ functioning on 33 selected everyday activities. The participants’ answers to the questionnaire were grouped into 6 factors by their responses: activities involving central vision, miscellaneous activities, activities related to mobility, driving, negotiating steps, and eating meals. However, the relative difficulty of each group of tasks were not addressed in their study. </w:t>
      </w:r>
    </w:p>
    <w:p w14:paraId="49411F46" w14:textId="77777777" w:rsidR="00B928E2" w:rsidRPr="008667BB" w:rsidRDefault="00B928E2" w:rsidP="00B928E2">
      <w:pPr>
        <w:spacing w:after="120" w:line="480" w:lineRule="auto"/>
        <w:jc w:val="both"/>
        <w:rPr>
          <w:rFonts w:ascii="Arial" w:hAnsi="Arial" w:cs="Arial"/>
          <w:sz w:val="22"/>
          <w:szCs w:val="22"/>
        </w:rPr>
      </w:pPr>
      <w:r w:rsidRPr="008667BB">
        <w:rPr>
          <w:rFonts w:ascii="Arial" w:hAnsi="Arial" w:cs="Arial"/>
          <w:sz w:val="22"/>
          <w:szCs w:val="22"/>
        </w:rPr>
        <w:t xml:space="preserve">Limited studies listed in table 2.2 only recruited individuals with RP. Sugawara et al. (2009), reported that a good estimate of quality of life can be determined by the degree </w:t>
      </w:r>
      <w:r w:rsidRPr="008667BB">
        <w:rPr>
          <w:rFonts w:ascii="Arial" w:hAnsi="Arial" w:cs="Arial"/>
          <w:sz w:val="22"/>
          <w:szCs w:val="22"/>
        </w:rPr>
        <w:lastRenderedPageBreak/>
        <w:t xml:space="preserve">of visual field loss for those with RP. The National Eye Institute Visual Function Questionnaire-25 (NEIVFQ-25) was used for 40 people with RP and 40 control subjects to obtain scaled difficulty of 12 aspects of daily living activities. All subjects were also examined for their visual field loss. This study reported significantly greater difficulty expressed by the mean NEI-VF-Q-25 score, which was associated with greater degree of visual field loss. The visual impairment in RP makes both activities and participation more difficult. Given the loss of peripheral visual field, mobility is difficult (Lowe and </w:t>
      </w:r>
      <w:proofErr w:type="spellStart"/>
      <w:r w:rsidRPr="008667BB">
        <w:rPr>
          <w:rFonts w:ascii="Arial" w:hAnsi="Arial" w:cs="Arial"/>
          <w:sz w:val="22"/>
          <w:szCs w:val="22"/>
        </w:rPr>
        <w:t>Drasdo</w:t>
      </w:r>
      <w:proofErr w:type="spellEnd"/>
      <w:r w:rsidRPr="008667BB">
        <w:rPr>
          <w:rFonts w:ascii="Arial" w:hAnsi="Arial" w:cs="Arial"/>
          <w:sz w:val="22"/>
          <w:szCs w:val="22"/>
        </w:rPr>
        <w:t xml:space="preserve">, 1992; </w:t>
      </w:r>
      <w:proofErr w:type="spellStart"/>
      <w:r w:rsidRPr="008667BB">
        <w:rPr>
          <w:rFonts w:ascii="Arial" w:hAnsi="Arial" w:cs="Arial"/>
          <w:sz w:val="22"/>
          <w:szCs w:val="22"/>
        </w:rPr>
        <w:t>Szlyk</w:t>
      </w:r>
      <w:proofErr w:type="spellEnd"/>
      <w:r w:rsidRPr="008667BB">
        <w:rPr>
          <w:rFonts w:ascii="Arial" w:hAnsi="Arial" w:cs="Arial"/>
          <w:sz w:val="22"/>
          <w:szCs w:val="22"/>
        </w:rPr>
        <w:t xml:space="preserve"> et al., 1997; </w:t>
      </w:r>
      <w:proofErr w:type="spellStart"/>
      <w:r w:rsidRPr="008667BB">
        <w:rPr>
          <w:rFonts w:ascii="Arial" w:hAnsi="Arial" w:cs="Arial"/>
          <w:sz w:val="22"/>
          <w:szCs w:val="22"/>
        </w:rPr>
        <w:t>Geruschat</w:t>
      </w:r>
      <w:proofErr w:type="spellEnd"/>
      <w:r w:rsidRPr="008667BB">
        <w:rPr>
          <w:rFonts w:ascii="Arial" w:hAnsi="Arial" w:cs="Arial"/>
          <w:sz w:val="22"/>
          <w:szCs w:val="22"/>
        </w:rPr>
        <w:t xml:space="preserve"> and Turano, 1998) but difficulties go beyond one specific area. Peripheral detection (</w:t>
      </w:r>
      <w:proofErr w:type="spellStart"/>
      <w:r w:rsidRPr="008667BB">
        <w:rPr>
          <w:rFonts w:ascii="Arial" w:hAnsi="Arial" w:cs="Arial"/>
          <w:sz w:val="22"/>
          <w:szCs w:val="22"/>
        </w:rPr>
        <w:t>Szlyk</w:t>
      </w:r>
      <w:proofErr w:type="spellEnd"/>
      <w:r w:rsidRPr="008667BB">
        <w:rPr>
          <w:rFonts w:ascii="Arial" w:hAnsi="Arial" w:cs="Arial"/>
          <w:sz w:val="22"/>
          <w:szCs w:val="22"/>
        </w:rPr>
        <w:t xml:space="preserve"> et al., 2001), visual search (Lowe and </w:t>
      </w:r>
      <w:proofErr w:type="spellStart"/>
      <w:r w:rsidRPr="008667BB">
        <w:rPr>
          <w:rFonts w:ascii="Arial" w:hAnsi="Arial" w:cs="Arial"/>
          <w:sz w:val="22"/>
          <w:szCs w:val="22"/>
        </w:rPr>
        <w:t>Drasdo</w:t>
      </w:r>
      <w:proofErr w:type="spellEnd"/>
      <w:r w:rsidRPr="008667BB">
        <w:rPr>
          <w:rFonts w:ascii="Arial" w:hAnsi="Arial" w:cs="Arial"/>
          <w:sz w:val="22"/>
          <w:szCs w:val="22"/>
        </w:rPr>
        <w:t>, 1992) and reading (</w:t>
      </w:r>
      <w:proofErr w:type="spellStart"/>
      <w:r w:rsidRPr="008667BB">
        <w:rPr>
          <w:rFonts w:ascii="Arial" w:hAnsi="Arial" w:cs="Arial"/>
          <w:sz w:val="22"/>
          <w:szCs w:val="22"/>
        </w:rPr>
        <w:t>Fylan</w:t>
      </w:r>
      <w:proofErr w:type="spellEnd"/>
      <w:r w:rsidRPr="008667BB">
        <w:rPr>
          <w:rFonts w:ascii="Arial" w:hAnsi="Arial" w:cs="Arial"/>
          <w:sz w:val="22"/>
          <w:szCs w:val="22"/>
        </w:rPr>
        <w:t xml:space="preserve"> et al., 2005) are a few examples of difficult activities. </w:t>
      </w:r>
      <w:proofErr w:type="spellStart"/>
      <w:r w:rsidRPr="008667BB">
        <w:rPr>
          <w:rFonts w:ascii="Arial" w:hAnsi="Arial" w:cs="Arial"/>
          <w:sz w:val="22"/>
          <w:szCs w:val="22"/>
        </w:rPr>
        <w:t>Geruschat</w:t>
      </w:r>
      <w:proofErr w:type="spellEnd"/>
      <w:r w:rsidRPr="008667BB">
        <w:rPr>
          <w:rFonts w:ascii="Arial" w:hAnsi="Arial" w:cs="Arial"/>
          <w:sz w:val="22"/>
          <w:szCs w:val="22"/>
        </w:rPr>
        <w:t xml:space="preserve"> and Turano (1998), empathised on the mobility difficulties for those with visual field loss. Their study, where the walking gait of those with RP was compared to normally sighted individuals, those with RP walked more slowly than the normally sighted on both simple and complex walking courses. Those with RP also had more incidents under reduced illumination and reported more dissatisfaction with mobility tasks compared to those normally sighted.    </w:t>
      </w:r>
    </w:p>
    <w:p w14:paraId="6259A6DB" w14:textId="77777777" w:rsidR="00B928E2" w:rsidRPr="008667BB" w:rsidRDefault="00B928E2" w:rsidP="00B928E2">
      <w:pPr>
        <w:spacing w:after="120" w:line="480" w:lineRule="auto"/>
        <w:jc w:val="both"/>
        <w:rPr>
          <w:rFonts w:ascii="Arial" w:hAnsi="Arial" w:cs="Arial"/>
          <w:sz w:val="22"/>
          <w:szCs w:val="22"/>
        </w:rPr>
      </w:pPr>
      <w:r w:rsidRPr="008667BB">
        <w:rPr>
          <w:rFonts w:ascii="Arial" w:hAnsi="Arial" w:cs="Arial"/>
          <w:sz w:val="22"/>
          <w:szCs w:val="22"/>
        </w:rPr>
        <w:t xml:space="preserve">As highlighted, there are other difficulties apart from mobility for people with restricted visual field. Reading, using public transport, and engaging in hobbies or leisure activities are some of the difficult tasks, as found in a study by </w:t>
      </w:r>
      <w:proofErr w:type="spellStart"/>
      <w:r w:rsidRPr="008667BB">
        <w:rPr>
          <w:rFonts w:ascii="Arial" w:hAnsi="Arial" w:cs="Arial"/>
          <w:sz w:val="22"/>
          <w:szCs w:val="22"/>
        </w:rPr>
        <w:t>Fylan</w:t>
      </w:r>
      <w:proofErr w:type="spellEnd"/>
      <w:r w:rsidRPr="008667BB">
        <w:rPr>
          <w:rFonts w:ascii="Arial" w:hAnsi="Arial" w:cs="Arial"/>
          <w:sz w:val="22"/>
          <w:szCs w:val="22"/>
        </w:rPr>
        <w:t xml:space="preserve"> et al. (2005). A SRQ was used to identify difficult daily tasks from a group of VI participants, which included people with RP. The findings also included difficulty with tasks relating to emotional status of those with vision loss, such as lack of confidence, feeling worried and staying at home because of their eyesight.  Although there are range of questionnaires available to assess difficulty with ADLs for Vis from the SRQs reviewed in SLR, there has not been a comprehensive overview of self-reported difficulties with visual activities and participation for those with RP. </w:t>
      </w:r>
    </w:p>
    <w:p w14:paraId="24630503" w14:textId="77777777" w:rsidR="00B928E2" w:rsidRPr="008667BB" w:rsidRDefault="00B928E2" w:rsidP="00B928E2">
      <w:pPr>
        <w:spacing w:after="120" w:line="480" w:lineRule="auto"/>
        <w:jc w:val="both"/>
        <w:rPr>
          <w:rFonts w:ascii="Arial" w:hAnsi="Arial" w:cs="Arial"/>
          <w:sz w:val="22"/>
          <w:szCs w:val="22"/>
        </w:rPr>
      </w:pPr>
    </w:p>
    <w:p w14:paraId="05C41BAF" w14:textId="34FB1FAF" w:rsidR="00B928E2" w:rsidRPr="008667BB" w:rsidRDefault="00B928E2" w:rsidP="00B928E2">
      <w:pPr>
        <w:spacing w:after="120" w:line="480" w:lineRule="auto"/>
        <w:jc w:val="both"/>
        <w:rPr>
          <w:rFonts w:ascii="Arial" w:hAnsi="Arial" w:cs="Arial"/>
          <w:sz w:val="22"/>
          <w:szCs w:val="22"/>
        </w:rPr>
      </w:pPr>
      <w:r w:rsidRPr="008667BB">
        <w:rPr>
          <w:rFonts w:ascii="Arial" w:hAnsi="Arial" w:cs="Arial"/>
          <w:sz w:val="22"/>
          <w:szCs w:val="22"/>
        </w:rPr>
        <w:lastRenderedPageBreak/>
        <w:t>There a</w:t>
      </w:r>
      <w:r w:rsidR="009B7097" w:rsidRPr="008667BB">
        <w:rPr>
          <w:rFonts w:ascii="Arial" w:hAnsi="Arial" w:cs="Arial"/>
          <w:sz w:val="22"/>
          <w:szCs w:val="22"/>
        </w:rPr>
        <w:t>re a range of questionnaires u</w:t>
      </w:r>
      <w:r w:rsidRPr="008667BB">
        <w:rPr>
          <w:rFonts w:ascii="Arial" w:hAnsi="Arial" w:cs="Arial"/>
          <w:sz w:val="22"/>
          <w:szCs w:val="22"/>
        </w:rPr>
        <w:t xml:space="preserve">sed to assess difficulty with activities of daily living (ADLs) and researchers have used these tools to investigate the areas of greatest difficulty for those with VI. </w:t>
      </w:r>
      <w:proofErr w:type="spellStart"/>
      <w:r w:rsidRPr="008667BB">
        <w:rPr>
          <w:rFonts w:ascii="Arial" w:hAnsi="Arial" w:cs="Arial"/>
          <w:sz w:val="22"/>
          <w:szCs w:val="22"/>
        </w:rPr>
        <w:t>Szlyk</w:t>
      </w:r>
      <w:proofErr w:type="spellEnd"/>
      <w:r w:rsidRPr="008667BB">
        <w:rPr>
          <w:rFonts w:ascii="Arial" w:hAnsi="Arial" w:cs="Arial"/>
          <w:sz w:val="22"/>
          <w:szCs w:val="22"/>
        </w:rPr>
        <w:t xml:space="preserve"> et al. (1997) reported a strong relationship between increased difficulty in performing common tasks, poorer level of visual acuity and visual fields when assessing people with RP. Their findings were derived from using a SRQ to assess patients’ functioning on 33 selected everyday activities. The participants’ answers to the questionnaire were grouped into 6 factors by their responses: activities involving central vision, miscellaneous activities, activities related to mobility, driving, negotiating steps, and eating meals. However, the relative difficulty of each group of tasks were not addressed in their study. </w:t>
      </w:r>
    </w:p>
    <w:p w14:paraId="4F66C903" w14:textId="77777777" w:rsidR="00B928E2" w:rsidRPr="008667BB" w:rsidRDefault="00B928E2" w:rsidP="00B928E2">
      <w:pPr>
        <w:spacing w:after="120" w:line="480" w:lineRule="auto"/>
        <w:jc w:val="both"/>
        <w:rPr>
          <w:rFonts w:ascii="Arial" w:hAnsi="Arial" w:cs="Arial"/>
          <w:sz w:val="22"/>
          <w:szCs w:val="22"/>
        </w:rPr>
      </w:pPr>
      <w:r w:rsidRPr="008667BB">
        <w:rPr>
          <w:rFonts w:ascii="Arial" w:hAnsi="Arial" w:cs="Arial"/>
          <w:sz w:val="22"/>
          <w:szCs w:val="22"/>
        </w:rPr>
        <w:t xml:space="preserve">Similar results were found by Sugawara et al. (2009), who reported that a good estimate of quality of life can be determined by the degree of visual field loss for those with RP. The National Eye Institute Visual Function Questionnaire-25 (NEIVFQ-25) was used for 40 people with RP and 40 control subjects to obtain scaled difficulty of 12 aspects of daily living activities. All subjects were also examined for their visual field loss. This study reported significantly greater difficulty expressed by the mean NEI-VF-Q-25 score, which was associated with greater degree of visual field loss. </w:t>
      </w:r>
    </w:p>
    <w:p w14:paraId="353A5A06" w14:textId="77777777" w:rsidR="00B928E2" w:rsidRPr="008667BB" w:rsidRDefault="00B928E2" w:rsidP="00B928E2">
      <w:pPr>
        <w:spacing w:after="120" w:line="480" w:lineRule="auto"/>
        <w:jc w:val="both"/>
        <w:rPr>
          <w:rFonts w:ascii="Arial" w:hAnsi="Arial" w:cs="Arial"/>
          <w:sz w:val="22"/>
          <w:szCs w:val="22"/>
        </w:rPr>
      </w:pPr>
      <w:r w:rsidRPr="008667BB">
        <w:rPr>
          <w:rFonts w:ascii="Arial" w:hAnsi="Arial" w:cs="Arial"/>
          <w:sz w:val="22"/>
          <w:szCs w:val="22"/>
        </w:rPr>
        <w:t xml:space="preserve">There are other difficulties apart from mobility for people with restricted visual field. Reading, using public transport, and engaging in hobbies or leisure activities are some of the difficult tasks, as found in a study by </w:t>
      </w:r>
      <w:proofErr w:type="spellStart"/>
      <w:r w:rsidRPr="008667BB">
        <w:rPr>
          <w:rFonts w:ascii="Arial" w:hAnsi="Arial" w:cs="Arial"/>
          <w:sz w:val="22"/>
          <w:szCs w:val="22"/>
        </w:rPr>
        <w:t>Fylan</w:t>
      </w:r>
      <w:proofErr w:type="spellEnd"/>
      <w:r w:rsidRPr="008667BB">
        <w:rPr>
          <w:rFonts w:ascii="Arial" w:hAnsi="Arial" w:cs="Arial"/>
          <w:sz w:val="22"/>
          <w:szCs w:val="22"/>
        </w:rPr>
        <w:t xml:space="preserve"> et al. (2005). A SRQ was used to identify difficult daily tasks from a group of VI participants, which included people with RP. The findings also included difficulty with tasks relating to emotional status of those with vision loss, such as lack of confidence, feeling worried and staying at home because of their eyesight.  It can be argued that, there has not been a comprehensive overview of self-reported difficulties with visual activities and participation of those with RP in ADLs. </w:t>
      </w:r>
    </w:p>
    <w:p w14:paraId="769E4B9F" w14:textId="1D9D84FE" w:rsidR="00B928E2" w:rsidRPr="008667BB" w:rsidRDefault="00A02A4C" w:rsidP="0018214E">
      <w:pPr>
        <w:pStyle w:val="Heading2"/>
      </w:pPr>
      <w:bookmarkStart w:id="89" w:name="_Toc50612593"/>
      <w:r w:rsidRPr="008667BB">
        <w:lastRenderedPageBreak/>
        <w:t>2.</w:t>
      </w:r>
      <w:r w:rsidR="002B15CB" w:rsidRPr="008667BB">
        <w:t>10</w:t>
      </w:r>
      <w:r w:rsidR="00B928E2" w:rsidRPr="008667BB">
        <w:t xml:space="preserve"> </w:t>
      </w:r>
      <w:r w:rsidR="009B7097" w:rsidRPr="008667BB">
        <w:t>SLR</w:t>
      </w:r>
      <w:r w:rsidR="002B15CB" w:rsidRPr="008667BB">
        <w:t xml:space="preserve"> -</w:t>
      </w:r>
      <w:r w:rsidR="009B7097" w:rsidRPr="008667BB">
        <w:t xml:space="preserve"> </w:t>
      </w:r>
      <w:r w:rsidR="00B928E2" w:rsidRPr="008667BB">
        <w:t>Postural stability and gait (mobility)</w:t>
      </w:r>
      <w:bookmarkEnd w:id="89"/>
      <w:r w:rsidR="00B928E2" w:rsidRPr="008667BB">
        <w:t xml:space="preserve"> </w:t>
      </w:r>
    </w:p>
    <w:p w14:paraId="31C80D45" w14:textId="3EE98E42"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The previous review of SRQs highlighted a number of ADLs that are difficult for those with VI. One aspect (of the ADLs) which was particularly difficult is gait and mobility. The ability to control balance during activities of daily living plays an essential role in the functional mobility and independence of individuals. Postural control is maintained through sensory information provided by the visual, vestibular and somatosensory system (</w:t>
      </w:r>
      <w:proofErr w:type="spellStart"/>
      <w:r w:rsidRPr="008667BB">
        <w:rPr>
          <w:rFonts w:ascii="Arial" w:hAnsi="Arial" w:cs="Arial"/>
          <w:sz w:val="22"/>
          <w:szCs w:val="22"/>
        </w:rPr>
        <w:t>Nashner</w:t>
      </w:r>
      <w:proofErr w:type="spellEnd"/>
      <w:r w:rsidRPr="008667BB">
        <w:rPr>
          <w:rFonts w:ascii="Arial" w:hAnsi="Arial" w:cs="Arial"/>
          <w:sz w:val="22"/>
          <w:szCs w:val="22"/>
        </w:rPr>
        <w:t xml:space="preserve"> et al., 1985; Manchester et al., 1989). Visual information is a critical factor to consider when testing stability. Previous studies have mostly taken into account this issue by testing the participants in two different conditions, eyes open and eyes closed (</w:t>
      </w:r>
      <w:proofErr w:type="spellStart"/>
      <w:r w:rsidRPr="008667BB">
        <w:rPr>
          <w:rFonts w:ascii="Arial" w:hAnsi="Arial" w:cs="Arial"/>
          <w:sz w:val="22"/>
          <w:szCs w:val="22"/>
        </w:rPr>
        <w:t>Simoneau</w:t>
      </w:r>
      <w:proofErr w:type="spellEnd"/>
      <w:r w:rsidRPr="008667BB">
        <w:rPr>
          <w:rFonts w:ascii="Arial" w:hAnsi="Arial" w:cs="Arial"/>
          <w:sz w:val="22"/>
          <w:szCs w:val="22"/>
        </w:rPr>
        <w:t xml:space="preserve"> et al., 1994; Melzer and </w:t>
      </w:r>
      <w:proofErr w:type="spellStart"/>
      <w:r w:rsidRPr="008667BB">
        <w:rPr>
          <w:rFonts w:ascii="Arial" w:hAnsi="Arial" w:cs="Arial"/>
          <w:sz w:val="22"/>
          <w:szCs w:val="22"/>
        </w:rPr>
        <w:t>Kaplanski</w:t>
      </w:r>
      <w:proofErr w:type="spellEnd"/>
      <w:r w:rsidRPr="008667BB">
        <w:rPr>
          <w:rFonts w:ascii="Arial" w:hAnsi="Arial" w:cs="Arial"/>
          <w:sz w:val="22"/>
          <w:szCs w:val="22"/>
        </w:rPr>
        <w:t xml:space="preserve">, 2004; </w:t>
      </w:r>
      <w:proofErr w:type="spellStart"/>
      <w:r w:rsidRPr="008667BB">
        <w:rPr>
          <w:rFonts w:ascii="Arial" w:hAnsi="Arial" w:cs="Arial"/>
          <w:sz w:val="22"/>
          <w:szCs w:val="22"/>
        </w:rPr>
        <w:t>Slobounov</w:t>
      </w:r>
      <w:proofErr w:type="spellEnd"/>
      <w:r w:rsidRPr="008667BB">
        <w:rPr>
          <w:rFonts w:ascii="Arial" w:hAnsi="Arial" w:cs="Arial"/>
          <w:sz w:val="22"/>
          <w:szCs w:val="22"/>
        </w:rPr>
        <w:t xml:space="preserve"> et al., 2008; Black et al., 2008; </w:t>
      </w:r>
      <w:proofErr w:type="spellStart"/>
      <w:r w:rsidRPr="008667BB">
        <w:rPr>
          <w:rFonts w:ascii="Arial" w:hAnsi="Arial" w:cs="Arial"/>
          <w:sz w:val="22"/>
          <w:szCs w:val="22"/>
        </w:rPr>
        <w:t>Sarabon</w:t>
      </w:r>
      <w:proofErr w:type="spellEnd"/>
      <w:r w:rsidRPr="008667BB">
        <w:rPr>
          <w:rFonts w:ascii="Arial" w:hAnsi="Arial" w:cs="Arial"/>
          <w:sz w:val="22"/>
          <w:szCs w:val="22"/>
        </w:rPr>
        <w:t xml:space="preserve"> et al., 2013). </w:t>
      </w:r>
    </w:p>
    <w:p w14:paraId="62B1E94E" w14:textId="61557BDA" w:rsidR="00B928E2" w:rsidRPr="008667BB" w:rsidRDefault="00A02A4C" w:rsidP="0018214E">
      <w:pPr>
        <w:pStyle w:val="Heading3"/>
      </w:pPr>
      <w:bookmarkStart w:id="90" w:name="_Toc50612594"/>
      <w:r w:rsidRPr="008667BB">
        <w:t>2.</w:t>
      </w:r>
      <w:r w:rsidR="002B15CB" w:rsidRPr="008667BB">
        <w:t>10</w:t>
      </w:r>
      <w:r w:rsidR="00B928E2" w:rsidRPr="008667BB">
        <w:t>.1 Method of SLR</w:t>
      </w:r>
      <w:bookmarkEnd w:id="90"/>
      <w:r w:rsidR="00B928E2" w:rsidRPr="008667BB">
        <w:t xml:space="preserve"> </w:t>
      </w:r>
    </w:p>
    <w:p w14:paraId="5E503BFC" w14:textId="6BCB19F8"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The aim of this second SLR is to provide a review of the key findings relating to assessments of balance and gait among those with VI. The literature search was generated using the same approac</w:t>
      </w:r>
      <w:r w:rsidR="009B7097" w:rsidRPr="008667BB">
        <w:rPr>
          <w:rFonts w:ascii="Arial" w:hAnsi="Arial" w:cs="Arial"/>
          <w:sz w:val="22"/>
          <w:szCs w:val="22"/>
        </w:rPr>
        <w:t>h highlighted in sub section 2.7</w:t>
      </w:r>
      <w:r w:rsidRPr="008667BB">
        <w:rPr>
          <w:rFonts w:ascii="Arial" w:hAnsi="Arial" w:cs="Arial"/>
          <w:sz w:val="22"/>
          <w:szCs w:val="22"/>
        </w:rPr>
        <w:t xml:space="preserve">.2., using </w:t>
      </w:r>
      <w:proofErr w:type="spellStart"/>
      <w:r w:rsidRPr="008667BB">
        <w:rPr>
          <w:rFonts w:ascii="Arial" w:hAnsi="Arial" w:cs="Arial"/>
          <w:sz w:val="22"/>
          <w:szCs w:val="22"/>
        </w:rPr>
        <w:t>Pubmed</w:t>
      </w:r>
      <w:proofErr w:type="spellEnd"/>
      <w:r w:rsidRPr="008667BB">
        <w:rPr>
          <w:rFonts w:ascii="Arial" w:hAnsi="Arial" w:cs="Arial"/>
          <w:sz w:val="22"/>
          <w:szCs w:val="22"/>
        </w:rPr>
        <w:t xml:space="preserve"> (MEDLINE). An initial pilot search was conducted to pool keywords based on the topic area, using online thesauruses and databases. A combination of applying search techniques such as Boolean operators to join subjects and separate phrases was also used. Table 2.3 demonstrates the final search for the first SLR (SRQ). In total, 23,238 potentially relevant studies were identified. The research strategy was repeated twice to assess the consistency and repeatability of the method as suggested by </w:t>
      </w:r>
      <w:proofErr w:type="spellStart"/>
      <w:r w:rsidRPr="008667BB">
        <w:rPr>
          <w:rFonts w:ascii="Arial" w:hAnsi="Arial" w:cs="Arial"/>
          <w:sz w:val="22"/>
          <w:szCs w:val="22"/>
        </w:rPr>
        <w:t>Kichenham</w:t>
      </w:r>
      <w:proofErr w:type="spellEnd"/>
      <w:r w:rsidRPr="008667BB">
        <w:rPr>
          <w:rFonts w:ascii="Arial" w:hAnsi="Arial" w:cs="Arial"/>
          <w:sz w:val="22"/>
          <w:szCs w:val="22"/>
        </w:rPr>
        <w:t xml:space="preserve"> et al. (2011). In both searches, the same number of articles were returned. </w:t>
      </w:r>
    </w:p>
    <w:p w14:paraId="471A2CE8" w14:textId="77777777" w:rsidR="00B928E2" w:rsidRPr="008667BB" w:rsidRDefault="00B928E2" w:rsidP="00B928E2">
      <w:pPr>
        <w:rPr>
          <w:rFonts w:ascii="Arial" w:hAnsi="Arial" w:cs="Arial"/>
          <w:sz w:val="22"/>
          <w:szCs w:val="22"/>
        </w:rPr>
      </w:pPr>
      <w:r w:rsidRPr="008667BB">
        <w:rPr>
          <w:rFonts w:ascii="Arial" w:hAnsi="Arial" w:cs="Arial"/>
          <w:sz w:val="22"/>
          <w:szCs w:val="22"/>
        </w:rPr>
        <w:br w:type="page"/>
      </w:r>
    </w:p>
    <w:p w14:paraId="52398B82" w14:textId="77777777" w:rsidR="00B928E2" w:rsidRPr="008667BB" w:rsidRDefault="00B928E2" w:rsidP="00B928E2">
      <w:pPr>
        <w:spacing w:after="200"/>
        <w:jc w:val="both"/>
        <w:rPr>
          <w:rFonts w:ascii="Arial" w:hAnsi="Arial"/>
          <w:b/>
          <w:iCs/>
          <w:sz w:val="18"/>
          <w:szCs w:val="18"/>
        </w:rPr>
      </w:pPr>
      <w:r w:rsidRPr="008667BB">
        <w:rPr>
          <w:rFonts w:ascii="Arial" w:hAnsi="Arial"/>
          <w:b/>
          <w:iCs/>
          <w:sz w:val="18"/>
          <w:szCs w:val="18"/>
        </w:rPr>
        <w:lastRenderedPageBreak/>
        <w:t>Table 2.3. The search term is combination of key terms for the second SLR and the filters that were used to obtain the studies.</w:t>
      </w:r>
    </w:p>
    <w:tbl>
      <w:tblPr>
        <w:tblStyle w:val="TableGrid8"/>
        <w:tblW w:w="8784" w:type="dxa"/>
        <w:tblLook w:val="04A0" w:firstRow="1" w:lastRow="0" w:firstColumn="1" w:lastColumn="0" w:noHBand="0" w:noVBand="1"/>
      </w:tblPr>
      <w:tblGrid>
        <w:gridCol w:w="2014"/>
        <w:gridCol w:w="1937"/>
        <w:gridCol w:w="4833"/>
      </w:tblGrid>
      <w:tr w:rsidR="008667BB" w:rsidRPr="008667BB" w14:paraId="1D398E0E" w14:textId="77777777" w:rsidTr="00F010E3">
        <w:trPr>
          <w:trHeight w:val="317"/>
        </w:trPr>
        <w:tc>
          <w:tcPr>
            <w:tcW w:w="2014" w:type="dxa"/>
          </w:tcPr>
          <w:p w14:paraId="04A9E228" w14:textId="77777777" w:rsidR="00B928E2" w:rsidRPr="008667BB" w:rsidRDefault="00B928E2" w:rsidP="00B928E2">
            <w:pPr>
              <w:spacing w:after="240" w:line="360" w:lineRule="auto"/>
              <w:jc w:val="center"/>
              <w:rPr>
                <w:rFonts w:ascii="Arial" w:hAnsi="Arial" w:cs="Arial"/>
                <w:b/>
                <w:sz w:val="22"/>
                <w:szCs w:val="22"/>
              </w:rPr>
            </w:pPr>
            <w:r w:rsidRPr="008667BB">
              <w:rPr>
                <w:rFonts w:ascii="Arial" w:hAnsi="Arial" w:cs="Arial"/>
                <w:b/>
                <w:sz w:val="22"/>
                <w:szCs w:val="22"/>
              </w:rPr>
              <w:t>Data base</w:t>
            </w:r>
          </w:p>
        </w:tc>
        <w:tc>
          <w:tcPr>
            <w:tcW w:w="1937" w:type="dxa"/>
          </w:tcPr>
          <w:p w14:paraId="0455C98A" w14:textId="77777777" w:rsidR="00B928E2" w:rsidRPr="008667BB" w:rsidRDefault="00B928E2" w:rsidP="00B928E2">
            <w:pPr>
              <w:spacing w:after="240" w:line="360" w:lineRule="auto"/>
              <w:jc w:val="center"/>
              <w:rPr>
                <w:rFonts w:ascii="Arial" w:hAnsi="Arial" w:cs="Arial"/>
                <w:b/>
                <w:sz w:val="22"/>
                <w:szCs w:val="22"/>
              </w:rPr>
            </w:pPr>
            <w:r w:rsidRPr="008667BB">
              <w:rPr>
                <w:rFonts w:ascii="Arial" w:hAnsi="Arial" w:cs="Arial"/>
                <w:b/>
                <w:sz w:val="22"/>
                <w:szCs w:val="22"/>
              </w:rPr>
              <w:t>Hits</w:t>
            </w:r>
          </w:p>
        </w:tc>
        <w:tc>
          <w:tcPr>
            <w:tcW w:w="4833" w:type="dxa"/>
          </w:tcPr>
          <w:p w14:paraId="6A215EAA" w14:textId="77777777" w:rsidR="00B928E2" w:rsidRPr="008667BB" w:rsidRDefault="00B928E2" w:rsidP="00B928E2">
            <w:pPr>
              <w:spacing w:after="240" w:line="360" w:lineRule="auto"/>
              <w:jc w:val="center"/>
              <w:rPr>
                <w:rFonts w:ascii="Arial" w:hAnsi="Arial" w:cs="Arial"/>
                <w:b/>
                <w:sz w:val="22"/>
                <w:szCs w:val="22"/>
              </w:rPr>
            </w:pPr>
            <w:r w:rsidRPr="008667BB">
              <w:rPr>
                <w:rFonts w:ascii="Arial" w:hAnsi="Arial" w:cs="Arial"/>
                <w:b/>
                <w:sz w:val="22"/>
                <w:szCs w:val="22"/>
              </w:rPr>
              <w:t>Search terms</w:t>
            </w:r>
          </w:p>
        </w:tc>
      </w:tr>
      <w:tr w:rsidR="00B928E2" w:rsidRPr="008667BB" w14:paraId="0552CF59" w14:textId="77777777" w:rsidTr="00F010E3">
        <w:trPr>
          <w:trHeight w:val="4772"/>
        </w:trPr>
        <w:tc>
          <w:tcPr>
            <w:tcW w:w="2014" w:type="dxa"/>
          </w:tcPr>
          <w:p w14:paraId="440B70F3" w14:textId="77777777" w:rsidR="00B928E2" w:rsidRPr="008667BB" w:rsidRDefault="00B928E2" w:rsidP="00B928E2">
            <w:pPr>
              <w:spacing w:after="240" w:line="360" w:lineRule="auto"/>
              <w:jc w:val="both"/>
              <w:rPr>
                <w:rFonts w:ascii="Arial" w:hAnsi="Arial" w:cs="Arial"/>
                <w:sz w:val="22"/>
                <w:szCs w:val="22"/>
              </w:rPr>
            </w:pPr>
            <w:proofErr w:type="spellStart"/>
            <w:r w:rsidRPr="008667BB">
              <w:rPr>
                <w:rFonts w:ascii="Arial" w:hAnsi="Arial" w:cs="Arial"/>
                <w:sz w:val="22"/>
                <w:szCs w:val="22"/>
              </w:rPr>
              <w:t>Pubmed</w:t>
            </w:r>
            <w:proofErr w:type="spellEnd"/>
          </w:p>
        </w:tc>
        <w:tc>
          <w:tcPr>
            <w:tcW w:w="1937" w:type="dxa"/>
          </w:tcPr>
          <w:p w14:paraId="05F8E728"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sz w:val="22"/>
                <w:szCs w:val="22"/>
              </w:rPr>
              <w:t>23,238</w:t>
            </w:r>
          </w:p>
        </w:tc>
        <w:tc>
          <w:tcPr>
            <w:tcW w:w="4833" w:type="dxa"/>
          </w:tcPr>
          <w:p w14:paraId="38C8AAF2" w14:textId="77777777" w:rsidR="00B928E2" w:rsidRPr="008667BB" w:rsidRDefault="00B928E2" w:rsidP="00B928E2">
            <w:pPr>
              <w:spacing w:after="240" w:line="360" w:lineRule="auto"/>
              <w:rPr>
                <w:rFonts w:ascii="Arial" w:hAnsi="Arial" w:cs="Arial"/>
                <w:sz w:val="22"/>
                <w:szCs w:val="22"/>
              </w:rPr>
            </w:pPr>
            <w:r w:rsidRPr="008667BB">
              <w:rPr>
                <w:rFonts w:ascii="Arial" w:hAnsi="Arial" w:cs="Arial"/>
                <w:bCs/>
                <w:sz w:val="22"/>
                <w:szCs w:val="22"/>
                <w:shd w:val="clear" w:color="auto" w:fill="FFFFFF"/>
              </w:rPr>
              <w:t>(((((((((((((Visual impair*[Title/Abstract]) OR Low vision[Title/Abstract]) AND Vision loss[Title/Abstract]) OR Posture[Title/Abstract]) OR Balance[Title/Abstract]) OR Postural stability[Title/Abstract]) AND Gait[Title/Abstract]) OR Adaptive gait[Title/Abstract]) OR Mobility[Title/Abstract]) OR Walking[Title/Abstract]) AND Step*[Title/Abstract]) OR Stair*[Title/Abstract]) AND full text[</w:t>
            </w:r>
            <w:proofErr w:type="spellStart"/>
            <w:r w:rsidRPr="008667BB">
              <w:rPr>
                <w:rFonts w:ascii="Arial" w:hAnsi="Arial" w:cs="Arial"/>
                <w:bCs/>
                <w:sz w:val="22"/>
                <w:szCs w:val="22"/>
                <w:shd w:val="clear" w:color="auto" w:fill="FFFFFF"/>
              </w:rPr>
              <w:t>sb</w:t>
            </w:r>
            <w:proofErr w:type="spellEnd"/>
            <w:r w:rsidRPr="008667BB">
              <w:rPr>
                <w:rFonts w:ascii="Arial" w:hAnsi="Arial" w:cs="Arial"/>
                <w:bCs/>
                <w:sz w:val="22"/>
                <w:szCs w:val="22"/>
                <w:shd w:val="clear" w:color="auto" w:fill="FFFFFF"/>
              </w:rPr>
              <w:t>] AND Humans[Mesh] AND English[lang] AND adult[</w:t>
            </w:r>
            <w:proofErr w:type="spellStart"/>
            <w:r w:rsidRPr="008667BB">
              <w:rPr>
                <w:rFonts w:ascii="Arial" w:hAnsi="Arial" w:cs="Arial"/>
                <w:bCs/>
                <w:sz w:val="22"/>
                <w:szCs w:val="22"/>
                <w:shd w:val="clear" w:color="auto" w:fill="FFFFFF"/>
              </w:rPr>
              <w:t>MeSH</w:t>
            </w:r>
            <w:proofErr w:type="spellEnd"/>
            <w:r w:rsidRPr="008667BB">
              <w:rPr>
                <w:rFonts w:ascii="Arial" w:hAnsi="Arial" w:cs="Arial"/>
                <w:bCs/>
                <w:sz w:val="22"/>
                <w:szCs w:val="22"/>
                <w:shd w:val="clear" w:color="auto" w:fill="FFFFFF"/>
              </w:rPr>
              <w:t>])</w:t>
            </w:r>
          </w:p>
        </w:tc>
      </w:tr>
    </w:tbl>
    <w:p w14:paraId="54E93D1B" w14:textId="77777777" w:rsidR="00B928E2" w:rsidRPr="008667BB" w:rsidRDefault="00B928E2" w:rsidP="00B928E2">
      <w:pPr>
        <w:spacing w:after="240" w:line="480" w:lineRule="auto"/>
        <w:jc w:val="both"/>
        <w:rPr>
          <w:rFonts w:ascii="Arial" w:hAnsi="Arial" w:cs="Arial"/>
          <w:sz w:val="22"/>
          <w:szCs w:val="22"/>
        </w:rPr>
      </w:pPr>
    </w:p>
    <w:p w14:paraId="12DA225B" w14:textId="10354ECF" w:rsidR="00B928E2" w:rsidRPr="008667BB" w:rsidRDefault="002B15CB" w:rsidP="0018214E">
      <w:pPr>
        <w:pStyle w:val="Heading3"/>
      </w:pPr>
      <w:bookmarkStart w:id="91" w:name="_Toc50612595"/>
      <w:r w:rsidRPr="008667BB">
        <w:t>2.10</w:t>
      </w:r>
      <w:r w:rsidR="00B928E2" w:rsidRPr="008667BB">
        <w:t>.2 Inclusion criteria</w:t>
      </w:r>
      <w:bookmarkEnd w:id="91"/>
    </w:p>
    <w:p w14:paraId="5564C5F6"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 xml:space="preserve">The literature collected in the systematic review was filtered to publications that included the relevant key terms (see table 2.3) in their title or/and abstract. Articles were then further restricted to research that was only available in English, with recruited subject over 18 years old and provided full txt articles. Any remaining studies that did not meet the PICOS criteria were excluded. </w:t>
      </w:r>
    </w:p>
    <w:p w14:paraId="160B6475"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The application of a flow chart diagram below that is in accordance to PRISMA study selection process demonstrates the retrieval process of this SRQ review. The final number of selected studies were twenty five for postural stability and eleven for gait (see table 2.4 and 2.5). The application of a flow chart diagram below that is in accordance to PRISMA study selection process demonstrates the retrieval process of the second SLR.</w:t>
      </w:r>
    </w:p>
    <w:p w14:paraId="4E199A2B" w14:textId="77777777" w:rsidR="00B928E2" w:rsidRPr="008667BB" w:rsidRDefault="00B928E2" w:rsidP="00B928E2">
      <w:pPr>
        <w:spacing w:after="240" w:line="480" w:lineRule="auto"/>
        <w:jc w:val="both"/>
        <w:rPr>
          <w:rFonts w:ascii="Arial" w:hAnsi="Arial" w:cs="Arial"/>
          <w:sz w:val="22"/>
          <w:szCs w:val="22"/>
        </w:rPr>
      </w:pPr>
    </w:p>
    <w:p w14:paraId="473C5044" w14:textId="77777777" w:rsidR="00B928E2" w:rsidRPr="008667BB" w:rsidRDefault="00B928E2" w:rsidP="00B928E2">
      <w:pPr>
        <w:tabs>
          <w:tab w:val="left" w:pos="1080"/>
        </w:tabs>
        <w:spacing w:after="240" w:line="360" w:lineRule="auto"/>
        <w:jc w:val="both"/>
        <w:rPr>
          <w:rFonts w:ascii="Arial" w:hAnsi="Arial" w:cs="Arial"/>
          <w:sz w:val="22"/>
          <w:szCs w:val="22"/>
        </w:rPr>
      </w:pPr>
      <w:r w:rsidRPr="008667BB">
        <w:rPr>
          <w:rFonts w:ascii="Arial" w:hAnsi="Arial" w:cs="Arial"/>
          <w:noProof/>
          <w:sz w:val="22"/>
          <w:szCs w:val="22"/>
        </w:rPr>
        <w:lastRenderedPageBreak/>
        <mc:AlternateContent>
          <mc:Choice Requires="wps">
            <w:drawing>
              <wp:anchor distT="0" distB="0" distL="114300" distR="114300" simplePos="0" relativeHeight="251767808" behindDoc="0" locked="0" layoutInCell="1" allowOverlap="1" wp14:anchorId="295B0F87" wp14:editId="256F857C">
                <wp:simplePos x="0" y="0"/>
                <wp:positionH relativeFrom="column">
                  <wp:posOffset>-326390</wp:posOffset>
                </wp:positionH>
                <wp:positionV relativeFrom="paragraph">
                  <wp:posOffset>201930</wp:posOffset>
                </wp:positionV>
                <wp:extent cx="405765" cy="1280160"/>
                <wp:effectExtent l="5080" t="8890" r="8255" b="6350"/>
                <wp:wrapNone/>
                <wp:docPr id="13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65" cy="1280160"/>
                        </a:xfrm>
                        <a:prstGeom prst="rect">
                          <a:avLst/>
                        </a:prstGeom>
                        <a:solidFill>
                          <a:srgbClr val="FFFFFF"/>
                        </a:solidFill>
                        <a:ln w="9525">
                          <a:solidFill>
                            <a:srgbClr val="000000"/>
                          </a:solidFill>
                          <a:miter lim="800000"/>
                          <a:headEnd/>
                          <a:tailEnd/>
                        </a:ln>
                      </wps:spPr>
                      <wps:txbx>
                        <w:txbxContent>
                          <w:p w14:paraId="019E48CB" w14:textId="77777777" w:rsidR="00AA5B7B" w:rsidRPr="004D195A" w:rsidRDefault="00AA5B7B" w:rsidP="00B928E2">
                            <w:pPr>
                              <w:jc w:val="center"/>
                              <w:rPr>
                                <w:rFonts w:ascii="Arial" w:hAnsi="Arial" w:cs="Arial"/>
                                <w:sz w:val="22"/>
                              </w:rPr>
                            </w:pPr>
                            <w:r w:rsidRPr="004D195A">
                              <w:rPr>
                                <w:rFonts w:ascii="Arial" w:hAnsi="Arial" w:cs="Arial"/>
                                <w:sz w:val="22"/>
                              </w:rPr>
                              <w:t>Identification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5B0F87" id="_x0000_s1041" type="#_x0000_t202" style="position:absolute;left:0;text-align:left;margin-left:-25.7pt;margin-top:15.9pt;width:31.95pt;height:100.8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">
                <v:textbox style="layout-flow:vertical;mso-layout-flow-alt:bottom-to-top">
                  <w:txbxContent>
                    <w:p w14:paraId="019E48CB" w14:textId="77777777" w:rsidR="00AA5B7B" w:rsidRPr="004D195A" w:rsidRDefault="00AA5B7B" w:rsidP="00B928E2">
                      <w:pPr>
                        <w:jc w:val="center"/>
                        <w:rPr>
                          <w:rFonts w:ascii="Arial" w:hAnsi="Arial" w:cs="Arial"/>
                          <w:sz w:val="22"/>
                        </w:rPr>
                      </w:pPr>
                      <w:r w:rsidRPr="004D195A">
                        <w:rPr>
                          <w:rFonts w:ascii="Arial" w:hAnsi="Arial" w:cs="Arial"/>
                          <w:sz w:val="22"/>
                        </w:rPr>
                        <w:t>Identification</w:t>
                      </w:r>
                    </w:p>
                  </w:txbxContent>
                </v:textbox>
              </v:shape>
            </w:pict>
          </mc:Fallback>
        </mc:AlternateContent>
      </w:r>
      <w:r w:rsidRPr="008667BB">
        <w:rPr>
          <w:rFonts w:ascii="Arial" w:hAnsi="Arial" w:cs="Arial"/>
          <w:noProof/>
          <w:sz w:val="22"/>
          <w:szCs w:val="22"/>
        </w:rPr>
        <mc:AlternateContent>
          <mc:Choice Requires="wps">
            <w:drawing>
              <wp:anchor distT="0" distB="0" distL="114300" distR="114300" simplePos="0" relativeHeight="251765760" behindDoc="0" locked="0" layoutInCell="1" allowOverlap="1" wp14:anchorId="4260BEE9" wp14:editId="1488DAD2">
                <wp:simplePos x="0" y="0"/>
                <wp:positionH relativeFrom="margin">
                  <wp:posOffset>247650</wp:posOffset>
                </wp:positionH>
                <wp:positionV relativeFrom="paragraph">
                  <wp:posOffset>114300</wp:posOffset>
                </wp:positionV>
                <wp:extent cx="2466975" cy="552450"/>
                <wp:effectExtent l="0" t="0" r="28575" b="19050"/>
                <wp:wrapNone/>
                <wp:docPr id="13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6975" cy="552450"/>
                        </a:xfrm>
                        <a:prstGeom prst="rect">
                          <a:avLst/>
                        </a:prstGeom>
                        <a:solidFill>
                          <a:sysClr val="window" lastClr="FFFFFF"/>
                        </a:solidFill>
                        <a:ln w="6350">
                          <a:solidFill>
                            <a:prstClr val="black"/>
                          </a:solidFill>
                        </a:ln>
                      </wps:spPr>
                      <wps:txbx>
                        <w:txbxContent>
                          <w:p w14:paraId="35BD2A6E" w14:textId="77777777" w:rsidR="00AA5B7B" w:rsidRPr="004D195A" w:rsidRDefault="00AA5B7B" w:rsidP="00B928E2">
                            <w:pPr>
                              <w:jc w:val="center"/>
                              <w:rPr>
                                <w:rFonts w:ascii="Arial" w:hAnsi="Arial" w:cs="Arial"/>
                                <w:sz w:val="22"/>
                              </w:rPr>
                            </w:pPr>
                            <w:r w:rsidRPr="004D195A">
                              <w:rPr>
                                <w:rFonts w:ascii="Arial" w:hAnsi="Arial" w:cs="Arial"/>
                                <w:sz w:val="22"/>
                              </w:rPr>
                              <w:t>Records identified from database searches (n=23,238)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0BEE9" id="_x0000_s1042" type="#_x0000_t202" style="position:absolute;left:0;text-align:left;margin-left:19.5pt;margin-top:9pt;width:194.25pt;height:43.5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" fillcolor="window" strokeweight=".5pt">
                <v:path arrowok="t"/>
                <v:textbox>
                  <w:txbxContent>
                    <w:p w14:paraId="35BD2A6E" w14:textId="77777777" w:rsidR="00AA5B7B" w:rsidRPr="004D195A" w:rsidRDefault="00AA5B7B" w:rsidP="00B928E2">
                      <w:pPr>
                        <w:jc w:val="center"/>
                        <w:rPr>
                          <w:rFonts w:ascii="Arial" w:hAnsi="Arial" w:cs="Arial"/>
                          <w:sz w:val="22"/>
                        </w:rPr>
                      </w:pPr>
                      <w:r w:rsidRPr="004D195A">
                        <w:rPr>
                          <w:rFonts w:ascii="Arial" w:hAnsi="Arial" w:cs="Arial"/>
                          <w:sz w:val="22"/>
                        </w:rPr>
                        <w:t>Records identified from database searches (n=23,238)</w:t>
                      </w:r>
                    </w:p>
                  </w:txbxContent>
                </v:textbox>
                <w10:wrap anchorx="margin"/>
              </v:shape>
            </w:pict>
          </mc:Fallback>
        </mc:AlternateContent>
      </w:r>
      <w:r w:rsidRPr="008667BB">
        <w:rPr>
          <w:rFonts w:ascii="Arial" w:hAnsi="Arial" w:cs="Arial"/>
          <w:noProof/>
          <w:sz w:val="22"/>
          <w:szCs w:val="22"/>
        </w:rPr>
        <mc:AlternateContent>
          <mc:Choice Requires="wps">
            <w:drawing>
              <wp:anchor distT="0" distB="0" distL="114300" distR="114300" simplePos="0" relativeHeight="251777024" behindDoc="0" locked="0" layoutInCell="1" allowOverlap="1" wp14:anchorId="613F6C86" wp14:editId="59334066">
                <wp:simplePos x="0" y="0"/>
                <wp:positionH relativeFrom="column">
                  <wp:posOffset>3338830</wp:posOffset>
                </wp:positionH>
                <wp:positionV relativeFrom="paragraph">
                  <wp:posOffset>5073650</wp:posOffset>
                </wp:positionV>
                <wp:extent cx="1917700" cy="304165"/>
                <wp:effectExtent l="0" t="0" r="6350" b="635"/>
                <wp:wrapNone/>
                <wp:docPr id="13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7700" cy="304165"/>
                        </a:xfrm>
                        <a:prstGeom prst="rect">
                          <a:avLst/>
                        </a:prstGeom>
                        <a:solidFill>
                          <a:sysClr val="window" lastClr="FFFFFF"/>
                        </a:solidFill>
                        <a:ln w="6350">
                          <a:solidFill>
                            <a:prstClr val="black"/>
                          </a:solidFill>
                        </a:ln>
                      </wps:spPr>
                      <wps:txbx>
                        <w:txbxContent>
                          <w:p w14:paraId="7B857CDF" w14:textId="77777777" w:rsidR="00AA5B7B" w:rsidRPr="004D195A" w:rsidRDefault="00AA5B7B" w:rsidP="00B928E2">
                            <w:pPr>
                              <w:jc w:val="center"/>
                              <w:rPr>
                                <w:rFonts w:ascii="Arial" w:hAnsi="Arial" w:cs="Arial"/>
                                <w:sz w:val="22"/>
                              </w:rPr>
                            </w:pPr>
                            <w:r w:rsidRPr="004D195A">
                              <w:rPr>
                                <w:rFonts w:ascii="Arial" w:hAnsi="Arial" w:cs="Arial"/>
                                <w:sz w:val="22"/>
                              </w:rPr>
                              <w:t>Excluded (n=2,702)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3F6C86" id="_x0000_s1043" type="#_x0000_t202" style="position:absolute;left:0;text-align:left;margin-left:262.9pt;margin-top:399.5pt;width:151pt;height:23.9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" fillcolor="window" strokeweight=".5pt">
                <v:path arrowok="t"/>
                <v:textbox>
                  <w:txbxContent>
                    <w:p w14:paraId="7B857CDF" w14:textId="77777777" w:rsidR="00AA5B7B" w:rsidRPr="004D195A" w:rsidRDefault="00AA5B7B" w:rsidP="00B928E2">
                      <w:pPr>
                        <w:jc w:val="center"/>
                        <w:rPr>
                          <w:rFonts w:ascii="Arial" w:hAnsi="Arial" w:cs="Arial"/>
                          <w:sz w:val="22"/>
                        </w:rPr>
                      </w:pPr>
                      <w:r w:rsidRPr="004D195A">
                        <w:rPr>
                          <w:rFonts w:ascii="Arial" w:hAnsi="Arial" w:cs="Arial"/>
                          <w:sz w:val="22"/>
                        </w:rPr>
                        <w:t>Excluded (n=2,702)</w:t>
                      </w:r>
                    </w:p>
                  </w:txbxContent>
                </v:textbox>
              </v:shape>
            </w:pict>
          </mc:Fallback>
        </mc:AlternateContent>
      </w:r>
      <w:r w:rsidRPr="008667BB">
        <w:rPr>
          <w:rFonts w:ascii="Arial" w:hAnsi="Arial" w:cs="Arial"/>
          <w:noProof/>
          <w:sz w:val="22"/>
          <w:szCs w:val="22"/>
        </w:rPr>
        <mc:AlternateContent>
          <mc:Choice Requires="wps">
            <w:drawing>
              <wp:anchor distT="0" distB="0" distL="114300" distR="114300" simplePos="0" relativeHeight="251774976" behindDoc="0" locked="0" layoutInCell="1" allowOverlap="1" wp14:anchorId="1E3A5C3A" wp14:editId="3FF0E860">
                <wp:simplePos x="0" y="0"/>
                <wp:positionH relativeFrom="column">
                  <wp:posOffset>3326765</wp:posOffset>
                </wp:positionH>
                <wp:positionV relativeFrom="paragraph">
                  <wp:posOffset>2307590</wp:posOffset>
                </wp:positionV>
                <wp:extent cx="1933575" cy="304165"/>
                <wp:effectExtent l="0" t="0" r="9525" b="6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3575" cy="304165"/>
                        </a:xfrm>
                        <a:prstGeom prst="rect">
                          <a:avLst/>
                        </a:prstGeom>
                        <a:solidFill>
                          <a:sysClr val="window" lastClr="FFFFFF"/>
                        </a:solidFill>
                        <a:ln w="6350">
                          <a:solidFill>
                            <a:prstClr val="black"/>
                          </a:solidFill>
                        </a:ln>
                      </wps:spPr>
                      <wps:txbx>
                        <w:txbxContent>
                          <w:p w14:paraId="6AC6CF61" w14:textId="77777777" w:rsidR="00AA5B7B" w:rsidRPr="004D195A" w:rsidRDefault="00AA5B7B" w:rsidP="00B928E2">
                            <w:pPr>
                              <w:jc w:val="center"/>
                              <w:rPr>
                                <w:rFonts w:ascii="Arial" w:hAnsi="Arial" w:cs="Arial"/>
                                <w:sz w:val="22"/>
                              </w:rPr>
                            </w:pPr>
                            <w:r w:rsidRPr="004D195A">
                              <w:rPr>
                                <w:rFonts w:ascii="Arial" w:hAnsi="Arial" w:cs="Arial"/>
                                <w:sz w:val="22"/>
                              </w:rPr>
                              <w:t>Excluded (n=4,326)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A5C3A" id="_x0000_s1044" type="#_x0000_t202" style="position:absolute;left:0;text-align:left;margin-left:261.95pt;margin-top:181.7pt;width:152.25pt;height:23.9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" fillcolor="window" strokeweight=".5pt">
                <v:path arrowok="t"/>
                <v:textbox>
                  <w:txbxContent>
                    <w:p w14:paraId="6AC6CF61" w14:textId="77777777" w:rsidR="00AA5B7B" w:rsidRPr="004D195A" w:rsidRDefault="00AA5B7B" w:rsidP="00B928E2">
                      <w:pPr>
                        <w:jc w:val="center"/>
                        <w:rPr>
                          <w:rFonts w:ascii="Arial" w:hAnsi="Arial" w:cs="Arial"/>
                          <w:sz w:val="22"/>
                        </w:rPr>
                      </w:pPr>
                      <w:r w:rsidRPr="004D195A">
                        <w:rPr>
                          <w:rFonts w:ascii="Arial" w:hAnsi="Arial" w:cs="Arial"/>
                          <w:sz w:val="22"/>
                        </w:rPr>
                        <w:t>Excluded (n=4,326)</w:t>
                      </w:r>
                    </w:p>
                  </w:txbxContent>
                </v:textbox>
              </v:shape>
            </w:pict>
          </mc:Fallback>
        </mc:AlternateContent>
      </w:r>
      <w:r w:rsidRPr="008667BB">
        <w:rPr>
          <w:rFonts w:ascii="Arial" w:hAnsi="Arial" w:cs="Arial"/>
          <w:noProof/>
          <w:sz w:val="22"/>
          <w:szCs w:val="22"/>
        </w:rPr>
        <mc:AlternateContent>
          <mc:Choice Requires="wps">
            <w:drawing>
              <wp:anchor distT="0" distB="0" distL="114300" distR="114300" simplePos="0" relativeHeight="251786240" behindDoc="0" locked="0" layoutInCell="1" allowOverlap="1" wp14:anchorId="180F7369" wp14:editId="3719CA2B">
                <wp:simplePos x="0" y="0"/>
                <wp:positionH relativeFrom="column">
                  <wp:posOffset>3011805</wp:posOffset>
                </wp:positionH>
                <wp:positionV relativeFrom="paragraph">
                  <wp:posOffset>5231765</wp:posOffset>
                </wp:positionV>
                <wp:extent cx="313055" cy="0"/>
                <wp:effectExtent l="9525" t="57150" r="20320" b="57150"/>
                <wp:wrapNone/>
                <wp:docPr id="139" name="AutoShape 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4F3FDA" id="AutoShape 48" o:spid="_x0000_s1026" type="#_x0000_t32" alt="&quot;&quot;" style="position:absolute;margin-left:237.15pt;margin-top:411.95pt;width:24.65pt;height:0;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" strokeweight="1.25pt">
                <v:stroke endarrow="block"/>
              </v:shape>
            </w:pict>
          </mc:Fallback>
        </mc:AlternateContent>
      </w:r>
      <w:r w:rsidRPr="008667BB">
        <w:rPr>
          <w:rFonts w:ascii="Arial" w:hAnsi="Arial" w:cs="Arial"/>
          <w:noProof/>
          <w:sz w:val="22"/>
          <w:szCs w:val="22"/>
        </w:rPr>
        <mc:AlternateContent>
          <mc:Choice Requires="wps">
            <w:drawing>
              <wp:anchor distT="0" distB="0" distL="114300" distR="114300" simplePos="0" relativeHeight="251785216" behindDoc="0" locked="0" layoutInCell="1" allowOverlap="1" wp14:anchorId="44FE4ED0" wp14:editId="736D97F4">
                <wp:simplePos x="0" y="0"/>
                <wp:positionH relativeFrom="column">
                  <wp:posOffset>3011805</wp:posOffset>
                </wp:positionH>
                <wp:positionV relativeFrom="paragraph">
                  <wp:posOffset>2459990</wp:posOffset>
                </wp:positionV>
                <wp:extent cx="313055" cy="0"/>
                <wp:effectExtent l="9525" t="57150" r="20320" b="57150"/>
                <wp:wrapNone/>
                <wp:docPr id="140" name="AutoShape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7E4A18" id="AutoShape 47" o:spid="_x0000_s1026" type="#_x0000_t32" alt="&quot;&quot;" style="position:absolute;margin-left:237.15pt;margin-top:193.7pt;width:24.65pt;height:0;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" strokeweight="1.25pt">
                <v:stroke endarrow="block"/>
              </v:shape>
            </w:pict>
          </mc:Fallback>
        </mc:AlternateContent>
      </w:r>
      <w:r w:rsidRPr="008667BB">
        <w:rPr>
          <w:rFonts w:ascii="Arial" w:hAnsi="Arial" w:cs="Arial"/>
          <w:noProof/>
          <w:sz w:val="22"/>
          <w:szCs w:val="22"/>
        </w:rPr>
        <mc:AlternateContent>
          <mc:Choice Requires="wps">
            <w:drawing>
              <wp:anchor distT="0" distB="0" distL="114300" distR="114300" simplePos="0" relativeHeight="251773952" behindDoc="0" locked="0" layoutInCell="1" allowOverlap="1" wp14:anchorId="22A2F2DD" wp14:editId="604BD708">
                <wp:simplePos x="0" y="0"/>
                <wp:positionH relativeFrom="column">
                  <wp:posOffset>251460</wp:posOffset>
                </wp:positionH>
                <wp:positionV relativeFrom="paragraph">
                  <wp:posOffset>3101975</wp:posOffset>
                </wp:positionV>
                <wp:extent cx="2754630" cy="569595"/>
                <wp:effectExtent l="0" t="0" r="7620" b="1905"/>
                <wp:wrapNone/>
                <wp:docPr id="14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4630" cy="569595"/>
                        </a:xfrm>
                        <a:prstGeom prst="rect">
                          <a:avLst/>
                        </a:prstGeom>
                        <a:solidFill>
                          <a:sysClr val="window" lastClr="FFFFFF"/>
                        </a:solidFill>
                        <a:ln w="6350">
                          <a:solidFill>
                            <a:prstClr val="black"/>
                          </a:solidFill>
                        </a:ln>
                      </wps:spPr>
                      <wps:txbx>
                        <w:txbxContent>
                          <w:p w14:paraId="1896AA6B" w14:textId="77777777" w:rsidR="00AA5B7B" w:rsidRPr="004D195A" w:rsidRDefault="00AA5B7B" w:rsidP="00B928E2">
                            <w:pPr>
                              <w:jc w:val="center"/>
                              <w:rPr>
                                <w:rFonts w:ascii="Arial" w:hAnsi="Arial" w:cs="Arial"/>
                                <w:sz w:val="22"/>
                              </w:rPr>
                            </w:pPr>
                            <w:r w:rsidRPr="004D195A">
                              <w:rPr>
                                <w:rFonts w:ascii="Arial" w:hAnsi="Arial" w:cs="Arial"/>
                                <w:sz w:val="22"/>
                              </w:rPr>
                              <w:t>Records screened based on titles and abstracts relevance (n=2,740)</w:t>
                            </w:r>
                          </w:p>
                          <w:p w14:paraId="67148A42" w14:textId="77777777" w:rsidR="00AA5B7B" w:rsidRPr="004D195A" w:rsidRDefault="00AA5B7B" w:rsidP="00B928E2">
                            <w:pPr>
                              <w:jc w:val="center"/>
                              <w:rPr>
                                <w:rFonts w:ascii="Arial" w:hAnsi="Arial" w:cs="Arial"/>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A2F2DD" id="_x0000_s1045" type="#_x0000_t202" style="position:absolute;left:0;text-align:left;margin-left:19.8pt;margin-top:244.25pt;width:216.9pt;height:44.8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" fillcolor="window" strokeweight=".5pt">
                <v:path arrowok="t"/>
                <v:textbox>
                  <w:txbxContent>
                    <w:p w14:paraId="1896AA6B" w14:textId="77777777" w:rsidR="00AA5B7B" w:rsidRPr="004D195A" w:rsidRDefault="00AA5B7B" w:rsidP="00B928E2">
                      <w:pPr>
                        <w:jc w:val="center"/>
                        <w:rPr>
                          <w:rFonts w:ascii="Arial" w:hAnsi="Arial" w:cs="Arial"/>
                          <w:sz w:val="22"/>
                        </w:rPr>
                      </w:pPr>
                      <w:r w:rsidRPr="004D195A">
                        <w:rPr>
                          <w:rFonts w:ascii="Arial" w:hAnsi="Arial" w:cs="Arial"/>
                          <w:sz w:val="22"/>
                        </w:rPr>
                        <w:t>Records screened based on titles and abstracts relevance (n=2,740)</w:t>
                      </w:r>
                    </w:p>
                    <w:p w14:paraId="67148A42" w14:textId="77777777" w:rsidR="00AA5B7B" w:rsidRPr="004D195A" w:rsidRDefault="00AA5B7B" w:rsidP="00B928E2">
                      <w:pPr>
                        <w:jc w:val="center"/>
                        <w:rPr>
                          <w:rFonts w:ascii="Arial" w:hAnsi="Arial" w:cs="Arial"/>
                          <w:sz w:val="22"/>
                        </w:rPr>
                      </w:pPr>
                    </w:p>
                  </w:txbxContent>
                </v:textbox>
              </v:shape>
            </w:pict>
          </mc:Fallback>
        </mc:AlternateContent>
      </w:r>
      <w:r w:rsidRPr="008667BB">
        <w:rPr>
          <w:rFonts w:ascii="Arial" w:hAnsi="Arial" w:cs="Arial"/>
          <w:noProof/>
          <w:sz w:val="22"/>
          <w:szCs w:val="22"/>
        </w:rPr>
        <mc:AlternateContent>
          <mc:Choice Requires="wps">
            <w:drawing>
              <wp:anchor distT="0" distB="0" distL="114300" distR="114300" simplePos="0" relativeHeight="251781120" behindDoc="0" locked="0" layoutInCell="1" allowOverlap="1" wp14:anchorId="58854A70" wp14:editId="4E6B5EA8">
                <wp:simplePos x="0" y="0"/>
                <wp:positionH relativeFrom="column">
                  <wp:posOffset>1630680</wp:posOffset>
                </wp:positionH>
                <wp:positionV relativeFrom="paragraph">
                  <wp:posOffset>2751455</wp:posOffset>
                </wp:positionV>
                <wp:extent cx="0" cy="356235"/>
                <wp:effectExtent l="57150" t="15240" r="57150" b="19050"/>
                <wp:wrapNone/>
                <wp:docPr id="142" name="AutoShape 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11F8AF" id="AutoShape 36" o:spid="_x0000_s1026" type="#_x0000_t32" alt="&quot;&quot;" style="position:absolute;margin-left:128.4pt;margin-top:216.65pt;width:0;height:28.0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" strokeweight="1.5pt">
                <v:stroke endarrow="block"/>
              </v:shape>
            </w:pict>
          </mc:Fallback>
        </mc:AlternateContent>
      </w:r>
      <w:r w:rsidRPr="008667BB">
        <w:rPr>
          <w:rFonts w:ascii="Arial" w:hAnsi="Arial" w:cs="Arial"/>
          <w:noProof/>
          <w:sz w:val="22"/>
          <w:szCs w:val="22"/>
        </w:rPr>
        <mc:AlternateContent>
          <mc:Choice Requires="wps">
            <w:drawing>
              <wp:anchor distT="0" distB="0" distL="114300" distR="114300" simplePos="0" relativeHeight="251772928" behindDoc="0" locked="0" layoutInCell="1" allowOverlap="1" wp14:anchorId="78934836" wp14:editId="45464836">
                <wp:simplePos x="0" y="0"/>
                <wp:positionH relativeFrom="column">
                  <wp:posOffset>259080</wp:posOffset>
                </wp:positionH>
                <wp:positionV relativeFrom="paragraph">
                  <wp:posOffset>2180590</wp:posOffset>
                </wp:positionV>
                <wp:extent cx="2754630" cy="569595"/>
                <wp:effectExtent l="0" t="0" r="7620" b="1905"/>
                <wp:wrapNone/>
                <wp:docPr id="14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4630" cy="569595"/>
                        </a:xfrm>
                        <a:prstGeom prst="rect">
                          <a:avLst/>
                        </a:prstGeom>
                        <a:solidFill>
                          <a:sysClr val="window" lastClr="FFFFFF"/>
                        </a:solidFill>
                        <a:ln w="6350">
                          <a:solidFill>
                            <a:prstClr val="black"/>
                          </a:solidFill>
                        </a:ln>
                      </wps:spPr>
                      <wps:txbx>
                        <w:txbxContent>
                          <w:p w14:paraId="65563A5E" w14:textId="77777777" w:rsidR="00AA5B7B" w:rsidRPr="004D195A" w:rsidRDefault="00AA5B7B" w:rsidP="00B928E2">
                            <w:pPr>
                              <w:rPr>
                                <w:rFonts w:ascii="Arial" w:hAnsi="Arial" w:cs="Arial"/>
                                <w:sz w:val="22"/>
                              </w:rPr>
                            </w:pPr>
                            <w:r w:rsidRPr="004D195A">
                              <w:rPr>
                                <w:rFonts w:ascii="Arial" w:hAnsi="Arial" w:cs="Arial"/>
                                <w:sz w:val="22"/>
                              </w:rPr>
                              <w:t>Articles published prior to the writing of the experimental chapter (n=5,362)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34836" id="_x0000_s1046" type="#_x0000_t202" style="position:absolute;left:0;text-align:left;margin-left:20.4pt;margin-top:171.7pt;width:216.9pt;height:44.8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" fillcolor="window" strokeweight=".5pt">
                <v:path arrowok="t"/>
                <v:textbox>
                  <w:txbxContent>
                    <w:p w14:paraId="65563A5E" w14:textId="77777777" w:rsidR="00AA5B7B" w:rsidRPr="004D195A" w:rsidRDefault="00AA5B7B" w:rsidP="00B928E2">
                      <w:pPr>
                        <w:rPr>
                          <w:rFonts w:ascii="Arial" w:hAnsi="Arial" w:cs="Arial"/>
                          <w:sz w:val="22"/>
                        </w:rPr>
                      </w:pPr>
                      <w:r w:rsidRPr="004D195A">
                        <w:rPr>
                          <w:rFonts w:ascii="Arial" w:hAnsi="Arial" w:cs="Arial"/>
                          <w:sz w:val="22"/>
                        </w:rPr>
                        <w:t>Articles published prior to the writing of the experimental chapter (n=5,362)</w:t>
                      </w:r>
                    </w:p>
                  </w:txbxContent>
                </v:textbox>
              </v:shape>
            </w:pict>
          </mc:Fallback>
        </mc:AlternateContent>
      </w:r>
      <w:r w:rsidRPr="008667BB">
        <w:rPr>
          <w:rFonts w:ascii="Arial" w:hAnsi="Arial" w:cs="Arial"/>
          <w:noProof/>
          <w:sz w:val="22"/>
          <w:szCs w:val="22"/>
        </w:rPr>
        <mc:AlternateContent>
          <mc:Choice Requires="wps">
            <w:drawing>
              <wp:anchor distT="0" distB="0" distL="114300" distR="114300" simplePos="0" relativeHeight="251780096" behindDoc="0" locked="0" layoutInCell="1" allowOverlap="1" wp14:anchorId="344D1E8D" wp14:editId="081B25FB">
                <wp:simplePos x="0" y="0"/>
                <wp:positionH relativeFrom="column">
                  <wp:posOffset>1630680</wp:posOffset>
                </wp:positionH>
                <wp:positionV relativeFrom="paragraph">
                  <wp:posOffset>1824990</wp:posOffset>
                </wp:positionV>
                <wp:extent cx="0" cy="356235"/>
                <wp:effectExtent l="57150" t="12700" r="57150" b="21590"/>
                <wp:wrapNone/>
                <wp:docPr id="144" name="AutoShape 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687751" id="AutoShape 35" o:spid="_x0000_s1026" type="#_x0000_t32" alt="&quot;&quot;" style="position:absolute;margin-left:128.4pt;margin-top:143.7pt;width:0;height:28.0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" strokeweight="1.5pt">
                <v:stroke endarrow="block"/>
              </v:shape>
            </w:pict>
          </mc:Fallback>
        </mc:AlternateContent>
      </w:r>
      <w:r w:rsidRPr="008667BB">
        <w:rPr>
          <w:rFonts w:ascii="Arial" w:hAnsi="Arial" w:cs="Arial"/>
          <w:noProof/>
          <w:sz w:val="22"/>
          <w:szCs w:val="22"/>
        </w:rPr>
        <mc:AlternateContent>
          <mc:Choice Requires="wps">
            <w:drawing>
              <wp:anchor distT="0" distB="0" distL="114300" distR="114300" simplePos="0" relativeHeight="251787264" behindDoc="0" locked="0" layoutInCell="1" allowOverlap="1" wp14:anchorId="64280B4D" wp14:editId="6F4670AC">
                <wp:simplePos x="0" y="0"/>
                <wp:positionH relativeFrom="column">
                  <wp:posOffset>3319780</wp:posOffset>
                </wp:positionH>
                <wp:positionV relativeFrom="paragraph">
                  <wp:posOffset>3089910</wp:posOffset>
                </wp:positionV>
                <wp:extent cx="1933575" cy="304165"/>
                <wp:effectExtent l="0" t="0" r="9525" b="635"/>
                <wp:wrapNone/>
                <wp:docPr id="14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3575" cy="304165"/>
                        </a:xfrm>
                        <a:prstGeom prst="rect">
                          <a:avLst/>
                        </a:prstGeom>
                        <a:solidFill>
                          <a:sysClr val="window" lastClr="FFFFFF"/>
                        </a:solidFill>
                        <a:ln w="6350">
                          <a:solidFill>
                            <a:prstClr val="black"/>
                          </a:solidFill>
                        </a:ln>
                      </wps:spPr>
                      <wps:txbx>
                        <w:txbxContent>
                          <w:p w14:paraId="746B0807" w14:textId="77777777" w:rsidR="00AA5B7B" w:rsidRPr="004D195A" w:rsidRDefault="00AA5B7B" w:rsidP="00B928E2">
                            <w:pPr>
                              <w:jc w:val="center"/>
                              <w:rPr>
                                <w:rFonts w:ascii="Arial" w:hAnsi="Arial" w:cs="Arial"/>
                                <w:sz w:val="22"/>
                              </w:rPr>
                            </w:pPr>
                            <w:r w:rsidRPr="004D195A">
                              <w:rPr>
                                <w:rFonts w:ascii="Arial" w:hAnsi="Arial" w:cs="Arial"/>
                                <w:sz w:val="22"/>
                              </w:rPr>
                              <w:t>Excluded (n=2,622)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80B4D" id="_x0000_s1047" type="#_x0000_t202" style="position:absolute;left:0;text-align:left;margin-left:261.4pt;margin-top:243.3pt;width:152.25pt;height:23.9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" fillcolor="window" strokeweight=".5pt">
                <v:path arrowok="t"/>
                <v:textbox>
                  <w:txbxContent>
                    <w:p w14:paraId="746B0807" w14:textId="77777777" w:rsidR="00AA5B7B" w:rsidRPr="004D195A" w:rsidRDefault="00AA5B7B" w:rsidP="00B928E2">
                      <w:pPr>
                        <w:jc w:val="center"/>
                        <w:rPr>
                          <w:rFonts w:ascii="Arial" w:hAnsi="Arial" w:cs="Arial"/>
                          <w:sz w:val="22"/>
                        </w:rPr>
                      </w:pPr>
                      <w:r w:rsidRPr="004D195A">
                        <w:rPr>
                          <w:rFonts w:ascii="Arial" w:hAnsi="Arial" w:cs="Arial"/>
                          <w:sz w:val="22"/>
                        </w:rPr>
                        <w:t>Excluded (n=2,622)</w:t>
                      </w:r>
                    </w:p>
                  </w:txbxContent>
                </v:textbox>
              </v:shape>
            </w:pict>
          </mc:Fallback>
        </mc:AlternateContent>
      </w:r>
    </w:p>
    <w:p w14:paraId="6FE02913"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79072" behindDoc="0" locked="0" layoutInCell="1" allowOverlap="1" wp14:anchorId="7C5D5F4E" wp14:editId="148CC496">
                <wp:simplePos x="0" y="0"/>
                <wp:positionH relativeFrom="column">
                  <wp:posOffset>1630680</wp:posOffset>
                </wp:positionH>
                <wp:positionV relativeFrom="paragraph">
                  <wp:posOffset>259715</wp:posOffset>
                </wp:positionV>
                <wp:extent cx="0" cy="356235"/>
                <wp:effectExtent l="57150" t="15240" r="57150" b="19050"/>
                <wp:wrapNone/>
                <wp:docPr id="146" name="AutoShape 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ACD230" id="AutoShape 34" o:spid="_x0000_s1026" type="#_x0000_t32" alt="&quot;&quot;" style="position:absolute;margin-left:128.4pt;margin-top:20.45pt;width:0;height:28.0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" strokeweight="1.5pt">
                <v:stroke endarrow="block"/>
              </v:shape>
            </w:pict>
          </mc:Fallback>
        </mc:AlternateContent>
      </w:r>
    </w:p>
    <w:p w14:paraId="0594BF15"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66784" behindDoc="0" locked="0" layoutInCell="1" allowOverlap="1" wp14:anchorId="13587F20" wp14:editId="45119789">
                <wp:simplePos x="0" y="0"/>
                <wp:positionH relativeFrom="column">
                  <wp:posOffset>259080</wp:posOffset>
                </wp:positionH>
                <wp:positionV relativeFrom="paragraph">
                  <wp:posOffset>222885</wp:posOffset>
                </wp:positionV>
                <wp:extent cx="2857500" cy="769620"/>
                <wp:effectExtent l="0" t="0" r="19050" b="11430"/>
                <wp:wrapNone/>
                <wp:docPr id="14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7500" cy="769620"/>
                        </a:xfrm>
                        <a:prstGeom prst="rect">
                          <a:avLst/>
                        </a:prstGeom>
                        <a:solidFill>
                          <a:sysClr val="window" lastClr="FFFFFF"/>
                        </a:solidFill>
                        <a:ln w="6350">
                          <a:solidFill>
                            <a:prstClr val="black"/>
                          </a:solidFill>
                        </a:ln>
                      </wps:spPr>
                      <wps:txbx>
                        <w:txbxContent>
                          <w:p w14:paraId="659C0792" w14:textId="77777777" w:rsidR="00AA5B7B" w:rsidRPr="004D195A" w:rsidRDefault="00AA5B7B" w:rsidP="00B928E2">
                            <w:pPr>
                              <w:jc w:val="center"/>
                              <w:rPr>
                                <w:rFonts w:ascii="Arial" w:hAnsi="Arial" w:cs="Arial"/>
                                <w:sz w:val="22"/>
                              </w:rPr>
                            </w:pPr>
                            <w:r w:rsidRPr="004D195A">
                              <w:rPr>
                                <w:rFonts w:ascii="Arial" w:hAnsi="Arial" w:cs="Arial"/>
                                <w:sz w:val="22"/>
                              </w:rPr>
                              <w:t>Full text articles studying humans (over 18 years) assessed for eligibility in English (n=9,688)</w:t>
                            </w:r>
                          </w:p>
                          <w:p w14:paraId="2DDB485A" w14:textId="77777777" w:rsidR="00AA5B7B" w:rsidRPr="004D195A" w:rsidRDefault="00AA5B7B" w:rsidP="00B928E2">
                            <w:pPr>
                              <w:jc w:val="center"/>
                              <w:rPr>
                                <w:rFonts w:ascii="Arial" w:hAnsi="Arial" w:cs="Arial"/>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587F20" id="_x0000_s1048" type="#_x0000_t202" style="position:absolute;left:0;text-align:left;margin-left:20.4pt;margin-top:17.55pt;width:225pt;height:60.6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" fillcolor="window" strokeweight=".5pt">
                <v:path arrowok="t"/>
                <v:textbox>
                  <w:txbxContent>
                    <w:p w14:paraId="659C0792" w14:textId="77777777" w:rsidR="00AA5B7B" w:rsidRPr="004D195A" w:rsidRDefault="00AA5B7B" w:rsidP="00B928E2">
                      <w:pPr>
                        <w:jc w:val="center"/>
                        <w:rPr>
                          <w:rFonts w:ascii="Arial" w:hAnsi="Arial" w:cs="Arial"/>
                          <w:sz w:val="22"/>
                        </w:rPr>
                      </w:pPr>
                      <w:r w:rsidRPr="004D195A">
                        <w:rPr>
                          <w:rFonts w:ascii="Arial" w:hAnsi="Arial" w:cs="Arial"/>
                          <w:sz w:val="22"/>
                        </w:rPr>
                        <w:t>Full text articles studying humans (over 18 years) assessed for eligibility in English (n=9,688)</w:t>
                      </w:r>
                    </w:p>
                    <w:p w14:paraId="2DDB485A" w14:textId="77777777" w:rsidR="00AA5B7B" w:rsidRPr="004D195A" w:rsidRDefault="00AA5B7B" w:rsidP="00B928E2">
                      <w:pPr>
                        <w:jc w:val="center"/>
                        <w:rPr>
                          <w:rFonts w:ascii="Arial" w:hAnsi="Arial" w:cs="Arial"/>
                          <w:sz w:val="22"/>
                        </w:rPr>
                      </w:pPr>
                    </w:p>
                  </w:txbxContent>
                </v:textbox>
              </v:shape>
            </w:pict>
          </mc:Fallback>
        </mc:AlternateContent>
      </w:r>
    </w:p>
    <w:p w14:paraId="367341CD"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84192" behindDoc="0" locked="0" layoutInCell="1" allowOverlap="1" wp14:anchorId="4EEF435A" wp14:editId="775E5D05">
                <wp:simplePos x="0" y="0"/>
                <wp:positionH relativeFrom="column">
                  <wp:posOffset>3022600</wp:posOffset>
                </wp:positionH>
                <wp:positionV relativeFrom="paragraph">
                  <wp:posOffset>270567</wp:posOffset>
                </wp:positionV>
                <wp:extent cx="313055" cy="0"/>
                <wp:effectExtent l="10795" t="57785" r="19050" b="56515"/>
                <wp:wrapNone/>
                <wp:docPr id="148" name="AutoShape 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19CA17" id="AutoShape 46" o:spid="_x0000_s1026" type="#_x0000_t32" alt="&quot;&quot;" style="position:absolute;margin-left:238pt;margin-top:21.3pt;width:24.65pt;height:0;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" strokeweight="1.25pt">
                <v:stroke endarrow="block"/>
              </v:shape>
            </w:pict>
          </mc:Fallback>
        </mc:AlternateContent>
      </w:r>
      <w:r w:rsidRPr="008667BB">
        <w:rPr>
          <w:rFonts w:ascii="Arial" w:hAnsi="Arial" w:cs="Arial"/>
          <w:noProof/>
          <w:sz w:val="22"/>
          <w:szCs w:val="22"/>
        </w:rPr>
        <mc:AlternateContent>
          <mc:Choice Requires="wps">
            <w:drawing>
              <wp:anchor distT="0" distB="0" distL="114300" distR="114300" simplePos="0" relativeHeight="251771904" behindDoc="0" locked="0" layoutInCell="1" allowOverlap="1" wp14:anchorId="788F8984" wp14:editId="359B7CE6">
                <wp:simplePos x="0" y="0"/>
                <wp:positionH relativeFrom="column">
                  <wp:posOffset>3326765</wp:posOffset>
                </wp:positionH>
                <wp:positionV relativeFrom="paragraph">
                  <wp:posOffset>87299</wp:posOffset>
                </wp:positionV>
                <wp:extent cx="1928495" cy="304165"/>
                <wp:effectExtent l="0" t="0" r="0" b="635"/>
                <wp:wrapNone/>
                <wp:docPr id="14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28495" cy="304165"/>
                        </a:xfrm>
                        <a:prstGeom prst="rect">
                          <a:avLst/>
                        </a:prstGeom>
                        <a:solidFill>
                          <a:sysClr val="window" lastClr="FFFFFF"/>
                        </a:solidFill>
                        <a:ln w="6350">
                          <a:solidFill>
                            <a:prstClr val="black"/>
                          </a:solidFill>
                        </a:ln>
                      </wps:spPr>
                      <wps:txbx>
                        <w:txbxContent>
                          <w:p w14:paraId="78882DEC" w14:textId="77777777" w:rsidR="00AA5B7B" w:rsidRPr="004D195A" w:rsidRDefault="00AA5B7B" w:rsidP="00B928E2">
                            <w:pPr>
                              <w:jc w:val="center"/>
                              <w:rPr>
                                <w:rFonts w:ascii="Arial" w:hAnsi="Arial" w:cs="Arial"/>
                                <w:sz w:val="22"/>
                              </w:rPr>
                            </w:pPr>
                            <w:r w:rsidRPr="004D195A">
                              <w:rPr>
                                <w:rFonts w:ascii="Arial" w:hAnsi="Arial" w:cs="Arial"/>
                                <w:sz w:val="22"/>
                              </w:rPr>
                              <w:t>Excluded (n=13,550)</w:t>
                            </w:r>
                          </w:p>
                          <w:p w14:paraId="1B56B7B0" w14:textId="77777777" w:rsidR="00AA5B7B" w:rsidRPr="004D195A" w:rsidRDefault="00AA5B7B" w:rsidP="00B928E2">
                            <w:pPr>
                              <w:jc w:val="center"/>
                              <w:rPr>
                                <w:rFonts w:ascii="Arial" w:hAnsi="Arial" w:cs="Arial"/>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8F8984" id="_x0000_s1049" type="#_x0000_t202" style="position:absolute;left:0;text-align:left;margin-left:261.95pt;margin-top:6.85pt;width:151.85pt;height:23.9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" fillcolor="window" strokeweight=".5pt">
                <v:path arrowok="t"/>
                <v:textbox>
                  <w:txbxContent>
                    <w:p w14:paraId="78882DEC" w14:textId="77777777" w:rsidR="00AA5B7B" w:rsidRPr="004D195A" w:rsidRDefault="00AA5B7B" w:rsidP="00B928E2">
                      <w:pPr>
                        <w:jc w:val="center"/>
                        <w:rPr>
                          <w:rFonts w:ascii="Arial" w:hAnsi="Arial" w:cs="Arial"/>
                          <w:sz w:val="22"/>
                        </w:rPr>
                      </w:pPr>
                      <w:r w:rsidRPr="004D195A">
                        <w:rPr>
                          <w:rFonts w:ascii="Arial" w:hAnsi="Arial" w:cs="Arial"/>
                          <w:sz w:val="22"/>
                        </w:rPr>
                        <w:t>Excluded (n=13,550)</w:t>
                      </w:r>
                    </w:p>
                    <w:p w14:paraId="1B56B7B0" w14:textId="77777777" w:rsidR="00AA5B7B" w:rsidRPr="004D195A" w:rsidRDefault="00AA5B7B" w:rsidP="00B928E2">
                      <w:pPr>
                        <w:jc w:val="center"/>
                        <w:rPr>
                          <w:rFonts w:ascii="Arial" w:hAnsi="Arial" w:cs="Arial"/>
                          <w:sz w:val="22"/>
                        </w:rPr>
                      </w:pPr>
                    </w:p>
                  </w:txbxContent>
                </v:textbox>
              </v:shape>
            </w:pict>
          </mc:Fallback>
        </mc:AlternateContent>
      </w:r>
      <w:r w:rsidRPr="008667BB">
        <w:rPr>
          <w:rFonts w:ascii="Arial" w:hAnsi="Arial" w:cs="Arial"/>
          <w:noProof/>
          <w:sz w:val="22"/>
          <w:szCs w:val="22"/>
        </w:rPr>
        <mc:AlternateContent>
          <mc:Choice Requires="wps">
            <w:drawing>
              <wp:anchor distT="0" distB="0" distL="114300" distR="114300" simplePos="0" relativeHeight="251768832" behindDoc="0" locked="0" layoutInCell="1" allowOverlap="1" wp14:anchorId="2913456B" wp14:editId="635AE6BF">
                <wp:simplePos x="0" y="0"/>
                <wp:positionH relativeFrom="column">
                  <wp:posOffset>-326390</wp:posOffset>
                </wp:positionH>
                <wp:positionV relativeFrom="paragraph">
                  <wp:posOffset>382270</wp:posOffset>
                </wp:positionV>
                <wp:extent cx="405765" cy="1364615"/>
                <wp:effectExtent l="5080" t="6985" r="8255" b="9525"/>
                <wp:wrapNone/>
                <wp:docPr id="15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65" cy="1364615"/>
                        </a:xfrm>
                        <a:prstGeom prst="rect">
                          <a:avLst/>
                        </a:prstGeom>
                        <a:solidFill>
                          <a:srgbClr val="FFFFFF"/>
                        </a:solidFill>
                        <a:ln w="9525">
                          <a:solidFill>
                            <a:srgbClr val="000000"/>
                          </a:solidFill>
                          <a:miter lim="800000"/>
                          <a:headEnd/>
                          <a:tailEnd/>
                        </a:ln>
                      </wps:spPr>
                      <wps:txbx>
                        <w:txbxContent>
                          <w:p w14:paraId="4DCC6217" w14:textId="77777777" w:rsidR="00AA5B7B" w:rsidRPr="004D195A" w:rsidRDefault="00AA5B7B" w:rsidP="00B928E2">
                            <w:pPr>
                              <w:jc w:val="center"/>
                              <w:rPr>
                                <w:rFonts w:ascii="Arial" w:hAnsi="Arial" w:cs="Arial"/>
                                <w:sz w:val="22"/>
                              </w:rPr>
                            </w:pPr>
                            <w:r w:rsidRPr="004D195A">
                              <w:rPr>
                                <w:rFonts w:ascii="Arial" w:hAnsi="Arial" w:cs="Arial"/>
                                <w:sz w:val="22"/>
                              </w:rPr>
                              <w:t>Screening</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3456B" id="_x0000_s1050" type="#_x0000_t202" style="position:absolute;left:0;text-align:left;margin-left:-25.7pt;margin-top:30.1pt;width:31.95pt;height:107.4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">
                <v:textbox style="layout-flow:vertical;mso-layout-flow-alt:bottom-to-top">
                  <w:txbxContent>
                    <w:p w14:paraId="4DCC6217" w14:textId="77777777" w:rsidR="00AA5B7B" w:rsidRPr="004D195A" w:rsidRDefault="00AA5B7B" w:rsidP="00B928E2">
                      <w:pPr>
                        <w:jc w:val="center"/>
                        <w:rPr>
                          <w:rFonts w:ascii="Arial" w:hAnsi="Arial" w:cs="Arial"/>
                          <w:sz w:val="22"/>
                        </w:rPr>
                      </w:pPr>
                      <w:r w:rsidRPr="004D195A">
                        <w:rPr>
                          <w:rFonts w:ascii="Arial" w:hAnsi="Arial" w:cs="Arial"/>
                          <w:sz w:val="22"/>
                        </w:rPr>
                        <w:t>Screening</w:t>
                      </w:r>
                    </w:p>
                  </w:txbxContent>
                </v:textbox>
              </v:shape>
            </w:pict>
          </mc:Fallback>
        </mc:AlternateContent>
      </w:r>
    </w:p>
    <w:p w14:paraId="7EB01FA6" w14:textId="77777777" w:rsidR="00B928E2" w:rsidRPr="008667BB" w:rsidRDefault="00B928E2" w:rsidP="00B928E2">
      <w:pPr>
        <w:spacing w:after="240" w:line="360" w:lineRule="auto"/>
        <w:jc w:val="both"/>
        <w:rPr>
          <w:rFonts w:ascii="Arial" w:hAnsi="Arial" w:cs="Arial"/>
          <w:sz w:val="22"/>
          <w:szCs w:val="22"/>
        </w:rPr>
      </w:pPr>
    </w:p>
    <w:p w14:paraId="45BB1CC3" w14:textId="77777777" w:rsidR="00B928E2" w:rsidRPr="008667BB" w:rsidRDefault="00B928E2" w:rsidP="00B928E2">
      <w:pPr>
        <w:spacing w:after="240" w:line="360" w:lineRule="auto"/>
        <w:jc w:val="both"/>
        <w:rPr>
          <w:rFonts w:ascii="Arial" w:hAnsi="Arial" w:cs="Arial"/>
          <w:sz w:val="22"/>
          <w:szCs w:val="22"/>
        </w:rPr>
      </w:pPr>
    </w:p>
    <w:p w14:paraId="364B4F9D" w14:textId="77777777" w:rsidR="00B928E2" w:rsidRPr="008667BB" w:rsidRDefault="00B928E2" w:rsidP="00B928E2">
      <w:pPr>
        <w:spacing w:after="240" w:line="360" w:lineRule="auto"/>
        <w:jc w:val="both"/>
        <w:rPr>
          <w:rFonts w:ascii="Arial" w:hAnsi="Arial" w:cs="Arial"/>
          <w:sz w:val="22"/>
          <w:szCs w:val="22"/>
        </w:rPr>
      </w:pPr>
    </w:p>
    <w:p w14:paraId="023A0DA9"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69856" behindDoc="0" locked="0" layoutInCell="1" allowOverlap="1" wp14:anchorId="3153152A" wp14:editId="5B5FB5B0">
                <wp:simplePos x="0" y="0"/>
                <wp:positionH relativeFrom="column">
                  <wp:posOffset>-327660</wp:posOffset>
                </wp:positionH>
                <wp:positionV relativeFrom="paragraph">
                  <wp:posOffset>259080</wp:posOffset>
                </wp:positionV>
                <wp:extent cx="400685" cy="1653540"/>
                <wp:effectExtent l="13335" t="9525" r="5080" b="13335"/>
                <wp:wrapNone/>
                <wp:docPr id="15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5" cy="1653540"/>
                        </a:xfrm>
                        <a:prstGeom prst="rect">
                          <a:avLst/>
                        </a:prstGeom>
                        <a:solidFill>
                          <a:srgbClr val="FFFFFF"/>
                        </a:solidFill>
                        <a:ln w="9525">
                          <a:solidFill>
                            <a:srgbClr val="000000"/>
                          </a:solidFill>
                          <a:miter lim="800000"/>
                          <a:headEnd/>
                          <a:tailEnd/>
                        </a:ln>
                      </wps:spPr>
                      <wps:txbx>
                        <w:txbxContent>
                          <w:p w14:paraId="714EF286" w14:textId="77777777" w:rsidR="00AA5B7B" w:rsidRPr="004D195A" w:rsidRDefault="00AA5B7B" w:rsidP="00B928E2">
                            <w:pPr>
                              <w:jc w:val="center"/>
                              <w:rPr>
                                <w:rFonts w:ascii="Arial" w:hAnsi="Arial" w:cs="Arial"/>
                                <w:sz w:val="22"/>
                              </w:rPr>
                            </w:pPr>
                            <w:r w:rsidRPr="004D195A">
                              <w:rPr>
                                <w:rFonts w:ascii="Arial" w:hAnsi="Arial" w:cs="Arial"/>
                                <w:sz w:val="22"/>
                              </w:rPr>
                              <w:t>Eligibility</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53152A" id="_x0000_s1051" type="#_x0000_t202" style="position:absolute;left:0;text-align:left;margin-left:-25.8pt;margin-top:20.4pt;width:31.55pt;height:130.2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">
                <v:textbox style="layout-flow:vertical;mso-layout-flow-alt:bottom-to-top">
                  <w:txbxContent>
                    <w:p w14:paraId="714EF286" w14:textId="77777777" w:rsidR="00AA5B7B" w:rsidRPr="004D195A" w:rsidRDefault="00AA5B7B" w:rsidP="00B928E2">
                      <w:pPr>
                        <w:jc w:val="center"/>
                        <w:rPr>
                          <w:rFonts w:ascii="Arial" w:hAnsi="Arial" w:cs="Arial"/>
                          <w:sz w:val="22"/>
                        </w:rPr>
                      </w:pPr>
                      <w:r w:rsidRPr="004D195A">
                        <w:rPr>
                          <w:rFonts w:ascii="Arial" w:hAnsi="Arial" w:cs="Arial"/>
                          <w:sz w:val="22"/>
                        </w:rPr>
                        <w:t>Eligibility</w:t>
                      </w:r>
                    </w:p>
                  </w:txbxContent>
                </v:textbox>
              </v:shape>
            </w:pict>
          </mc:Fallback>
        </mc:AlternateContent>
      </w:r>
    </w:p>
    <w:p w14:paraId="082AB4C9"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88288" behindDoc="0" locked="0" layoutInCell="1" allowOverlap="1" wp14:anchorId="01C9FB15" wp14:editId="7A23814C">
                <wp:simplePos x="0" y="0"/>
                <wp:positionH relativeFrom="column">
                  <wp:posOffset>3019425</wp:posOffset>
                </wp:positionH>
                <wp:positionV relativeFrom="paragraph">
                  <wp:posOffset>72390</wp:posOffset>
                </wp:positionV>
                <wp:extent cx="313055" cy="0"/>
                <wp:effectExtent l="17145" t="64770" r="22225" b="59055"/>
                <wp:wrapNone/>
                <wp:docPr id="152" name="AutoShape 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55C49D" id="AutoShape 53" o:spid="_x0000_s1026" type="#_x0000_t32" alt="&quot;&quot;" style="position:absolute;margin-left:237.75pt;margin-top:5.7pt;width:24.65pt;height:0;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" strokeweight="1.25pt">
                <v:stroke endarrow="block"/>
              </v:shape>
            </w:pict>
          </mc:Fallback>
        </mc:AlternateContent>
      </w:r>
    </w:p>
    <w:p w14:paraId="696632D3"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82144" behindDoc="0" locked="0" layoutInCell="1" allowOverlap="1" wp14:anchorId="122205B0" wp14:editId="3F2443CF">
                <wp:simplePos x="0" y="0"/>
                <wp:positionH relativeFrom="column">
                  <wp:posOffset>1628690</wp:posOffset>
                </wp:positionH>
                <wp:positionV relativeFrom="paragraph">
                  <wp:posOffset>135255</wp:posOffset>
                </wp:positionV>
                <wp:extent cx="0" cy="356235"/>
                <wp:effectExtent l="57150" t="15240" r="57150" b="19050"/>
                <wp:wrapNone/>
                <wp:docPr id="153" name="AutoShape 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5664B0" id="AutoShape 37" o:spid="_x0000_s1026" type="#_x0000_t32" alt="&quot;&quot;" style="position:absolute;margin-left:128.25pt;margin-top:10.65pt;width:0;height:28.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" strokeweight="1.5pt">
                <v:stroke endarrow="block"/>
              </v:shape>
            </w:pict>
          </mc:Fallback>
        </mc:AlternateContent>
      </w:r>
    </w:p>
    <w:p w14:paraId="10B8B524" w14:textId="77777777" w:rsidR="00B928E2" w:rsidRPr="008667BB" w:rsidRDefault="00B928E2" w:rsidP="00B928E2">
      <w:pPr>
        <w:spacing w:after="240" w:line="360" w:lineRule="auto"/>
        <w:jc w:val="both"/>
        <w:rPr>
          <w:rFonts w:ascii="Arial" w:hAnsi="Arial" w:cs="Arial"/>
          <w:sz w:val="22"/>
          <w:szCs w:val="22"/>
        </w:rPr>
      </w:pPr>
    </w:p>
    <w:p w14:paraId="1909F13C"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70880" behindDoc="0" locked="0" layoutInCell="1" allowOverlap="1" wp14:anchorId="5C75F1EF" wp14:editId="33CF4B4C">
                <wp:simplePos x="0" y="0"/>
                <wp:positionH relativeFrom="column">
                  <wp:posOffset>-326390</wp:posOffset>
                </wp:positionH>
                <wp:positionV relativeFrom="paragraph">
                  <wp:posOffset>423545</wp:posOffset>
                </wp:positionV>
                <wp:extent cx="399415" cy="2280920"/>
                <wp:effectExtent l="5080" t="13970" r="5080" b="10160"/>
                <wp:wrapNone/>
                <wp:docPr id="15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415" cy="2280920"/>
                        </a:xfrm>
                        <a:prstGeom prst="rect">
                          <a:avLst/>
                        </a:prstGeom>
                        <a:solidFill>
                          <a:srgbClr val="FFFFFF"/>
                        </a:solidFill>
                        <a:ln w="9525">
                          <a:solidFill>
                            <a:srgbClr val="000000"/>
                          </a:solidFill>
                          <a:miter lim="800000"/>
                          <a:headEnd/>
                          <a:tailEnd/>
                        </a:ln>
                      </wps:spPr>
                      <wps:txbx>
                        <w:txbxContent>
                          <w:p w14:paraId="2DD3AA36" w14:textId="77777777" w:rsidR="00AA5B7B" w:rsidRPr="004D195A" w:rsidRDefault="00AA5B7B" w:rsidP="00B928E2">
                            <w:pPr>
                              <w:jc w:val="center"/>
                              <w:rPr>
                                <w:rFonts w:ascii="Arial" w:hAnsi="Arial" w:cs="Arial"/>
                                <w:sz w:val="22"/>
                              </w:rPr>
                            </w:pPr>
                            <w:r w:rsidRPr="004D195A">
                              <w:rPr>
                                <w:rFonts w:ascii="Arial" w:hAnsi="Arial" w:cs="Arial"/>
                                <w:sz w:val="22"/>
                              </w:rPr>
                              <w:t>Included</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75F1EF" id="_x0000_s1052" type="#_x0000_t202" style="position:absolute;left:0;text-align:left;margin-left:-25.7pt;margin-top:33.35pt;width:31.45pt;height:179.6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">
                <v:textbox style="layout-flow:vertical;mso-layout-flow-alt:bottom-to-top">
                  <w:txbxContent>
                    <w:p w14:paraId="2DD3AA36" w14:textId="77777777" w:rsidR="00AA5B7B" w:rsidRPr="004D195A" w:rsidRDefault="00AA5B7B" w:rsidP="00B928E2">
                      <w:pPr>
                        <w:jc w:val="center"/>
                        <w:rPr>
                          <w:rFonts w:ascii="Arial" w:hAnsi="Arial" w:cs="Arial"/>
                          <w:sz w:val="22"/>
                        </w:rPr>
                      </w:pPr>
                      <w:r w:rsidRPr="004D195A">
                        <w:rPr>
                          <w:rFonts w:ascii="Arial" w:hAnsi="Arial" w:cs="Arial"/>
                          <w:sz w:val="22"/>
                        </w:rPr>
                        <w:t>Included</w:t>
                      </w:r>
                    </w:p>
                  </w:txbxContent>
                </v:textbox>
              </v:shape>
            </w:pict>
          </mc:Fallback>
        </mc:AlternateContent>
      </w:r>
    </w:p>
    <w:p w14:paraId="2D784564"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76000" behindDoc="0" locked="0" layoutInCell="1" allowOverlap="1" wp14:anchorId="3288648C" wp14:editId="358622B5">
                <wp:simplePos x="0" y="0"/>
                <wp:positionH relativeFrom="column">
                  <wp:posOffset>257175</wp:posOffset>
                </wp:positionH>
                <wp:positionV relativeFrom="paragraph">
                  <wp:posOffset>27305</wp:posOffset>
                </wp:positionV>
                <wp:extent cx="2754630" cy="1000125"/>
                <wp:effectExtent l="0" t="0" r="26670" b="28575"/>
                <wp:wrapNone/>
                <wp:docPr id="15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4630" cy="1000125"/>
                        </a:xfrm>
                        <a:prstGeom prst="rect">
                          <a:avLst/>
                        </a:prstGeom>
                        <a:solidFill>
                          <a:sysClr val="window" lastClr="FFFFFF"/>
                        </a:solidFill>
                        <a:ln w="6350">
                          <a:solidFill>
                            <a:prstClr val="black"/>
                          </a:solidFill>
                        </a:ln>
                      </wps:spPr>
                      <wps:txbx>
                        <w:txbxContent>
                          <w:p w14:paraId="20584207" w14:textId="77777777" w:rsidR="00AA5B7B" w:rsidRPr="004D195A" w:rsidRDefault="00AA5B7B" w:rsidP="00B928E2">
                            <w:pPr>
                              <w:jc w:val="center"/>
                              <w:rPr>
                                <w:rFonts w:ascii="Arial" w:hAnsi="Arial" w:cs="Arial"/>
                                <w:sz w:val="22"/>
                              </w:rPr>
                            </w:pPr>
                            <w:r w:rsidRPr="004D195A">
                              <w:rPr>
                                <w:rFonts w:ascii="Arial" w:hAnsi="Arial" w:cs="Arial"/>
                                <w:sz w:val="22"/>
                              </w:rPr>
                              <w:t>Records after PICOS criteria implementation (n=25 postural stability, n=12 Gait and mobility)</w:t>
                            </w:r>
                          </w:p>
                          <w:p w14:paraId="74E9C481" w14:textId="77777777" w:rsidR="00AA5B7B" w:rsidRPr="004D195A" w:rsidRDefault="00AA5B7B" w:rsidP="00B928E2">
                            <w:pPr>
                              <w:jc w:val="center"/>
                              <w:rPr>
                                <w:rFonts w:ascii="Arial" w:hAnsi="Arial" w:cs="Arial"/>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88648C" id="_x0000_s1053" type="#_x0000_t202" style="position:absolute;left:0;text-align:left;margin-left:20.25pt;margin-top:2.15pt;width:216.9pt;height:78.7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" fillcolor="window" strokeweight=".5pt">
                <v:path arrowok="t"/>
                <v:textbox>
                  <w:txbxContent>
                    <w:p w14:paraId="20584207" w14:textId="77777777" w:rsidR="00AA5B7B" w:rsidRPr="004D195A" w:rsidRDefault="00AA5B7B" w:rsidP="00B928E2">
                      <w:pPr>
                        <w:jc w:val="center"/>
                        <w:rPr>
                          <w:rFonts w:ascii="Arial" w:hAnsi="Arial" w:cs="Arial"/>
                          <w:sz w:val="22"/>
                        </w:rPr>
                      </w:pPr>
                      <w:r w:rsidRPr="004D195A">
                        <w:rPr>
                          <w:rFonts w:ascii="Arial" w:hAnsi="Arial" w:cs="Arial"/>
                          <w:sz w:val="22"/>
                        </w:rPr>
                        <w:t>Records after PICOS criteria implementation (n=25 postural stability, n=12 Gait and mobility)</w:t>
                      </w:r>
                    </w:p>
                    <w:p w14:paraId="74E9C481" w14:textId="77777777" w:rsidR="00AA5B7B" w:rsidRPr="004D195A" w:rsidRDefault="00AA5B7B" w:rsidP="00B928E2">
                      <w:pPr>
                        <w:jc w:val="center"/>
                        <w:rPr>
                          <w:rFonts w:ascii="Arial" w:hAnsi="Arial" w:cs="Arial"/>
                          <w:sz w:val="22"/>
                        </w:rPr>
                      </w:pPr>
                    </w:p>
                  </w:txbxContent>
                </v:textbox>
              </v:shape>
            </w:pict>
          </mc:Fallback>
        </mc:AlternateContent>
      </w:r>
    </w:p>
    <w:p w14:paraId="7A0AE8D0" w14:textId="3935FFB0" w:rsidR="00B928E2" w:rsidRPr="008667BB" w:rsidRDefault="00B928E2" w:rsidP="00B928E2">
      <w:pPr>
        <w:spacing w:after="240" w:line="360" w:lineRule="auto"/>
        <w:jc w:val="both"/>
        <w:rPr>
          <w:rFonts w:ascii="Arial" w:hAnsi="Arial" w:cs="Arial"/>
          <w:sz w:val="22"/>
          <w:szCs w:val="22"/>
        </w:rPr>
      </w:pPr>
    </w:p>
    <w:p w14:paraId="0F926B73" w14:textId="679EC612" w:rsidR="00B928E2" w:rsidRPr="008667BB" w:rsidRDefault="004D195A"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90336" behindDoc="0" locked="0" layoutInCell="1" allowOverlap="1" wp14:anchorId="75EE370B" wp14:editId="6D4A3822">
                <wp:simplePos x="0" y="0"/>
                <wp:positionH relativeFrom="column">
                  <wp:posOffset>3027492</wp:posOffset>
                </wp:positionH>
                <wp:positionV relativeFrom="paragraph">
                  <wp:posOffset>207645</wp:posOffset>
                </wp:positionV>
                <wp:extent cx="726141" cy="255494"/>
                <wp:effectExtent l="0" t="0" r="74295" b="68580"/>
                <wp:wrapNone/>
                <wp:docPr id="156" name="AutoShape 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6141" cy="255494"/>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538AE6" id="AutoShape 44" o:spid="_x0000_s1026" type="#_x0000_t32" alt="&quot;&quot;" style="position:absolute;margin-left:238.4pt;margin-top:16.35pt;width:57.2pt;height:20.1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" strokeweight="1.5pt">
                <v:stroke endarrow="block"/>
              </v:shape>
            </w:pict>
          </mc:Fallback>
        </mc:AlternateContent>
      </w:r>
      <w:r w:rsidR="00B928E2" w:rsidRPr="008667BB">
        <w:rPr>
          <w:rFonts w:ascii="Arial" w:hAnsi="Arial" w:cs="Arial"/>
          <w:noProof/>
          <w:sz w:val="22"/>
          <w:szCs w:val="22"/>
        </w:rPr>
        <mc:AlternateContent>
          <mc:Choice Requires="wps">
            <w:drawing>
              <wp:anchor distT="0" distB="0" distL="114300" distR="114300" simplePos="0" relativeHeight="251783168" behindDoc="0" locked="0" layoutInCell="1" allowOverlap="1" wp14:anchorId="1947CEF4" wp14:editId="53586BAF">
                <wp:simplePos x="0" y="0"/>
                <wp:positionH relativeFrom="column">
                  <wp:posOffset>1630680</wp:posOffset>
                </wp:positionH>
                <wp:positionV relativeFrom="paragraph">
                  <wp:posOffset>18415</wp:posOffset>
                </wp:positionV>
                <wp:extent cx="0" cy="356235"/>
                <wp:effectExtent l="57150" t="9525" r="57150" b="24765"/>
                <wp:wrapNone/>
                <wp:docPr id="157" name="AutoShape 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62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E67D0A" id="AutoShape 44" o:spid="_x0000_s1026" type="#_x0000_t32" alt="&quot;&quot;" style="position:absolute;margin-left:128.4pt;margin-top:1.45pt;width:0;height:28.0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" strokeweight="1.5pt">
                <v:stroke endarrow="block"/>
              </v:shape>
            </w:pict>
          </mc:Fallback>
        </mc:AlternateContent>
      </w:r>
    </w:p>
    <w:p w14:paraId="7F30E63A" w14:textId="77777777" w:rsidR="00B928E2" w:rsidRPr="008667BB" w:rsidRDefault="00B928E2" w:rsidP="00B928E2">
      <w:pPr>
        <w:spacing w:after="240" w:line="360" w:lineRule="auto"/>
        <w:jc w:val="both"/>
        <w:rPr>
          <w:rFonts w:ascii="Arial" w:hAnsi="Arial" w:cs="Arial"/>
          <w:sz w:val="22"/>
          <w:szCs w:val="22"/>
        </w:rPr>
      </w:pPr>
      <w:r w:rsidRPr="008667BB">
        <w:rPr>
          <w:rFonts w:ascii="Arial" w:hAnsi="Arial" w:cs="Arial"/>
          <w:noProof/>
          <w:sz w:val="22"/>
          <w:szCs w:val="22"/>
        </w:rPr>
        <mc:AlternateContent>
          <mc:Choice Requires="wps">
            <w:drawing>
              <wp:anchor distT="0" distB="0" distL="114300" distR="114300" simplePos="0" relativeHeight="251789312" behindDoc="0" locked="0" layoutInCell="1" allowOverlap="1" wp14:anchorId="5B6E9818" wp14:editId="3CCDB5A6">
                <wp:simplePos x="0" y="0"/>
                <wp:positionH relativeFrom="margin">
                  <wp:posOffset>3248025</wp:posOffset>
                </wp:positionH>
                <wp:positionV relativeFrom="paragraph">
                  <wp:posOffset>80645</wp:posOffset>
                </wp:positionV>
                <wp:extent cx="2754630" cy="569595"/>
                <wp:effectExtent l="0" t="0" r="26670" b="20955"/>
                <wp:wrapNone/>
                <wp:docPr id="15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4630" cy="569595"/>
                        </a:xfrm>
                        <a:prstGeom prst="rect">
                          <a:avLst/>
                        </a:prstGeom>
                        <a:solidFill>
                          <a:sysClr val="window" lastClr="FFFFFF"/>
                        </a:solidFill>
                        <a:ln w="6350">
                          <a:solidFill>
                            <a:prstClr val="black"/>
                          </a:solidFill>
                        </a:ln>
                      </wps:spPr>
                      <wps:txbx>
                        <w:txbxContent>
                          <w:p w14:paraId="60EA34A4" w14:textId="77777777" w:rsidR="00AA5B7B" w:rsidRPr="004D195A" w:rsidRDefault="00AA5B7B" w:rsidP="00B928E2">
                            <w:pPr>
                              <w:jc w:val="center"/>
                              <w:rPr>
                                <w:rFonts w:ascii="Arial" w:hAnsi="Arial" w:cs="Arial"/>
                                <w:sz w:val="22"/>
                              </w:rPr>
                            </w:pPr>
                            <w:r w:rsidRPr="004D195A">
                              <w:rPr>
                                <w:rFonts w:ascii="Arial" w:hAnsi="Arial" w:cs="Arial"/>
                                <w:sz w:val="22"/>
                              </w:rPr>
                              <w:t xml:space="preserve">Final number of studies included for synthesis </w:t>
                            </w:r>
                            <w:r w:rsidRPr="004D195A">
                              <w:rPr>
                                <w:rFonts w:ascii="Arial" w:hAnsi="Arial" w:cs="Arial"/>
                                <w:b/>
                                <w:sz w:val="22"/>
                              </w:rPr>
                              <w:t>Gait and mobility</w:t>
                            </w:r>
                            <w:r w:rsidRPr="004D195A">
                              <w:rPr>
                                <w:rFonts w:ascii="Arial" w:hAnsi="Arial" w:cs="Arial"/>
                                <w:sz w:val="22"/>
                              </w:rPr>
                              <w:t xml:space="preserve"> (11)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E9818" id="_x0000_s1054" type="#_x0000_t202" style="position:absolute;left:0;text-align:left;margin-left:255.75pt;margin-top:6.35pt;width:216.9pt;height:44.85pt;z-index:251789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" fillcolor="window" strokeweight=".5pt">
                <v:path arrowok="t"/>
                <v:textbox>
                  <w:txbxContent>
                    <w:p w14:paraId="60EA34A4" w14:textId="77777777" w:rsidR="00AA5B7B" w:rsidRPr="004D195A" w:rsidRDefault="00AA5B7B" w:rsidP="00B928E2">
                      <w:pPr>
                        <w:jc w:val="center"/>
                        <w:rPr>
                          <w:rFonts w:ascii="Arial" w:hAnsi="Arial" w:cs="Arial"/>
                          <w:sz w:val="22"/>
                        </w:rPr>
                      </w:pPr>
                      <w:r w:rsidRPr="004D195A">
                        <w:rPr>
                          <w:rFonts w:ascii="Arial" w:hAnsi="Arial" w:cs="Arial"/>
                          <w:sz w:val="22"/>
                        </w:rPr>
                        <w:t xml:space="preserve">Final number of studies included for synthesis </w:t>
                      </w:r>
                      <w:r w:rsidRPr="004D195A">
                        <w:rPr>
                          <w:rFonts w:ascii="Arial" w:hAnsi="Arial" w:cs="Arial"/>
                          <w:b/>
                          <w:sz w:val="22"/>
                        </w:rPr>
                        <w:t>Gait and mobility</w:t>
                      </w:r>
                      <w:r w:rsidRPr="004D195A">
                        <w:rPr>
                          <w:rFonts w:ascii="Arial" w:hAnsi="Arial" w:cs="Arial"/>
                          <w:sz w:val="22"/>
                        </w:rPr>
                        <w:t xml:space="preserve"> (11)</w:t>
                      </w:r>
                    </w:p>
                  </w:txbxContent>
                </v:textbox>
                <w10:wrap anchorx="margin"/>
              </v:shape>
            </w:pict>
          </mc:Fallback>
        </mc:AlternateContent>
      </w:r>
      <w:r w:rsidRPr="008667BB">
        <w:rPr>
          <w:rFonts w:ascii="Arial" w:hAnsi="Arial" w:cs="Arial"/>
          <w:noProof/>
          <w:sz w:val="22"/>
          <w:szCs w:val="22"/>
        </w:rPr>
        <mc:AlternateContent>
          <mc:Choice Requires="wps">
            <w:drawing>
              <wp:anchor distT="0" distB="0" distL="114300" distR="114300" simplePos="0" relativeHeight="251778048" behindDoc="0" locked="0" layoutInCell="1" allowOverlap="1" wp14:anchorId="3ABE6E7B" wp14:editId="36A141F8">
                <wp:simplePos x="0" y="0"/>
                <wp:positionH relativeFrom="margin">
                  <wp:posOffset>247650</wp:posOffset>
                </wp:positionH>
                <wp:positionV relativeFrom="paragraph">
                  <wp:posOffset>73660</wp:posOffset>
                </wp:positionV>
                <wp:extent cx="2754630" cy="569595"/>
                <wp:effectExtent l="0" t="0" r="26670" b="20955"/>
                <wp:wrapNone/>
                <wp:docPr id="15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4630" cy="569595"/>
                        </a:xfrm>
                        <a:prstGeom prst="rect">
                          <a:avLst/>
                        </a:prstGeom>
                        <a:solidFill>
                          <a:sysClr val="window" lastClr="FFFFFF"/>
                        </a:solidFill>
                        <a:ln w="6350">
                          <a:solidFill>
                            <a:prstClr val="black"/>
                          </a:solidFill>
                        </a:ln>
                      </wps:spPr>
                      <wps:txbx>
                        <w:txbxContent>
                          <w:p w14:paraId="549FCB38" w14:textId="77777777" w:rsidR="00AA5B7B" w:rsidRPr="004D195A" w:rsidRDefault="00AA5B7B" w:rsidP="00B928E2">
                            <w:pPr>
                              <w:jc w:val="center"/>
                              <w:rPr>
                                <w:rFonts w:ascii="Arial" w:hAnsi="Arial" w:cs="Arial"/>
                                <w:sz w:val="22"/>
                              </w:rPr>
                            </w:pPr>
                            <w:r w:rsidRPr="004D195A">
                              <w:rPr>
                                <w:rFonts w:ascii="Arial" w:hAnsi="Arial" w:cs="Arial"/>
                                <w:sz w:val="22"/>
                              </w:rPr>
                              <w:t xml:space="preserve">Final number of studies included for synthesis </w:t>
                            </w:r>
                            <w:r w:rsidRPr="004D195A">
                              <w:rPr>
                                <w:rFonts w:ascii="Arial" w:hAnsi="Arial" w:cs="Arial"/>
                                <w:b/>
                                <w:sz w:val="22"/>
                              </w:rPr>
                              <w:t>postural stability</w:t>
                            </w:r>
                            <w:r w:rsidRPr="004D195A">
                              <w:rPr>
                                <w:rFonts w:ascii="Arial" w:hAnsi="Arial" w:cs="Arial"/>
                                <w:sz w:val="22"/>
                              </w:rPr>
                              <w:t xml:space="preserve"> (n=25)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E6E7B" id="_x0000_s1055" type="#_x0000_t202" style="position:absolute;left:0;text-align:left;margin-left:19.5pt;margin-top:5.8pt;width:216.9pt;height:44.85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" fillcolor="window" strokeweight=".5pt">
                <v:path arrowok="t"/>
                <v:textbox>
                  <w:txbxContent>
                    <w:p w14:paraId="549FCB38" w14:textId="77777777" w:rsidR="00AA5B7B" w:rsidRPr="004D195A" w:rsidRDefault="00AA5B7B" w:rsidP="00B928E2">
                      <w:pPr>
                        <w:jc w:val="center"/>
                        <w:rPr>
                          <w:rFonts w:ascii="Arial" w:hAnsi="Arial" w:cs="Arial"/>
                          <w:sz w:val="22"/>
                        </w:rPr>
                      </w:pPr>
                      <w:r w:rsidRPr="004D195A">
                        <w:rPr>
                          <w:rFonts w:ascii="Arial" w:hAnsi="Arial" w:cs="Arial"/>
                          <w:sz w:val="22"/>
                        </w:rPr>
                        <w:t xml:space="preserve">Final number of studies included for synthesis </w:t>
                      </w:r>
                      <w:r w:rsidRPr="004D195A">
                        <w:rPr>
                          <w:rFonts w:ascii="Arial" w:hAnsi="Arial" w:cs="Arial"/>
                          <w:b/>
                          <w:sz w:val="22"/>
                        </w:rPr>
                        <w:t>postural stability</w:t>
                      </w:r>
                      <w:r w:rsidRPr="004D195A">
                        <w:rPr>
                          <w:rFonts w:ascii="Arial" w:hAnsi="Arial" w:cs="Arial"/>
                          <w:sz w:val="22"/>
                        </w:rPr>
                        <w:t xml:space="preserve"> (n=25)</w:t>
                      </w:r>
                    </w:p>
                  </w:txbxContent>
                </v:textbox>
                <w10:wrap anchorx="margin"/>
              </v:shape>
            </w:pict>
          </mc:Fallback>
        </mc:AlternateContent>
      </w:r>
    </w:p>
    <w:p w14:paraId="11FD3BE7" w14:textId="77777777" w:rsidR="00B928E2" w:rsidRPr="008667BB" w:rsidRDefault="00B928E2" w:rsidP="00B928E2">
      <w:pPr>
        <w:spacing w:after="240" w:line="360" w:lineRule="auto"/>
        <w:rPr>
          <w:rFonts w:ascii="Arial" w:hAnsi="Arial"/>
          <w:szCs w:val="22"/>
        </w:rPr>
      </w:pPr>
    </w:p>
    <w:p w14:paraId="3AEFD812" w14:textId="77777777" w:rsidR="00B928E2" w:rsidRPr="008667BB" w:rsidRDefault="00B928E2" w:rsidP="00B928E2">
      <w:pPr>
        <w:tabs>
          <w:tab w:val="left" w:pos="1080"/>
        </w:tabs>
        <w:spacing w:after="240" w:line="360" w:lineRule="auto"/>
        <w:jc w:val="both"/>
        <w:rPr>
          <w:rFonts w:ascii="Arial" w:hAnsi="Arial" w:cs="Arial"/>
          <w:sz w:val="22"/>
          <w:szCs w:val="22"/>
        </w:rPr>
      </w:pPr>
    </w:p>
    <w:p w14:paraId="1E410B80" w14:textId="77777777" w:rsidR="00B928E2" w:rsidRPr="008667BB" w:rsidRDefault="00B928E2" w:rsidP="00B928E2">
      <w:pPr>
        <w:tabs>
          <w:tab w:val="left" w:pos="1080"/>
        </w:tabs>
        <w:spacing w:after="240" w:line="360" w:lineRule="auto"/>
        <w:jc w:val="both"/>
        <w:rPr>
          <w:rFonts w:ascii="Arial" w:hAnsi="Arial" w:cs="Arial"/>
          <w:sz w:val="22"/>
          <w:szCs w:val="22"/>
        </w:rPr>
      </w:pPr>
    </w:p>
    <w:p w14:paraId="4062E2A0" w14:textId="77777777" w:rsidR="00B928E2" w:rsidRPr="008667BB" w:rsidRDefault="00B928E2" w:rsidP="00B928E2">
      <w:pPr>
        <w:tabs>
          <w:tab w:val="left" w:pos="1080"/>
        </w:tabs>
        <w:spacing w:after="240" w:line="360" w:lineRule="auto"/>
        <w:jc w:val="both"/>
        <w:rPr>
          <w:rFonts w:ascii="Arial" w:hAnsi="Arial" w:cs="Arial"/>
          <w:sz w:val="22"/>
          <w:szCs w:val="22"/>
        </w:rPr>
      </w:pPr>
    </w:p>
    <w:p w14:paraId="2C9CE5A6" w14:textId="77777777" w:rsidR="00B928E2" w:rsidRPr="008667BB" w:rsidRDefault="00B928E2" w:rsidP="00B928E2">
      <w:pPr>
        <w:tabs>
          <w:tab w:val="left" w:pos="1080"/>
        </w:tabs>
        <w:spacing w:after="240" w:line="360" w:lineRule="auto"/>
        <w:jc w:val="both"/>
        <w:rPr>
          <w:rFonts w:ascii="Arial" w:hAnsi="Arial" w:cs="Arial"/>
          <w:sz w:val="22"/>
          <w:szCs w:val="22"/>
        </w:rPr>
      </w:pPr>
    </w:p>
    <w:p w14:paraId="1A22DCC3" w14:textId="77777777" w:rsidR="00B928E2" w:rsidRPr="008667BB" w:rsidRDefault="00B928E2" w:rsidP="00B928E2">
      <w:pPr>
        <w:tabs>
          <w:tab w:val="left" w:pos="1080"/>
        </w:tabs>
        <w:spacing w:after="240" w:line="360" w:lineRule="auto"/>
        <w:jc w:val="both"/>
        <w:rPr>
          <w:rFonts w:ascii="Arial" w:hAnsi="Arial" w:cs="Arial"/>
          <w:sz w:val="22"/>
          <w:szCs w:val="22"/>
        </w:rPr>
      </w:pPr>
    </w:p>
    <w:p w14:paraId="467BD4F2" w14:textId="77777777" w:rsidR="00B928E2" w:rsidRPr="008667BB" w:rsidRDefault="00B928E2" w:rsidP="00B928E2">
      <w:pPr>
        <w:tabs>
          <w:tab w:val="left" w:pos="1080"/>
        </w:tabs>
        <w:spacing w:after="240" w:line="360" w:lineRule="auto"/>
        <w:jc w:val="both"/>
        <w:rPr>
          <w:rFonts w:ascii="Arial" w:hAnsi="Arial" w:cs="Arial"/>
          <w:sz w:val="22"/>
          <w:szCs w:val="22"/>
        </w:rPr>
        <w:sectPr w:rsidR="00B928E2" w:rsidRPr="008667BB" w:rsidSect="00F010E3">
          <w:pgSz w:w="11906" w:h="16838"/>
          <w:pgMar w:top="1440" w:right="1797" w:bottom="1440" w:left="1797" w:header="709" w:footer="709" w:gutter="0"/>
          <w:cols w:space="708"/>
          <w:docGrid w:linePitch="360"/>
        </w:sectPr>
      </w:pPr>
    </w:p>
    <w:p w14:paraId="17A512EC" w14:textId="77777777" w:rsidR="00B928E2" w:rsidRPr="008667BB" w:rsidRDefault="00B928E2" w:rsidP="00B928E2">
      <w:pPr>
        <w:keepNext/>
        <w:spacing w:after="200"/>
        <w:rPr>
          <w:rFonts w:ascii="Arial" w:hAnsi="Arial"/>
          <w:b/>
          <w:iCs/>
          <w:sz w:val="18"/>
          <w:szCs w:val="18"/>
        </w:rPr>
      </w:pPr>
      <w:r w:rsidRPr="008667BB">
        <w:rPr>
          <w:rFonts w:ascii="Arial" w:hAnsi="Arial"/>
          <w:b/>
          <w:iCs/>
          <w:sz w:val="18"/>
          <w:szCs w:val="18"/>
        </w:rPr>
        <w:lastRenderedPageBreak/>
        <w:t xml:space="preserve">Table 2.4. The selected studies from the second SLR within the postural stability. Once again the methodology varies between the studies, in particular in the stance of participants. </w:t>
      </w:r>
    </w:p>
    <w:tbl>
      <w:tblPr>
        <w:tblStyle w:val="TableGrid8"/>
        <w:tblW w:w="13948" w:type="dxa"/>
        <w:tblLook w:val="04A0" w:firstRow="1" w:lastRow="0" w:firstColumn="1" w:lastColumn="0" w:noHBand="0" w:noVBand="1"/>
      </w:tblPr>
      <w:tblGrid>
        <w:gridCol w:w="499"/>
        <w:gridCol w:w="1387"/>
        <w:gridCol w:w="1271"/>
        <w:gridCol w:w="1516"/>
        <w:gridCol w:w="1473"/>
        <w:gridCol w:w="1218"/>
        <w:gridCol w:w="1218"/>
        <w:gridCol w:w="1218"/>
        <w:gridCol w:w="1345"/>
        <w:gridCol w:w="1366"/>
        <w:gridCol w:w="1437"/>
      </w:tblGrid>
      <w:tr w:rsidR="008667BB" w:rsidRPr="008667BB" w14:paraId="6D65C787" w14:textId="77777777" w:rsidTr="00F010E3">
        <w:trPr>
          <w:trHeight w:val="377"/>
        </w:trPr>
        <w:tc>
          <w:tcPr>
            <w:tcW w:w="499" w:type="dxa"/>
          </w:tcPr>
          <w:p w14:paraId="32D39465" w14:textId="77777777" w:rsidR="00B928E2" w:rsidRPr="008667BB" w:rsidRDefault="00B928E2" w:rsidP="00B928E2">
            <w:pPr>
              <w:spacing w:after="240" w:line="480" w:lineRule="auto"/>
              <w:jc w:val="center"/>
              <w:rPr>
                <w:rFonts w:ascii="Arial" w:hAnsi="Arial" w:cs="Arial"/>
                <w:b/>
                <w:sz w:val="20"/>
                <w:szCs w:val="18"/>
              </w:rPr>
            </w:pPr>
          </w:p>
        </w:tc>
        <w:tc>
          <w:tcPr>
            <w:tcW w:w="1387" w:type="dxa"/>
            <w:noWrap/>
          </w:tcPr>
          <w:p w14:paraId="79F0A40E"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Title</w:t>
            </w:r>
          </w:p>
        </w:tc>
        <w:tc>
          <w:tcPr>
            <w:tcW w:w="1271" w:type="dxa"/>
            <w:noWrap/>
          </w:tcPr>
          <w:p w14:paraId="1FD2A439"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Author</w:t>
            </w:r>
          </w:p>
        </w:tc>
        <w:tc>
          <w:tcPr>
            <w:tcW w:w="1516" w:type="dxa"/>
            <w:noWrap/>
          </w:tcPr>
          <w:p w14:paraId="6EF2F15A"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Method of testing</w:t>
            </w:r>
          </w:p>
        </w:tc>
        <w:tc>
          <w:tcPr>
            <w:tcW w:w="1473" w:type="dxa"/>
            <w:noWrap/>
          </w:tcPr>
          <w:p w14:paraId="7921F0F1"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Participants</w:t>
            </w:r>
          </w:p>
        </w:tc>
        <w:tc>
          <w:tcPr>
            <w:tcW w:w="1218" w:type="dxa"/>
            <w:noWrap/>
          </w:tcPr>
          <w:p w14:paraId="26255972"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Footwear</w:t>
            </w:r>
          </w:p>
        </w:tc>
        <w:tc>
          <w:tcPr>
            <w:tcW w:w="1218" w:type="dxa"/>
            <w:noWrap/>
          </w:tcPr>
          <w:p w14:paraId="01E522B0"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Arm Position</w:t>
            </w:r>
          </w:p>
        </w:tc>
        <w:tc>
          <w:tcPr>
            <w:tcW w:w="1218" w:type="dxa"/>
            <w:noWrap/>
          </w:tcPr>
          <w:p w14:paraId="4E707D39"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Focus point</w:t>
            </w:r>
          </w:p>
        </w:tc>
        <w:tc>
          <w:tcPr>
            <w:tcW w:w="1345" w:type="dxa"/>
            <w:noWrap/>
          </w:tcPr>
          <w:p w14:paraId="4C80D1E5"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Duration of the Phase</w:t>
            </w:r>
          </w:p>
        </w:tc>
        <w:tc>
          <w:tcPr>
            <w:tcW w:w="1366" w:type="dxa"/>
            <w:noWrap/>
          </w:tcPr>
          <w:p w14:paraId="0501150A"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Base of Support (</w:t>
            </w:r>
            <w:proofErr w:type="spellStart"/>
            <w:r w:rsidRPr="008667BB">
              <w:rPr>
                <w:rFonts w:ascii="Arial" w:hAnsi="Arial" w:cs="Arial"/>
                <w:b/>
                <w:sz w:val="20"/>
                <w:szCs w:val="18"/>
              </w:rPr>
              <w:t>BoS</w:t>
            </w:r>
            <w:proofErr w:type="spellEnd"/>
            <w:r w:rsidRPr="008667BB">
              <w:rPr>
                <w:rFonts w:ascii="Arial" w:hAnsi="Arial" w:cs="Arial"/>
                <w:b/>
                <w:sz w:val="20"/>
                <w:szCs w:val="18"/>
              </w:rPr>
              <w:t>)</w:t>
            </w:r>
          </w:p>
        </w:tc>
        <w:tc>
          <w:tcPr>
            <w:tcW w:w="1437" w:type="dxa"/>
          </w:tcPr>
          <w:p w14:paraId="1590C1C1" w14:textId="77777777" w:rsidR="00B928E2" w:rsidRPr="008667BB" w:rsidRDefault="00B928E2" w:rsidP="00B928E2">
            <w:pPr>
              <w:spacing w:after="240" w:line="480" w:lineRule="auto"/>
              <w:jc w:val="center"/>
              <w:rPr>
                <w:rFonts w:ascii="Arial" w:hAnsi="Arial" w:cs="Arial"/>
                <w:b/>
                <w:sz w:val="20"/>
                <w:szCs w:val="18"/>
              </w:rPr>
            </w:pPr>
            <w:r w:rsidRPr="008667BB">
              <w:rPr>
                <w:rFonts w:ascii="Arial" w:hAnsi="Arial" w:cs="Arial"/>
                <w:b/>
                <w:sz w:val="20"/>
                <w:szCs w:val="18"/>
              </w:rPr>
              <w:t>Results</w:t>
            </w:r>
          </w:p>
        </w:tc>
      </w:tr>
      <w:tr w:rsidR="008667BB" w:rsidRPr="008667BB" w14:paraId="173E404E" w14:textId="77777777" w:rsidTr="00F010E3">
        <w:trPr>
          <w:trHeight w:val="604"/>
        </w:trPr>
        <w:tc>
          <w:tcPr>
            <w:tcW w:w="499" w:type="dxa"/>
            <w:hideMark/>
          </w:tcPr>
          <w:p w14:paraId="74A46BA5"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1</w:t>
            </w:r>
          </w:p>
        </w:tc>
        <w:tc>
          <w:tcPr>
            <w:tcW w:w="1387" w:type="dxa"/>
            <w:noWrap/>
            <w:hideMark/>
          </w:tcPr>
          <w:p w14:paraId="62C27E7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Age-related changes in Medio lateral dynamic stability control during volitional stepping</w:t>
            </w:r>
          </w:p>
        </w:tc>
        <w:tc>
          <w:tcPr>
            <w:tcW w:w="1271" w:type="dxa"/>
            <w:noWrap/>
            <w:hideMark/>
          </w:tcPr>
          <w:p w14:paraId="5A7AA03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Singer et al., 2013</w:t>
            </w:r>
          </w:p>
        </w:tc>
        <w:tc>
          <w:tcPr>
            <w:tcW w:w="1516" w:type="dxa"/>
            <w:hideMark/>
          </w:tcPr>
          <w:p w14:paraId="2D61BAB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Quite standing - The trajectory</w:t>
            </w:r>
            <w:r w:rsidRPr="008667BB">
              <w:rPr>
                <w:rFonts w:ascii="Arial" w:hAnsi="Arial" w:cs="Arial"/>
                <w:sz w:val="18"/>
                <w:szCs w:val="18"/>
              </w:rPr>
              <w:br/>
              <w:t>of the total body centre of mass (COM) was quantified</w:t>
            </w:r>
          </w:p>
        </w:tc>
        <w:tc>
          <w:tcPr>
            <w:tcW w:w="1473" w:type="dxa"/>
            <w:hideMark/>
          </w:tcPr>
          <w:p w14:paraId="1945030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Twenty younger (age 24    years; 50%</w:t>
            </w:r>
            <w:r w:rsidRPr="008667BB">
              <w:rPr>
                <w:rFonts w:ascii="Arial" w:hAnsi="Arial" w:cs="Arial"/>
                <w:sz w:val="18"/>
                <w:szCs w:val="18"/>
              </w:rPr>
              <w:br/>
              <w:t>women) and 20 older participants (age 71    years; 50% women)</w:t>
            </w:r>
          </w:p>
        </w:tc>
        <w:tc>
          <w:tcPr>
            <w:tcW w:w="1218" w:type="dxa"/>
            <w:noWrap/>
            <w:hideMark/>
          </w:tcPr>
          <w:p w14:paraId="079209C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088CB4F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190618C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19F16FF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60-s duration quiet-standing</w:t>
            </w:r>
          </w:p>
        </w:tc>
        <w:tc>
          <w:tcPr>
            <w:tcW w:w="1366" w:type="dxa"/>
            <w:noWrap/>
            <w:hideMark/>
          </w:tcPr>
          <w:p w14:paraId="5E61699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forward-stance configuration, with feet on separate force platforms</w:t>
            </w:r>
          </w:p>
        </w:tc>
        <w:tc>
          <w:tcPr>
            <w:tcW w:w="1437" w:type="dxa"/>
          </w:tcPr>
          <w:p w14:paraId="5A1CA04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Increased COM incongruity and trial-to-trial variability among older adults signify a reduction in dynamic stability</w:t>
            </w:r>
          </w:p>
        </w:tc>
      </w:tr>
      <w:tr w:rsidR="008667BB" w:rsidRPr="008667BB" w14:paraId="11E6675B" w14:textId="77777777" w:rsidTr="00F010E3">
        <w:trPr>
          <w:trHeight w:val="906"/>
        </w:trPr>
        <w:tc>
          <w:tcPr>
            <w:tcW w:w="499" w:type="dxa"/>
            <w:hideMark/>
          </w:tcPr>
          <w:p w14:paraId="4A35A8C2"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2</w:t>
            </w:r>
          </w:p>
        </w:tc>
        <w:tc>
          <w:tcPr>
            <w:tcW w:w="1387" w:type="dxa"/>
            <w:hideMark/>
          </w:tcPr>
          <w:p w14:paraId="0797EBB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Comparison of a laboratory grade force platform with a Nintendo Wii</w:t>
            </w:r>
            <w:r w:rsidRPr="008667BB">
              <w:rPr>
                <w:rFonts w:ascii="Arial" w:hAnsi="Arial" w:cs="Arial"/>
                <w:sz w:val="18"/>
                <w:szCs w:val="18"/>
              </w:rPr>
              <w:br/>
              <w:t xml:space="preserve">Balance Board on measurement </w:t>
            </w:r>
            <w:r w:rsidRPr="008667BB">
              <w:rPr>
                <w:rFonts w:ascii="Arial" w:hAnsi="Arial" w:cs="Arial"/>
                <w:sz w:val="18"/>
                <w:szCs w:val="18"/>
              </w:rPr>
              <w:lastRenderedPageBreak/>
              <w:t>of postural control in single-leg</w:t>
            </w:r>
            <w:r w:rsidRPr="008667BB">
              <w:rPr>
                <w:rFonts w:ascii="Arial" w:hAnsi="Arial" w:cs="Arial"/>
                <w:sz w:val="18"/>
                <w:szCs w:val="18"/>
              </w:rPr>
              <w:br/>
              <w:t>stance balance tasks</w:t>
            </w:r>
          </w:p>
        </w:tc>
        <w:tc>
          <w:tcPr>
            <w:tcW w:w="1271" w:type="dxa"/>
            <w:noWrap/>
            <w:hideMark/>
          </w:tcPr>
          <w:p w14:paraId="6A3A07F8"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lastRenderedPageBreak/>
              <w:t>Huurnink</w:t>
            </w:r>
            <w:proofErr w:type="spellEnd"/>
            <w:r w:rsidRPr="008667BB">
              <w:rPr>
                <w:rFonts w:ascii="Arial" w:hAnsi="Arial" w:cs="Arial"/>
                <w:sz w:val="18"/>
                <w:szCs w:val="18"/>
              </w:rPr>
              <w:t xml:space="preserve"> et al., 2013</w:t>
            </w:r>
          </w:p>
        </w:tc>
        <w:tc>
          <w:tcPr>
            <w:tcW w:w="1516" w:type="dxa"/>
            <w:noWrap/>
            <w:hideMark/>
          </w:tcPr>
          <w:p w14:paraId="4F509C0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3 </w:t>
            </w:r>
            <w:proofErr w:type="spellStart"/>
            <w:r w:rsidRPr="008667BB">
              <w:rPr>
                <w:rFonts w:ascii="Arial" w:hAnsi="Arial" w:cs="Arial"/>
                <w:sz w:val="18"/>
                <w:szCs w:val="18"/>
              </w:rPr>
              <w:t>Blance</w:t>
            </w:r>
            <w:proofErr w:type="spellEnd"/>
            <w:r w:rsidRPr="008667BB">
              <w:rPr>
                <w:rFonts w:ascii="Arial" w:hAnsi="Arial" w:cs="Arial"/>
                <w:sz w:val="18"/>
                <w:szCs w:val="18"/>
              </w:rPr>
              <w:t xml:space="preserve"> tasks, Single leg stance (EO) &amp; (EC). Single-leg stance after a short sideway hop.</w:t>
            </w:r>
          </w:p>
        </w:tc>
        <w:tc>
          <w:tcPr>
            <w:tcW w:w="1473" w:type="dxa"/>
            <w:noWrap/>
            <w:hideMark/>
          </w:tcPr>
          <w:p w14:paraId="627F41D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Fourteen healthy 6 males,8 females; mean age 28.0</w:t>
            </w:r>
          </w:p>
        </w:tc>
        <w:tc>
          <w:tcPr>
            <w:tcW w:w="1218" w:type="dxa"/>
            <w:noWrap/>
            <w:hideMark/>
          </w:tcPr>
          <w:p w14:paraId="470E9C6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preferred leg and barefoot</w:t>
            </w:r>
          </w:p>
        </w:tc>
        <w:tc>
          <w:tcPr>
            <w:tcW w:w="1218" w:type="dxa"/>
            <w:noWrap/>
            <w:hideMark/>
          </w:tcPr>
          <w:p w14:paraId="169291C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hands on their hips</w:t>
            </w:r>
          </w:p>
        </w:tc>
        <w:tc>
          <w:tcPr>
            <w:tcW w:w="1218" w:type="dxa"/>
            <w:noWrap/>
            <w:hideMark/>
          </w:tcPr>
          <w:p w14:paraId="0FEE626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 m ahead</w:t>
            </w:r>
          </w:p>
        </w:tc>
        <w:tc>
          <w:tcPr>
            <w:tcW w:w="1345" w:type="dxa"/>
            <w:noWrap/>
            <w:hideMark/>
          </w:tcPr>
          <w:p w14:paraId="474188E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10 s</w:t>
            </w:r>
          </w:p>
        </w:tc>
        <w:tc>
          <w:tcPr>
            <w:tcW w:w="1366" w:type="dxa"/>
            <w:noWrap/>
            <w:hideMark/>
          </w:tcPr>
          <w:p w14:paraId="382D889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invalid trial if participants displaced their standing leg</w:t>
            </w:r>
          </w:p>
        </w:tc>
        <w:tc>
          <w:tcPr>
            <w:tcW w:w="1437" w:type="dxa"/>
          </w:tcPr>
          <w:p w14:paraId="45DEDD8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Wii balance board is sufficiently accurate in quantifying CoP trajectory.</w:t>
            </w:r>
          </w:p>
        </w:tc>
      </w:tr>
      <w:tr w:rsidR="008667BB" w:rsidRPr="008667BB" w14:paraId="7F6EF017" w14:textId="77777777" w:rsidTr="00F010E3">
        <w:trPr>
          <w:trHeight w:val="604"/>
        </w:trPr>
        <w:tc>
          <w:tcPr>
            <w:tcW w:w="499" w:type="dxa"/>
            <w:hideMark/>
          </w:tcPr>
          <w:p w14:paraId="4F17CE92"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3</w:t>
            </w:r>
          </w:p>
        </w:tc>
        <w:tc>
          <w:tcPr>
            <w:tcW w:w="1387" w:type="dxa"/>
            <w:hideMark/>
          </w:tcPr>
          <w:p w14:paraId="5F5C9FF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Effect of light finger touch in balance control of individuals with</w:t>
            </w:r>
            <w:r w:rsidRPr="008667BB">
              <w:rPr>
                <w:rFonts w:ascii="Arial" w:hAnsi="Arial" w:cs="Arial"/>
                <w:sz w:val="18"/>
                <w:szCs w:val="18"/>
              </w:rPr>
              <w:br/>
              <w:t>multiple sclerosis</w:t>
            </w:r>
          </w:p>
        </w:tc>
        <w:tc>
          <w:tcPr>
            <w:tcW w:w="1271" w:type="dxa"/>
            <w:noWrap/>
            <w:hideMark/>
          </w:tcPr>
          <w:p w14:paraId="7F709F69"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Kanekar</w:t>
            </w:r>
            <w:proofErr w:type="spellEnd"/>
            <w:r w:rsidRPr="008667BB">
              <w:rPr>
                <w:rFonts w:ascii="Arial" w:hAnsi="Arial" w:cs="Arial"/>
                <w:sz w:val="18"/>
                <w:szCs w:val="18"/>
              </w:rPr>
              <w:t xml:space="preserve"> et al., 2013</w:t>
            </w:r>
          </w:p>
        </w:tc>
        <w:tc>
          <w:tcPr>
            <w:tcW w:w="1516" w:type="dxa"/>
            <w:noWrap/>
            <w:hideMark/>
          </w:tcPr>
          <w:p w14:paraId="1EA08E8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Standing with EO &amp; EC, with a light touch contact of the right index finger with a stable surface without any contact.</w:t>
            </w:r>
          </w:p>
        </w:tc>
        <w:tc>
          <w:tcPr>
            <w:tcW w:w="1473" w:type="dxa"/>
            <w:noWrap/>
            <w:hideMark/>
          </w:tcPr>
          <w:p w14:paraId="1089D0E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11 individuals with MS, mean age 52 - normal or corrected normal vision</w:t>
            </w:r>
          </w:p>
        </w:tc>
        <w:tc>
          <w:tcPr>
            <w:tcW w:w="1218" w:type="dxa"/>
            <w:noWrap/>
            <w:hideMark/>
          </w:tcPr>
          <w:p w14:paraId="121FF64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6F38AD4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6C5C7DA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334DF32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30 s</w:t>
            </w:r>
          </w:p>
        </w:tc>
        <w:tc>
          <w:tcPr>
            <w:tcW w:w="1366" w:type="dxa"/>
            <w:noWrap/>
            <w:hideMark/>
          </w:tcPr>
          <w:p w14:paraId="5075AD2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feet shoulder width apart and together</w:t>
            </w:r>
          </w:p>
        </w:tc>
        <w:tc>
          <w:tcPr>
            <w:tcW w:w="1437" w:type="dxa"/>
          </w:tcPr>
          <w:p w14:paraId="4D81964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Light finger touch contact is effective in improving postural control in people with MS.</w:t>
            </w:r>
          </w:p>
        </w:tc>
      </w:tr>
      <w:tr w:rsidR="008667BB" w:rsidRPr="008667BB" w14:paraId="61A654C8" w14:textId="77777777" w:rsidTr="00F010E3">
        <w:trPr>
          <w:trHeight w:val="573"/>
        </w:trPr>
        <w:tc>
          <w:tcPr>
            <w:tcW w:w="499" w:type="dxa"/>
            <w:hideMark/>
          </w:tcPr>
          <w:p w14:paraId="5DFD9B70"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4</w:t>
            </w:r>
          </w:p>
        </w:tc>
        <w:tc>
          <w:tcPr>
            <w:tcW w:w="1387" w:type="dxa"/>
            <w:noWrap/>
            <w:hideMark/>
          </w:tcPr>
          <w:p w14:paraId="654105E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Age-related differences in the influence of cognitive task performance on postural control under unstable </w:t>
            </w:r>
            <w:r w:rsidRPr="008667BB">
              <w:rPr>
                <w:rFonts w:ascii="Arial" w:hAnsi="Arial" w:cs="Arial"/>
                <w:sz w:val="18"/>
                <w:szCs w:val="18"/>
              </w:rPr>
              <w:lastRenderedPageBreak/>
              <w:t>balance conditions</w:t>
            </w:r>
          </w:p>
        </w:tc>
        <w:tc>
          <w:tcPr>
            <w:tcW w:w="1271" w:type="dxa"/>
            <w:noWrap/>
            <w:hideMark/>
          </w:tcPr>
          <w:p w14:paraId="0A8C768B"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lastRenderedPageBreak/>
              <w:t>Makizako</w:t>
            </w:r>
            <w:proofErr w:type="spellEnd"/>
            <w:r w:rsidRPr="008667BB">
              <w:rPr>
                <w:rFonts w:ascii="Arial" w:hAnsi="Arial" w:cs="Arial"/>
                <w:sz w:val="18"/>
                <w:szCs w:val="18"/>
              </w:rPr>
              <w:t xml:space="preserve"> et al., 2013</w:t>
            </w:r>
          </w:p>
        </w:tc>
        <w:tc>
          <w:tcPr>
            <w:tcW w:w="1516" w:type="dxa"/>
            <w:noWrap/>
            <w:hideMark/>
          </w:tcPr>
          <w:p w14:paraId="49AC5D2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Reaction time task under 3 conditions (standing on foam): Holding a glass full of sand, water &amp; verbal fluency task. </w:t>
            </w:r>
          </w:p>
        </w:tc>
        <w:tc>
          <w:tcPr>
            <w:tcW w:w="1473" w:type="dxa"/>
            <w:noWrap/>
            <w:hideMark/>
          </w:tcPr>
          <w:p w14:paraId="747DA26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 Healthy young (22.2) &amp; 27 Healthy older adults (71.3)</w:t>
            </w:r>
          </w:p>
        </w:tc>
        <w:tc>
          <w:tcPr>
            <w:tcW w:w="1218" w:type="dxa"/>
            <w:noWrap/>
            <w:hideMark/>
          </w:tcPr>
          <w:p w14:paraId="12CBA34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2943C99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289A585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443ACB7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40 s respond period</w:t>
            </w:r>
          </w:p>
        </w:tc>
        <w:tc>
          <w:tcPr>
            <w:tcW w:w="1366" w:type="dxa"/>
            <w:noWrap/>
            <w:hideMark/>
          </w:tcPr>
          <w:p w14:paraId="1E9C0B8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Feet close together</w:t>
            </w:r>
          </w:p>
        </w:tc>
        <w:tc>
          <w:tcPr>
            <w:tcW w:w="1437" w:type="dxa"/>
          </w:tcPr>
          <w:p w14:paraId="63738446"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Increasiing</w:t>
            </w:r>
            <w:proofErr w:type="spellEnd"/>
            <w:r w:rsidRPr="008667BB">
              <w:rPr>
                <w:rFonts w:ascii="Arial" w:hAnsi="Arial" w:cs="Arial"/>
                <w:sz w:val="18"/>
                <w:szCs w:val="18"/>
              </w:rPr>
              <w:t xml:space="preserve"> attentional demand had a greater influence on postural control in older compared to younger adults.</w:t>
            </w:r>
          </w:p>
        </w:tc>
      </w:tr>
      <w:tr w:rsidR="008667BB" w:rsidRPr="008667BB" w14:paraId="2ADD9A60" w14:textId="77777777" w:rsidTr="00F010E3">
        <w:trPr>
          <w:trHeight w:val="317"/>
        </w:trPr>
        <w:tc>
          <w:tcPr>
            <w:tcW w:w="499" w:type="dxa"/>
            <w:hideMark/>
          </w:tcPr>
          <w:p w14:paraId="450F7750"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5</w:t>
            </w:r>
          </w:p>
        </w:tc>
        <w:tc>
          <w:tcPr>
            <w:tcW w:w="1387" w:type="dxa"/>
            <w:noWrap/>
            <w:hideMark/>
          </w:tcPr>
          <w:p w14:paraId="7D611F2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Sensorimotor posture control in the blind: Superior ankle proprioceptive acuity does not compensate for vision loss</w:t>
            </w:r>
          </w:p>
        </w:tc>
        <w:tc>
          <w:tcPr>
            <w:tcW w:w="1271" w:type="dxa"/>
            <w:noWrap/>
            <w:hideMark/>
          </w:tcPr>
          <w:p w14:paraId="11F565B4"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Ozdemir</w:t>
            </w:r>
            <w:proofErr w:type="spellEnd"/>
            <w:r w:rsidRPr="008667BB">
              <w:rPr>
                <w:rFonts w:ascii="Arial" w:hAnsi="Arial" w:cs="Arial"/>
                <w:sz w:val="18"/>
                <w:szCs w:val="18"/>
              </w:rPr>
              <w:t xml:space="preserve"> et al., 2013</w:t>
            </w:r>
          </w:p>
        </w:tc>
        <w:tc>
          <w:tcPr>
            <w:tcW w:w="1516" w:type="dxa"/>
            <w:noWrap/>
            <w:hideMark/>
          </w:tcPr>
          <w:p w14:paraId="0E4B5CF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 bipedal quite stance (fixed support and sway), unipedal (dominant leg) quite stance, bipedal perturbation. Sighted (EO &amp; EC)</w:t>
            </w:r>
          </w:p>
        </w:tc>
        <w:tc>
          <w:tcPr>
            <w:tcW w:w="1473" w:type="dxa"/>
            <w:noWrap/>
            <w:hideMark/>
          </w:tcPr>
          <w:p w14:paraId="7C3A60D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13 blind subjects and 15 age &amp; sex matched  sighted subjects</w:t>
            </w:r>
          </w:p>
        </w:tc>
        <w:tc>
          <w:tcPr>
            <w:tcW w:w="1218" w:type="dxa"/>
            <w:noWrap/>
            <w:hideMark/>
          </w:tcPr>
          <w:p w14:paraId="66A32F7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1D61BE9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49D90A6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26702A8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20 s / 10 s</w:t>
            </w:r>
          </w:p>
        </w:tc>
        <w:tc>
          <w:tcPr>
            <w:tcW w:w="1366" w:type="dxa"/>
            <w:noWrap/>
            <w:hideMark/>
          </w:tcPr>
          <w:p w14:paraId="381CE14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437" w:type="dxa"/>
          </w:tcPr>
          <w:p w14:paraId="46FB1EE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Significantly poorer postural control of blinds compared to normal while in EO and no different in EC.</w:t>
            </w:r>
          </w:p>
        </w:tc>
      </w:tr>
      <w:tr w:rsidR="008667BB" w:rsidRPr="008667BB" w14:paraId="2B47D46B" w14:textId="77777777" w:rsidTr="00F010E3">
        <w:trPr>
          <w:trHeight w:val="317"/>
        </w:trPr>
        <w:tc>
          <w:tcPr>
            <w:tcW w:w="499" w:type="dxa"/>
            <w:hideMark/>
          </w:tcPr>
          <w:p w14:paraId="12782487"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6</w:t>
            </w:r>
          </w:p>
        </w:tc>
        <w:tc>
          <w:tcPr>
            <w:tcW w:w="1387" w:type="dxa"/>
            <w:noWrap/>
            <w:hideMark/>
          </w:tcPr>
          <w:p w14:paraId="261E05B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CoP trajectories, trunk kinematics and trunk muscle activation during unstable sitting in low back pain patients, (EO </w:t>
            </w:r>
            <w:r w:rsidRPr="008667BB">
              <w:rPr>
                <w:rFonts w:ascii="Arial" w:hAnsi="Arial" w:cs="Arial"/>
                <w:sz w:val="18"/>
                <w:szCs w:val="18"/>
              </w:rPr>
              <w:lastRenderedPageBreak/>
              <w:t>&amp; EC), Vibration</w:t>
            </w:r>
          </w:p>
        </w:tc>
        <w:tc>
          <w:tcPr>
            <w:tcW w:w="1271" w:type="dxa"/>
            <w:noWrap/>
            <w:hideMark/>
          </w:tcPr>
          <w:p w14:paraId="68CF146D"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lastRenderedPageBreak/>
              <w:t>Willigenburg</w:t>
            </w:r>
            <w:proofErr w:type="spellEnd"/>
            <w:r w:rsidRPr="008667BB">
              <w:rPr>
                <w:rFonts w:ascii="Arial" w:hAnsi="Arial" w:cs="Arial"/>
                <w:sz w:val="18"/>
                <w:szCs w:val="18"/>
              </w:rPr>
              <w:t xml:space="preserve"> et al., 2013</w:t>
            </w:r>
          </w:p>
        </w:tc>
        <w:tc>
          <w:tcPr>
            <w:tcW w:w="1516" w:type="dxa"/>
            <w:noWrap/>
            <w:hideMark/>
          </w:tcPr>
          <w:p w14:paraId="6B4F819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An aluminium hemisphere was attached underneath a seat, creating instability in all directions, footplate was attached to the seat</w:t>
            </w:r>
          </w:p>
        </w:tc>
        <w:tc>
          <w:tcPr>
            <w:tcW w:w="1473" w:type="dxa"/>
            <w:noWrap/>
            <w:hideMark/>
          </w:tcPr>
          <w:p w14:paraId="642BA8E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20 LBP patients and 11 healthy subjects</w:t>
            </w:r>
          </w:p>
        </w:tc>
        <w:tc>
          <w:tcPr>
            <w:tcW w:w="1218" w:type="dxa"/>
            <w:noWrap/>
            <w:hideMark/>
          </w:tcPr>
          <w:p w14:paraId="79FC0D3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559412F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Armed towards the examiner (forward)</w:t>
            </w:r>
          </w:p>
        </w:tc>
        <w:tc>
          <w:tcPr>
            <w:tcW w:w="1218" w:type="dxa"/>
            <w:noWrap/>
            <w:hideMark/>
          </w:tcPr>
          <w:p w14:paraId="2CA907E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6BA188F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50 s</w:t>
            </w:r>
          </w:p>
        </w:tc>
        <w:tc>
          <w:tcPr>
            <w:tcW w:w="1366" w:type="dxa"/>
            <w:noWrap/>
            <w:hideMark/>
          </w:tcPr>
          <w:p w14:paraId="2F0FD68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Feet close together and knee at 90 degree</w:t>
            </w:r>
          </w:p>
        </w:tc>
        <w:tc>
          <w:tcPr>
            <w:tcW w:w="1437" w:type="dxa"/>
          </w:tcPr>
          <w:p w14:paraId="0DA5C37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effects of proprioception disturbance and vision occlusion were similar between groups.</w:t>
            </w:r>
          </w:p>
        </w:tc>
      </w:tr>
      <w:tr w:rsidR="008667BB" w:rsidRPr="008667BB" w14:paraId="6F3B5346" w14:textId="77777777" w:rsidTr="00F010E3">
        <w:trPr>
          <w:trHeight w:val="317"/>
        </w:trPr>
        <w:tc>
          <w:tcPr>
            <w:tcW w:w="499" w:type="dxa"/>
            <w:hideMark/>
          </w:tcPr>
          <w:p w14:paraId="7DACC4D7"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7</w:t>
            </w:r>
          </w:p>
        </w:tc>
        <w:tc>
          <w:tcPr>
            <w:tcW w:w="1387" w:type="dxa"/>
            <w:noWrap/>
            <w:hideMark/>
          </w:tcPr>
          <w:p w14:paraId="6808603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Balance training in ataxic neuropathies. Effects on balance and gait parameters</w:t>
            </w:r>
          </w:p>
        </w:tc>
        <w:tc>
          <w:tcPr>
            <w:tcW w:w="1271" w:type="dxa"/>
            <w:noWrap/>
            <w:hideMark/>
          </w:tcPr>
          <w:p w14:paraId="24611958"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Missaoui</w:t>
            </w:r>
            <w:proofErr w:type="spellEnd"/>
            <w:r w:rsidRPr="008667BB">
              <w:rPr>
                <w:rFonts w:ascii="Arial" w:hAnsi="Arial" w:cs="Arial"/>
                <w:sz w:val="18"/>
                <w:szCs w:val="18"/>
              </w:rPr>
              <w:t xml:space="preserve"> et al., 2013</w:t>
            </w:r>
          </w:p>
        </w:tc>
        <w:tc>
          <w:tcPr>
            <w:tcW w:w="1516" w:type="dxa"/>
            <w:noWrap/>
            <w:hideMark/>
          </w:tcPr>
          <w:p w14:paraId="3C16113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Berg Balance, the Timed up &amp; go test and functional reach test; EO &amp; EC on firm surface and EO on 4-cm thick foam</w:t>
            </w:r>
          </w:p>
        </w:tc>
        <w:tc>
          <w:tcPr>
            <w:tcW w:w="1473" w:type="dxa"/>
            <w:noWrap/>
            <w:hideMark/>
          </w:tcPr>
          <w:p w14:paraId="35A0744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30 patients with characterized bilateral sensory ataxia</w:t>
            </w:r>
          </w:p>
        </w:tc>
        <w:tc>
          <w:tcPr>
            <w:tcW w:w="1218" w:type="dxa"/>
            <w:noWrap/>
            <w:hideMark/>
          </w:tcPr>
          <w:p w14:paraId="6799B23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0E55D8F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0E7078E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0BDB309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52 s </w:t>
            </w:r>
          </w:p>
        </w:tc>
        <w:tc>
          <w:tcPr>
            <w:tcW w:w="1366" w:type="dxa"/>
            <w:noWrap/>
            <w:hideMark/>
          </w:tcPr>
          <w:p w14:paraId="72E35E8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feet shoulder width apart</w:t>
            </w:r>
          </w:p>
        </w:tc>
        <w:tc>
          <w:tcPr>
            <w:tcW w:w="1437" w:type="dxa"/>
          </w:tcPr>
          <w:p w14:paraId="17AD524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Patients are impaired in balance and gait but can improve clinical balance parameters following training.</w:t>
            </w:r>
          </w:p>
        </w:tc>
      </w:tr>
      <w:tr w:rsidR="008667BB" w:rsidRPr="008667BB" w14:paraId="55DEC979" w14:textId="77777777" w:rsidTr="00F010E3">
        <w:trPr>
          <w:trHeight w:val="317"/>
        </w:trPr>
        <w:tc>
          <w:tcPr>
            <w:tcW w:w="499" w:type="dxa"/>
            <w:hideMark/>
          </w:tcPr>
          <w:p w14:paraId="51F69592"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8</w:t>
            </w:r>
          </w:p>
        </w:tc>
        <w:tc>
          <w:tcPr>
            <w:tcW w:w="1387" w:type="dxa"/>
            <w:noWrap/>
            <w:hideMark/>
          </w:tcPr>
          <w:p w14:paraId="7BD4E6A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Does calf muscle spasticity contribute to postural imbalance?</w:t>
            </w:r>
          </w:p>
        </w:tc>
        <w:tc>
          <w:tcPr>
            <w:tcW w:w="1271" w:type="dxa"/>
            <w:noWrap/>
            <w:hideMark/>
          </w:tcPr>
          <w:p w14:paraId="31A205C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de </w:t>
            </w:r>
            <w:proofErr w:type="spellStart"/>
            <w:r w:rsidRPr="008667BB">
              <w:rPr>
                <w:rFonts w:ascii="Arial" w:hAnsi="Arial" w:cs="Arial"/>
                <w:sz w:val="18"/>
                <w:szCs w:val="18"/>
              </w:rPr>
              <w:t>Niet</w:t>
            </w:r>
            <w:proofErr w:type="spellEnd"/>
            <w:r w:rsidRPr="008667BB">
              <w:rPr>
                <w:rFonts w:ascii="Arial" w:hAnsi="Arial" w:cs="Arial"/>
                <w:sz w:val="18"/>
                <w:szCs w:val="18"/>
              </w:rPr>
              <w:t xml:space="preserve"> et al., 2013</w:t>
            </w:r>
          </w:p>
        </w:tc>
        <w:tc>
          <w:tcPr>
            <w:tcW w:w="1516" w:type="dxa"/>
            <w:noWrap/>
            <w:hideMark/>
          </w:tcPr>
          <w:p w14:paraId="2FC4DDF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Subjects stood on a moveable platform with their eyes open and knee extended</w:t>
            </w:r>
          </w:p>
        </w:tc>
        <w:tc>
          <w:tcPr>
            <w:tcW w:w="1473" w:type="dxa"/>
            <w:noWrap/>
            <w:hideMark/>
          </w:tcPr>
          <w:p w14:paraId="2E832BF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17 symptomatic patients with autosomal dominant pure HSP and 17 healthy </w:t>
            </w:r>
          </w:p>
        </w:tc>
        <w:tc>
          <w:tcPr>
            <w:tcW w:w="1218" w:type="dxa"/>
            <w:noWrap/>
            <w:hideMark/>
          </w:tcPr>
          <w:p w14:paraId="7939514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barefoot</w:t>
            </w:r>
          </w:p>
        </w:tc>
        <w:tc>
          <w:tcPr>
            <w:tcW w:w="1218" w:type="dxa"/>
            <w:noWrap/>
            <w:hideMark/>
          </w:tcPr>
          <w:p w14:paraId="26F1033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0716163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755E709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2-10 s (randomised)</w:t>
            </w:r>
          </w:p>
        </w:tc>
        <w:tc>
          <w:tcPr>
            <w:tcW w:w="1366" w:type="dxa"/>
            <w:noWrap/>
            <w:hideMark/>
          </w:tcPr>
          <w:p w14:paraId="4312A82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feet at shoulder width</w:t>
            </w:r>
          </w:p>
        </w:tc>
        <w:tc>
          <w:tcPr>
            <w:tcW w:w="1437" w:type="dxa"/>
          </w:tcPr>
          <w:p w14:paraId="3DC8A7E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Calf muscle spasticity and weakness differently contribute to postural imbalance in patients with HSP.</w:t>
            </w:r>
          </w:p>
        </w:tc>
      </w:tr>
      <w:tr w:rsidR="008667BB" w:rsidRPr="008667BB" w14:paraId="0003BD68" w14:textId="77777777" w:rsidTr="00F010E3">
        <w:trPr>
          <w:trHeight w:val="317"/>
        </w:trPr>
        <w:tc>
          <w:tcPr>
            <w:tcW w:w="499" w:type="dxa"/>
            <w:hideMark/>
          </w:tcPr>
          <w:p w14:paraId="5EE3FE66"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9</w:t>
            </w:r>
          </w:p>
        </w:tc>
        <w:tc>
          <w:tcPr>
            <w:tcW w:w="1387" w:type="dxa"/>
            <w:noWrap/>
            <w:hideMark/>
          </w:tcPr>
          <w:p w14:paraId="6BA367E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The effect of vision elimination during quite </w:t>
            </w:r>
            <w:r w:rsidRPr="008667BB">
              <w:rPr>
                <w:rFonts w:ascii="Arial" w:hAnsi="Arial" w:cs="Arial"/>
                <w:sz w:val="18"/>
                <w:szCs w:val="18"/>
              </w:rPr>
              <w:lastRenderedPageBreak/>
              <w:t>stance task with different feet positions</w:t>
            </w:r>
          </w:p>
        </w:tc>
        <w:tc>
          <w:tcPr>
            <w:tcW w:w="1271" w:type="dxa"/>
            <w:noWrap/>
            <w:hideMark/>
          </w:tcPr>
          <w:p w14:paraId="76D68C8B"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lastRenderedPageBreak/>
              <w:t>Sarabin</w:t>
            </w:r>
            <w:proofErr w:type="spellEnd"/>
            <w:r w:rsidRPr="008667BB">
              <w:rPr>
                <w:rFonts w:ascii="Arial" w:hAnsi="Arial" w:cs="Arial"/>
                <w:sz w:val="18"/>
                <w:szCs w:val="18"/>
              </w:rPr>
              <w:t xml:space="preserve"> et al., 2013</w:t>
            </w:r>
          </w:p>
        </w:tc>
        <w:tc>
          <w:tcPr>
            <w:tcW w:w="1516" w:type="dxa"/>
            <w:noWrap/>
            <w:hideMark/>
          </w:tcPr>
          <w:p w14:paraId="1FDA992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4 different foot position quite stance; Hip width (PS), the </w:t>
            </w:r>
            <w:r w:rsidRPr="008667BB">
              <w:rPr>
                <w:rFonts w:ascii="Arial" w:hAnsi="Arial" w:cs="Arial"/>
                <w:sz w:val="18"/>
                <w:szCs w:val="18"/>
              </w:rPr>
              <w:lastRenderedPageBreak/>
              <w:t xml:space="preserve">dominant foot forward, none dominant foot </w:t>
            </w:r>
            <w:proofErr w:type="spellStart"/>
            <w:r w:rsidRPr="008667BB">
              <w:rPr>
                <w:rFonts w:ascii="Arial" w:hAnsi="Arial" w:cs="Arial"/>
                <w:sz w:val="18"/>
                <w:szCs w:val="18"/>
              </w:rPr>
              <w:t>tos</w:t>
            </w:r>
            <w:proofErr w:type="spellEnd"/>
            <w:r w:rsidRPr="008667BB">
              <w:rPr>
                <w:rFonts w:ascii="Arial" w:hAnsi="Arial" w:cs="Arial"/>
                <w:sz w:val="18"/>
                <w:szCs w:val="18"/>
              </w:rPr>
              <w:t xml:space="preserve"> touching the dominant heel, single leg stance (dominant) </w:t>
            </w:r>
          </w:p>
        </w:tc>
        <w:tc>
          <w:tcPr>
            <w:tcW w:w="1473" w:type="dxa"/>
            <w:noWrap/>
            <w:hideMark/>
          </w:tcPr>
          <w:p w14:paraId="2032FD6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 xml:space="preserve">38 healthy (27.6) - had to complete a </w:t>
            </w:r>
            <w:r w:rsidRPr="008667BB">
              <w:rPr>
                <w:rFonts w:ascii="Arial" w:hAnsi="Arial" w:cs="Arial"/>
                <w:sz w:val="18"/>
                <w:szCs w:val="18"/>
              </w:rPr>
              <w:lastRenderedPageBreak/>
              <w:t>simple fitness test</w:t>
            </w:r>
          </w:p>
        </w:tc>
        <w:tc>
          <w:tcPr>
            <w:tcW w:w="1218" w:type="dxa"/>
            <w:noWrap/>
            <w:hideMark/>
          </w:tcPr>
          <w:p w14:paraId="5F2F6E9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Unavailable</w:t>
            </w:r>
          </w:p>
        </w:tc>
        <w:tc>
          <w:tcPr>
            <w:tcW w:w="1218" w:type="dxa"/>
            <w:noWrap/>
            <w:hideMark/>
          </w:tcPr>
          <w:p w14:paraId="39B3915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on the hips</w:t>
            </w:r>
          </w:p>
        </w:tc>
        <w:tc>
          <w:tcPr>
            <w:tcW w:w="1218" w:type="dxa"/>
            <w:noWrap/>
            <w:hideMark/>
          </w:tcPr>
          <w:p w14:paraId="38DABC2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1.5 m </w:t>
            </w:r>
          </w:p>
        </w:tc>
        <w:tc>
          <w:tcPr>
            <w:tcW w:w="1345" w:type="dxa"/>
            <w:noWrap/>
            <w:hideMark/>
          </w:tcPr>
          <w:p w14:paraId="3A71C57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60 s</w:t>
            </w:r>
          </w:p>
        </w:tc>
        <w:tc>
          <w:tcPr>
            <w:tcW w:w="1366" w:type="dxa"/>
            <w:noWrap/>
            <w:hideMark/>
          </w:tcPr>
          <w:p w14:paraId="39B14C2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4 different methods </w:t>
            </w:r>
          </w:p>
        </w:tc>
        <w:tc>
          <w:tcPr>
            <w:tcW w:w="1437" w:type="dxa"/>
          </w:tcPr>
          <w:p w14:paraId="61C28F6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The removal of vision could be more effectively </w:t>
            </w:r>
            <w:r w:rsidRPr="008667BB">
              <w:rPr>
                <w:rFonts w:ascii="Arial" w:hAnsi="Arial" w:cs="Arial"/>
                <w:sz w:val="18"/>
                <w:szCs w:val="18"/>
              </w:rPr>
              <w:lastRenderedPageBreak/>
              <w:t xml:space="preserve">compensated by other sensory systems in semi-tandem stance, tandem and single legged stance. </w:t>
            </w:r>
          </w:p>
        </w:tc>
      </w:tr>
      <w:tr w:rsidR="008667BB" w:rsidRPr="008667BB" w14:paraId="2B65937D" w14:textId="77777777" w:rsidTr="00F010E3">
        <w:trPr>
          <w:trHeight w:val="317"/>
        </w:trPr>
        <w:tc>
          <w:tcPr>
            <w:tcW w:w="499" w:type="dxa"/>
            <w:hideMark/>
          </w:tcPr>
          <w:p w14:paraId="2A85FC99"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lastRenderedPageBreak/>
              <w:t>10</w:t>
            </w:r>
          </w:p>
        </w:tc>
        <w:tc>
          <w:tcPr>
            <w:tcW w:w="1387" w:type="dxa"/>
            <w:noWrap/>
            <w:hideMark/>
          </w:tcPr>
          <w:p w14:paraId="71384DCD"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Vestibulo</w:t>
            </w:r>
            <w:proofErr w:type="spellEnd"/>
            <w:r w:rsidRPr="008667BB">
              <w:rPr>
                <w:rFonts w:ascii="Arial" w:hAnsi="Arial" w:cs="Arial"/>
                <w:sz w:val="18"/>
                <w:szCs w:val="18"/>
              </w:rPr>
              <w:t>-ocular response and balance control in children and young adults with mild-to-moderate intellectual and development disability</w:t>
            </w:r>
          </w:p>
        </w:tc>
        <w:tc>
          <w:tcPr>
            <w:tcW w:w="1271" w:type="dxa"/>
            <w:noWrap/>
            <w:hideMark/>
          </w:tcPr>
          <w:p w14:paraId="180D9F6F"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Zur</w:t>
            </w:r>
            <w:proofErr w:type="spellEnd"/>
            <w:r w:rsidRPr="008667BB">
              <w:rPr>
                <w:rFonts w:ascii="Arial" w:hAnsi="Arial" w:cs="Arial"/>
                <w:sz w:val="18"/>
                <w:szCs w:val="18"/>
              </w:rPr>
              <w:t xml:space="preserve"> et al., 2013</w:t>
            </w:r>
          </w:p>
        </w:tc>
        <w:tc>
          <w:tcPr>
            <w:tcW w:w="1516" w:type="dxa"/>
            <w:noWrap/>
            <w:hideMark/>
          </w:tcPr>
          <w:p w14:paraId="5DAA1B0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Clinical test for sensory interaction in balance and single leg stance, Romberg stance under EO &amp; EC</w:t>
            </w:r>
          </w:p>
        </w:tc>
        <w:tc>
          <w:tcPr>
            <w:tcW w:w="1473" w:type="dxa"/>
            <w:noWrap/>
            <w:hideMark/>
          </w:tcPr>
          <w:p w14:paraId="61DC7E4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21 young (17.5) - 13 had a VOR deficit and 8 had a normal VOR</w:t>
            </w:r>
          </w:p>
        </w:tc>
        <w:tc>
          <w:tcPr>
            <w:tcW w:w="1218" w:type="dxa"/>
            <w:noWrap/>
            <w:hideMark/>
          </w:tcPr>
          <w:p w14:paraId="62E4C78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barefoot</w:t>
            </w:r>
          </w:p>
        </w:tc>
        <w:tc>
          <w:tcPr>
            <w:tcW w:w="1218" w:type="dxa"/>
            <w:noWrap/>
            <w:hideMark/>
          </w:tcPr>
          <w:p w14:paraId="7DC845A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hands together behind their back</w:t>
            </w:r>
          </w:p>
        </w:tc>
        <w:tc>
          <w:tcPr>
            <w:tcW w:w="1218" w:type="dxa"/>
            <w:noWrap/>
            <w:hideMark/>
          </w:tcPr>
          <w:p w14:paraId="0726462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625D4E0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366" w:type="dxa"/>
            <w:noWrap/>
            <w:hideMark/>
          </w:tcPr>
          <w:p w14:paraId="308868C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feet as close together as possible</w:t>
            </w:r>
          </w:p>
        </w:tc>
        <w:tc>
          <w:tcPr>
            <w:tcW w:w="1437" w:type="dxa"/>
          </w:tcPr>
          <w:p w14:paraId="7C2826C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Some significant differences in balance control between the groups. </w:t>
            </w:r>
          </w:p>
        </w:tc>
      </w:tr>
      <w:tr w:rsidR="008667BB" w:rsidRPr="008667BB" w14:paraId="41B01DD8" w14:textId="77777777" w:rsidTr="00F010E3">
        <w:trPr>
          <w:trHeight w:val="317"/>
        </w:trPr>
        <w:tc>
          <w:tcPr>
            <w:tcW w:w="499" w:type="dxa"/>
            <w:hideMark/>
          </w:tcPr>
          <w:p w14:paraId="72D7F68D"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lastRenderedPageBreak/>
              <w:t>11</w:t>
            </w:r>
          </w:p>
        </w:tc>
        <w:tc>
          <w:tcPr>
            <w:tcW w:w="1387" w:type="dxa"/>
            <w:noWrap/>
            <w:hideMark/>
          </w:tcPr>
          <w:p w14:paraId="621A7EC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Compensatory but not anticipatory adjustments are altered in older adults during lateral postural perturbations</w:t>
            </w:r>
          </w:p>
        </w:tc>
        <w:tc>
          <w:tcPr>
            <w:tcW w:w="1271" w:type="dxa"/>
            <w:noWrap/>
            <w:hideMark/>
          </w:tcPr>
          <w:p w14:paraId="2D7D6B96"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Claudino</w:t>
            </w:r>
            <w:proofErr w:type="spellEnd"/>
            <w:r w:rsidRPr="008667BB">
              <w:rPr>
                <w:rFonts w:ascii="Arial" w:hAnsi="Arial" w:cs="Arial"/>
                <w:sz w:val="18"/>
                <w:szCs w:val="18"/>
              </w:rPr>
              <w:t xml:space="preserve"> et al., 2013</w:t>
            </w:r>
          </w:p>
        </w:tc>
        <w:tc>
          <w:tcPr>
            <w:tcW w:w="1516" w:type="dxa"/>
            <w:noWrap/>
            <w:hideMark/>
          </w:tcPr>
          <w:p w14:paraId="3F95192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predicted (EO) watching the moving pendulum and using </w:t>
            </w:r>
            <w:proofErr w:type="spellStart"/>
            <w:r w:rsidRPr="008667BB">
              <w:rPr>
                <w:rFonts w:ascii="Arial" w:hAnsi="Arial" w:cs="Arial"/>
                <w:sz w:val="18"/>
                <w:szCs w:val="18"/>
              </w:rPr>
              <w:t>a</w:t>
            </w:r>
            <w:proofErr w:type="spellEnd"/>
            <w:r w:rsidRPr="008667BB">
              <w:rPr>
                <w:rFonts w:ascii="Arial" w:hAnsi="Arial" w:cs="Arial"/>
                <w:sz w:val="18"/>
                <w:szCs w:val="18"/>
              </w:rPr>
              <w:t xml:space="preserve"> </w:t>
            </w:r>
            <w:proofErr w:type="spellStart"/>
            <w:r w:rsidRPr="008667BB">
              <w:rPr>
                <w:rFonts w:ascii="Arial" w:hAnsi="Arial" w:cs="Arial"/>
                <w:sz w:val="18"/>
                <w:szCs w:val="18"/>
              </w:rPr>
              <w:t>air</w:t>
            </w:r>
            <w:proofErr w:type="spellEnd"/>
            <w:r w:rsidRPr="008667BB">
              <w:rPr>
                <w:rFonts w:ascii="Arial" w:hAnsi="Arial" w:cs="Arial"/>
                <w:sz w:val="18"/>
                <w:szCs w:val="18"/>
              </w:rPr>
              <w:t xml:space="preserve"> of glasses with lenses covered with black adhesive tape</w:t>
            </w:r>
          </w:p>
        </w:tc>
        <w:tc>
          <w:tcPr>
            <w:tcW w:w="1473" w:type="dxa"/>
            <w:noWrap/>
            <w:hideMark/>
          </w:tcPr>
          <w:p w14:paraId="55F3E2A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20 older non fallers, 20 older fallers and 20 young participants</w:t>
            </w:r>
          </w:p>
        </w:tc>
        <w:tc>
          <w:tcPr>
            <w:tcW w:w="1218" w:type="dxa"/>
            <w:noWrap/>
            <w:hideMark/>
          </w:tcPr>
          <w:p w14:paraId="084C3FC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barefoot</w:t>
            </w:r>
          </w:p>
        </w:tc>
        <w:tc>
          <w:tcPr>
            <w:tcW w:w="1218" w:type="dxa"/>
            <w:noWrap/>
            <w:hideMark/>
          </w:tcPr>
          <w:p w14:paraId="70374D7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14A4CE5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118BB08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366" w:type="dxa"/>
            <w:noWrap/>
            <w:hideMark/>
          </w:tcPr>
          <w:p w14:paraId="36FEE56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feet shoulder width apart laterally </w:t>
            </w:r>
          </w:p>
        </w:tc>
        <w:tc>
          <w:tcPr>
            <w:tcW w:w="1437" w:type="dxa"/>
          </w:tcPr>
          <w:p w14:paraId="6BB2B3F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Compensatory but not anticipatory adjustments are altered in older adults during lateral postural perturbations</w:t>
            </w:r>
          </w:p>
        </w:tc>
      </w:tr>
      <w:tr w:rsidR="008667BB" w:rsidRPr="008667BB" w14:paraId="55DAB246" w14:textId="77777777" w:rsidTr="00F010E3">
        <w:trPr>
          <w:trHeight w:val="317"/>
        </w:trPr>
        <w:tc>
          <w:tcPr>
            <w:tcW w:w="499" w:type="dxa"/>
            <w:hideMark/>
          </w:tcPr>
          <w:p w14:paraId="1C75CA00"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12</w:t>
            </w:r>
          </w:p>
        </w:tc>
        <w:tc>
          <w:tcPr>
            <w:tcW w:w="1387" w:type="dxa"/>
            <w:noWrap/>
            <w:hideMark/>
          </w:tcPr>
          <w:p w14:paraId="6DD3365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Ankle dorsiflexor strength relates to the ability to restore balance during a backward support surface translation</w:t>
            </w:r>
          </w:p>
        </w:tc>
        <w:tc>
          <w:tcPr>
            <w:tcW w:w="1271" w:type="dxa"/>
            <w:noWrap/>
            <w:hideMark/>
          </w:tcPr>
          <w:p w14:paraId="5AD9A23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Fujimoto et al., 2013</w:t>
            </w:r>
          </w:p>
        </w:tc>
        <w:tc>
          <w:tcPr>
            <w:tcW w:w="1516" w:type="dxa"/>
            <w:noWrap/>
            <w:hideMark/>
          </w:tcPr>
          <w:p w14:paraId="6A3111B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standing posture of participants was perturbed with backward support surface translation - standing with one foot on each platform</w:t>
            </w:r>
          </w:p>
        </w:tc>
        <w:tc>
          <w:tcPr>
            <w:tcW w:w="1473" w:type="dxa"/>
            <w:noWrap/>
            <w:hideMark/>
          </w:tcPr>
          <w:p w14:paraId="77825FD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16 young healthy and 16 healthy elderly adults</w:t>
            </w:r>
          </w:p>
        </w:tc>
        <w:tc>
          <w:tcPr>
            <w:tcW w:w="1218" w:type="dxa"/>
            <w:noWrap/>
            <w:hideMark/>
          </w:tcPr>
          <w:p w14:paraId="5FA4AA2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4B217B2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Folded on their chest</w:t>
            </w:r>
          </w:p>
        </w:tc>
        <w:tc>
          <w:tcPr>
            <w:tcW w:w="1218" w:type="dxa"/>
            <w:noWrap/>
            <w:hideMark/>
          </w:tcPr>
          <w:p w14:paraId="5E7E7C3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356FCC7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366" w:type="dxa"/>
            <w:noWrap/>
            <w:hideMark/>
          </w:tcPr>
          <w:p w14:paraId="1D0357C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each foot on one platform (shoulder width)</w:t>
            </w:r>
          </w:p>
        </w:tc>
        <w:tc>
          <w:tcPr>
            <w:tcW w:w="1437" w:type="dxa"/>
          </w:tcPr>
          <w:p w14:paraId="244A6A3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Dorsiflexor strength was found to significantly correlate with functional base of support measures and threshold acceleration of heel-rise. </w:t>
            </w:r>
          </w:p>
        </w:tc>
      </w:tr>
      <w:tr w:rsidR="008667BB" w:rsidRPr="008667BB" w14:paraId="435981FA" w14:textId="77777777" w:rsidTr="00F010E3">
        <w:trPr>
          <w:trHeight w:val="317"/>
        </w:trPr>
        <w:tc>
          <w:tcPr>
            <w:tcW w:w="499" w:type="dxa"/>
            <w:hideMark/>
          </w:tcPr>
          <w:p w14:paraId="41F61AE5"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13</w:t>
            </w:r>
          </w:p>
        </w:tc>
        <w:tc>
          <w:tcPr>
            <w:tcW w:w="1387" w:type="dxa"/>
            <w:noWrap/>
            <w:hideMark/>
          </w:tcPr>
          <w:p w14:paraId="1972998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Postural sway in volleyball players</w:t>
            </w:r>
          </w:p>
        </w:tc>
        <w:tc>
          <w:tcPr>
            <w:tcW w:w="1271" w:type="dxa"/>
            <w:noWrap/>
            <w:hideMark/>
          </w:tcPr>
          <w:p w14:paraId="5C77F3A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Agostini et al., 2013</w:t>
            </w:r>
          </w:p>
        </w:tc>
        <w:tc>
          <w:tcPr>
            <w:tcW w:w="1516" w:type="dxa"/>
            <w:noWrap/>
            <w:hideMark/>
          </w:tcPr>
          <w:p w14:paraId="00CB4F4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10 trials (5-EO &amp; 5EC), </w:t>
            </w:r>
            <w:r w:rsidRPr="008667BB">
              <w:rPr>
                <w:rFonts w:ascii="Arial" w:hAnsi="Arial" w:cs="Arial"/>
                <w:sz w:val="18"/>
                <w:szCs w:val="18"/>
              </w:rPr>
              <w:lastRenderedPageBreak/>
              <w:t>different head rotations</w:t>
            </w:r>
          </w:p>
        </w:tc>
        <w:tc>
          <w:tcPr>
            <w:tcW w:w="1473" w:type="dxa"/>
            <w:noWrap/>
            <w:hideMark/>
          </w:tcPr>
          <w:p w14:paraId="12ADD33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 xml:space="preserve">46 volleyball players (23) </w:t>
            </w:r>
            <w:r w:rsidRPr="008667BB">
              <w:rPr>
                <w:rFonts w:ascii="Arial" w:hAnsi="Arial" w:cs="Arial"/>
                <w:sz w:val="18"/>
                <w:szCs w:val="18"/>
              </w:rPr>
              <w:lastRenderedPageBreak/>
              <w:t>and 42 healthy subjects (23)</w:t>
            </w:r>
          </w:p>
        </w:tc>
        <w:tc>
          <w:tcPr>
            <w:tcW w:w="1218" w:type="dxa"/>
            <w:noWrap/>
            <w:hideMark/>
          </w:tcPr>
          <w:p w14:paraId="318D2FE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Unavailable</w:t>
            </w:r>
          </w:p>
        </w:tc>
        <w:tc>
          <w:tcPr>
            <w:tcW w:w="1218" w:type="dxa"/>
            <w:noWrap/>
            <w:hideMark/>
          </w:tcPr>
          <w:p w14:paraId="1072F85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at their sides</w:t>
            </w:r>
          </w:p>
        </w:tc>
        <w:tc>
          <w:tcPr>
            <w:tcW w:w="1218" w:type="dxa"/>
            <w:noWrap/>
            <w:hideMark/>
          </w:tcPr>
          <w:p w14:paraId="25ACD2E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722445E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60 s</w:t>
            </w:r>
          </w:p>
        </w:tc>
        <w:tc>
          <w:tcPr>
            <w:tcW w:w="1366" w:type="dxa"/>
            <w:noWrap/>
            <w:hideMark/>
          </w:tcPr>
          <w:p w14:paraId="749A2D1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feet opening angle of 30 degree</w:t>
            </w:r>
          </w:p>
        </w:tc>
        <w:tc>
          <w:tcPr>
            <w:tcW w:w="1437" w:type="dxa"/>
          </w:tcPr>
          <w:p w14:paraId="59C05A6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The postural sway of the two groups was different </w:t>
            </w:r>
            <w:r w:rsidRPr="008667BB">
              <w:rPr>
                <w:rFonts w:ascii="Arial" w:hAnsi="Arial" w:cs="Arial"/>
                <w:sz w:val="18"/>
                <w:szCs w:val="18"/>
              </w:rPr>
              <w:lastRenderedPageBreak/>
              <w:t>when the subjects kept their eyes open, but it was not with visual deprivation.</w:t>
            </w:r>
          </w:p>
        </w:tc>
      </w:tr>
      <w:tr w:rsidR="008667BB" w:rsidRPr="008667BB" w14:paraId="7362F602" w14:textId="77777777" w:rsidTr="00F010E3">
        <w:trPr>
          <w:trHeight w:val="317"/>
        </w:trPr>
        <w:tc>
          <w:tcPr>
            <w:tcW w:w="499" w:type="dxa"/>
            <w:hideMark/>
          </w:tcPr>
          <w:p w14:paraId="5BDC3C1E"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lastRenderedPageBreak/>
              <w:t>14</w:t>
            </w:r>
          </w:p>
        </w:tc>
        <w:tc>
          <w:tcPr>
            <w:tcW w:w="1387" w:type="dxa"/>
            <w:noWrap/>
            <w:hideMark/>
          </w:tcPr>
          <w:p w14:paraId="2AFB451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Stiffness control of balance during dual task and perspective falls in older adults: The MOBILIZE Boston Study</w:t>
            </w:r>
          </w:p>
        </w:tc>
        <w:tc>
          <w:tcPr>
            <w:tcW w:w="1271" w:type="dxa"/>
            <w:noWrap/>
            <w:hideMark/>
          </w:tcPr>
          <w:p w14:paraId="0497007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Kang et al., 2013</w:t>
            </w:r>
          </w:p>
        </w:tc>
        <w:tc>
          <w:tcPr>
            <w:tcW w:w="1516" w:type="dxa"/>
            <w:noWrap/>
            <w:hideMark/>
          </w:tcPr>
          <w:p w14:paraId="2FF99F0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 sets of 5 standing trials, one including a dual task (counting backward loud by 3 from 500)</w:t>
            </w:r>
          </w:p>
        </w:tc>
        <w:tc>
          <w:tcPr>
            <w:tcW w:w="1473" w:type="dxa"/>
            <w:noWrap/>
            <w:hideMark/>
          </w:tcPr>
          <w:p w14:paraId="1656F2E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717 elderly subject (77.9)</w:t>
            </w:r>
          </w:p>
        </w:tc>
        <w:tc>
          <w:tcPr>
            <w:tcW w:w="1218" w:type="dxa"/>
            <w:noWrap/>
            <w:hideMark/>
          </w:tcPr>
          <w:p w14:paraId="20B0C76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barefoot</w:t>
            </w:r>
          </w:p>
        </w:tc>
        <w:tc>
          <w:tcPr>
            <w:tcW w:w="1218" w:type="dxa"/>
            <w:noWrap/>
            <w:hideMark/>
          </w:tcPr>
          <w:p w14:paraId="38DEAB8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5168716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look forward</w:t>
            </w:r>
          </w:p>
        </w:tc>
        <w:tc>
          <w:tcPr>
            <w:tcW w:w="1345" w:type="dxa"/>
            <w:noWrap/>
            <w:hideMark/>
          </w:tcPr>
          <w:p w14:paraId="2ED452B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30 s</w:t>
            </w:r>
          </w:p>
        </w:tc>
        <w:tc>
          <w:tcPr>
            <w:tcW w:w="1366" w:type="dxa"/>
            <w:noWrap/>
            <w:hideMark/>
          </w:tcPr>
          <w:p w14:paraId="22751FF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about 0.3 m apart</w:t>
            </w:r>
          </w:p>
        </w:tc>
        <w:tc>
          <w:tcPr>
            <w:tcW w:w="1437" w:type="dxa"/>
          </w:tcPr>
          <w:p w14:paraId="02578A5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Dual tasking is likely related to fall risk among older and sicker adults, but not those relatively healthy.</w:t>
            </w:r>
          </w:p>
        </w:tc>
      </w:tr>
      <w:tr w:rsidR="008667BB" w:rsidRPr="008667BB" w14:paraId="27A19CC6" w14:textId="77777777" w:rsidTr="00F010E3">
        <w:trPr>
          <w:trHeight w:val="317"/>
        </w:trPr>
        <w:tc>
          <w:tcPr>
            <w:tcW w:w="499" w:type="dxa"/>
            <w:hideMark/>
          </w:tcPr>
          <w:p w14:paraId="368492BB"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15</w:t>
            </w:r>
          </w:p>
        </w:tc>
        <w:tc>
          <w:tcPr>
            <w:tcW w:w="1387" w:type="dxa"/>
            <w:noWrap/>
            <w:hideMark/>
          </w:tcPr>
          <w:p w14:paraId="16FDDEF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The influence of vision and support base on balance during quite standing in patients with adolescent </w:t>
            </w:r>
            <w:r w:rsidRPr="008667BB">
              <w:rPr>
                <w:rFonts w:ascii="Arial" w:hAnsi="Arial" w:cs="Arial"/>
                <w:sz w:val="18"/>
                <w:szCs w:val="18"/>
              </w:rPr>
              <w:lastRenderedPageBreak/>
              <w:t>idiopathic scoliosis</w:t>
            </w:r>
          </w:p>
        </w:tc>
        <w:tc>
          <w:tcPr>
            <w:tcW w:w="1271" w:type="dxa"/>
            <w:noWrap/>
            <w:hideMark/>
          </w:tcPr>
          <w:p w14:paraId="2460353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da Silva et al., 2013</w:t>
            </w:r>
          </w:p>
        </w:tc>
        <w:tc>
          <w:tcPr>
            <w:tcW w:w="1516" w:type="dxa"/>
            <w:noWrap/>
            <w:hideMark/>
          </w:tcPr>
          <w:p w14:paraId="19E6B71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balance was assessed by measuring the oscillation area of the CoP before and after spinal fusion</w:t>
            </w:r>
          </w:p>
        </w:tc>
        <w:tc>
          <w:tcPr>
            <w:tcW w:w="1473" w:type="dxa"/>
            <w:noWrap/>
            <w:hideMark/>
          </w:tcPr>
          <w:p w14:paraId="430A5F4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30 female adolescents </w:t>
            </w:r>
          </w:p>
        </w:tc>
        <w:tc>
          <w:tcPr>
            <w:tcW w:w="1218" w:type="dxa"/>
            <w:noWrap/>
            <w:hideMark/>
          </w:tcPr>
          <w:p w14:paraId="7FF5AE3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0F2926C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along their sides</w:t>
            </w:r>
          </w:p>
        </w:tc>
        <w:tc>
          <w:tcPr>
            <w:tcW w:w="1218" w:type="dxa"/>
            <w:noWrap/>
            <w:hideMark/>
          </w:tcPr>
          <w:p w14:paraId="38C1A67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781CEF7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366" w:type="dxa"/>
            <w:noWrap/>
            <w:hideMark/>
          </w:tcPr>
          <w:p w14:paraId="091B6AD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feet apart or together</w:t>
            </w:r>
          </w:p>
        </w:tc>
        <w:tc>
          <w:tcPr>
            <w:tcW w:w="1437" w:type="dxa"/>
          </w:tcPr>
          <w:p w14:paraId="7BDEA66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Adolescents with idiopathic </w:t>
            </w:r>
            <w:proofErr w:type="gramStart"/>
            <w:r w:rsidRPr="008667BB">
              <w:rPr>
                <w:rFonts w:ascii="Arial" w:hAnsi="Arial" w:cs="Arial"/>
                <w:sz w:val="18"/>
                <w:szCs w:val="18"/>
              </w:rPr>
              <w:t>scoliosis  are</w:t>
            </w:r>
            <w:proofErr w:type="gramEnd"/>
            <w:r w:rsidRPr="008667BB">
              <w:rPr>
                <w:rFonts w:ascii="Arial" w:hAnsi="Arial" w:cs="Arial"/>
                <w:sz w:val="18"/>
                <w:szCs w:val="18"/>
              </w:rPr>
              <w:t xml:space="preserve"> more dependent on visual information and that </w:t>
            </w:r>
            <w:r w:rsidRPr="008667BB">
              <w:rPr>
                <w:rFonts w:ascii="Arial" w:hAnsi="Arial" w:cs="Arial"/>
                <w:sz w:val="18"/>
                <w:szCs w:val="18"/>
              </w:rPr>
              <w:lastRenderedPageBreak/>
              <w:t>surgical correction does not change this relationship.</w:t>
            </w:r>
          </w:p>
        </w:tc>
      </w:tr>
      <w:tr w:rsidR="008667BB" w:rsidRPr="008667BB" w14:paraId="6E11C5B4" w14:textId="77777777" w:rsidTr="00F010E3">
        <w:trPr>
          <w:trHeight w:val="317"/>
        </w:trPr>
        <w:tc>
          <w:tcPr>
            <w:tcW w:w="499" w:type="dxa"/>
            <w:hideMark/>
          </w:tcPr>
          <w:p w14:paraId="7E0820FB"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lastRenderedPageBreak/>
              <w:t>16</w:t>
            </w:r>
          </w:p>
        </w:tc>
        <w:tc>
          <w:tcPr>
            <w:tcW w:w="1387" w:type="dxa"/>
            <w:noWrap/>
            <w:hideMark/>
          </w:tcPr>
          <w:p w14:paraId="18E6413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Age differences in the control of postural stability during reaching tasks</w:t>
            </w:r>
          </w:p>
        </w:tc>
        <w:tc>
          <w:tcPr>
            <w:tcW w:w="1271" w:type="dxa"/>
            <w:noWrap/>
            <w:hideMark/>
          </w:tcPr>
          <w:p w14:paraId="54606A31"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Haung</w:t>
            </w:r>
            <w:proofErr w:type="spellEnd"/>
            <w:r w:rsidRPr="008667BB">
              <w:rPr>
                <w:rFonts w:ascii="Arial" w:hAnsi="Arial" w:cs="Arial"/>
                <w:sz w:val="18"/>
                <w:szCs w:val="18"/>
              </w:rPr>
              <w:t xml:space="preserve"> et al., 2013</w:t>
            </w:r>
          </w:p>
        </w:tc>
        <w:tc>
          <w:tcPr>
            <w:tcW w:w="1516" w:type="dxa"/>
            <w:noWrap/>
            <w:hideMark/>
          </w:tcPr>
          <w:p w14:paraId="11D6AEC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Reaching forward to grasp a cylinder and returning to upright position</w:t>
            </w:r>
          </w:p>
        </w:tc>
        <w:tc>
          <w:tcPr>
            <w:tcW w:w="1473" w:type="dxa"/>
            <w:noWrap/>
            <w:hideMark/>
          </w:tcPr>
          <w:p w14:paraId="73FB94A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14 young adults (20) &amp; 16 community-dwelling older adults (73.4)</w:t>
            </w:r>
          </w:p>
        </w:tc>
        <w:tc>
          <w:tcPr>
            <w:tcW w:w="1218" w:type="dxa"/>
            <w:noWrap/>
            <w:hideMark/>
          </w:tcPr>
          <w:p w14:paraId="1582C9C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barefoot</w:t>
            </w:r>
          </w:p>
        </w:tc>
        <w:tc>
          <w:tcPr>
            <w:tcW w:w="1218" w:type="dxa"/>
            <w:noWrap/>
            <w:hideMark/>
          </w:tcPr>
          <w:p w14:paraId="5582809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Right arm active</w:t>
            </w:r>
          </w:p>
        </w:tc>
        <w:tc>
          <w:tcPr>
            <w:tcW w:w="1218" w:type="dxa"/>
            <w:noWrap/>
            <w:hideMark/>
          </w:tcPr>
          <w:p w14:paraId="0A8D449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cylinder placed at 110% of arm's length in front</w:t>
            </w:r>
          </w:p>
        </w:tc>
        <w:tc>
          <w:tcPr>
            <w:tcW w:w="1345" w:type="dxa"/>
            <w:noWrap/>
            <w:hideMark/>
          </w:tcPr>
          <w:p w14:paraId="688DB6E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 min</w:t>
            </w:r>
          </w:p>
        </w:tc>
        <w:tc>
          <w:tcPr>
            <w:tcW w:w="1366" w:type="dxa"/>
            <w:noWrap/>
            <w:hideMark/>
          </w:tcPr>
          <w:p w14:paraId="1FAF093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Heels separated by a distance of 10% of body height</w:t>
            </w:r>
          </w:p>
        </w:tc>
        <w:tc>
          <w:tcPr>
            <w:tcW w:w="1437" w:type="dxa"/>
          </w:tcPr>
          <w:p w14:paraId="19019DD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Control of COP during movement execution, particularly during low target reaches, is compromised with aging.</w:t>
            </w:r>
          </w:p>
        </w:tc>
      </w:tr>
      <w:tr w:rsidR="008667BB" w:rsidRPr="008667BB" w14:paraId="7D103114" w14:textId="77777777" w:rsidTr="00F010E3">
        <w:trPr>
          <w:trHeight w:val="317"/>
        </w:trPr>
        <w:tc>
          <w:tcPr>
            <w:tcW w:w="499" w:type="dxa"/>
            <w:hideMark/>
          </w:tcPr>
          <w:p w14:paraId="3ADA80DA"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17</w:t>
            </w:r>
          </w:p>
        </w:tc>
        <w:tc>
          <w:tcPr>
            <w:tcW w:w="1387" w:type="dxa"/>
            <w:noWrap/>
            <w:hideMark/>
          </w:tcPr>
          <w:p w14:paraId="6B8E0BC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Does postural stability affect grasping?</w:t>
            </w:r>
          </w:p>
        </w:tc>
        <w:tc>
          <w:tcPr>
            <w:tcW w:w="1271" w:type="dxa"/>
            <w:noWrap/>
            <w:hideMark/>
          </w:tcPr>
          <w:p w14:paraId="4366B04D" w14:textId="77777777" w:rsidR="00B928E2" w:rsidRPr="008667BB" w:rsidRDefault="00B928E2" w:rsidP="00B928E2">
            <w:pPr>
              <w:spacing w:after="240" w:line="360" w:lineRule="auto"/>
              <w:jc w:val="center"/>
              <w:rPr>
                <w:rFonts w:ascii="Arial" w:hAnsi="Arial" w:cs="Arial"/>
                <w:sz w:val="18"/>
                <w:szCs w:val="18"/>
              </w:rPr>
            </w:pPr>
            <w:proofErr w:type="spellStart"/>
            <w:r w:rsidRPr="008667BB">
              <w:rPr>
                <w:rFonts w:ascii="Arial" w:hAnsi="Arial" w:cs="Arial"/>
                <w:sz w:val="18"/>
                <w:szCs w:val="18"/>
              </w:rPr>
              <w:t>Voudouris</w:t>
            </w:r>
            <w:proofErr w:type="spellEnd"/>
            <w:r w:rsidRPr="008667BB">
              <w:rPr>
                <w:rFonts w:ascii="Arial" w:hAnsi="Arial" w:cs="Arial"/>
                <w:sz w:val="18"/>
                <w:szCs w:val="18"/>
              </w:rPr>
              <w:t xml:space="preserve"> et al., 2013</w:t>
            </w:r>
          </w:p>
        </w:tc>
        <w:tc>
          <w:tcPr>
            <w:tcW w:w="1516" w:type="dxa"/>
            <w:noWrap/>
            <w:hideMark/>
          </w:tcPr>
          <w:p w14:paraId="5586601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Participants reached to grasp a small sphere while standing either on stable surface or on foam</w:t>
            </w:r>
          </w:p>
        </w:tc>
        <w:tc>
          <w:tcPr>
            <w:tcW w:w="1473" w:type="dxa"/>
            <w:noWrap/>
            <w:hideMark/>
          </w:tcPr>
          <w:p w14:paraId="1F218F0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17 healthy right-handed (31)</w:t>
            </w:r>
          </w:p>
        </w:tc>
        <w:tc>
          <w:tcPr>
            <w:tcW w:w="1218" w:type="dxa"/>
            <w:noWrap/>
            <w:hideMark/>
          </w:tcPr>
          <w:p w14:paraId="6578C14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barefoot</w:t>
            </w:r>
          </w:p>
        </w:tc>
        <w:tc>
          <w:tcPr>
            <w:tcW w:w="1218" w:type="dxa"/>
            <w:noWrap/>
            <w:hideMark/>
          </w:tcPr>
          <w:p w14:paraId="649ABFE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Right arm active</w:t>
            </w:r>
          </w:p>
        </w:tc>
        <w:tc>
          <w:tcPr>
            <w:tcW w:w="1218" w:type="dxa"/>
            <w:noWrap/>
            <w:hideMark/>
          </w:tcPr>
          <w:p w14:paraId="1FC1640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5927293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366" w:type="dxa"/>
            <w:noWrap/>
            <w:hideMark/>
          </w:tcPr>
          <w:p w14:paraId="4E6550E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parallel and about 20 cm apart</w:t>
            </w:r>
          </w:p>
        </w:tc>
        <w:tc>
          <w:tcPr>
            <w:tcW w:w="1437" w:type="dxa"/>
          </w:tcPr>
          <w:p w14:paraId="1FDD04D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digits’ and wrist’s movement had no different when standing on foam than when standing on the stable surface.</w:t>
            </w:r>
          </w:p>
        </w:tc>
      </w:tr>
      <w:tr w:rsidR="008667BB" w:rsidRPr="008667BB" w14:paraId="08A47067" w14:textId="77777777" w:rsidTr="00F010E3">
        <w:trPr>
          <w:trHeight w:val="317"/>
        </w:trPr>
        <w:tc>
          <w:tcPr>
            <w:tcW w:w="499" w:type="dxa"/>
            <w:hideMark/>
          </w:tcPr>
          <w:p w14:paraId="7137BF34"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lastRenderedPageBreak/>
              <w:t>18</w:t>
            </w:r>
          </w:p>
        </w:tc>
        <w:tc>
          <w:tcPr>
            <w:tcW w:w="1387" w:type="dxa"/>
            <w:noWrap/>
            <w:hideMark/>
          </w:tcPr>
          <w:p w14:paraId="02AF204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Visual Stabilization of Posture in retinitis Pigmentosa and Artificially Restricted Visual fields</w:t>
            </w:r>
          </w:p>
        </w:tc>
        <w:tc>
          <w:tcPr>
            <w:tcW w:w="1271" w:type="dxa"/>
            <w:noWrap/>
            <w:hideMark/>
          </w:tcPr>
          <w:p w14:paraId="1377384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Turano et al., 1993</w:t>
            </w:r>
          </w:p>
        </w:tc>
        <w:tc>
          <w:tcPr>
            <w:tcW w:w="1516" w:type="dxa"/>
            <w:noWrap/>
            <w:hideMark/>
          </w:tcPr>
          <w:p w14:paraId="5FB639B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Data were collected as each subject stood in dark environment and as each subject viewed a stationary visual display</w:t>
            </w:r>
          </w:p>
        </w:tc>
        <w:tc>
          <w:tcPr>
            <w:tcW w:w="1473" w:type="dxa"/>
            <w:noWrap/>
            <w:hideMark/>
          </w:tcPr>
          <w:p w14:paraId="6CD0BDA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20 people(48)with normal vision and 35 (46) with RP</w:t>
            </w:r>
          </w:p>
        </w:tc>
        <w:tc>
          <w:tcPr>
            <w:tcW w:w="1218" w:type="dxa"/>
            <w:noWrap/>
            <w:hideMark/>
          </w:tcPr>
          <w:p w14:paraId="1F0894E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barefoot</w:t>
            </w:r>
          </w:p>
        </w:tc>
        <w:tc>
          <w:tcPr>
            <w:tcW w:w="1218" w:type="dxa"/>
            <w:noWrap/>
            <w:hideMark/>
          </w:tcPr>
          <w:p w14:paraId="2744FE5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down their sides</w:t>
            </w:r>
          </w:p>
        </w:tc>
        <w:tc>
          <w:tcPr>
            <w:tcW w:w="1218" w:type="dxa"/>
            <w:noWrap/>
            <w:hideMark/>
          </w:tcPr>
          <w:p w14:paraId="1CDD3D3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345" w:type="dxa"/>
            <w:noWrap/>
            <w:hideMark/>
          </w:tcPr>
          <w:p w14:paraId="6E8183D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20 s </w:t>
            </w:r>
          </w:p>
        </w:tc>
        <w:tc>
          <w:tcPr>
            <w:tcW w:w="1366" w:type="dxa"/>
            <w:noWrap/>
            <w:hideMark/>
          </w:tcPr>
          <w:p w14:paraId="79AC101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437" w:type="dxa"/>
          </w:tcPr>
          <w:p w14:paraId="58F34B8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RP progression is accompanied by a steady decrease of the visual stabilization of posture.</w:t>
            </w:r>
          </w:p>
        </w:tc>
      </w:tr>
      <w:tr w:rsidR="008667BB" w:rsidRPr="008667BB" w14:paraId="70BA9D36" w14:textId="77777777" w:rsidTr="00F010E3">
        <w:trPr>
          <w:trHeight w:val="317"/>
        </w:trPr>
        <w:tc>
          <w:tcPr>
            <w:tcW w:w="499" w:type="dxa"/>
            <w:hideMark/>
          </w:tcPr>
          <w:p w14:paraId="2778DF69"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19</w:t>
            </w:r>
          </w:p>
        </w:tc>
        <w:tc>
          <w:tcPr>
            <w:tcW w:w="1387" w:type="dxa"/>
            <w:noWrap/>
            <w:hideMark/>
          </w:tcPr>
          <w:p w14:paraId="631F774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Does head extensions and flexion increase postural instability in elderly subjects when visual information is kept constant?</w:t>
            </w:r>
          </w:p>
        </w:tc>
        <w:tc>
          <w:tcPr>
            <w:tcW w:w="1271" w:type="dxa"/>
            <w:noWrap/>
            <w:hideMark/>
          </w:tcPr>
          <w:p w14:paraId="492F476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Buckley et al., 2003</w:t>
            </w:r>
          </w:p>
        </w:tc>
        <w:tc>
          <w:tcPr>
            <w:tcW w:w="1516" w:type="dxa"/>
            <w:noWrap/>
            <w:hideMark/>
          </w:tcPr>
          <w:p w14:paraId="35D393F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postural stability measurements were determined while subjects stood stationary on single fore-platform (head position, visual condition, standing condition)</w:t>
            </w:r>
          </w:p>
        </w:tc>
        <w:tc>
          <w:tcPr>
            <w:tcW w:w="1473" w:type="dxa"/>
            <w:noWrap/>
            <w:hideMark/>
          </w:tcPr>
          <w:p w14:paraId="10DF1D4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12 healthy elderly (72.1)</w:t>
            </w:r>
          </w:p>
        </w:tc>
        <w:tc>
          <w:tcPr>
            <w:tcW w:w="1218" w:type="dxa"/>
            <w:noWrap/>
            <w:hideMark/>
          </w:tcPr>
          <w:p w14:paraId="5A73046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097C0A6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by their sides</w:t>
            </w:r>
          </w:p>
        </w:tc>
        <w:tc>
          <w:tcPr>
            <w:tcW w:w="1218" w:type="dxa"/>
            <w:noWrap/>
            <w:hideMark/>
          </w:tcPr>
          <w:p w14:paraId="76A7F35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1.1 metre squared at 1 m away</w:t>
            </w:r>
          </w:p>
        </w:tc>
        <w:tc>
          <w:tcPr>
            <w:tcW w:w="1345" w:type="dxa"/>
            <w:noWrap/>
            <w:hideMark/>
          </w:tcPr>
          <w:p w14:paraId="242F86A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30 s</w:t>
            </w:r>
          </w:p>
        </w:tc>
        <w:tc>
          <w:tcPr>
            <w:tcW w:w="1366" w:type="dxa"/>
            <w:noWrap/>
            <w:hideMark/>
          </w:tcPr>
          <w:p w14:paraId="4E4EAA0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feet placed at a distance one-tenth of their height apart</w:t>
            </w:r>
          </w:p>
        </w:tc>
        <w:tc>
          <w:tcPr>
            <w:tcW w:w="1437" w:type="dxa"/>
          </w:tcPr>
          <w:p w14:paraId="3ADDF98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Increase in postural instability with the head tilted from the erect position may be in part due to mechanical perturbation rather than solely vestibular disruption.</w:t>
            </w:r>
          </w:p>
        </w:tc>
      </w:tr>
      <w:tr w:rsidR="008667BB" w:rsidRPr="008667BB" w14:paraId="5DA587B5" w14:textId="77777777" w:rsidTr="00F010E3">
        <w:trPr>
          <w:trHeight w:val="317"/>
        </w:trPr>
        <w:tc>
          <w:tcPr>
            <w:tcW w:w="499" w:type="dxa"/>
            <w:hideMark/>
          </w:tcPr>
          <w:p w14:paraId="422E1368"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20</w:t>
            </w:r>
          </w:p>
        </w:tc>
        <w:tc>
          <w:tcPr>
            <w:tcW w:w="1387" w:type="dxa"/>
            <w:noWrap/>
            <w:hideMark/>
          </w:tcPr>
          <w:p w14:paraId="7CAB611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Visual impairment and postural </w:t>
            </w:r>
            <w:r w:rsidRPr="008667BB">
              <w:rPr>
                <w:rFonts w:ascii="Arial" w:hAnsi="Arial" w:cs="Arial"/>
                <w:sz w:val="18"/>
                <w:szCs w:val="18"/>
              </w:rPr>
              <w:lastRenderedPageBreak/>
              <w:t>sway among older adults with Glaucoma</w:t>
            </w:r>
          </w:p>
        </w:tc>
        <w:tc>
          <w:tcPr>
            <w:tcW w:w="1271" w:type="dxa"/>
            <w:noWrap/>
            <w:hideMark/>
          </w:tcPr>
          <w:p w14:paraId="55B9515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Black et al., 2008</w:t>
            </w:r>
          </w:p>
        </w:tc>
        <w:tc>
          <w:tcPr>
            <w:tcW w:w="1516" w:type="dxa"/>
            <w:noWrap/>
            <w:hideMark/>
          </w:tcPr>
          <w:p w14:paraId="4171DB8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postural sway tested under 4 conditions: EO, </w:t>
            </w:r>
            <w:r w:rsidRPr="008667BB">
              <w:rPr>
                <w:rFonts w:ascii="Arial" w:hAnsi="Arial" w:cs="Arial"/>
                <w:sz w:val="18"/>
                <w:szCs w:val="18"/>
              </w:rPr>
              <w:lastRenderedPageBreak/>
              <w:t>EC, standing on a firm and a foam surface</w:t>
            </w:r>
          </w:p>
        </w:tc>
        <w:tc>
          <w:tcPr>
            <w:tcW w:w="1473" w:type="dxa"/>
            <w:noWrap/>
            <w:hideMark/>
          </w:tcPr>
          <w:p w14:paraId="4800C0D6" w14:textId="33F53C4A"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 xml:space="preserve">54 community-dwelling aged 65 or over </w:t>
            </w:r>
            <w:r w:rsidRPr="008667BB">
              <w:rPr>
                <w:rFonts w:ascii="Arial" w:hAnsi="Arial" w:cs="Arial"/>
                <w:sz w:val="18"/>
                <w:szCs w:val="18"/>
              </w:rPr>
              <w:lastRenderedPageBreak/>
              <w:t xml:space="preserve">diagnosed with </w:t>
            </w:r>
            <w:r w:rsidR="00185F86" w:rsidRPr="008667BB">
              <w:rPr>
                <w:rFonts w:ascii="Arial" w:hAnsi="Arial" w:cs="Arial"/>
                <w:sz w:val="18"/>
                <w:szCs w:val="18"/>
              </w:rPr>
              <w:t>G</w:t>
            </w:r>
            <w:r w:rsidRPr="008667BB">
              <w:rPr>
                <w:rFonts w:ascii="Arial" w:hAnsi="Arial" w:cs="Arial"/>
                <w:sz w:val="18"/>
                <w:szCs w:val="18"/>
              </w:rPr>
              <w:t>laucoma</w:t>
            </w:r>
          </w:p>
        </w:tc>
        <w:tc>
          <w:tcPr>
            <w:tcW w:w="1218" w:type="dxa"/>
            <w:noWrap/>
            <w:hideMark/>
          </w:tcPr>
          <w:p w14:paraId="5FF29AF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barefoot</w:t>
            </w:r>
          </w:p>
        </w:tc>
        <w:tc>
          <w:tcPr>
            <w:tcW w:w="1218" w:type="dxa"/>
            <w:noWrap/>
            <w:hideMark/>
          </w:tcPr>
          <w:p w14:paraId="792F218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by their sides</w:t>
            </w:r>
          </w:p>
        </w:tc>
        <w:tc>
          <w:tcPr>
            <w:tcW w:w="1218" w:type="dxa"/>
            <w:noWrap/>
            <w:hideMark/>
          </w:tcPr>
          <w:p w14:paraId="2025722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N/A</w:t>
            </w:r>
          </w:p>
        </w:tc>
        <w:tc>
          <w:tcPr>
            <w:tcW w:w="1345" w:type="dxa"/>
            <w:noWrap/>
            <w:hideMark/>
          </w:tcPr>
          <w:p w14:paraId="5798709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30 s</w:t>
            </w:r>
          </w:p>
        </w:tc>
        <w:tc>
          <w:tcPr>
            <w:tcW w:w="1366" w:type="dxa"/>
            <w:noWrap/>
            <w:hideMark/>
          </w:tcPr>
          <w:p w14:paraId="0E23724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comfortably apart</w:t>
            </w:r>
          </w:p>
        </w:tc>
        <w:tc>
          <w:tcPr>
            <w:tcW w:w="1437" w:type="dxa"/>
          </w:tcPr>
          <w:p w14:paraId="00E49E9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Among older adults with Glaucoma, </w:t>
            </w:r>
            <w:r w:rsidRPr="008667BB">
              <w:rPr>
                <w:rFonts w:ascii="Arial" w:hAnsi="Arial" w:cs="Arial"/>
                <w:sz w:val="18"/>
                <w:szCs w:val="18"/>
              </w:rPr>
              <w:lastRenderedPageBreak/>
              <w:t xml:space="preserve">greater visual field loss or thinner retinal nerve fibre layer thickness is associated with reduced postural control. </w:t>
            </w:r>
          </w:p>
        </w:tc>
      </w:tr>
      <w:tr w:rsidR="008667BB" w:rsidRPr="008667BB" w14:paraId="549425DE" w14:textId="77777777" w:rsidTr="00F010E3">
        <w:trPr>
          <w:trHeight w:val="317"/>
        </w:trPr>
        <w:tc>
          <w:tcPr>
            <w:tcW w:w="499" w:type="dxa"/>
            <w:hideMark/>
          </w:tcPr>
          <w:p w14:paraId="32541E12"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lastRenderedPageBreak/>
              <w:t>21</w:t>
            </w:r>
          </w:p>
        </w:tc>
        <w:tc>
          <w:tcPr>
            <w:tcW w:w="1387" w:type="dxa"/>
            <w:noWrap/>
            <w:hideMark/>
          </w:tcPr>
          <w:p w14:paraId="60126C6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Balance control in Glaucoma</w:t>
            </w:r>
          </w:p>
        </w:tc>
        <w:tc>
          <w:tcPr>
            <w:tcW w:w="1271" w:type="dxa"/>
            <w:noWrap/>
            <w:hideMark/>
          </w:tcPr>
          <w:p w14:paraId="3DD4CF4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Kotecha et al., 2012</w:t>
            </w:r>
          </w:p>
        </w:tc>
        <w:tc>
          <w:tcPr>
            <w:tcW w:w="1516" w:type="dxa"/>
            <w:noWrap/>
            <w:hideMark/>
          </w:tcPr>
          <w:p w14:paraId="281FE0C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 group, VI and VN, tested with EO, EC, standing on a foam and standing on firm Romberg Quotient (RQ)</w:t>
            </w:r>
          </w:p>
        </w:tc>
        <w:tc>
          <w:tcPr>
            <w:tcW w:w="1473" w:type="dxa"/>
            <w:noWrap/>
            <w:hideMark/>
          </w:tcPr>
          <w:p w14:paraId="69FF2F4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24 Glaucoma (65.9), 24 control subjects (68.3)</w:t>
            </w:r>
          </w:p>
        </w:tc>
        <w:tc>
          <w:tcPr>
            <w:tcW w:w="1218" w:type="dxa"/>
            <w:noWrap/>
            <w:hideMark/>
          </w:tcPr>
          <w:p w14:paraId="7DC5695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barefoot</w:t>
            </w:r>
          </w:p>
        </w:tc>
        <w:tc>
          <w:tcPr>
            <w:tcW w:w="1218" w:type="dxa"/>
            <w:noWrap/>
            <w:hideMark/>
          </w:tcPr>
          <w:p w14:paraId="19682C4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by their sides</w:t>
            </w:r>
          </w:p>
        </w:tc>
        <w:tc>
          <w:tcPr>
            <w:tcW w:w="1218" w:type="dxa"/>
            <w:noWrap/>
            <w:hideMark/>
          </w:tcPr>
          <w:p w14:paraId="4C77F78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90 cm away from the eye level</w:t>
            </w:r>
          </w:p>
        </w:tc>
        <w:tc>
          <w:tcPr>
            <w:tcW w:w="1345" w:type="dxa"/>
            <w:noWrap/>
            <w:hideMark/>
          </w:tcPr>
          <w:p w14:paraId="315F344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over 30 s</w:t>
            </w:r>
          </w:p>
        </w:tc>
        <w:tc>
          <w:tcPr>
            <w:tcW w:w="1366" w:type="dxa"/>
            <w:noWrap/>
            <w:hideMark/>
          </w:tcPr>
          <w:p w14:paraId="2C648F6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parallel and 15 to 20 cm apart</w:t>
            </w:r>
          </w:p>
        </w:tc>
        <w:tc>
          <w:tcPr>
            <w:tcW w:w="1437" w:type="dxa"/>
          </w:tcPr>
          <w:p w14:paraId="28DD806A"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Glaucoma patients display differences in their visual and somatosensory contributions to quite standing balance compared with control subjects. </w:t>
            </w:r>
          </w:p>
        </w:tc>
      </w:tr>
      <w:tr w:rsidR="008667BB" w:rsidRPr="008667BB" w14:paraId="41360E87" w14:textId="77777777" w:rsidTr="00F010E3">
        <w:trPr>
          <w:trHeight w:val="317"/>
        </w:trPr>
        <w:tc>
          <w:tcPr>
            <w:tcW w:w="499" w:type="dxa"/>
            <w:hideMark/>
          </w:tcPr>
          <w:p w14:paraId="527D9ACD"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22</w:t>
            </w:r>
          </w:p>
        </w:tc>
        <w:tc>
          <w:tcPr>
            <w:tcW w:w="1387" w:type="dxa"/>
            <w:noWrap/>
            <w:hideMark/>
          </w:tcPr>
          <w:p w14:paraId="37A88C8E" w14:textId="0764917E"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Postural stability in primary open </w:t>
            </w:r>
            <w:r w:rsidRPr="008667BB">
              <w:rPr>
                <w:rFonts w:ascii="Arial" w:hAnsi="Arial" w:cs="Arial"/>
                <w:sz w:val="18"/>
                <w:szCs w:val="18"/>
              </w:rPr>
              <w:lastRenderedPageBreak/>
              <w:t>a</w:t>
            </w:r>
            <w:r w:rsidR="00185F86" w:rsidRPr="008667BB">
              <w:rPr>
                <w:rFonts w:ascii="Arial" w:hAnsi="Arial" w:cs="Arial"/>
                <w:sz w:val="18"/>
                <w:szCs w:val="18"/>
              </w:rPr>
              <w:t>ngle G</w:t>
            </w:r>
            <w:r w:rsidRPr="008667BB">
              <w:rPr>
                <w:rFonts w:ascii="Arial" w:hAnsi="Arial" w:cs="Arial"/>
                <w:sz w:val="18"/>
                <w:szCs w:val="18"/>
              </w:rPr>
              <w:t>laucoma</w:t>
            </w:r>
          </w:p>
        </w:tc>
        <w:tc>
          <w:tcPr>
            <w:tcW w:w="1271" w:type="dxa"/>
            <w:noWrap/>
            <w:hideMark/>
          </w:tcPr>
          <w:p w14:paraId="5824F48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Shabana et al., 2005</w:t>
            </w:r>
          </w:p>
        </w:tc>
        <w:tc>
          <w:tcPr>
            <w:tcW w:w="1516" w:type="dxa"/>
            <w:noWrap/>
            <w:hideMark/>
          </w:tcPr>
          <w:p w14:paraId="1CC4FFA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2 group, VI and VN, tested with EO, EC, standing on a </w:t>
            </w:r>
            <w:r w:rsidRPr="008667BB">
              <w:rPr>
                <w:rFonts w:ascii="Arial" w:hAnsi="Arial" w:cs="Arial"/>
                <w:sz w:val="18"/>
                <w:szCs w:val="18"/>
              </w:rPr>
              <w:lastRenderedPageBreak/>
              <w:t>foam and standing on firm</w:t>
            </w:r>
          </w:p>
        </w:tc>
        <w:tc>
          <w:tcPr>
            <w:tcW w:w="1473" w:type="dxa"/>
            <w:noWrap/>
            <w:hideMark/>
          </w:tcPr>
          <w:p w14:paraId="4C90C77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 xml:space="preserve">35 patients with POAG and 21 </w:t>
            </w:r>
            <w:r w:rsidRPr="008667BB">
              <w:rPr>
                <w:rFonts w:ascii="Arial" w:hAnsi="Arial" w:cs="Arial"/>
                <w:sz w:val="18"/>
                <w:szCs w:val="18"/>
              </w:rPr>
              <w:lastRenderedPageBreak/>
              <w:t>subjects with normal vision</w:t>
            </w:r>
          </w:p>
        </w:tc>
        <w:tc>
          <w:tcPr>
            <w:tcW w:w="1218" w:type="dxa"/>
            <w:noWrap/>
            <w:hideMark/>
          </w:tcPr>
          <w:p w14:paraId="69410E9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barefoot</w:t>
            </w:r>
          </w:p>
        </w:tc>
        <w:tc>
          <w:tcPr>
            <w:tcW w:w="1218" w:type="dxa"/>
            <w:noWrap/>
            <w:hideMark/>
          </w:tcPr>
          <w:p w14:paraId="7FD9F2C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by their sides</w:t>
            </w:r>
          </w:p>
        </w:tc>
        <w:tc>
          <w:tcPr>
            <w:tcW w:w="1218" w:type="dxa"/>
            <w:noWrap/>
            <w:hideMark/>
          </w:tcPr>
          <w:p w14:paraId="6743850C"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3 panel board covered with random </w:t>
            </w:r>
            <w:r w:rsidRPr="008667BB">
              <w:rPr>
                <w:rFonts w:ascii="Arial" w:hAnsi="Arial" w:cs="Arial"/>
                <w:sz w:val="18"/>
                <w:szCs w:val="18"/>
              </w:rPr>
              <w:lastRenderedPageBreak/>
              <w:t>pattern at 50cm from the subjects</w:t>
            </w:r>
          </w:p>
        </w:tc>
        <w:tc>
          <w:tcPr>
            <w:tcW w:w="1345" w:type="dxa"/>
            <w:noWrap/>
            <w:hideMark/>
          </w:tcPr>
          <w:p w14:paraId="2454059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30s</w:t>
            </w:r>
          </w:p>
        </w:tc>
        <w:tc>
          <w:tcPr>
            <w:tcW w:w="1366" w:type="dxa"/>
            <w:noWrap/>
            <w:hideMark/>
          </w:tcPr>
          <w:p w14:paraId="4667185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separated by an angle of 30 and heels </w:t>
            </w:r>
            <w:r w:rsidRPr="008667BB">
              <w:rPr>
                <w:rFonts w:ascii="Arial" w:hAnsi="Arial" w:cs="Arial"/>
                <w:sz w:val="18"/>
                <w:szCs w:val="18"/>
              </w:rPr>
              <w:lastRenderedPageBreak/>
              <w:t>placed 5 cm apart</w:t>
            </w:r>
          </w:p>
        </w:tc>
        <w:tc>
          <w:tcPr>
            <w:tcW w:w="1437" w:type="dxa"/>
          </w:tcPr>
          <w:p w14:paraId="7C1EB5EC" w14:textId="6A9D6913" w:rsidR="00B928E2" w:rsidRPr="008667BB" w:rsidRDefault="00185F86" w:rsidP="00B928E2">
            <w:pPr>
              <w:spacing w:after="240" w:line="360" w:lineRule="auto"/>
              <w:jc w:val="center"/>
              <w:rPr>
                <w:rFonts w:ascii="Arial" w:hAnsi="Arial" w:cs="Arial"/>
                <w:sz w:val="18"/>
                <w:szCs w:val="18"/>
              </w:rPr>
            </w:pPr>
            <w:r w:rsidRPr="008667BB">
              <w:rPr>
                <w:rFonts w:ascii="Arial" w:hAnsi="Arial" w:cs="Arial"/>
                <w:sz w:val="18"/>
                <w:szCs w:val="18"/>
              </w:rPr>
              <w:lastRenderedPageBreak/>
              <w:t>Primary open angle G</w:t>
            </w:r>
            <w:r w:rsidR="00B928E2" w:rsidRPr="008667BB">
              <w:rPr>
                <w:rFonts w:ascii="Arial" w:hAnsi="Arial" w:cs="Arial"/>
                <w:sz w:val="18"/>
                <w:szCs w:val="18"/>
              </w:rPr>
              <w:t xml:space="preserve">laucoma induces a </w:t>
            </w:r>
            <w:r w:rsidR="00B928E2" w:rsidRPr="008667BB">
              <w:rPr>
                <w:rFonts w:ascii="Arial" w:hAnsi="Arial" w:cs="Arial"/>
                <w:sz w:val="18"/>
                <w:szCs w:val="18"/>
              </w:rPr>
              <w:lastRenderedPageBreak/>
              <w:t>deficit in the visual contribution to postural steadiness.</w:t>
            </w:r>
          </w:p>
        </w:tc>
      </w:tr>
      <w:tr w:rsidR="008667BB" w:rsidRPr="008667BB" w14:paraId="3EB3F4BC" w14:textId="77777777" w:rsidTr="00F010E3">
        <w:trPr>
          <w:trHeight w:val="317"/>
        </w:trPr>
        <w:tc>
          <w:tcPr>
            <w:tcW w:w="499" w:type="dxa"/>
            <w:hideMark/>
          </w:tcPr>
          <w:p w14:paraId="51D82B2E"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lastRenderedPageBreak/>
              <w:t>23</w:t>
            </w:r>
          </w:p>
        </w:tc>
        <w:tc>
          <w:tcPr>
            <w:tcW w:w="1387" w:type="dxa"/>
            <w:noWrap/>
            <w:hideMark/>
          </w:tcPr>
          <w:p w14:paraId="6CFD714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Postural Stability in the Elderly with Cataract Simulation and Refractive Blur</w:t>
            </w:r>
          </w:p>
        </w:tc>
        <w:tc>
          <w:tcPr>
            <w:tcW w:w="1271" w:type="dxa"/>
            <w:noWrap/>
            <w:hideMark/>
          </w:tcPr>
          <w:p w14:paraId="51EEB9E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Anand et al., 2003</w:t>
            </w:r>
          </w:p>
        </w:tc>
        <w:tc>
          <w:tcPr>
            <w:tcW w:w="1516" w:type="dxa"/>
            <w:noWrap/>
            <w:hideMark/>
          </w:tcPr>
          <w:p w14:paraId="4E5DE2E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PS measurements were determined while subjects stood on 2 adjacent force platforms in 2 conditions; bare platform and i.8 cm thick polyurethane</w:t>
            </w:r>
          </w:p>
        </w:tc>
        <w:tc>
          <w:tcPr>
            <w:tcW w:w="1473" w:type="dxa"/>
            <w:noWrap/>
            <w:hideMark/>
          </w:tcPr>
          <w:p w14:paraId="02D67C8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13 Elderly subjects (70)</w:t>
            </w:r>
          </w:p>
        </w:tc>
        <w:tc>
          <w:tcPr>
            <w:tcW w:w="1218" w:type="dxa"/>
            <w:noWrap/>
            <w:hideMark/>
          </w:tcPr>
          <w:p w14:paraId="797515B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1BD0292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by their sides</w:t>
            </w:r>
          </w:p>
        </w:tc>
        <w:tc>
          <w:tcPr>
            <w:tcW w:w="1218" w:type="dxa"/>
            <w:noWrap/>
            <w:hideMark/>
          </w:tcPr>
          <w:p w14:paraId="1BC71216"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4 visual targets, each of the targets covered an area of 1.1 m2 at 1m distance</w:t>
            </w:r>
          </w:p>
        </w:tc>
        <w:tc>
          <w:tcPr>
            <w:tcW w:w="1345" w:type="dxa"/>
            <w:noWrap/>
            <w:hideMark/>
          </w:tcPr>
          <w:p w14:paraId="3F0D9ED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30s</w:t>
            </w:r>
          </w:p>
        </w:tc>
        <w:tc>
          <w:tcPr>
            <w:tcW w:w="1366" w:type="dxa"/>
            <w:noWrap/>
            <w:hideMark/>
          </w:tcPr>
          <w:p w14:paraId="0892CD6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feet apart at the distance of one tenth of subject's height rotated at 15 degrees externally </w:t>
            </w:r>
          </w:p>
        </w:tc>
        <w:tc>
          <w:tcPr>
            <w:tcW w:w="1437" w:type="dxa"/>
          </w:tcPr>
          <w:p w14:paraId="02DEF6F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Cataractous and reflective blur increase postural instability.</w:t>
            </w:r>
          </w:p>
        </w:tc>
      </w:tr>
      <w:tr w:rsidR="008667BB" w:rsidRPr="008667BB" w14:paraId="460FCBAC" w14:textId="77777777" w:rsidTr="00F010E3">
        <w:trPr>
          <w:trHeight w:val="317"/>
        </w:trPr>
        <w:tc>
          <w:tcPr>
            <w:tcW w:w="499" w:type="dxa"/>
            <w:hideMark/>
          </w:tcPr>
          <w:p w14:paraId="18C095D6"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t>24</w:t>
            </w:r>
          </w:p>
        </w:tc>
        <w:tc>
          <w:tcPr>
            <w:tcW w:w="1387" w:type="dxa"/>
            <w:noWrap/>
            <w:hideMark/>
          </w:tcPr>
          <w:p w14:paraId="2F40EC7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Postural stability in the elderly during sensory perturbations and dual tasking: The </w:t>
            </w:r>
            <w:r w:rsidRPr="008667BB">
              <w:rPr>
                <w:rFonts w:ascii="Arial" w:hAnsi="Arial" w:cs="Arial"/>
                <w:sz w:val="18"/>
                <w:szCs w:val="18"/>
              </w:rPr>
              <w:lastRenderedPageBreak/>
              <w:t>influence of refractive blur</w:t>
            </w:r>
          </w:p>
        </w:tc>
        <w:tc>
          <w:tcPr>
            <w:tcW w:w="1271" w:type="dxa"/>
            <w:noWrap/>
            <w:hideMark/>
          </w:tcPr>
          <w:p w14:paraId="68BB5948"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Anand et al., 2003</w:t>
            </w:r>
          </w:p>
        </w:tc>
        <w:tc>
          <w:tcPr>
            <w:tcW w:w="1516" w:type="dxa"/>
            <w:noWrap/>
            <w:hideMark/>
          </w:tcPr>
          <w:p w14:paraId="765CFBC4"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PS measurements with cognitive and physical tasks, somatosensory disturbance, vestibular </w:t>
            </w:r>
            <w:r w:rsidRPr="008667BB">
              <w:rPr>
                <w:rFonts w:ascii="Arial" w:hAnsi="Arial" w:cs="Arial"/>
                <w:sz w:val="18"/>
                <w:szCs w:val="18"/>
              </w:rPr>
              <w:lastRenderedPageBreak/>
              <w:t>disturbance and quite standing</w:t>
            </w:r>
          </w:p>
        </w:tc>
        <w:tc>
          <w:tcPr>
            <w:tcW w:w="1473" w:type="dxa"/>
            <w:noWrap/>
            <w:hideMark/>
          </w:tcPr>
          <w:p w14:paraId="68337B8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lastRenderedPageBreak/>
              <w:t>15 Elderly subjects (71)</w:t>
            </w:r>
          </w:p>
        </w:tc>
        <w:tc>
          <w:tcPr>
            <w:tcW w:w="1218" w:type="dxa"/>
            <w:noWrap/>
            <w:hideMark/>
          </w:tcPr>
          <w:p w14:paraId="1A169E1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70BCC7F3"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by their sides</w:t>
            </w:r>
          </w:p>
        </w:tc>
        <w:tc>
          <w:tcPr>
            <w:tcW w:w="1218" w:type="dxa"/>
            <w:noWrap/>
            <w:hideMark/>
          </w:tcPr>
          <w:p w14:paraId="154FBA6E"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 visual target area of 1.1 m2 at 1m distance</w:t>
            </w:r>
          </w:p>
        </w:tc>
        <w:tc>
          <w:tcPr>
            <w:tcW w:w="1345" w:type="dxa"/>
            <w:noWrap/>
            <w:hideMark/>
          </w:tcPr>
          <w:p w14:paraId="2EAFB8E5"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30s</w:t>
            </w:r>
          </w:p>
        </w:tc>
        <w:tc>
          <w:tcPr>
            <w:tcW w:w="1366" w:type="dxa"/>
            <w:noWrap/>
            <w:hideMark/>
          </w:tcPr>
          <w:p w14:paraId="2655061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inner edges of both feet were one foot-length (their own) apart</w:t>
            </w:r>
          </w:p>
        </w:tc>
        <w:tc>
          <w:tcPr>
            <w:tcW w:w="1437" w:type="dxa"/>
          </w:tcPr>
          <w:p w14:paraId="26D7F64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The greatest increase in postural instability were due to disruptions of the somatosensory </w:t>
            </w:r>
            <w:r w:rsidRPr="008667BB">
              <w:rPr>
                <w:rFonts w:ascii="Arial" w:hAnsi="Arial" w:cs="Arial"/>
                <w:sz w:val="18"/>
                <w:szCs w:val="18"/>
              </w:rPr>
              <w:lastRenderedPageBreak/>
              <w:t xml:space="preserve">and vestibular systems. </w:t>
            </w:r>
          </w:p>
        </w:tc>
      </w:tr>
      <w:tr w:rsidR="00B928E2" w:rsidRPr="008667BB" w14:paraId="067B4F0F" w14:textId="77777777" w:rsidTr="00F010E3">
        <w:trPr>
          <w:trHeight w:val="317"/>
        </w:trPr>
        <w:tc>
          <w:tcPr>
            <w:tcW w:w="499" w:type="dxa"/>
            <w:hideMark/>
          </w:tcPr>
          <w:p w14:paraId="67056311" w14:textId="77777777" w:rsidR="00B928E2" w:rsidRPr="008667BB" w:rsidRDefault="00B928E2" w:rsidP="00B928E2">
            <w:pPr>
              <w:spacing w:after="240" w:line="360" w:lineRule="auto"/>
              <w:jc w:val="center"/>
              <w:rPr>
                <w:rFonts w:ascii="Arial" w:hAnsi="Arial" w:cs="Arial"/>
                <w:b/>
                <w:bCs/>
                <w:sz w:val="18"/>
                <w:szCs w:val="18"/>
              </w:rPr>
            </w:pPr>
            <w:r w:rsidRPr="008667BB">
              <w:rPr>
                <w:rFonts w:ascii="Arial" w:hAnsi="Arial" w:cs="Arial"/>
                <w:b/>
                <w:bCs/>
                <w:sz w:val="18"/>
                <w:szCs w:val="18"/>
              </w:rPr>
              <w:lastRenderedPageBreak/>
              <w:t>25</w:t>
            </w:r>
          </w:p>
        </w:tc>
        <w:tc>
          <w:tcPr>
            <w:tcW w:w="1387" w:type="dxa"/>
            <w:noWrap/>
            <w:hideMark/>
          </w:tcPr>
          <w:p w14:paraId="54B67E5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waterloo vision and mobility study: postural control strategies in subjects with ARM</w:t>
            </w:r>
          </w:p>
        </w:tc>
        <w:tc>
          <w:tcPr>
            <w:tcW w:w="1271" w:type="dxa"/>
            <w:noWrap/>
            <w:hideMark/>
          </w:tcPr>
          <w:p w14:paraId="781A5A92"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Elliott et al., 1995</w:t>
            </w:r>
          </w:p>
        </w:tc>
        <w:tc>
          <w:tcPr>
            <w:tcW w:w="1516" w:type="dxa"/>
            <w:noWrap/>
            <w:hideMark/>
          </w:tcPr>
          <w:p w14:paraId="26119A5D"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RMS of two different group were compared (ARM and normal) at EO, EC &amp; Foam </w:t>
            </w:r>
          </w:p>
        </w:tc>
        <w:tc>
          <w:tcPr>
            <w:tcW w:w="1473" w:type="dxa"/>
            <w:noWrap/>
            <w:hideMark/>
          </w:tcPr>
          <w:p w14:paraId="0C5B9710"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16 subjects with ARM (73.4) &amp; 19 controls (69.1)</w:t>
            </w:r>
          </w:p>
        </w:tc>
        <w:tc>
          <w:tcPr>
            <w:tcW w:w="1218" w:type="dxa"/>
            <w:noWrap/>
            <w:hideMark/>
          </w:tcPr>
          <w:p w14:paraId="30BEF9E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Unavailable</w:t>
            </w:r>
          </w:p>
        </w:tc>
        <w:tc>
          <w:tcPr>
            <w:tcW w:w="1218" w:type="dxa"/>
            <w:noWrap/>
            <w:hideMark/>
          </w:tcPr>
          <w:p w14:paraId="298622DB"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folded in front of them</w:t>
            </w:r>
          </w:p>
        </w:tc>
        <w:tc>
          <w:tcPr>
            <w:tcW w:w="1218" w:type="dxa"/>
            <w:noWrap/>
            <w:hideMark/>
          </w:tcPr>
          <w:p w14:paraId="19F402C7"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large door in white wall 5m away</w:t>
            </w:r>
          </w:p>
        </w:tc>
        <w:tc>
          <w:tcPr>
            <w:tcW w:w="1345" w:type="dxa"/>
            <w:noWrap/>
            <w:hideMark/>
          </w:tcPr>
          <w:p w14:paraId="411B5041"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1min</w:t>
            </w:r>
          </w:p>
        </w:tc>
        <w:tc>
          <w:tcPr>
            <w:tcW w:w="1366" w:type="dxa"/>
            <w:noWrap/>
            <w:hideMark/>
          </w:tcPr>
          <w:p w14:paraId="4FE29DC9"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the inner edges of both feet were one foot-length (their own) apart</w:t>
            </w:r>
          </w:p>
        </w:tc>
        <w:tc>
          <w:tcPr>
            <w:tcW w:w="1437" w:type="dxa"/>
          </w:tcPr>
          <w:p w14:paraId="43CC0F7F" w14:textId="77777777" w:rsidR="00B928E2" w:rsidRPr="008667BB" w:rsidRDefault="00B928E2" w:rsidP="00B928E2">
            <w:pPr>
              <w:spacing w:after="240" w:line="360" w:lineRule="auto"/>
              <w:jc w:val="center"/>
              <w:rPr>
                <w:rFonts w:ascii="Arial" w:hAnsi="Arial" w:cs="Arial"/>
                <w:sz w:val="18"/>
                <w:szCs w:val="18"/>
              </w:rPr>
            </w:pPr>
            <w:r w:rsidRPr="008667BB">
              <w:rPr>
                <w:rFonts w:ascii="Arial" w:hAnsi="Arial" w:cs="Arial"/>
                <w:sz w:val="18"/>
                <w:szCs w:val="18"/>
              </w:rPr>
              <w:t xml:space="preserve">The kinaesthetic and vestibular systems compensated for the lack of useful information from the visual system in ARM subjects. </w:t>
            </w:r>
          </w:p>
        </w:tc>
      </w:tr>
    </w:tbl>
    <w:p w14:paraId="4394B6B6" w14:textId="77777777" w:rsidR="00B928E2" w:rsidRPr="008667BB" w:rsidRDefault="00B928E2" w:rsidP="00B928E2">
      <w:pPr>
        <w:tabs>
          <w:tab w:val="left" w:pos="1080"/>
        </w:tabs>
        <w:spacing w:after="240" w:line="360" w:lineRule="auto"/>
        <w:jc w:val="both"/>
        <w:rPr>
          <w:rFonts w:ascii="Arial" w:hAnsi="Arial" w:cs="Arial"/>
          <w:sz w:val="22"/>
          <w:szCs w:val="22"/>
        </w:rPr>
      </w:pPr>
    </w:p>
    <w:p w14:paraId="3B3229CD" w14:textId="77777777" w:rsidR="00B928E2" w:rsidRPr="008667BB" w:rsidRDefault="00B928E2" w:rsidP="00B928E2">
      <w:pPr>
        <w:tabs>
          <w:tab w:val="left" w:pos="1080"/>
        </w:tabs>
        <w:spacing w:after="240" w:line="360" w:lineRule="auto"/>
        <w:jc w:val="both"/>
        <w:rPr>
          <w:rFonts w:ascii="Arial" w:hAnsi="Arial" w:cs="Arial"/>
          <w:sz w:val="22"/>
          <w:szCs w:val="22"/>
        </w:rPr>
      </w:pPr>
    </w:p>
    <w:p w14:paraId="0E7A7478" w14:textId="77777777" w:rsidR="00B928E2" w:rsidRPr="008667BB" w:rsidRDefault="00B928E2" w:rsidP="00B928E2">
      <w:pPr>
        <w:tabs>
          <w:tab w:val="left" w:pos="1080"/>
        </w:tabs>
        <w:spacing w:after="240" w:line="360" w:lineRule="auto"/>
        <w:jc w:val="both"/>
        <w:rPr>
          <w:rFonts w:ascii="Arial" w:hAnsi="Arial" w:cs="Arial"/>
          <w:sz w:val="22"/>
          <w:szCs w:val="22"/>
        </w:rPr>
      </w:pPr>
    </w:p>
    <w:p w14:paraId="0AD2CEA7" w14:textId="77777777" w:rsidR="00B928E2" w:rsidRPr="008667BB" w:rsidRDefault="00B928E2" w:rsidP="00B928E2">
      <w:pPr>
        <w:tabs>
          <w:tab w:val="left" w:pos="1080"/>
        </w:tabs>
        <w:spacing w:after="240" w:line="360" w:lineRule="auto"/>
        <w:jc w:val="both"/>
        <w:rPr>
          <w:rFonts w:ascii="Arial" w:hAnsi="Arial" w:cs="Arial"/>
          <w:sz w:val="22"/>
          <w:szCs w:val="22"/>
        </w:rPr>
        <w:sectPr w:rsidR="00B928E2" w:rsidRPr="008667BB" w:rsidSect="00F010E3">
          <w:pgSz w:w="16838" w:h="11906" w:orient="landscape"/>
          <w:pgMar w:top="1797" w:right="1440" w:bottom="1797" w:left="1440" w:header="709" w:footer="709" w:gutter="0"/>
          <w:cols w:space="708"/>
          <w:docGrid w:linePitch="360"/>
        </w:sectPr>
      </w:pPr>
    </w:p>
    <w:p w14:paraId="544E92D7" w14:textId="6F93D74E" w:rsidR="00B928E2" w:rsidRPr="008667BB" w:rsidRDefault="00A02A4C" w:rsidP="0018214E">
      <w:pPr>
        <w:pStyle w:val="Heading3"/>
      </w:pPr>
      <w:bookmarkStart w:id="92" w:name="_Toc50612596"/>
      <w:r w:rsidRPr="008667BB">
        <w:lastRenderedPageBreak/>
        <w:t>2.</w:t>
      </w:r>
      <w:r w:rsidR="002B15CB" w:rsidRPr="008667BB">
        <w:t>10</w:t>
      </w:r>
      <w:r w:rsidR="00B928E2" w:rsidRPr="008667BB">
        <w:t>.3 Results for the SLR of the balance and gait</w:t>
      </w:r>
      <w:bookmarkEnd w:id="92"/>
    </w:p>
    <w:p w14:paraId="65642875" w14:textId="77777777" w:rsidR="00B928E2" w:rsidRPr="008667BB" w:rsidRDefault="00B928E2" w:rsidP="00B928E2">
      <w:pPr>
        <w:tabs>
          <w:tab w:val="left" w:pos="1080"/>
        </w:tabs>
        <w:spacing w:after="240" w:line="480" w:lineRule="auto"/>
        <w:jc w:val="both"/>
        <w:rPr>
          <w:rFonts w:ascii="Arial" w:hAnsi="Arial" w:cs="Arial"/>
          <w:sz w:val="22"/>
          <w:szCs w:val="22"/>
        </w:rPr>
      </w:pPr>
      <w:r w:rsidRPr="008667BB">
        <w:rPr>
          <w:rFonts w:ascii="Arial" w:hAnsi="Arial" w:cs="Arial"/>
          <w:sz w:val="22"/>
          <w:szCs w:val="22"/>
        </w:rPr>
        <w:t xml:space="preserve">The second SLR showed some variation regarding how postural stability is examined. The method of testing the stance varies from single stance (e.g., </w:t>
      </w:r>
      <w:proofErr w:type="spellStart"/>
      <w:r w:rsidRPr="008667BB">
        <w:rPr>
          <w:rFonts w:ascii="Arial" w:hAnsi="Arial" w:cs="Arial"/>
          <w:sz w:val="22"/>
          <w:szCs w:val="22"/>
        </w:rPr>
        <w:t>Sarabin</w:t>
      </w:r>
      <w:proofErr w:type="spellEnd"/>
      <w:r w:rsidRPr="008667BB">
        <w:rPr>
          <w:rFonts w:ascii="Arial" w:hAnsi="Arial" w:cs="Arial"/>
          <w:sz w:val="22"/>
          <w:szCs w:val="22"/>
        </w:rPr>
        <w:t xml:space="preserve"> et al., 2013) having a moveable platform (e.g., de </w:t>
      </w:r>
      <w:proofErr w:type="spellStart"/>
      <w:r w:rsidRPr="008667BB">
        <w:rPr>
          <w:rFonts w:ascii="Arial" w:hAnsi="Arial" w:cs="Arial"/>
          <w:sz w:val="22"/>
          <w:szCs w:val="22"/>
        </w:rPr>
        <w:t>Niet</w:t>
      </w:r>
      <w:proofErr w:type="spellEnd"/>
      <w:r w:rsidRPr="008667BB">
        <w:rPr>
          <w:rFonts w:ascii="Arial" w:hAnsi="Arial" w:cs="Arial"/>
          <w:sz w:val="22"/>
          <w:szCs w:val="22"/>
        </w:rPr>
        <w:t xml:space="preserve"> et al., 2013) to including verbal fluency task (e.g., Kang et al., 2013) while measuring the balance of participants. This variation included, having the feet close to each other, shoulder width apart, feet 15-20 cm apart, 10% off the participants height apart, feet parallel, feet opening at angle of 30 degrees (e.g., </w:t>
      </w:r>
      <w:proofErr w:type="spellStart"/>
      <w:r w:rsidRPr="008667BB">
        <w:rPr>
          <w:rFonts w:ascii="Arial" w:hAnsi="Arial" w:cs="Arial"/>
          <w:sz w:val="22"/>
          <w:szCs w:val="22"/>
        </w:rPr>
        <w:t>Haung</w:t>
      </w:r>
      <w:proofErr w:type="spellEnd"/>
      <w:r w:rsidRPr="008667BB">
        <w:rPr>
          <w:rFonts w:ascii="Arial" w:hAnsi="Arial" w:cs="Arial"/>
          <w:sz w:val="22"/>
          <w:szCs w:val="22"/>
        </w:rPr>
        <w:t xml:space="preserve"> et al., 2013; Agostini et al., 2013). Two studies did not report the stance in their studies (Turano et al., 1993; </w:t>
      </w:r>
      <w:proofErr w:type="spellStart"/>
      <w:r w:rsidRPr="008667BB">
        <w:rPr>
          <w:rFonts w:ascii="Arial" w:hAnsi="Arial" w:cs="Arial"/>
          <w:sz w:val="22"/>
          <w:szCs w:val="22"/>
        </w:rPr>
        <w:t>Ozdemir</w:t>
      </w:r>
      <w:proofErr w:type="spellEnd"/>
      <w:r w:rsidRPr="008667BB">
        <w:rPr>
          <w:rFonts w:ascii="Arial" w:hAnsi="Arial" w:cs="Arial"/>
          <w:sz w:val="22"/>
          <w:szCs w:val="22"/>
        </w:rPr>
        <w:t xml:space="preserve"> et al., 2013). The majority of the studies (36%) reported the arm position to be by the participants’ sides. However, 10 of the studies did not report the arm positions. Other studies reported arms to be folded on their chest, on the hips or together behind the participants’ back.  </w:t>
      </w:r>
      <w:proofErr w:type="spellStart"/>
      <w:r w:rsidRPr="008667BB">
        <w:rPr>
          <w:rFonts w:ascii="Arial" w:hAnsi="Arial" w:cs="Arial"/>
          <w:sz w:val="22"/>
          <w:szCs w:val="22"/>
        </w:rPr>
        <w:t>Mcllroy</w:t>
      </w:r>
      <w:proofErr w:type="spellEnd"/>
      <w:r w:rsidRPr="008667BB">
        <w:rPr>
          <w:rFonts w:ascii="Arial" w:hAnsi="Arial" w:cs="Arial"/>
          <w:sz w:val="22"/>
          <w:szCs w:val="22"/>
        </w:rPr>
        <w:t xml:space="preserve"> and Maki (1997) argued that the stance affects the result of postural stability testing, thus the standardization of this fact should be considered within the research. Although, they recommended a standard measure (see 3.4.3) it is evident that different studies use different methods of testing. The variation was similar with the duration of the testing, varying from 10 to 60 seconds. Five of the studies did not report the trial duration (</w:t>
      </w:r>
      <w:proofErr w:type="spellStart"/>
      <w:r w:rsidRPr="008667BB">
        <w:rPr>
          <w:rFonts w:ascii="Arial" w:hAnsi="Arial" w:cs="Arial"/>
          <w:sz w:val="22"/>
          <w:szCs w:val="22"/>
        </w:rPr>
        <w:t>Claudino</w:t>
      </w:r>
      <w:proofErr w:type="spellEnd"/>
      <w:r w:rsidRPr="008667BB">
        <w:rPr>
          <w:rFonts w:ascii="Arial" w:hAnsi="Arial" w:cs="Arial"/>
          <w:sz w:val="22"/>
          <w:szCs w:val="22"/>
        </w:rPr>
        <w:t xml:space="preserve"> et al., 2013; de Silva et al., 2013; </w:t>
      </w:r>
      <w:proofErr w:type="spellStart"/>
      <w:r w:rsidRPr="008667BB">
        <w:rPr>
          <w:rFonts w:ascii="Arial" w:hAnsi="Arial" w:cs="Arial"/>
          <w:sz w:val="22"/>
          <w:szCs w:val="22"/>
        </w:rPr>
        <w:t>Fujimito</w:t>
      </w:r>
      <w:proofErr w:type="spellEnd"/>
      <w:r w:rsidRPr="008667BB">
        <w:rPr>
          <w:rFonts w:ascii="Arial" w:hAnsi="Arial" w:cs="Arial"/>
          <w:sz w:val="22"/>
          <w:szCs w:val="22"/>
        </w:rPr>
        <w:t xml:space="preserve"> et al., 2013; </w:t>
      </w:r>
      <w:proofErr w:type="spellStart"/>
      <w:r w:rsidRPr="008667BB">
        <w:rPr>
          <w:rFonts w:ascii="Arial" w:hAnsi="Arial" w:cs="Arial"/>
          <w:sz w:val="22"/>
          <w:szCs w:val="22"/>
        </w:rPr>
        <w:t>Vodouris</w:t>
      </w:r>
      <w:proofErr w:type="spellEnd"/>
      <w:r w:rsidRPr="008667BB">
        <w:rPr>
          <w:rFonts w:ascii="Arial" w:hAnsi="Arial" w:cs="Arial"/>
          <w:sz w:val="22"/>
          <w:szCs w:val="22"/>
        </w:rPr>
        <w:t xml:space="preserve"> et al., 2013; </w:t>
      </w:r>
      <w:proofErr w:type="spellStart"/>
      <w:r w:rsidRPr="008667BB">
        <w:rPr>
          <w:rFonts w:ascii="Arial" w:hAnsi="Arial" w:cs="Arial"/>
          <w:sz w:val="22"/>
          <w:szCs w:val="22"/>
        </w:rPr>
        <w:t>Zur</w:t>
      </w:r>
      <w:proofErr w:type="spellEnd"/>
      <w:r w:rsidRPr="008667BB">
        <w:rPr>
          <w:rFonts w:ascii="Arial" w:hAnsi="Arial" w:cs="Arial"/>
          <w:sz w:val="22"/>
          <w:szCs w:val="22"/>
        </w:rPr>
        <w:t xml:space="preserve"> et al., 2013). The duration of testing is an important factor as fatigue could affect the postural stability (</w:t>
      </w:r>
      <w:proofErr w:type="spellStart"/>
      <w:r w:rsidRPr="008667BB">
        <w:rPr>
          <w:rFonts w:ascii="Arial" w:hAnsi="Arial" w:cs="Arial"/>
          <w:sz w:val="22"/>
          <w:szCs w:val="22"/>
        </w:rPr>
        <w:t>Haung</w:t>
      </w:r>
      <w:proofErr w:type="spellEnd"/>
      <w:r w:rsidRPr="008667BB">
        <w:rPr>
          <w:rFonts w:ascii="Arial" w:hAnsi="Arial" w:cs="Arial"/>
          <w:sz w:val="22"/>
          <w:szCs w:val="22"/>
        </w:rPr>
        <w:t xml:space="preserve"> et al., 2013). The optimum trial periods for postural stability testing has been reported to be at 20 to 30 seconds (Clair and </w:t>
      </w:r>
      <w:proofErr w:type="spellStart"/>
      <w:r w:rsidRPr="008667BB">
        <w:rPr>
          <w:rFonts w:ascii="Arial" w:hAnsi="Arial" w:cs="Arial"/>
          <w:sz w:val="22"/>
          <w:szCs w:val="22"/>
        </w:rPr>
        <w:t>Riach</w:t>
      </w:r>
      <w:proofErr w:type="spellEnd"/>
      <w:r w:rsidRPr="008667BB">
        <w:rPr>
          <w:rFonts w:ascii="Arial" w:hAnsi="Arial" w:cs="Arial"/>
          <w:sz w:val="22"/>
          <w:szCs w:val="22"/>
        </w:rPr>
        <w:t xml:space="preserve">, 1996). This duration is known to be optimum because it includes the stability period as the first 10 seconds usually is the familiarisation period (Turano et al., 1993)  and it excludes the fatigue period which could occur past 30 seconds (Kotecha et al., 2012) </w:t>
      </w:r>
    </w:p>
    <w:p w14:paraId="4E70EEFD" w14:textId="77777777" w:rsidR="00B928E2" w:rsidRPr="008667BB" w:rsidRDefault="00B928E2" w:rsidP="00B928E2">
      <w:pPr>
        <w:tabs>
          <w:tab w:val="left" w:pos="1080"/>
        </w:tabs>
        <w:spacing w:after="240" w:line="480" w:lineRule="auto"/>
        <w:jc w:val="both"/>
        <w:rPr>
          <w:rFonts w:ascii="Arial" w:hAnsi="Arial" w:cs="Arial"/>
          <w:sz w:val="22"/>
          <w:szCs w:val="22"/>
        </w:rPr>
      </w:pPr>
      <w:r w:rsidRPr="008667BB">
        <w:rPr>
          <w:rFonts w:ascii="Arial" w:hAnsi="Arial" w:cs="Arial"/>
          <w:sz w:val="22"/>
          <w:szCs w:val="22"/>
        </w:rPr>
        <w:t xml:space="preserve">The footwear of the participants is an important factor because of the impact on somatosensory feedback acquired from the feet. Footwear was not reported for 14 of the studies with the rest reporting the participants were barefooted. Vision, another </w:t>
      </w:r>
      <w:r w:rsidRPr="008667BB">
        <w:rPr>
          <w:rFonts w:ascii="Arial" w:hAnsi="Arial" w:cs="Arial"/>
          <w:sz w:val="22"/>
          <w:szCs w:val="22"/>
        </w:rPr>
        <w:lastRenderedPageBreak/>
        <w:t xml:space="preserve">important factor in testing balance was only considered in 11 of the studies where the participants were tested both with eyes open and closed. </w:t>
      </w:r>
      <w:r w:rsidRPr="008667BB">
        <w:rPr>
          <w:rFonts w:ascii="Arial" w:eastAsia="Calibri" w:hAnsi="Arial" w:cs="Arial"/>
          <w:sz w:val="22"/>
          <w:szCs w:val="22"/>
          <w:lang w:eastAsia="en-US"/>
        </w:rPr>
        <w:t>Postural stability is controlled and maintained through a complex interaction of visual inputs, somatosensory and the vestibular system (</w:t>
      </w:r>
      <w:proofErr w:type="spellStart"/>
      <w:r w:rsidRPr="008667BB">
        <w:rPr>
          <w:rFonts w:ascii="Arial" w:eastAsia="Calibri" w:hAnsi="Arial" w:cs="Arial"/>
          <w:sz w:val="22"/>
          <w:szCs w:val="22"/>
          <w:lang w:eastAsia="en-US"/>
        </w:rPr>
        <w:t>Massion</w:t>
      </w:r>
      <w:proofErr w:type="spellEnd"/>
      <w:r w:rsidRPr="008667BB">
        <w:rPr>
          <w:rFonts w:ascii="Arial" w:eastAsia="Calibri" w:hAnsi="Arial" w:cs="Arial"/>
          <w:sz w:val="22"/>
          <w:szCs w:val="22"/>
          <w:lang w:eastAsia="en-US"/>
        </w:rPr>
        <w:t xml:space="preserve">, 1994). Thus, ignoring the somatosensory and the vision inputs while studying postural stability can question the reliability of some of the studies. </w:t>
      </w:r>
    </w:p>
    <w:p w14:paraId="5D8D3B9F" w14:textId="7E8B9E05" w:rsidR="00B928E2" w:rsidRPr="008667BB" w:rsidRDefault="00B928E2" w:rsidP="00B928E2">
      <w:pPr>
        <w:spacing w:after="240" w:line="480" w:lineRule="auto"/>
        <w:jc w:val="both"/>
        <w:rPr>
          <w:rFonts w:ascii="Arial" w:hAnsi="Arial" w:cs="Arial"/>
          <w:sz w:val="22"/>
        </w:rPr>
      </w:pPr>
      <w:r w:rsidRPr="008667BB">
        <w:rPr>
          <w:rFonts w:ascii="Arial" w:hAnsi="Arial" w:cs="Arial"/>
          <w:sz w:val="22"/>
        </w:rPr>
        <w:t>Those studies that included the vision inputs during postural stability testing highlighted this important aspect. Whilst it is commonly understood that reduced vision has a detrimental effect on balance and by implication increased risk of falling, findings in the literature appear to differ depending upon specific testing situations and type of visual impairment. For example, whilst standing balance (as measured by amount of sway using a force plate) was worse for those who were visually impaired (due to diabetic retinopathy and congenital retinopathy) compared to those with normal vision, no difference was observed when permitted to use their mobility aid or use the wall to provide ‘light touch’ support (Maeda et al., 1998). Kotecha et al. (2013) reported that individuals with periphe</w:t>
      </w:r>
      <w:r w:rsidR="00185F86" w:rsidRPr="008667BB">
        <w:rPr>
          <w:rFonts w:ascii="Arial" w:hAnsi="Arial" w:cs="Arial"/>
          <w:sz w:val="22"/>
        </w:rPr>
        <w:t>ral visual field loss (through G</w:t>
      </w:r>
      <w:r w:rsidRPr="008667BB">
        <w:rPr>
          <w:rFonts w:ascii="Arial" w:hAnsi="Arial" w:cs="Arial"/>
          <w:sz w:val="22"/>
        </w:rPr>
        <w:t xml:space="preserve">laucoma) only recorded significantly worse balance (both forwards-backwards [A-P] and sideways [M-L] directions) compared to visual </w:t>
      </w:r>
      <w:proofErr w:type="spellStart"/>
      <w:r w:rsidRPr="008667BB">
        <w:rPr>
          <w:rFonts w:ascii="Arial" w:hAnsi="Arial" w:cs="Arial"/>
          <w:sz w:val="22"/>
        </w:rPr>
        <w:t>normals</w:t>
      </w:r>
      <w:proofErr w:type="spellEnd"/>
      <w:r w:rsidRPr="008667BB">
        <w:rPr>
          <w:rFonts w:ascii="Arial" w:hAnsi="Arial" w:cs="Arial"/>
          <w:sz w:val="22"/>
        </w:rPr>
        <w:t xml:space="preserve"> when standing on a foam surface; no differences were observed when standing on a firm surface. However, individuals with central vision loss (through age related macular degeneration - AMD) recorded worse balance (both A-P and M-L directions) compared to visual </w:t>
      </w:r>
      <w:proofErr w:type="spellStart"/>
      <w:r w:rsidRPr="008667BB">
        <w:rPr>
          <w:rFonts w:ascii="Arial" w:hAnsi="Arial" w:cs="Arial"/>
          <w:sz w:val="22"/>
        </w:rPr>
        <w:t>normals</w:t>
      </w:r>
      <w:proofErr w:type="spellEnd"/>
      <w:r w:rsidRPr="008667BB">
        <w:rPr>
          <w:rFonts w:ascii="Arial" w:hAnsi="Arial" w:cs="Arial"/>
          <w:sz w:val="22"/>
        </w:rPr>
        <w:t xml:space="preserve"> when standing on both firm and foam surfaces. When additionally required to complete a mental arithmetic task which served to increase cognitive load and divide attention resources, differences in sway were observed between AMD and visual normal (in A-P direction) when standing on firm and foam surfaces; no </w:t>
      </w:r>
      <w:r w:rsidR="00185F86" w:rsidRPr="008667BB">
        <w:rPr>
          <w:rFonts w:ascii="Arial" w:hAnsi="Arial" w:cs="Arial"/>
          <w:sz w:val="22"/>
        </w:rPr>
        <w:t>differences were found between G</w:t>
      </w:r>
      <w:r w:rsidRPr="008667BB">
        <w:rPr>
          <w:rFonts w:ascii="Arial" w:hAnsi="Arial" w:cs="Arial"/>
          <w:sz w:val="22"/>
        </w:rPr>
        <w:t>laucoma and visual normal groups (Kotecha et al., 2013). Unlike Kotecha et al. (2013), in a you</w:t>
      </w:r>
      <w:r w:rsidR="00185F86" w:rsidRPr="008667BB">
        <w:rPr>
          <w:rFonts w:ascii="Arial" w:hAnsi="Arial" w:cs="Arial"/>
          <w:sz w:val="22"/>
        </w:rPr>
        <w:t>nger group of individuals with G</w:t>
      </w:r>
      <w:r w:rsidRPr="008667BB">
        <w:rPr>
          <w:rFonts w:ascii="Arial" w:hAnsi="Arial" w:cs="Arial"/>
          <w:sz w:val="22"/>
        </w:rPr>
        <w:t xml:space="preserve">laucoma, compared to visual normal, </w:t>
      </w:r>
      <w:r w:rsidRPr="008667BB">
        <w:rPr>
          <w:rFonts w:ascii="Arial" w:hAnsi="Arial" w:cs="Arial"/>
          <w:sz w:val="22"/>
        </w:rPr>
        <w:lastRenderedPageBreak/>
        <w:t>Shabana et al. (2005) did not find any differences in postural control when standing on a foam surface; Shabana et al. (2005) did not find between group differences in any of the conditions tested. With a larger sample than Kotecha et al. (2013) and Shabana et al. (2005) encompassing a wider range of glaucomatous visual loss, Black et al., (2008) demonstrated that greater binocular visual field loss was significantly associated with increased postural sway with eyes open on a firm and foam surface.</w:t>
      </w:r>
    </w:p>
    <w:p w14:paraId="0E352931"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rPr>
        <w:t xml:space="preserve">To date there is little research investigating postural control in people with Retinitis Pigmentosa (RP). Of the little research investigating the effect of RP on balance control, Turano et al. (1993) reported that compared to visual </w:t>
      </w:r>
      <w:proofErr w:type="spellStart"/>
      <w:r w:rsidRPr="008667BB">
        <w:rPr>
          <w:rFonts w:ascii="Arial" w:hAnsi="Arial" w:cs="Arial"/>
          <w:sz w:val="22"/>
        </w:rPr>
        <w:t>normals</w:t>
      </w:r>
      <w:proofErr w:type="spellEnd"/>
      <w:r w:rsidRPr="008667BB">
        <w:rPr>
          <w:rFonts w:ascii="Arial" w:hAnsi="Arial" w:cs="Arial"/>
          <w:sz w:val="22"/>
        </w:rPr>
        <w:t xml:space="preserve">, people with RP had reduced balance (increased sway in A-P direction) in light but no difference in a dark condition. Both RP and visual </w:t>
      </w:r>
      <w:proofErr w:type="spellStart"/>
      <w:r w:rsidRPr="008667BB">
        <w:rPr>
          <w:rFonts w:ascii="Arial" w:hAnsi="Arial" w:cs="Arial"/>
          <w:sz w:val="22"/>
        </w:rPr>
        <w:t>normals</w:t>
      </w:r>
      <w:proofErr w:type="spellEnd"/>
      <w:r w:rsidRPr="008667BB">
        <w:rPr>
          <w:rFonts w:ascii="Arial" w:hAnsi="Arial" w:cs="Arial"/>
          <w:sz w:val="22"/>
        </w:rPr>
        <w:t xml:space="preserve"> had significantly reduced balance in dark compared to light. However, sway in the RP group between vision conditions was only marginally significant, leading the authors to conclude that people with RP use less visual contribution to balance. This finding was also confirmed through Turano et al. (1993) calculating the magnitude of sway in the dark compared to light (termed visual stabilization index). Importantly, testing occurred with participants standing on a sway reference platform (which served to disrupt somatosensory information) which only measured balance control in the A-P (and not M-L) direction. No habitual condition was included with individuals standing on a firm surface either. Reduced balance in the M-L direction is a significant predictor of multiple falls in older adults (</w:t>
      </w:r>
      <w:proofErr w:type="spellStart"/>
      <w:r w:rsidRPr="008667BB">
        <w:rPr>
          <w:rFonts w:ascii="Arial" w:hAnsi="Arial" w:cs="Arial"/>
          <w:sz w:val="22"/>
        </w:rPr>
        <w:t>Swanenburg</w:t>
      </w:r>
      <w:proofErr w:type="spellEnd"/>
      <w:r w:rsidRPr="008667BB">
        <w:rPr>
          <w:rFonts w:ascii="Arial" w:hAnsi="Arial" w:cs="Arial"/>
          <w:sz w:val="22"/>
        </w:rPr>
        <w:t xml:space="preserve"> et al., 2010) and sideways falls often result in fractures of the femoral neck (Nevitt and Cummings, 1993). It is for this reason that investigating balance control needs to consider both forwards-backwards [A-P] and sideways [M-L] directions.</w:t>
      </w:r>
    </w:p>
    <w:p w14:paraId="2879FBE4" w14:textId="6B6310D3" w:rsidR="00B928E2" w:rsidRPr="008667BB" w:rsidRDefault="00A02A4C" w:rsidP="0018214E">
      <w:pPr>
        <w:pStyle w:val="Heading3"/>
      </w:pPr>
      <w:bookmarkStart w:id="93" w:name="_Toc50612597"/>
      <w:r w:rsidRPr="008667BB">
        <w:t>2.</w:t>
      </w:r>
      <w:r w:rsidR="002B15CB" w:rsidRPr="008667BB">
        <w:t>10</w:t>
      </w:r>
      <w:r w:rsidR="00B928E2" w:rsidRPr="008667BB">
        <w:t>.4 The SLR studies for gait and mobility</w:t>
      </w:r>
      <w:bookmarkEnd w:id="93"/>
    </w:p>
    <w:p w14:paraId="6AC1316B" w14:textId="77777777" w:rsidR="00B928E2" w:rsidRPr="008667BB" w:rsidRDefault="00B928E2" w:rsidP="00B928E2">
      <w:pPr>
        <w:spacing w:after="240" w:line="480" w:lineRule="auto"/>
        <w:rPr>
          <w:rFonts w:ascii="Arial" w:hAnsi="Arial"/>
          <w:sz w:val="22"/>
          <w:szCs w:val="22"/>
          <w:lang w:val="en-US"/>
        </w:rPr>
      </w:pPr>
      <w:r w:rsidRPr="008667BB">
        <w:rPr>
          <w:rFonts w:ascii="Arial" w:hAnsi="Arial"/>
          <w:sz w:val="22"/>
          <w:szCs w:val="22"/>
          <w:lang w:val="en-US"/>
        </w:rPr>
        <w:t xml:space="preserve">Table 2.5 demonstrates the final eleven studies from the SLR that relates to gait and mobility within those with VI. </w:t>
      </w:r>
    </w:p>
    <w:p w14:paraId="1091BCAD" w14:textId="77777777" w:rsidR="00B928E2" w:rsidRPr="008667BB" w:rsidRDefault="00B928E2" w:rsidP="00B928E2">
      <w:pPr>
        <w:tabs>
          <w:tab w:val="left" w:pos="1080"/>
        </w:tabs>
        <w:spacing w:after="240" w:line="360" w:lineRule="auto"/>
        <w:jc w:val="both"/>
        <w:rPr>
          <w:rFonts w:ascii="Arial" w:hAnsi="Arial" w:cs="Arial"/>
          <w:sz w:val="22"/>
          <w:szCs w:val="22"/>
        </w:rPr>
        <w:sectPr w:rsidR="00B928E2" w:rsidRPr="008667BB" w:rsidSect="00F010E3">
          <w:pgSz w:w="11906" w:h="16838"/>
          <w:pgMar w:top="1440" w:right="1797" w:bottom="1440" w:left="1797" w:header="709" w:footer="709" w:gutter="0"/>
          <w:cols w:space="708"/>
          <w:docGrid w:linePitch="360"/>
        </w:sectPr>
      </w:pPr>
    </w:p>
    <w:p w14:paraId="41FFF46A" w14:textId="77777777" w:rsidR="00B928E2" w:rsidRPr="008667BB" w:rsidRDefault="00B928E2" w:rsidP="00B928E2">
      <w:pPr>
        <w:keepNext/>
        <w:spacing w:after="200"/>
        <w:rPr>
          <w:rFonts w:ascii="Arial" w:hAnsi="Arial"/>
          <w:b/>
          <w:iCs/>
          <w:sz w:val="18"/>
          <w:szCs w:val="18"/>
        </w:rPr>
      </w:pPr>
      <w:r w:rsidRPr="008667BB">
        <w:rPr>
          <w:rFonts w:ascii="Arial" w:hAnsi="Arial"/>
          <w:b/>
          <w:iCs/>
          <w:sz w:val="18"/>
          <w:szCs w:val="18"/>
        </w:rPr>
        <w:lastRenderedPageBreak/>
        <w:t xml:space="preserve">Table 2.5. The selected studies from the second SLR for gait and mobility with the VI group. </w:t>
      </w:r>
    </w:p>
    <w:tbl>
      <w:tblPr>
        <w:tblStyle w:val="TableGrid8"/>
        <w:tblW w:w="14530" w:type="dxa"/>
        <w:jc w:val="center"/>
        <w:tblLook w:val="04A0" w:firstRow="1" w:lastRow="0" w:firstColumn="1" w:lastColumn="0" w:noHBand="0" w:noVBand="1"/>
      </w:tblPr>
      <w:tblGrid>
        <w:gridCol w:w="733"/>
        <w:gridCol w:w="4109"/>
        <w:gridCol w:w="2422"/>
        <w:gridCol w:w="2422"/>
        <w:gridCol w:w="2422"/>
        <w:gridCol w:w="2422"/>
      </w:tblGrid>
      <w:tr w:rsidR="008667BB" w:rsidRPr="008667BB" w14:paraId="5CF920E8" w14:textId="77777777" w:rsidTr="00F010E3">
        <w:trPr>
          <w:trHeight w:val="623"/>
          <w:jc w:val="center"/>
        </w:trPr>
        <w:tc>
          <w:tcPr>
            <w:tcW w:w="733" w:type="dxa"/>
          </w:tcPr>
          <w:p w14:paraId="13506FDC" w14:textId="77777777" w:rsidR="00B928E2" w:rsidRPr="008667BB" w:rsidRDefault="00B928E2" w:rsidP="00B928E2">
            <w:pPr>
              <w:tabs>
                <w:tab w:val="left" w:pos="1080"/>
              </w:tabs>
              <w:spacing w:after="240" w:line="480" w:lineRule="auto"/>
              <w:jc w:val="center"/>
              <w:rPr>
                <w:rFonts w:ascii="Arial" w:hAnsi="Arial" w:cs="Arial"/>
                <w:sz w:val="22"/>
                <w:szCs w:val="22"/>
              </w:rPr>
            </w:pPr>
          </w:p>
        </w:tc>
        <w:tc>
          <w:tcPr>
            <w:tcW w:w="4109" w:type="dxa"/>
          </w:tcPr>
          <w:p w14:paraId="0FE00D3D" w14:textId="77777777" w:rsidR="00B928E2" w:rsidRPr="008667BB" w:rsidRDefault="00B928E2" w:rsidP="00B928E2">
            <w:pPr>
              <w:tabs>
                <w:tab w:val="left" w:pos="1080"/>
              </w:tabs>
              <w:spacing w:after="240" w:line="480" w:lineRule="auto"/>
              <w:jc w:val="center"/>
              <w:rPr>
                <w:rFonts w:ascii="Arial" w:hAnsi="Arial" w:cs="Arial"/>
                <w:b/>
                <w:sz w:val="22"/>
                <w:szCs w:val="22"/>
              </w:rPr>
            </w:pPr>
            <w:r w:rsidRPr="008667BB">
              <w:rPr>
                <w:rFonts w:ascii="Arial" w:hAnsi="Arial" w:cs="Arial"/>
                <w:b/>
                <w:sz w:val="22"/>
                <w:szCs w:val="22"/>
              </w:rPr>
              <w:t>Title</w:t>
            </w:r>
          </w:p>
        </w:tc>
        <w:tc>
          <w:tcPr>
            <w:tcW w:w="2422" w:type="dxa"/>
          </w:tcPr>
          <w:p w14:paraId="2168871F" w14:textId="77777777" w:rsidR="00B928E2" w:rsidRPr="008667BB" w:rsidRDefault="00B928E2" w:rsidP="00B928E2">
            <w:pPr>
              <w:tabs>
                <w:tab w:val="left" w:pos="1080"/>
              </w:tabs>
              <w:spacing w:after="240" w:line="480" w:lineRule="auto"/>
              <w:jc w:val="center"/>
              <w:rPr>
                <w:rFonts w:ascii="Arial" w:hAnsi="Arial" w:cs="Arial"/>
                <w:b/>
                <w:sz w:val="22"/>
                <w:szCs w:val="22"/>
              </w:rPr>
            </w:pPr>
            <w:r w:rsidRPr="008667BB">
              <w:rPr>
                <w:rFonts w:ascii="Arial" w:hAnsi="Arial" w:cs="Arial"/>
                <w:b/>
                <w:sz w:val="22"/>
                <w:szCs w:val="22"/>
              </w:rPr>
              <w:t>Author</w:t>
            </w:r>
          </w:p>
        </w:tc>
        <w:tc>
          <w:tcPr>
            <w:tcW w:w="2422" w:type="dxa"/>
          </w:tcPr>
          <w:p w14:paraId="42147F50" w14:textId="77777777" w:rsidR="00B928E2" w:rsidRPr="008667BB" w:rsidRDefault="00B928E2" w:rsidP="00B928E2">
            <w:pPr>
              <w:tabs>
                <w:tab w:val="left" w:pos="1080"/>
              </w:tabs>
              <w:spacing w:after="240" w:line="480" w:lineRule="auto"/>
              <w:jc w:val="center"/>
              <w:rPr>
                <w:rFonts w:ascii="Arial" w:hAnsi="Arial" w:cs="Arial"/>
                <w:b/>
                <w:sz w:val="22"/>
                <w:szCs w:val="22"/>
              </w:rPr>
            </w:pPr>
            <w:r w:rsidRPr="008667BB">
              <w:rPr>
                <w:rFonts w:ascii="Arial" w:hAnsi="Arial" w:cs="Arial"/>
                <w:b/>
                <w:sz w:val="22"/>
                <w:szCs w:val="22"/>
              </w:rPr>
              <w:t>Method of testing mobility</w:t>
            </w:r>
          </w:p>
        </w:tc>
        <w:tc>
          <w:tcPr>
            <w:tcW w:w="2422" w:type="dxa"/>
          </w:tcPr>
          <w:p w14:paraId="2764EBBE" w14:textId="77777777" w:rsidR="00B928E2" w:rsidRPr="008667BB" w:rsidRDefault="00B928E2" w:rsidP="00B928E2">
            <w:pPr>
              <w:tabs>
                <w:tab w:val="left" w:pos="1080"/>
              </w:tabs>
              <w:spacing w:after="240" w:line="480" w:lineRule="auto"/>
              <w:jc w:val="center"/>
              <w:rPr>
                <w:rFonts w:ascii="Arial" w:hAnsi="Arial" w:cs="Arial"/>
                <w:b/>
                <w:sz w:val="22"/>
                <w:szCs w:val="22"/>
              </w:rPr>
            </w:pPr>
            <w:r w:rsidRPr="008667BB">
              <w:rPr>
                <w:rFonts w:ascii="Arial" w:hAnsi="Arial" w:cs="Arial"/>
                <w:b/>
                <w:sz w:val="22"/>
                <w:szCs w:val="22"/>
              </w:rPr>
              <w:t>Participants</w:t>
            </w:r>
          </w:p>
        </w:tc>
        <w:tc>
          <w:tcPr>
            <w:tcW w:w="2422" w:type="dxa"/>
          </w:tcPr>
          <w:p w14:paraId="65B49D08" w14:textId="77777777" w:rsidR="00B928E2" w:rsidRPr="008667BB" w:rsidRDefault="00B928E2" w:rsidP="00B928E2">
            <w:pPr>
              <w:tabs>
                <w:tab w:val="left" w:pos="1080"/>
              </w:tabs>
              <w:spacing w:after="240" w:line="480" w:lineRule="auto"/>
              <w:jc w:val="center"/>
              <w:rPr>
                <w:rFonts w:ascii="Arial" w:hAnsi="Arial" w:cs="Arial"/>
                <w:b/>
                <w:sz w:val="22"/>
                <w:szCs w:val="22"/>
              </w:rPr>
            </w:pPr>
            <w:r w:rsidRPr="008667BB">
              <w:rPr>
                <w:rFonts w:ascii="Arial" w:hAnsi="Arial" w:cs="Arial"/>
                <w:b/>
                <w:sz w:val="22"/>
                <w:szCs w:val="22"/>
              </w:rPr>
              <w:t>Results</w:t>
            </w:r>
          </w:p>
        </w:tc>
      </w:tr>
      <w:tr w:rsidR="008667BB" w:rsidRPr="008667BB" w14:paraId="7EB48C9D" w14:textId="77777777" w:rsidTr="00F010E3">
        <w:trPr>
          <w:trHeight w:val="2897"/>
          <w:jc w:val="center"/>
        </w:trPr>
        <w:tc>
          <w:tcPr>
            <w:tcW w:w="733" w:type="dxa"/>
          </w:tcPr>
          <w:p w14:paraId="5C705ECA"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t>1</w:t>
            </w:r>
          </w:p>
        </w:tc>
        <w:tc>
          <w:tcPr>
            <w:tcW w:w="4109" w:type="dxa"/>
          </w:tcPr>
          <w:p w14:paraId="5DF1448C"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Changes to control of adaptive gait in individuals with long-standing reduced stereoacuity</w:t>
            </w:r>
          </w:p>
        </w:tc>
        <w:tc>
          <w:tcPr>
            <w:tcW w:w="2422" w:type="dxa"/>
          </w:tcPr>
          <w:p w14:paraId="0BDF8E8C"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Buckley et al., 2010</w:t>
            </w:r>
          </w:p>
        </w:tc>
        <w:tc>
          <w:tcPr>
            <w:tcW w:w="2422" w:type="dxa"/>
          </w:tcPr>
          <w:p w14:paraId="1A6C429D"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Three dimensional body segment kinematic data were collected, as each subject walked across the lab and negotiated floor-based obstacle. </w:t>
            </w:r>
          </w:p>
        </w:tc>
        <w:tc>
          <w:tcPr>
            <w:tcW w:w="2422" w:type="dxa"/>
          </w:tcPr>
          <w:p w14:paraId="46444BE3"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12 visually normal and 16 with deficient stereopsis </w:t>
            </w:r>
          </w:p>
        </w:tc>
        <w:tc>
          <w:tcPr>
            <w:tcW w:w="2422" w:type="dxa"/>
          </w:tcPr>
          <w:p w14:paraId="45202EE9"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Occlusion in the eyes caused similar gait changes in both groups. Thus, both eyes contribute to the execution of adaptive gait.</w:t>
            </w:r>
          </w:p>
        </w:tc>
      </w:tr>
      <w:tr w:rsidR="008667BB" w:rsidRPr="008667BB" w14:paraId="05FCCC57" w14:textId="77777777" w:rsidTr="00F010E3">
        <w:trPr>
          <w:trHeight w:val="994"/>
          <w:jc w:val="center"/>
        </w:trPr>
        <w:tc>
          <w:tcPr>
            <w:tcW w:w="733" w:type="dxa"/>
          </w:tcPr>
          <w:p w14:paraId="6F83596B"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t>2</w:t>
            </w:r>
          </w:p>
        </w:tc>
        <w:tc>
          <w:tcPr>
            <w:tcW w:w="4109" w:type="dxa"/>
          </w:tcPr>
          <w:p w14:paraId="1D0A5DC7"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Traditional measures of mobility performance and retinitis pigmentosa</w:t>
            </w:r>
          </w:p>
        </w:tc>
        <w:tc>
          <w:tcPr>
            <w:tcW w:w="2422" w:type="dxa"/>
          </w:tcPr>
          <w:p w14:paraId="31BC512B" w14:textId="77777777" w:rsidR="00B928E2" w:rsidRPr="008667BB" w:rsidRDefault="00B928E2" w:rsidP="00B928E2">
            <w:pPr>
              <w:tabs>
                <w:tab w:val="left" w:pos="1080"/>
              </w:tabs>
              <w:spacing w:after="240" w:line="360" w:lineRule="auto"/>
              <w:jc w:val="both"/>
              <w:rPr>
                <w:rFonts w:ascii="Arial" w:hAnsi="Arial" w:cs="Arial"/>
                <w:sz w:val="18"/>
                <w:szCs w:val="18"/>
              </w:rPr>
            </w:pPr>
            <w:proofErr w:type="spellStart"/>
            <w:r w:rsidRPr="008667BB">
              <w:rPr>
                <w:rFonts w:ascii="Arial" w:hAnsi="Arial" w:cs="Arial"/>
                <w:sz w:val="18"/>
                <w:szCs w:val="18"/>
              </w:rPr>
              <w:t>Geruschat</w:t>
            </w:r>
            <w:proofErr w:type="spellEnd"/>
            <w:r w:rsidRPr="008667BB">
              <w:rPr>
                <w:rFonts w:ascii="Arial" w:hAnsi="Arial" w:cs="Arial"/>
                <w:sz w:val="18"/>
                <w:szCs w:val="18"/>
              </w:rPr>
              <w:t xml:space="preserve"> and Turano, 1998</w:t>
            </w:r>
          </w:p>
        </w:tc>
        <w:tc>
          <w:tcPr>
            <w:tcW w:w="2422" w:type="dxa"/>
          </w:tcPr>
          <w:p w14:paraId="2082A91A"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Two mobility courses were used and the speed of the walking of participants were recorded. </w:t>
            </w:r>
          </w:p>
        </w:tc>
        <w:tc>
          <w:tcPr>
            <w:tcW w:w="2422" w:type="dxa"/>
          </w:tcPr>
          <w:p w14:paraId="4F9E130D"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16 Visually normal and 25 people with typical RP.</w:t>
            </w:r>
          </w:p>
        </w:tc>
        <w:tc>
          <w:tcPr>
            <w:tcW w:w="2422" w:type="dxa"/>
          </w:tcPr>
          <w:p w14:paraId="7E4DB3EF"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Those with RP travel </w:t>
            </w:r>
            <w:proofErr w:type="gramStart"/>
            <w:r w:rsidRPr="008667BB">
              <w:rPr>
                <w:rFonts w:ascii="Arial" w:hAnsi="Arial" w:cs="Arial"/>
                <w:sz w:val="18"/>
                <w:szCs w:val="18"/>
              </w:rPr>
              <w:t>more slower</w:t>
            </w:r>
            <w:proofErr w:type="gramEnd"/>
            <w:r w:rsidRPr="008667BB">
              <w:rPr>
                <w:rFonts w:ascii="Arial" w:hAnsi="Arial" w:cs="Arial"/>
                <w:sz w:val="18"/>
                <w:szCs w:val="18"/>
              </w:rPr>
              <w:t xml:space="preserve"> than the normally sighted subjects. </w:t>
            </w:r>
          </w:p>
        </w:tc>
      </w:tr>
      <w:tr w:rsidR="008667BB" w:rsidRPr="008667BB" w14:paraId="3E5F6F21" w14:textId="77777777" w:rsidTr="00F010E3">
        <w:trPr>
          <w:trHeight w:val="1011"/>
          <w:jc w:val="center"/>
        </w:trPr>
        <w:tc>
          <w:tcPr>
            <w:tcW w:w="733" w:type="dxa"/>
          </w:tcPr>
          <w:p w14:paraId="4E37EA77"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t>3</w:t>
            </w:r>
          </w:p>
        </w:tc>
        <w:tc>
          <w:tcPr>
            <w:tcW w:w="4109" w:type="dxa"/>
          </w:tcPr>
          <w:p w14:paraId="522AAE4C"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Stepping up to a new level: effects of blurring vision in elderly</w:t>
            </w:r>
          </w:p>
        </w:tc>
        <w:tc>
          <w:tcPr>
            <w:tcW w:w="2422" w:type="dxa"/>
          </w:tcPr>
          <w:p w14:paraId="4A6D75FF" w14:textId="77777777" w:rsidR="00B928E2" w:rsidRPr="008667BB" w:rsidRDefault="00B928E2" w:rsidP="00B928E2">
            <w:pPr>
              <w:tabs>
                <w:tab w:val="left" w:pos="1080"/>
              </w:tabs>
              <w:spacing w:after="240" w:line="360" w:lineRule="auto"/>
              <w:jc w:val="both"/>
              <w:rPr>
                <w:rFonts w:ascii="Arial" w:hAnsi="Arial" w:cs="Arial"/>
                <w:sz w:val="18"/>
                <w:szCs w:val="18"/>
              </w:rPr>
            </w:pPr>
            <w:proofErr w:type="spellStart"/>
            <w:r w:rsidRPr="008667BB">
              <w:rPr>
                <w:rFonts w:ascii="Arial" w:hAnsi="Arial" w:cs="Arial"/>
                <w:sz w:val="18"/>
                <w:szCs w:val="18"/>
              </w:rPr>
              <w:t>Heasley</w:t>
            </w:r>
            <w:proofErr w:type="spellEnd"/>
            <w:r w:rsidRPr="008667BB">
              <w:rPr>
                <w:rFonts w:ascii="Arial" w:hAnsi="Arial" w:cs="Arial"/>
                <w:sz w:val="18"/>
                <w:szCs w:val="18"/>
              </w:rPr>
              <w:t xml:space="preserve"> et al., 2004</w:t>
            </w:r>
          </w:p>
        </w:tc>
        <w:tc>
          <w:tcPr>
            <w:tcW w:w="2422" w:type="dxa"/>
          </w:tcPr>
          <w:p w14:paraId="6454900D"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Three dimensional body segment kinematic data were collected, as participants stepped up to a new level.</w:t>
            </w:r>
          </w:p>
        </w:tc>
        <w:tc>
          <w:tcPr>
            <w:tcW w:w="2422" w:type="dxa"/>
          </w:tcPr>
          <w:p w14:paraId="1B272974"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12 healthy individuals tested with simulating vision condition</w:t>
            </w:r>
          </w:p>
        </w:tc>
        <w:tc>
          <w:tcPr>
            <w:tcW w:w="2422" w:type="dxa"/>
          </w:tcPr>
          <w:p w14:paraId="486DFBBD"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Safety adaptation of gait was used when the vision of the individuals were blurred. </w:t>
            </w:r>
          </w:p>
        </w:tc>
      </w:tr>
      <w:tr w:rsidR="008667BB" w:rsidRPr="008667BB" w14:paraId="7DAB0020" w14:textId="77777777" w:rsidTr="00F010E3">
        <w:trPr>
          <w:trHeight w:val="1381"/>
          <w:jc w:val="center"/>
        </w:trPr>
        <w:tc>
          <w:tcPr>
            <w:tcW w:w="733" w:type="dxa"/>
          </w:tcPr>
          <w:p w14:paraId="6E372D49"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lastRenderedPageBreak/>
              <w:t>4</w:t>
            </w:r>
          </w:p>
        </w:tc>
        <w:tc>
          <w:tcPr>
            <w:tcW w:w="4109" w:type="dxa"/>
          </w:tcPr>
          <w:p w14:paraId="55D143BA"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Vision and mobility performance of subjects with age-related macular degeneration</w:t>
            </w:r>
          </w:p>
        </w:tc>
        <w:tc>
          <w:tcPr>
            <w:tcW w:w="2422" w:type="dxa"/>
          </w:tcPr>
          <w:p w14:paraId="58201A4C"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Hassan et al., 2002</w:t>
            </w:r>
          </w:p>
        </w:tc>
        <w:tc>
          <w:tcPr>
            <w:tcW w:w="2422" w:type="dxa"/>
          </w:tcPr>
          <w:p w14:paraId="629DCCBE"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High density indoor obstacle course was used.</w:t>
            </w:r>
          </w:p>
        </w:tc>
        <w:tc>
          <w:tcPr>
            <w:tcW w:w="2422" w:type="dxa"/>
          </w:tcPr>
          <w:p w14:paraId="5AC48DE2"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21 subjects with ARMD and 11 age-matched subjects with normal vision. </w:t>
            </w:r>
          </w:p>
        </w:tc>
        <w:tc>
          <w:tcPr>
            <w:tcW w:w="2422" w:type="dxa"/>
          </w:tcPr>
          <w:p w14:paraId="4183F06B"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Mobility performance decreases as the size of a binocular central scotoma increases. </w:t>
            </w:r>
          </w:p>
        </w:tc>
      </w:tr>
      <w:tr w:rsidR="008667BB" w:rsidRPr="008667BB" w14:paraId="54F481A0" w14:textId="77777777" w:rsidTr="00F010E3">
        <w:trPr>
          <w:trHeight w:val="977"/>
          <w:jc w:val="center"/>
        </w:trPr>
        <w:tc>
          <w:tcPr>
            <w:tcW w:w="733" w:type="dxa"/>
          </w:tcPr>
          <w:p w14:paraId="2430C1DD"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t>5</w:t>
            </w:r>
          </w:p>
        </w:tc>
        <w:tc>
          <w:tcPr>
            <w:tcW w:w="4109" w:type="dxa"/>
          </w:tcPr>
          <w:p w14:paraId="7D8A0709"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Utility of peripheral visual cues in planning and controlling adaptive gait</w:t>
            </w:r>
          </w:p>
        </w:tc>
        <w:tc>
          <w:tcPr>
            <w:tcW w:w="2422" w:type="dxa"/>
          </w:tcPr>
          <w:p w14:paraId="333CD69C" w14:textId="77777777" w:rsidR="00B928E2" w:rsidRPr="008667BB" w:rsidRDefault="00B928E2" w:rsidP="00B928E2">
            <w:pPr>
              <w:tabs>
                <w:tab w:val="left" w:pos="1080"/>
              </w:tabs>
              <w:spacing w:after="240" w:line="360" w:lineRule="auto"/>
              <w:jc w:val="both"/>
              <w:rPr>
                <w:rFonts w:ascii="Arial" w:hAnsi="Arial" w:cs="Arial"/>
                <w:sz w:val="18"/>
                <w:szCs w:val="18"/>
              </w:rPr>
            </w:pPr>
            <w:proofErr w:type="spellStart"/>
            <w:r w:rsidRPr="008667BB">
              <w:rPr>
                <w:rFonts w:ascii="Arial" w:hAnsi="Arial" w:cs="Arial"/>
                <w:sz w:val="18"/>
                <w:szCs w:val="18"/>
              </w:rPr>
              <w:t>Graci</w:t>
            </w:r>
            <w:proofErr w:type="spellEnd"/>
            <w:r w:rsidRPr="008667BB">
              <w:rPr>
                <w:rFonts w:ascii="Arial" w:hAnsi="Arial" w:cs="Arial"/>
                <w:sz w:val="18"/>
                <w:szCs w:val="18"/>
              </w:rPr>
              <w:t xml:space="preserve"> et al., 2010</w:t>
            </w:r>
          </w:p>
        </w:tc>
        <w:tc>
          <w:tcPr>
            <w:tcW w:w="2422" w:type="dxa"/>
          </w:tcPr>
          <w:p w14:paraId="4001FFB4"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Three dimensional body segment kinematic data were collected, during a walking gait experiment. </w:t>
            </w:r>
          </w:p>
        </w:tc>
        <w:tc>
          <w:tcPr>
            <w:tcW w:w="2422" w:type="dxa"/>
          </w:tcPr>
          <w:p w14:paraId="27BB7ED9"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12 subjects wearing goggles that provided simulating vision. </w:t>
            </w:r>
          </w:p>
        </w:tc>
        <w:tc>
          <w:tcPr>
            <w:tcW w:w="2422" w:type="dxa"/>
          </w:tcPr>
          <w:p w14:paraId="5EFE183B"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Exteroceptive cues are provided by central visual field and are used in feed-forward manner. Whereas, </w:t>
            </w:r>
            <w:proofErr w:type="spellStart"/>
            <w:r w:rsidRPr="008667BB">
              <w:rPr>
                <w:rFonts w:ascii="Arial" w:hAnsi="Arial" w:cs="Arial"/>
                <w:sz w:val="18"/>
                <w:szCs w:val="18"/>
              </w:rPr>
              <w:t>exproprioceptive</w:t>
            </w:r>
            <w:proofErr w:type="spellEnd"/>
            <w:r w:rsidRPr="008667BB">
              <w:rPr>
                <w:rFonts w:ascii="Arial" w:hAnsi="Arial" w:cs="Arial"/>
                <w:sz w:val="18"/>
                <w:szCs w:val="18"/>
              </w:rPr>
              <w:t xml:space="preserve"> information is used by the peripheral visual field and used as online manner.  </w:t>
            </w:r>
          </w:p>
        </w:tc>
      </w:tr>
      <w:tr w:rsidR="008667BB" w:rsidRPr="008667BB" w14:paraId="625FF228" w14:textId="77777777" w:rsidTr="00F010E3">
        <w:trPr>
          <w:trHeight w:val="623"/>
          <w:jc w:val="center"/>
        </w:trPr>
        <w:tc>
          <w:tcPr>
            <w:tcW w:w="733" w:type="dxa"/>
          </w:tcPr>
          <w:p w14:paraId="431DAA12"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t>6</w:t>
            </w:r>
          </w:p>
        </w:tc>
        <w:tc>
          <w:tcPr>
            <w:tcW w:w="4109" w:type="dxa"/>
          </w:tcPr>
          <w:p w14:paraId="6412514C"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How is human gait controlled by vision</w:t>
            </w:r>
          </w:p>
        </w:tc>
        <w:tc>
          <w:tcPr>
            <w:tcW w:w="2422" w:type="dxa"/>
          </w:tcPr>
          <w:p w14:paraId="2DC5CBDE" w14:textId="77777777" w:rsidR="00B928E2" w:rsidRPr="008667BB" w:rsidRDefault="00B928E2" w:rsidP="00B928E2">
            <w:pPr>
              <w:tabs>
                <w:tab w:val="left" w:pos="1080"/>
              </w:tabs>
              <w:spacing w:after="240" w:line="360" w:lineRule="auto"/>
              <w:jc w:val="both"/>
              <w:rPr>
                <w:rFonts w:ascii="Arial" w:hAnsi="Arial" w:cs="Arial"/>
                <w:sz w:val="18"/>
                <w:szCs w:val="18"/>
              </w:rPr>
            </w:pPr>
            <w:proofErr w:type="spellStart"/>
            <w:r w:rsidRPr="008667BB">
              <w:rPr>
                <w:rFonts w:ascii="Arial" w:hAnsi="Arial" w:cs="Arial"/>
                <w:sz w:val="18"/>
                <w:szCs w:val="18"/>
              </w:rPr>
              <w:t>Patla</w:t>
            </w:r>
            <w:proofErr w:type="spellEnd"/>
            <w:r w:rsidRPr="008667BB">
              <w:rPr>
                <w:rFonts w:ascii="Arial" w:hAnsi="Arial" w:cs="Arial"/>
                <w:sz w:val="18"/>
                <w:szCs w:val="18"/>
              </w:rPr>
              <w:t>, 1998</w:t>
            </w:r>
          </w:p>
        </w:tc>
        <w:tc>
          <w:tcPr>
            <w:tcW w:w="2422" w:type="dxa"/>
          </w:tcPr>
          <w:p w14:paraId="182AD5C6"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Whole body movement were monitored using OPTOTRAK system with infrared diodes attaching to body segments. </w:t>
            </w:r>
          </w:p>
        </w:tc>
        <w:tc>
          <w:tcPr>
            <w:tcW w:w="2422" w:type="dxa"/>
          </w:tcPr>
          <w:p w14:paraId="3E57C367"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Six young healthy adults</w:t>
            </w:r>
          </w:p>
        </w:tc>
        <w:tc>
          <w:tcPr>
            <w:tcW w:w="2422" w:type="dxa"/>
          </w:tcPr>
          <w:p w14:paraId="47F02248"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Significantly higher toe clearance when the obstacles were not visible for the last two steps. </w:t>
            </w:r>
          </w:p>
        </w:tc>
      </w:tr>
      <w:tr w:rsidR="008667BB" w:rsidRPr="008667BB" w14:paraId="0E04FA7A" w14:textId="77777777" w:rsidTr="00F010E3">
        <w:trPr>
          <w:trHeight w:val="1364"/>
          <w:jc w:val="center"/>
        </w:trPr>
        <w:tc>
          <w:tcPr>
            <w:tcW w:w="733" w:type="dxa"/>
          </w:tcPr>
          <w:p w14:paraId="15D9C5BF"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t>7</w:t>
            </w:r>
          </w:p>
        </w:tc>
        <w:tc>
          <w:tcPr>
            <w:tcW w:w="4109" w:type="dxa"/>
          </w:tcPr>
          <w:p w14:paraId="5E83E25D"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Control of adaptive locomotion: effect of visual obstruction and visual cues in the environment</w:t>
            </w:r>
          </w:p>
        </w:tc>
        <w:tc>
          <w:tcPr>
            <w:tcW w:w="2422" w:type="dxa"/>
          </w:tcPr>
          <w:p w14:paraId="048FE98C" w14:textId="77777777" w:rsidR="00B928E2" w:rsidRPr="008667BB" w:rsidRDefault="00B928E2" w:rsidP="00B928E2">
            <w:pPr>
              <w:tabs>
                <w:tab w:val="left" w:pos="1080"/>
              </w:tabs>
              <w:spacing w:after="240" w:line="360" w:lineRule="auto"/>
              <w:jc w:val="both"/>
              <w:rPr>
                <w:rFonts w:ascii="Arial" w:hAnsi="Arial" w:cs="Arial"/>
                <w:sz w:val="18"/>
                <w:szCs w:val="18"/>
              </w:rPr>
            </w:pPr>
            <w:proofErr w:type="spellStart"/>
            <w:r w:rsidRPr="008667BB">
              <w:rPr>
                <w:rFonts w:ascii="Arial" w:hAnsi="Arial" w:cs="Arial"/>
                <w:sz w:val="18"/>
                <w:szCs w:val="18"/>
              </w:rPr>
              <w:t>Rietdyk</w:t>
            </w:r>
            <w:proofErr w:type="spellEnd"/>
            <w:r w:rsidRPr="008667BB">
              <w:rPr>
                <w:rFonts w:ascii="Arial" w:hAnsi="Arial" w:cs="Arial"/>
                <w:sz w:val="18"/>
                <w:szCs w:val="18"/>
              </w:rPr>
              <w:t xml:space="preserve"> and Rhea, 2006</w:t>
            </w:r>
          </w:p>
        </w:tc>
        <w:tc>
          <w:tcPr>
            <w:tcW w:w="2422" w:type="dxa"/>
          </w:tcPr>
          <w:p w14:paraId="1FFF5895"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Infra-red emitting diodes were used with </w:t>
            </w:r>
            <w:proofErr w:type="spellStart"/>
            <w:r w:rsidRPr="008667BB">
              <w:rPr>
                <w:rFonts w:ascii="Arial" w:hAnsi="Arial" w:cs="Arial"/>
                <w:sz w:val="18"/>
                <w:szCs w:val="18"/>
              </w:rPr>
              <w:t>Optotark</w:t>
            </w:r>
            <w:proofErr w:type="spellEnd"/>
            <w:r w:rsidRPr="008667BB">
              <w:rPr>
                <w:rFonts w:ascii="Arial" w:hAnsi="Arial" w:cs="Arial"/>
                <w:sz w:val="18"/>
                <w:szCs w:val="18"/>
              </w:rPr>
              <w:t xml:space="preserve"> 3020 sensors during obstacle negotiation course.</w:t>
            </w:r>
          </w:p>
        </w:tc>
        <w:tc>
          <w:tcPr>
            <w:tcW w:w="2422" w:type="dxa"/>
          </w:tcPr>
          <w:p w14:paraId="21F612DD"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8 healthy subjects, use goggles that simulated their visions. </w:t>
            </w:r>
          </w:p>
        </w:tc>
        <w:tc>
          <w:tcPr>
            <w:tcW w:w="2422" w:type="dxa"/>
          </w:tcPr>
          <w:p w14:paraId="783E6DBE"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Visual </w:t>
            </w:r>
            <w:proofErr w:type="spellStart"/>
            <w:r w:rsidRPr="008667BB">
              <w:rPr>
                <w:rFonts w:ascii="Arial" w:hAnsi="Arial" w:cs="Arial"/>
                <w:sz w:val="18"/>
                <w:szCs w:val="18"/>
              </w:rPr>
              <w:t>exproprioception</w:t>
            </w:r>
            <w:proofErr w:type="spellEnd"/>
            <w:r w:rsidRPr="008667BB">
              <w:rPr>
                <w:rFonts w:ascii="Arial" w:hAnsi="Arial" w:cs="Arial"/>
                <w:sz w:val="18"/>
                <w:szCs w:val="18"/>
              </w:rPr>
              <w:t xml:space="preserve"> of obstacle location, was more important than visual </w:t>
            </w:r>
            <w:proofErr w:type="spellStart"/>
            <w:r w:rsidRPr="008667BB">
              <w:rPr>
                <w:rFonts w:ascii="Arial" w:hAnsi="Arial" w:cs="Arial"/>
                <w:sz w:val="18"/>
                <w:szCs w:val="18"/>
              </w:rPr>
              <w:t>exproprioception</w:t>
            </w:r>
            <w:proofErr w:type="spellEnd"/>
            <w:r w:rsidRPr="008667BB">
              <w:rPr>
                <w:rFonts w:ascii="Arial" w:hAnsi="Arial" w:cs="Arial"/>
                <w:sz w:val="18"/>
                <w:szCs w:val="18"/>
              </w:rPr>
              <w:t xml:space="preserve"> of the lower limbs for controlling </w:t>
            </w:r>
            <w:r w:rsidRPr="008667BB">
              <w:rPr>
                <w:rFonts w:ascii="Arial" w:hAnsi="Arial" w:cs="Arial"/>
                <w:sz w:val="18"/>
                <w:szCs w:val="18"/>
              </w:rPr>
              <w:lastRenderedPageBreak/>
              <w:t xml:space="preserve">lead and trail foot placement. </w:t>
            </w:r>
          </w:p>
        </w:tc>
      </w:tr>
      <w:tr w:rsidR="008667BB" w:rsidRPr="008667BB" w14:paraId="08FCA097" w14:textId="77777777" w:rsidTr="00F010E3">
        <w:trPr>
          <w:trHeight w:val="1768"/>
          <w:jc w:val="center"/>
        </w:trPr>
        <w:tc>
          <w:tcPr>
            <w:tcW w:w="733" w:type="dxa"/>
          </w:tcPr>
          <w:p w14:paraId="7009D5E3"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lastRenderedPageBreak/>
              <w:t>8</w:t>
            </w:r>
          </w:p>
        </w:tc>
        <w:tc>
          <w:tcPr>
            <w:tcW w:w="4109" w:type="dxa"/>
          </w:tcPr>
          <w:p w14:paraId="445F4ED0"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Waterloo vision and mobility: gait adaptations to altered surfaces in individuals with age-</w:t>
            </w:r>
            <w:proofErr w:type="spellStart"/>
            <w:r w:rsidRPr="008667BB">
              <w:rPr>
                <w:rFonts w:ascii="Arial" w:hAnsi="Arial" w:cs="Arial"/>
                <w:sz w:val="18"/>
                <w:szCs w:val="18"/>
              </w:rPr>
              <w:t>realted</w:t>
            </w:r>
            <w:proofErr w:type="spellEnd"/>
            <w:r w:rsidRPr="008667BB">
              <w:rPr>
                <w:rFonts w:ascii="Arial" w:hAnsi="Arial" w:cs="Arial"/>
                <w:sz w:val="18"/>
                <w:szCs w:val="18"/>
              </w:rPr>
              <w:t xml:space="preserve"> maculopathy</w:t>
            </w:r>
          </w:p>
        </w:tc>
        <w:tc>
          <w:tcPr>
            <w:tcW w:w="2422" w:type="dxa"/>
          </w:tcPr>
          <w:p w14:paraId="175F6A64" w14:textId="77777777" w:rsidR="00B928E2" w:rsidRPr="008667BB" w:rsidRDefault="00B928E2" w:rsidP="00B928E2">
            <w:pPr>
              <w:tabs>
                <w:tab w:val="left" w:pos="1080"/>
              </w:tabs>
              <w:spacing w:after="240" w:line="360" w:lineRule="auto"/>
              <w:jc w:val="both"/>
              <w:rPr>
                <w:rFonts w:ascii="Arial" w:hAnsi="Arial" w:cs="Arial"/>
                <w:sz w:val="18"/>
                <w:szCs w:val="18"/>
              </w:rPr>
            </w:pPr>
            <w:proofErr w:type="spellStart"/>
            <w:r w:rsidRPr="008667BB">
              <w:rPr>
                <w:rFonts w:ascii="Arial" w:hAnsi="Arial" w:cs="Arial"/>
                <w:sz w:val="18"/>
                <w:szCs w:val="18"/>
              </w:rPr>
              <w:t>Spulding</w:t>
            </w:r>
            <w:proofErr w:type="spellEnd"/>
            <w:r w:rsidRPr="008667BB">
              <w:rPr>
                <w:rFonts w:ascii="Arial" w:hAnsi="Arial" w:cs="Arial"/>
                <w:sz w:val="18"/>
                <w:szCs w:val="18"/>
              </w:rPr>
              <w:t xml:space="preserve"> et al., 1994</w:t>
            </w:r>
          </w:p>
        </w:tc>
        <w:tc>
          <w:tcPr>
            <w:tcW w:w="2422" w:type="dxa"/>
          </w:tcPr>
          <w:p w14:paraId="4281363A"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Kinematic data and ground reaction forces data were collected during obstacle crossing course. </w:t>
            </w:r>
          </w:p>
        </w:tc>
        <w:tc>
          <w:tcPr>
            <w:tcW w:w="2422" w:type="dxa"/>
          </w:tcPr>
          <w:p w14:paraId="720A15E0"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20 subjects with ARM and 20 control subjects. </w:t>
            </w:r>
          </w:p>
        </w:tc>
        <w:tc>
          <w:tcPr>
            <w:tcW w:w="2422" w:type="dxa"/>
          </w:tcPr>
          <w:p w14:paraId="07F6252B"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Gait was modified to avoid tripping over a surface edge, to prevent slipping at heel contact, and to balance during stance. </w:t>
            </w:r>
          </w:p>
        </w:tc>
      </w:tr>
      <w:tr w:rsidR="008667BB" w:rsidRPr="008667BB" w14:paraId="230CC5B1" w14:textId="77777777" w:rsidTr="00F010E3">
        <w:trPr>
          <w:trHeight w:val="2140"/>
          <w:jc w:val="center"/>
        </w:trPr>
        <w:tc>
          <w:tcPr>
            <w:tcW w:w="733" w:type="dxa"/>
          </w:tcPr>
          <w:p w14:paraId="5EA97CA6"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t>9</w:t>
            </w:r>
          </w:p>
        </w:tc>
        <w:tc>
          <w:tcPr>
            <w:tcW w:w="4109" w:type="dxa"/>
          </w:tcPr>
          <w:p w14:paraId="271FC433"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Obstacle crossing during locomotion: visual </w:t>
            </w:r>
            <w:proofErr w:type="spellStart"/>
            <w:r w:rsidRPr="008667BB">
              <w:rPr>
                <w:rFonts w:ascii="Arial" w:hAnsi="Arial" w:cs="Arial"/>
                <w:sz w:val="18"/>
                <w:szCs w:val="18"/>
              </w:rPr>
              <w:t>exproprioceptive</w:t>
            </w:r>
            <w:proofErr w:type="spellEnd"/>
            <w:r w:rsidRPr="008667BB">
              <w:rPr>
                <w:rFonts w:ascii="Arial" w:hAnsi="Arial" w:cs="Arial"/>
                <w:sz w:val="18"/>
                <w:szCs w:val="18"/>
              </w:rPr>
              <w:t xml:space="preserve"> information is used in an online mode to update foot placement before the obstacle but not swing trajectory over it</w:t>
            </w:r>
          </w:p>
        </w:tc>
        <w:tc>
          <w:tcPr>
            <w:tcW w:w="2422" w:type="dxa"/>
          </w:tcPr>
          <w:p w14:paraId="08B68E7B"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Timmis and Buckley, 2012</w:t>
            </w:r>
          </w:p>
        </w:tc>
        <w:tc>
          <w:tcPr>
            <w:tcW w:w="2422" w:type="dxa"/>
          </w:tcPr>
          <w:p w14:paraId="5E84AFC4"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Kinematic data were collected using 6 camera system (Vicon) during adaptive gait. </w:t>
            </w:r>
          </w:p>
        </w:tc>
        <w:tc>
          <w:tcPr>
            <w:tcW w:w="2422" w:type="dxa"/>
          </w:tcPr>
          <w:p w14:paraId="2357DD0E"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12 young participants wearing smart-glass goggles</w:t>
            </w:r>
          </w:p>
        </w:tc>
        <w:tc>
          <w:tcPr>
            <w:tcW w:w="2422" w:type="dxa"/>
          </w:tcPr>
          <w:p w14:paraId="7CC8164F"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Lower visual field input is typically used in online manner to control the final foot placement. Without such a control, uncertainty causes the toe clearance to increase.  </w:t>
            </w:r>
          </w:p>
        </w:tc>
      </w:tr>
      <w:tr w:rsidR="008667BB" w:rsidRPr="008667BB" w14:paraId="1CC2CDF8" w14:textId="77777777" w:rsidTr="00F010E3">
        <w:trPr>
          <w:trHeight w:val="1381"/>
          <w:jc w:val="center"/>
        </w:trPr>
        <w:tc>
          <w:tcPr>
            <w:tcW w:w="733" w:type="dxa"/>
          </w:tcPr>
          <w:p w14:paraId="3C08EDD8"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t>10</w:t>
            </w:r>
          </w:p>
        </w:tc>
        <w:tc>
          <w:tcPr>
            <w:tcW w:w="4109" w:type="dxa"/>
          </w:tcPr>
          <w:p w14:paraId="3D994971"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Patients with central visual field loss adopt a cautious gait strategy during tasks that present a high risk of falling</w:t>
            </w:r>
          </w:p>
        </w:tc>
        <w:tc>
          <w:tcPr>
            <w:tcW w:w="2422" w:type="dxa"/>
          </w:tcPr>
          <w:p w14:paraId="3CA342F3"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Timmis and Pardhan, 2012</w:t>
            </w:r>
          </w:p>
        </w:tc>
        <w:tc>
          <w:tcPr>
            <w:tcW w:w="2422" w:type="dxa"/>
          </w:tcPr>
          <w:p w14:paraId="5E4C4861"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3-D Kinematic data were collected using 6 cameras (Vicon) during an obstacle crossing walkway. </w:t>
            </w:r>
          </w:p>
        </w:tc>
        <w:tc>
          <w:tcPr>
            <w:tcW w:w="2422" w:type="dxa"/>
          </w:tcPr>
          <w:p w14:paraId="2F81A4DB"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12 patients with CFL and 12 visually normal</w:t>
            </w:r>
          </w:p>
        </w:tc>
        <w:tc>
          <w:tcPr>
            <w:tcW w:w="2422" w:type="dxa"/>
          </w:tcPr>
          <w:p w14:paraId="1B9E2374"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Patients with CFL adopt cautious gait strategy during tasks such as obstacle crossing. </w:t>
            </w:r>
          </w:p>
        </w:tc>
      </w:tr>
      <w:tr w:rsidR="00B928E2" w:rsidRPr="008667BB" w14:paraId="0D3F20AE" w14:textId="77777777" w:rsidTr="00F010E3">
        <w:trPr>
          <w:trHeight w:val="1364"/>
          <w:jc w:val="center"/>
        </w:trPr>
        <w:tc>
          <w:tcPr>
            <w:tcW w:w="733" w:type="dxa"/>
          </w:tcPr>
          <w:p w14:paraId="786458BD" w14:textId="77777777" w:rsidR="00B928E2" w:rsidRPr="008667BB" w:rsidRDefault="00B928E2" w:rsidP="00B928E2">
            <w:pPr>
              <w:tabs>
                <w:tab w:val="left" w:pos="1080"/>
              </w:tabs>
              <w:spacing w:after="240" w:line="360" w:lineRule="auto"/>
              <w:jc w:val="center"/>
              <w:rPr>
                <w:rFonts w:ascii="Arial" w:hAnsi="Arial" w:cs="Arial"/>
                <w:sz w:val="22"/>
                <w:szCs w:val="22"/>
              </w:rPr>
            </w:pPr>
            <w:r w:rsidRPr="008667BB">
              <w:rPr>
                <w:rFonts w:ascii="Arial" w:hAnsi="Arial" w:cs="Arial"/>
                <w:sz w:val="22"/>
                <w:szCs w:val="22"/>
              </w:rPr>
              <w:lastRenderedPageBreak/>
              <w:t>11</w:t>
            </w:r>
          </w:p>
        </w:tc>
        <w:tc>
          <w:tcPr>
            <w:tcW w:w="4109" w:type="dxa"/>
          </w:tcPr>
          <w:p w14:paraId="3CAD4CF6"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Direction of gaze while walking a simple route: persons with normal vision and persons with retinitis pigmentosa</w:t>
            </w:r>
          </w:p>
        </w:tc>
        <w:tc>
          <w:tcPr>
            <w:tcW w:w="2422" w:type="dxa"/>
          </w:tcPr>
          <w:p w14:paraId="5F6E4E69"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Turano et al., 2001</w:t>
            </w:r>
          </w:p>
        </w:tc>
        <w:tc>
          <w:tcPr>
            <w:tcW w:w="2422" w:type="dxa"/>
          </w:tcPr>
          <w:p w14:paraId="25C2F234"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Used the low-vision enhancement</w:t>
            </w:r>
          </w:p>
          <w:p w14:paraId="42D2897C"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system (LVES), a head-mounted, battery-powered video</w:t>
            </w:r>
          </w:p>
          <w:p w14:paraId="21F136A9"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display system with three video cameras developed by Robert</w:t>
            </w:r>
          </w:p>
          <w:p w14:paraId="3DCAB85A"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W. </w:t>
            </w:r>
            <w:proofErr w:type="spellStart"/>
            <w:r w:rsidRPr="008667BB">
              <w:rPr>
                <w:rFonts w:ascii="Arial" w:hAnsi="Arial" w:cs="Arial"/>
                <w:sz w:val="18"/>
                <w:szCs w:val="18"/>
              </w:rPr>
              <w:t>Massof</w:t>
            </w:r>
            <w:proofErr w:type="spellEnd"/>
            <w:r w:rsidRPr="008667BB">
              <w:rPr>
                <w:rFonts w:ascii="Arial" w:hAnsi="Arial" w:cs="Arial"/>
                <w:sz w:val="18"/>
                <w:szCs w:val="18"/>
              </w:rPr>
              <w:t xml:space="preserve"> at the Wilmer Eye Institute.</w:t>
            </w:r>
          </w:p>
        </w:tc>
        <w:tc>
          <w:tcPr>
            <w:tcW w:w="2422" w:type="dxa"/>
          </w:tcPr>
          <w:p w14:paraId="250F2F10"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6 people with RP and 3 people with normal vision</w:t>
            </w:r>
          </w:p>
        </w:tc>
        <w:tc>
          <w:tcPr>
            <w:tcW w:w="2422" w:type="dxa"/>
          </w:tcPr>
          <w:p w14:paraId="528D2E89" w14:textId="77777777" w:rsidR="00B928E2" w:rsidRPr="008667BB" w:rsidRDefault="00B928E2" w:rsidP="00B928E2">
            <w:pPr>
              <w:tabs>
                <w:tab w:val="left" w:pos="1080"/>
              </w:tabs>
              <w:spacing w:after="240" w:line="360" w:lineRule="auto"/>
              <w:jc w:val="both"/>
              <w:rPr>
                <w:rFonts w:ascii="Arial" w:hAnsi="Arial" w:cs="Arial"/>
                <w:sz w:val="18"/>
                <w:szCs w:val="18"/>
              </w:rPr>
            </w:pPr>
            <w:r w:rsidRPr="008667BB">
              <w:rPr>
                <w:rFonts w:ascii="Arial" w:hAnsi="Arial" w:cs="Arial"/>
                <w:sz w:val="18"/>
                <w:szCs w:val="18"/>
              </w:rPr>
              <w:t xml:space="preserve">Those with VI (RP) sample the environment in a different manner compared to those normally sighted. </w:t>
            </w:r>
          </w:p>
        </w:tc>
      </w:tr>
    </w:tbl>
    <w:p w14:paraId="49D55DB2" w14:textId="77777777" w:rsidR="00B928E2" w:rsidRPr="008667BB" w:rsidRDefault="00B928E2" w:rsidP="00B928E2">
      <w:pPr>
        <w:tabs>
          <w:tab w:val="left" w:pos="1080"/>
        </w:tabs>
        <w:spacing w:after="240" w:line="360" w:lineRule="auto"/>
        <w:jc w:val="both"/>
        <w:rPr>
          <w:rFonts w:ascii="Arial" w:hAnsi="Arial" w:cs="Arial"/>
          <w:sz w:val="22"/>
          <w:szCs w:val="22"/>
        </w:rPr>
      </w:pPr>
    </w:p>
    <w:p w14:paraId="19784F22" w14:textId="77777777" w:rsidR="00B928E2" w:rsidRPr="008667BB" w:rsidRDefault="00B928E2" w:rsidP="00B928E2">
      <w:pPr>
        <w:tabs>
          <w:tab w:val="left" w:pos="1080"/>
        </w:tabs>
        <w:spacing w:after="240" w:line="360" w:lineRule="auto"/>
        <w:jc w:val="both"/>
        <w:rPr>
          <w:rFonts w:ascii="Arial" w:hAnsi="Arial" w:cs="Arial"/>
          <w:sz w:val="22"/>
          <w:szCs w:val="22"/>
        </w:rPr>
      </w:pPr>
    </w:p>
    <w:p w14:paraId="37807A2F" w14:textId="77777777" w:rsidR="00B928E2" w:rsidRPr="008667BB" w:rsidRDefault="00B928E2" w:rsidP="00B928E2">
      <w:pPr>
        <w:tabs>
          <w:tab w:val="left" w:pos="1080"/>
        </w:tabs>
        <w:spacing w:after="240" w:line="360" w:lineRule="auto"/>
        <w:jc w:val="both"/>
        <w:rPr>
          <w:rFonts w:ascii="Arial" w:hAnsi="Arial" w:cs="Arial"/>
          <w:sz w:val="22"/>
          <w:szCs w:val="22"/>
        </w:rPr>
      </w:pPr>
    </w:p>
    <w:p w14:paraId="56DC24B4" w14:textId="77777777" w:rsidR="00B928E2" w:rsidRPr="008667BB" w:rsidRDefault="00B928E2" w:rsidP="00B928E2">
      <w:pPr>
        <w:tabs>
          <w:tab w:val="left" w:pos="1080"/>
        </w:tabs>
        <w:spacing w:after="240" w:line="360" w:lineRule="auto"/>
        <w:jc w:val="both"/>
        <w:rPr>
          <w:rFonts w:ascii="Arial" w:hAnsi="Arial" w:cs="Arial"/>
          <w:sz w:val="22"/>
          <w:szCs w:val="22"/>
        </w:rPr>
        <w:sectPr w:rsidR="00B928E2" w:rsidRPr="008667BB" w:rsidSect="00F010E3">
          <w:pgSz w:w="16838" w:h="11906" w:orient="landscape"/>
          <w:pgMar w:top="1797" w:right="1440" w:bottom="1797" w:left="1440" w:header="709" w:footer="709" w:gutter="0"/>
          <w:cols w:space="708"/>
          <w:docGrid w:linePitch="360"/>
        </w:sectPr>
      </w:pPr>
    </w:p>
    <w:p w14:paraId="5679001B" w14:textId="1A9FC33F" w:rsidR="00B928E2" w:rsidRPr="008667BB" w:rsidRDefault="00B928E2" w:rsidP="0018214E">
      <w:pPr>
        <w:pStyle w:val="Heading3"/>
      </w:pPr>
      <w:bookmarkStart w:id="94" w:name="_Toc50612598"/>
      <w:r w:rsidRPr="008667BB">
        <w:lastRenderedPageBreak/>
        <w:t>2.</w:t>
      </w:r>
      <w:r w:rsidR="002B15CB" w:rsidRPr="008667BB">
        <w:t>10</w:t>
      </w:r>
      <w:r w:rsidRPr="008667BB">
        <w:t>.</w:t>
      </w:r>
      <w:r w:rsidR="002B15CB" w:rsidRPr="008667BB">
        <w:t xml:space="preserve">5 </w:t>
      </w:r>
      <w:r w:rsidRPr="008667BB">
        <w:t>Results for the SLRs of the gait and mobility studies</w:t>
      </w:r>
      <w:bookmarkEnd w:id="94"/>
    </w:p>
    <w:p w14:paraId="7B05E92A" w14:textId="77777777" w:rsidR="00B928E2" w:rsidRPr="008667BB" w:rsidRDefault="00B928E2" w:rsidP="00B928E2">
      <w:pPr>
        <w:tabs>
          <w:tab w:val="left" w:pos="1080"/>
        </w:tabs>
        <w:spacing w:after="240" w:line="480" w:lineRule="auto"/>
        <w:jc w:val="both"/>
        <w:rPr>
          <w:rFonts w:ascii="Arial" w:hAnsi="Arial" w:cs="Arial"/>
          <w:sz w:val="22"/>
          <w:szCs w:val="22"/>
        </w:rPr>
      </w:pPr>
      <w:r w:rsidRPr="008667BB">
        <w:rPr>
          <w:rFonts w:ascii="Arial" w:hAnsi="Arial" w:cs="Arial"/>
          <w:sz w:val="22"/>
          <w:szCs w:val="22"/>
        </w:rPr>
        <w:t>The variation of different methodology and approaches is evident within the final 11 SLR studies. Although, all studies examined the gait of individuals, but the technique varied significantly. Only two studies used a mobility course, where the speed of the participants completing the course could be recorded as well as the number of contacts with an obstacle(s) (</w:t>
      </w:r>
      <w:proofErr w:type="spellStart"/>
      <w:r w:rsidRPr="008667BB">
        <w:rPr>
          <w:rFonts w:ascii="Arial" w:hAnsi="Arial" w:cs="Arial"/>
          <w:sz w:val="22"/>
          <w:szCs w:val="22"/>
        </w:rPr>
        <w:t>Geruschat</w:t>
      </w:r>
      <w:proofErr w:type="spellEnd"/>
      <w:r w:rsidRPr="008667BB">
        <w:rPr>
          <w:rFonts w:ascii="Arial" w:hAnsi="Arial" w:cs="Arial"/>
          <w:sz w:val="22"/>
          <w:szCs w:val="22"/>
        </w:rPr>
        <w:t xml:space="preserve"> and Turano, 1998; Hassan et al., 2002). The other nine studies use video recording technique, however this also varied from videotaped recording (VHS) to three dimensional Vicon system (e.g., Buckley et al., 2010; Timmis and Pardhan, 2012). </w:t>
      </w:r>
    </w:p>
    <w:p w14:paraId="2CCEFCE6" w14:textId="77777777" w:rsidR="00B928E2" w:rsidRPr="008667BB" w:rsidRDefault="00B928E2" w:rsidP="00B928E2">
      <w:pPr>
        <w:tabs>
          <w:tab w:val="left" w:pos="1080"/>
        </w:tabs>
        <w:spacing w:after="240" w:line="480" w:lineRule="auto"/>
        <w:jc w:val="both"/>
        <w:rPr>
          <w:rFonts w:ascii="Arial" w:hAnsi="Arial" w:cs="Arial"/>
          <w:sz w:val="22"/>
          <w:szCs w:val="22"/>
        </w:rPr>
      </w:pPr>
      <w:r w:rsidRPr="008667BB">
        <w:rPr>
          <w:rFonts w:ascii="Arial" w:hAnsi="Arial" w:cs="Arial"/>
          <w:sz w:val="22"/>
          <w:szCs w:val="22"/>
        </w:rPr>
        <w:t xml:space="preserve">The participants used in table 2.5 can be categorised into two. Six studies used a group of individuals with a particular VI and compared the results to age-matched normally sighted people (e.g., Spaulding et al., 1994; Turano et al., 2001). However, the rest of the studies used only normally sighted people but simulated vision loss using goggles (e.g., </w:t>
      </w:r>
      <w:proofErr w:type="spellStart"/>
      <w:r w:rsidRPr="008667BB">
        <w:rPr>
          <w:rFonts w:ascii="Arial" w:hAnsi="Arial" w:cs="Arial"/>
          <w:sz w:val="22"/>
          <w:szCs w:val="22"/>
        </w:rPr>
        <w:t>Reitdyk</w:t>
      </w:r>
      <w:proofErr w:type="spellEnd"/>
      <w:r w:rsidRPr="008667BB">
        <w:rPr>
          <w:rFonts w:ascii="Arial" w:hAnsi="Arial" w:cs="Arial"/>
          <w:sz w:val="22"/>
          <w:szCs w:val="22"/>
        </w:rPr>
        <w:t xml:space="preserve"> and Rhea, 2006; Timmis and Buckley, 2012) to VI. Although, both methods are used in the research it is likely that those with VI can use other senses such as somatosensory or/and auditory to compensate for the visual loss (Miller, 1992). Perhaps, a valid method of examination would have both groups (VI and simulated), then comparison within the groups can be made. For example, </w:t>
      </w:r>
      <w:proofErr w:type="spellStart"/>
      <w:r w:rsidRPr="008667BB">
        <w:rPr>
          <w:rFonts w:ascii="Arial" w:hAnsi="Arial" w:cs="Arial"/>
          <w:sz w:val="22"/>
          <w:szCs w:val="22"/>
        </w:rPr>
        <w:t>Krischer</w:t>
      </w:r>
      <w:proofErr w:type="spellEnd"/>
      <w:r w:rsidRPr="008667BB">
        <w:rPr>
          <w:rFonts w:ascii="Arial" w:hAnsi="Arial" w:cs="Arial"/>
          <w:sz w:val="22"/>
          <w:szCs w:val="22"/>
        </w:rPr>
        <w:t xml:space="preserve"> and Meissen (1983) examined the reading speed of visually impaired, including both simulated and real visual impairment. The study reported similar results between the groups, however the study only examined one ADLs and other tasks such as mobility may have a different result.    </w:t>
      </w:r>
    </w:p>
    <w:p w14:paraId="1BC8DB26" w14:textId="77777777" w:rsidR="00B928E2" w:rsidRPr="008667BB" w:rsidRDefault="00B928E2" w:rsidP="00B928E2">
      <w:pPr>
        <w:spacing w:after="240" w:line="480" w:lineRule="auto"/>
        <w:jc w:val="both"/>
        <w:rPr>
          <w:rFonts w:ascii="Arial" w:hAnsi="Arial"/>
          <w:sz w:val="22"/>
          <w:szCs w:val="22"/>
        </w:rPr>
      </w:pPr>
      <w:r w:rsidRPr="008667BB">
        <w:rPr>
          <w:rFonts w:ascii="Arial" w:hAnsi="Arial"/>
          <w:sz w:val="22"/>
          <w:szCs w:val="22"/>
        </w:rPr>
        <w:t xml:space="preserve">The importance of visual search during gait was also highlighted within the selected SLR studies. Some aspects of visual exteroception (information regarding environmental characteristics) and </w:t>
      </w:r>
      <w:proofErr w:type="spellStart"/>
      <w:r w:rsidRPr="008667BB">
        <w:rPr>
          <w:rFonts w:ascii="Arial" w:hAnsi="Arial"/>
          <w:sz w:val="22"/>
          <w:szCs w:val="22"/>
        </w:rPr>
        <w:t>exproprioception</w:t>
      </w:r>
      <w:proofErr w:type="spellEnd"/>
      <w:r w:rsidRPr="008667BB">
        <w:rPr>
          <w:rFonts w:ascii="Arial" w:hAnsi="Arial"/>
          <w:sz w:val="22"/>
          <w:szCs w:val="22"/>
        </w:rPr>
        <w:t xml:space="preserve"> (the relation of body segment to the environment) during gait adaption are  yet to be fully understood </w:t>
      </w:r>
      <w:r w:rsidRPr="008667BB">
        <w:rPr>
          <w:rFonts w:ascii="Arial" w:hAnsi="Arial"/>
          <w:sz w:val="22"/>
          <w:szCs w:val="22"/>
        </w:rPr>
        <w:fldChar w:fldCharType="begin"/>
      </w:r>
      <w:r w:rsidRPr="008667BB">
        <w:rPr>
          <w:rFonts w:ascii="Arial" w:hAnsi="Arial"/>
          <w:sz w:val="22"/>
          <w:szCs w:val="22"/>
        </w:rPr>
        <w:instrText xml:space="preserve"> ADDIN EN.CITE &lt;EndNote&gt;&lt;Cite&gt;&lt;Author&gt;Rhea&lt;/Author&gt;&lt;Year&gt;2007&lt;/Year&gt;&lt;IDText&gt;Visual exteroceptive information provided during obstacle crossing did not modify the lower limb trajectory&lt;/IDText&gt;&lt;DisplayText&gt;(Rhea and Rietdyk, 2007)&lt;/DisplayText&gt;&lt;record&gt;&lt;keywords&gt;&lt;keyword&gt;Visual information&lt;/keyword&gt;&lt;keyword&gt;Visual exteroception&lt;/keyword&gt;&lt;keyword&gt;Visual exproprioception&lt;/keyword&gt;&lt;keyword&gt;Obstacle avoidance&lt;/keyword&gt;&lt;keyword&gt;Gait&lt;/keyword&gt;&lt;keyword&gt;Gait adaptations&lt;/keyword&gt;&lt;keyword&gt;Locomotion&lt;/keyword&gt;&lt;/keywords&gt;&lt;urls&gt;&lt;related-urls&gt;&lt;url&gt;http://www.sciencedirect.com/science/article/pii/S0304394007002601&lt;/url&gt;&lt;/related-urls&gt;&lt;/urls&gt;&lt;isbn&gt;0304-3940&lt;/isbn&gt;&lt;titles&gt;&lt;title&gt;Visual exteroceptive information provided during obstacle crossing did not modify the lower limb trajectory&lt;/title&gt;&lt;secondary-title&gt;Neuroscience Letters&lt;/secondary-title&gt;&lt;/titles&gt;&lt;pages&gt;60-65&lt;/pages&gt;&lt;number&gt;1&lt;/number&gt;&lt;contributors&gt;&lt;authors&gt;&lt;author&gt;Rhea, Chris K.&lt;/author&gt;&lt;author&gt;Rietdyk, Shirley&lt;/author&gt;&lt;/authors&gt;&lt;/contributors&gt;&lt;added-date format="utc"&gt;1337177540&lt;/added-date&gt;&lt;ref-type name="Journal Article"&gt;17&lt;/ref-type&gt;&lt;dates&gt;&lt;year&gt;2007&lt;/year&gt;&lt;/dates&gt;&lt;rec-number&gt;237&lt;/rec-number&gt;&lt;last-updated-date format="utc"&gt;1337177540&lt;/last-updated-date&gt;&lt;electronic-resource-num&gt;10.1016/j.neulet.2007.02.063&lt;/electronic-resource-num&gt;&lt;volume&gt;418&lt;/volume&gt;&lt;/record&gt;&lt;/Cite&gt;&lt;/EndNote&gt;</w:instrText>
      </w:r>
      <w:r w:rsidRPr="008667BB">
        <w:rPr>
          <w:rFonts w:ascii="Arial" w:hAnsi="Arial"/>
          <w:sz w:val="22"/>
          <w:szCs w:val="22"/>
        </w:rPr>
        <w:fldChar w:fldCharType="separate"/>
      </w:r>
      <w:r w:rsidRPr="008667BB">
        <w:rPr>
          <w:rFonts w:ascii="Arial" w:hAnsi="Arial"/>
          <w:noProof/>
          <w:sz w:val="22"/>
          <w:szCs w:val="22"/>
        </w:rPr>
        <w:t xml:space="preserve">(Rhea and </w:t>
      </w:r>
      <w:r w:rsidRPr="008667BB">
        <w:rPr>
          <w:rFonts w:ascii="Arial" w:hAnsi="Arial"/>
          <w:noProof/>
          <w:sz w:val="22"/>
          <w:szCs w:val="22"/>
        </w:rPr>
        <w:lastRenderedPageBreak/>
        <w:t>Rietdyk, 2007)</w:t>
      </w:r>
      <w:r w:rsidRPr="008667BB">
        <w:rPr>
          <w:rFonts w:ascii="Arial" w:hAnsi="Arial"/>
          <w:sz w:val="22"/>
          <w:szCs w:val="22"/>
        </w:rPr>
        <w:fldChar w:fldCharType="end"/>
      </w:r>
      <w:r w:rsidRPr="008667BB">
        <w:rPr>
          <w:rFonts w:ascii="Arial" w:hAnsi="Arial"/>
          <w:sz w:val="22"/>
          <w:szCs w:val="22"/>
        </w:rPr>
        <w:t xml:space="preserve">. This has been one of the reasons why there has been an increase in research investigating the role of the visual information’s on mechanisms human gait. Other key reasons for the increased research in this area is finding reasons and strategies for fall prevention. </w:t>
      </w:r>
    </w:p>
    <w:p w14:paraId="038C013F" w14:textId="77777777" w:rsidR="00B928E2" w:rsidRPr="008667BB" w:rsidRDefault="00B928E2" w:rsidP="00B928E2">
      <w:pPr>
        <w:spacing w:after="240" w:line="480" w:lineRule="auto"/>
        <w:jc w:val="both"/>
        <w:rPr>
          <w:rFonts w:ascii="Arial" w:hAnsi="Arial"/>
          <w:sz w:val="22"/>
          <w:szCs w:val="22"/>
        </w:rPr>
      </w:pPr>
      <w:r w:rsidRPr="008667BB">
        <w:rPr>
          <w:rFonts w:ascii="Arial" w:hAnsi="Arial"/>
          <w:sz w:val="22"/>
          <w:szCs w:val="22"/>
        </w:rPr>
        <w:t xml:space="preserve">A series of studies has demonstrated the effect of visual information on toe clearance measures. It has been illustrated that when crossing with the trail limb the obstacle is behind the subject, therefore visual </w:t>
      </w:r>
      <w:proofErr w:type="spellStart"/>
      <w:r w:rsidRPr="008667BB">
        <w:rPr>
          <w:rFonts w:ascii="Arial" w:hAnsi="Arial"/>
          <w:sz w:val="22"/>
          <w:szCs w:val="22"/>
        </w:rPr>
        <w:t>exproprioceptive</w:t>
      </w:r>
      <w:proofErr w:type="spellEnd"/>
      <w:r w:rsidRPr="008667BB">
        <w:rPr>
          <w:rFonts w:ascii="Arial" w:hAnsi="Arial"/>
          <w:sz w:val="22"/>
          <w:szCs w:val="22"/>
        </w:rPr>
        <w:t xml:space="preserve"> input regarding the obstacle and the limb is unavailable. This can cause higher variability in toe clearance of the trail limb comparing to the lead limb </w:t>
      </w:r>
      <w:r w:rsidRPr="008667BB">
        <w:rPr>
          <w:rFonts w:ascii="Arial" w:hAnsi="Arial"/>
          <w:sz w:val="22"/>
          <w:szCs w:val="22"/>
        </w:rPr>
        <w:fldChar w:fldCharType="begin"/>
      </w:r>
      <w:r w:rsidRPr="008667BB">
        <w:rPr>
          <w:rFonts w:ascii="Arial" w:hAnsi="Arial"/>
          <w:sz w:val="22"/>
          <w:szCs w:val="22"/>
        </w:rPr>
        <w:instrText xml:space="preserve"> ADDIN EN.CITE &lt;EndNote&gt;&lt;Cite&gt;&lt;Author&gt;Patla&lt;/Author&gt;&lt;Year&gt;1996&lt;/Year&gt;&lt;IDText&gt;Locomotor patterns of the leading and the trailing limbs as solid and fragile obstacles are stepped over: some insights into the role of vision during locomotion&lt;/IDText&gt;&lt;DisplayText&gt;(Patla et al., 1996)&lt;/DisplayText&gt;&lt;record&gt;&lt;isbn&gt;0022-2895&lt;/isbn&gt;&lt;titles&gt;&lt;title&gt;Locomotor patterns of the leading and the trailing limbs as solid and fragile obstacles are stepped over: some insights into the role of vision during locomotion&lt;/title&gt;&lt;secondary-title&gt;Journal of motor behavior&lt;/secondary-title&gt;&lt;/titles&gt;&lt;pages&gt;35-47&lt;/pages&gt;&lt;number&gt;1&lt;/number&gt;&lt;contributors&gt;&lt;authors&gt;&lt;author&gt;Patla, A. E.&lt;/author&gt;&lt;author&gt;Rietdyk, S.&lt;/author&gt;&lt;author&gt;Martin, C.&lt;/author&gt;&lt;author&gt;Prentice, S.&lt;/author&gt;&lt;/authors&gt;&lt;/contributors&gt;&lt;added-date format="utc"&gt;1337091581&lt;/added-date&gt;&lt;ref-type name="Journal Article"&gt;17&lt;/ref-type&gt;&lt;dates&gt;&lt;year&gt;1996&lt;/year&gt;&lt;/dates&gt;&lt;rec-number&gt;225&lt;/rec-number&gt;&lt;publisher&gt;Taylor &amp;amp; Francis&lt;/publisher&gt;&lt;last-updated-date format="utc"&gt;1337091581&lt;/last-updated-date&gt;&lt;volume&gt;28&lt;/volume&gt;&lt;/record&gt;&lt;/Cite&gt;&lt;/EndNote&gt;</w:instrText>
      </w:r>
      <w:r w:rsidRPr="008667BB">
        <w:rPr>
          <w:rFonts w:ascii="Arial" w:hAnsi="Arial"/>
          <w:sz w:val="22"/>
          <w:szCs w:val="22"/>
        </w:rPr>
        <w:fldChar w:fldCharType="separate"/>
      </w:r>
      <w:r w:rsidRPr="008667BB">
        <w:rPr>
          <w:rFonts w:ascii="Arial" w:hAnsi="Arial"/>
          <w:noProof/>
          <w:sz w:val="22"/>
          <w:szCs w:val="22"/>
        </w:rPr>
        <w:t>(Patla et al., 1996)</w:t>
      </w:r>
      <w:r w:rsidRPr="008667BB">
        <w:rPr>
          <w:rFonts w:ascii="Arial" w:hAnsi="Arial"/>
          <w:sz w:val="22"/>
          <w:szCs w:val="22"/>
        </w:rPr>
        <w:fldChar w:fldCharType="end"/>
      </w:r>
      <w:r w:rsidRPr="008667BB">
        <w:rPr>
          <w:rFonts w:ascii="Arial" w:hAnsi="Arial"/>
          <w:sz w:val="22"/>
          <w:szCs w:val="22"/>
        </w:rPr>
        <w:t xml:space="preserve">. This can also be evident if the vision of the lead limb is obstructed a few steps prior to crossing, causing toe clearance variability to increase </w:t>
      </w:r>
      <w:r w:rsidRPr="008667BB">
        <w:rPr>
          <w:rFonts w:ascii="Arial" w:hAnsi="Arial"/>
          <w:sz w:val="22"/>
          <w:szCs w:val="22"/>
        </w:rPr>
        <w:fldChar w:fldCharType="begin"/>
      </w:r>
      <w:r w:rsidRPr="008667BB">
        <w:rPr>
          <w:rFonts w:ascii="Arial" w:hAnsi="Arial"/>
          <w:sz w:val="22"/>
          <w:szCs w:val="22"/>
        </w:rPr>
        <w:instrText xml:space="preserve"> ADDIN EN.CITE &lt;EndNote&gt;&lt;Cite&gt;&lt;Author&gt;Patla&lt;/Author&gt;&lt;Year&gt;1998&lt;/Year&gt;&lt;IDText&gt;How is human gait controlled by vision&lt;/IDText&gt;&lt;DisplayText&gt;(Patla, 1998)&lt;/DisplayText&gt;&lt;record&gt;&lt;isbn&gt;1040-7413&lt;/isbn&gt;&lt;titles&gt;&lt;title&gt;How is human gait controlled by vision&lt;/title&gt;&lt;secondary-title&gt;Ecological Psychology&lt;/secondary-title&gt;&lt;/titles&gt;&lt;pages&gt;287-302&lt;/pages&gt;&lt;number&gt;3-4&lt;/number&gt;&lt;contributors&gt;&lt;authors&gt;&lt;author&gt;Patla, A. E.&lt;/author&gt;&lt;/authors&gt;&lt;/contributors&gt;&lt;added-date format="utc"&gt;1337178011&lt;/added-date&gt;&lt;ref-type name="Journal Article"&gt;17&lt;/ref-type&gt;&lt;dates&gt;&lt;year&gt;1998&lt;/year&gt;&lt;/dates&gt;&lt;rec-number&gt;238&lt;/rec-number&gt;&lt;publisher&gt;Taylor &amp;amp; Francis&lt;/publisher&gt;&lt;last-updated-date format="utc"&gt;1337178011&lt;/last-updated-date&gt;&lt;volume&gt;10&lt;/volume&gt;&lt;/record&gt;&lt;/Cite&gt;&lt;/EndNote&gt;</w:instrText>
      </w:r>
      <w:r w:rsidRPr="008667BB">
        <w:rPr>
          <w:rFonts w:ascii="Arial" w:hAnsi="Arial"/>
          <w:sz w:val="22"/>
          <w:szCs w:val="22"/>
        </w:rPr>
        <w:fldChar w:fldCharType="separate"/>
      </w:r>
      <w:r w:rsidRPr="008667BB">
        <w:rPr>
          <w:rFonts w:ascii="Arial" w:hAnsi="Arial"/>
          <w:noProof/>
          <w:sz w:val="22"/>
          <w:szCs w:val="22"/>
        </w:rPr>
        <w:t>(Patla, 1998)</w:t>
      </w:r>
      <w:r w:rsidRPr="008667BB">
        <w:rPr>
          <w:rFonts w:ascii="Arial" w:hAnsi="Arial"/>
          <w:sz w:val="22"/>
          <w:szCs w:val="22"/>
        </w:rPr>
        <w:fldChar w:fldCharType="end"/>
      </w:r>
      <w:r w:rsidRPr="008667BB">
        <w:rPr>
          <w:rFonts w:ascii="Arial" w:hAnsi="Arial"/>
          <w:sz w:val="22"/>
          <w:szCs w:val="22"/>
        </w:rPr>
        <w:t>.</w:t>
      </w:r>
    </w:p>
    <w:p w14:paraId="2D188975" w14:textId="77777777" w:rsidR="00B928E2" w:rsidRPr="008667BB" w:rsidRDefault="00B928E2" w:rsidP="00B928E2">
      <w:pPr>
        <w:spacing w:after="240" w:line="480" w:lineRule="auto"/>
        <w:jc w:val="both"/>
        <w:rPr>
          <w:rFonts w:ascii="Arial" w:hAnsi="Arial"/>
          <w:sz w:val="22"/>
          <w:szCs w:val="22"/>
        </w:rPr>
      </w:pPr>
      <w:r w:rsidRPr="008667BB">
        <w:rPr>
          <w:rFonts w:ascii="Arial" w:hAnsi="Arial"/>
          <w:sz w:val="22"/>
          <w:szCs w:val="22"/>
        </w:rPr>
        <w:t xml:space="preserve">During walking, visual information is used to orient the body relative to the environment, control balance and plan trajectories and foot placement of the swing limb </w:t>
      </w:r>
      <w:r w:rsidRPr="008667BB">
        <w:rPr>
          <w:rFonts w:ascii="Arial" w:hAnsi="Arial"/>
          <w:sz w:val="22"/>
          <w:szCs w:val="22"/>
        </w:rPr>
        <w:fldChar w:fldCharType="begin"/>
      </w:r>
      <w:r w:rsidRPr="008667BB">
        <w:rPr>
          <w:rFonts w:ascii="Arial" w:hAnsi="Arial"/>
          <w:sz w:val="22"/>
          <w:szCs w:val="22"/>
        </w:rPr>
        <w:instrText xml:space="preserve"> ADDIN EN.CITE &lt;EndNote&gt;&lt;Cite&gt;&lt;Author&gt;Patla&lt;/Author&gt;&lt;Year&gt;1997&lt;/Year&gt;&lt;IDText&gt;Understanding the roles of vision in the control of human locomotion&lt;/IDText&gt;&lt;DisplayText&gt;(Patla, 1997, Rietdyk and Rhea, 2006)&lt;/DisplayText&gt;&lt;record&gt;&lt;isbn&gt;0966-6362&lt;/isbn&gt;&lt;titles&gt;&lt;title&gt;Understanding the roles of vision in the control of human locomotion&lt;/title&gt;&lt;secondary-title&gt;Gait &amp;amp; Posture&lt;/secondary-title&gt;&lt;/titles&gt;&lt;pages&gt;54-69&lt;/pages&gt;&lt;number&gt;1&lt;/number&gt;&lt;contributors&gt;&lt;authors&gt;&lt;author&gt;Patla, A. E.&lt;/author&gt;&lt;/authors&gt;&lt;/contributors&gt;&lt;added-date format="utc"&gt;1337108526&lt;/added-date&gt;&lt;ref-type name="Journal Article"&gt;17&lt;/ref-type&gt;&lt;dates&gt;&lt;year&gt;1997&lt;/year&gt;&lt;/dates&gt;&lt;rec-number&gt;232&lt;/rec-number&gt;&lt;publisher&gt;Elsevier&lt;/publisher&gt;&lt;last-updated-date format="utc"&gt;1337108526&lt;/last-updated-date&gt;&lt;volume&gt;5&lt;/volume&gt;&lt;/record&gt;&lt;/Cite&gt;&lt;Cite&gt;&lt;Author&gt;Rietdyk&lt;/Author&gt;&lt;Year&gt;2006&lt;/Year&gt;&lt;IDText&gt;Control of adaptive locomotion: effect of visual obstruction and visual cues in the environment&lt;/IDText&gt;&lt;record&gt;&lt;isbn&gt;0014-4819&lt;/isbn&gt;&lt;titles&gt;&lt;title&gt;Control of adaptive locomotion: effect of visual obstruction and visual cues in the environment&lt;/title&gt;&lt;secondary-title&gt;Experimental brain research&lt;/secondary-title&gt;&lt;/titles&gt;&lt;pages&gt;272-278&lt;/pages&gt;&lt;number&gt;2&lt;/number&gt;&lt;contributors&gt;&lt;authors&gt;&lt;author&gt;Rietdyk, S.&lt;/author&gt;&lt;author&gt;Rhea, C. K.&lt;/author&gt;&lt;/authors&gt;&lt;/contributors&gt;&lt;added-date format="utc"&gt;1337108640&lt;/added-date&gt;&lt;ref-type name="Journal Article"&gt;17&lt;/ref-type&gt;&lt;dates&gt;&lt;year&gt;2006&lt;/year&gt;&lt;/dates&gt;&lt;rec-number&gt;233&lt;/rec-number&gt;&lt;publisher&gt;Springer&lt;/publisher&gt;&lt;last-updated-date format="utc"&gt;1337108640&lt;/last-updated-date&gt;&lt;volume&gt;169&lt;/volume&gt;&lt;/record&gt;&lt;/Cite&gt;&lt;/EndNote&gt;</w:instrText>
      </w:r>
      <w:r w:rsidRPr="008667BB">
        <w:rPr>
          <w:rFonts w:ascii="Arial" w:hAnsi="Arial"/>
          <w:sz w:val="22"/>
          <w:szCs w:val="22"/>
        </w:rPr>
        <w:fldChar w:fldCharType="separate"/>
      </w:r>
      <w:r w:rsidRPr="008667BB">
        <w:rPr>
          <w:rFonts w:ascii="Arial" w:hAnsi="Arial"/>
          <w:noProof/>
          <w:sz w:val="22"/>
          <w:szCs w:val="22"/>
        </w:rPr>
        <w:t>(Patla, 1997; Rietdyk and Rhea, 2006)</w:t>
      </w:r>
      <w:r w:rsidRPr="008667BB">
        <w:rPr>
          <w:rFonts w:ascii="Arial" w:hAnsi="Arial"/>
          <w:sz w:val="22"/>
          <w:szCs w:val="22"/>
        </w:rPr>
        <w:fldChar w:fldCharType="end"/>
      </w:r>
      <w:r w:rsidRPr="008667BB">
        <w:rPr>
          <w:rFonts w:ascii="Arial" w:hAnsi="Arial"/>
          <w:sz w:val="22"/>
          <w:szCs w:val="22"/>
        </w:rPr>
        <w:t xml:space="preserve">. During obstacle crossing neither the trailing limb nor the obstacle is within the subject’s field of vision. This increases the chance of the contact of the foot with the obstacle. At ‘toe off’ there is also more complications for the trailing foot prior to the crossing. The toe of the trailing limb is one step closer to the obstacle than was the toe of the leading limb </w:t>
      </w:r>
      <w:r w:rsidRPr="008667BB">
        <w:rPr>
          <w:rFonts w:ascii="Arial" w:hAnsi="Arial"/>
          <w:sz w:val="22"/>
          <w:szCs w:val="22"/>
        </w:rPr>
        <w:fldChar w:fldCharType="begin"/>
      </w:r>
      <w:r w:rsidRPr="008667BB">
        <w:rPr>
          <w:rFonts w:ascii="Arial" w:hAnsi="Arial"/>
          <w:sz w:val="22"/>
          <w:szCs w:val="22"/>
        </w:rPr>
        <w:instrText xml:space="preserve"> ADDIN EN.CITE &lt;EndNote&gt;&lt;Cite&gt;&lt;Author&gt;Draganich&lt;/Author&gt;&lt;Year&gt;2004&lt;/Year&gt;&lt;IDText&gt;The effects of walking speed on obstacle crossing in healthy young and healthy older adults&lt;/IDText&gt;&lt;DisplayText&gt;(Draganich and Kuo, 2004)&lt;/DisplayText&gt;&lt;record&gt;&lt;isbn&gt;0021-9290&lt;/isbn&gt;&lt;titles&gt;&lt;title&gt;The effects of walking speed on obstacle crossing in healthy young and healthy older adults&lt;/title&gt;&lt;secondary-title&gt;Journal of biomechanics&lt;/secondary-title&gt;&lt;/titles&gt;&lt;pages&gt;889-896&lt;/pages&gt;&lt;number&gt;6&lt;/number&gt;&lt;contributors&gt;&lt;authors&gt;&lt;author&gt;Draganich, L. F.&lt;/author&gt;&lt;author&gt;Kuo, C. E.&lt;/author&gt;&lt;/authors&gt;&lt;/contributors&gt;&lt;added-date format="utc"&gt;1337091214&lt;/added-date&gt;&lt;ref-type name="Journal Article"&gt;17&lt;/ref-type&gt;&lt;dates&gt;&lt;year&gt;2004&lt;/year&gt;&lt;/dates&gt;&lt;rec-number&gt;224&lt;/rec-number&gt;&lt;publisher&gt;Elsevier&lt;/publisher&gt;&lt;last-updated-date format="utc"&gt;1337091214&lt;/last-updated-date&gt;&lt;volume&gt;37&lt;/volume&gt;&lt;/record&gt;&lt;/Cite&gt;&lt;/EndNote&gt;</w:instrText>
      </w:r>
      <w:r w:rsidRPr="008667BB">
        <w:rPr>
          <w:rFonts w:ascii="Arial" w:hAnsi="Arial"/>
          <w:sz w:val="22"/>
          <w:szCs w:val="22"/>
        </w:rPr>
        <w:fldChar w:fldCharType="separate"/>
      </w:r>
      <w:r w:rsidRPr="008667BB">
        <w:rPr>
          <w:rFonts w:ascii="Arial" w:hAnsi="Arial"/>
          <w:noProof/>
          <w:sz w:val="22"/>
          <w:szCs w:val="22"/>
        </w:rPr>
        <w:t>(Draganich and Kuo, 2004)</w:t>
      </w:r>
      <w:r w:rsidRPr="008667BB">
        <w:rPr>
          <w:rFonts w:ascii="Arial" w:hAnsi="Arial"/>
          <w:sz w:val="22"/>
          <w:szCs w:val="22"/>
        </w:rPr>
        <w:fldChar w:fldCharType="end"/>
      </w:r>
      <w:r w:rsidRPr="008667BB">
        <w:rPr>
          <w:rFonts w:ascii="Arial" w:hAnsi="Arial"/>
          <w:sz w:val="22"/>
          <w:szCs w:val="22"/>
        </w:rPr>
        <w:t xml:space="preserve">. To be able to cross the obstacle successfully the trailing limb needs to achieve adequate toe elevation in a shorter time for a given crossing speed. Previous studies have thus shown that the trailing limb exhibit higher vertical toe velocities than the leading limb </w:t>
      </w:r>
      <w:r w:rsidRPr="008667BB">
        <w:rPr>
          <w:rFonts w:ascii="Arial" w:hAnsi="Arial"/>
          <w:sz w:val="22"/>
          <w:szCs w:val="22"/>
        </w:rPr>
        <w:fldChar w:fldCharType="begin"/>
      </w:r>
      <w:r w:rsidRPr="008667BB">
        <w:rPr>
          <w:rFonts w:ascii="Arial" w:hAnsi="Arial"/>
          <w:sz w:val="22"/>
          <w:szCs w:val="22"/>
        </w:rPr>
        <w:instrText xml:space="preserve"> ADDIN EN.CITE &lt;EndNote&gt;&lt;Cite&gt;&lt;Author&gt;Patla&lt;/Author&gt;&lt;Year&gt;1996&lt;/Year&gt;&lt;IDText&gt;Locomotor patterns of the leading and the trailing limbs as solid and fragile obstacles are stepped over: some insights into the role of vision during locomotion&lt;/IDText&gt;&lt;DisplayText&gt;(Patla et al., 1996)&lt;/DisplayText&gt;&lt;record&gt;&lt;isbn&gt;0022-2895&lt;/isbn&gt;&lt;titles&gt;&lt;title&gt;Locomotor patterns of the leading and the trailing limbs as solid and fragile obstacles are stepped over: some insights into the role of vision during locomotion&lt;/title&gt;&lt;secondary-title&gt;Journal of motor behavior&lt;/secondary-title&gt;&lt;/titles&gt;&lt;pages&gt;35-47&lt;/pages&gt;&lt;number&gt;1&lt;/number&gt;&lt;contributors&gt;&lt;authors&gt;&lt;author&gt;Patla, A. E.&lt;/author&gt;&lt;author&gt;Rietdyk, S.&lt;/author&gt;&lt;author&gt;Martin, C.&lt;/author&gt;&lt;author&gt;Prentice, S.&lt;/author&gt;&lt;/authors&gt;&lt;/contributors&gt;&lt;added-date format="utc"&gt;1337091581&lt;/added-date&gt;&lt;ref-type name="Journal Article"&gt;17&lt;/ref-type&gt;&lt;dates&gt;&lt;year&gt;1996&lt;/year&gt;&lt;/dates&gt;&lt;rec-number&gt;225&lt;/rec-number&gt;&lt;publisher&gt;Taylor &amp;amp; Francis&lt;/publisher&gt;&lt;last-updated-date format="utc"&gt;1337091581&lt;/last-updated-date&gt;&lt;volume&gt;28&lt;/volume&gt;&lt;/record&gt;&lt;/Cite&gt;&lt;/EndNote&gt;</w:instrText>
      </w:r>
      <w:r w:rsidRPr="008667BB">
        <w:rPr>
          <w:rFonts w:ascii="Arial" w:hAnsi="Arial"/>
          <w:sz w:val="22"/>
          <w:szCs w:val="22"/>
        </w:rPr>
        <w:fldChar w:fldCharType="separate"/>
      </w:r>
      <w:r w:rsidRPr="008667BB">
        <w:rPr>
          <w:rFonts w:ascii="Arial" w:hAnsi="Arial"/>
          <w:noProof/>
          <w:sz w:val="22"/>
          <w:szCs w:val="22"/>
        </w:rPr>
        <w:t>(Patla et al., 1996)</w:t>
      </w:r>
      <w:r w:rsidRPr="008667BB">
        <w:rPr>
          <w:rFonts w:ascii="Arial" w:hAnsi="Arial"/>
          <w:sz w:val="22"/>
          <w:szCs w:val="22"/>
        </w:rPr>
        <w:fldChar w:fldCharType="end"/>
      </w:r>
      <w:r w:rsidRPr="008667BB">
        <w:rPr>
          <w:rFonts w:ascii="Arial" w:hAnsi="Arial"/>
          <w:sz w:val="22"/>
          <w:szCs w:val="22"/>
        </w:rPr>
        <w:t>.</w:t>
      </w:r>
    </w:p>
    <w:p w14:paraId="215E107E" w14:textId="6E81D6FE" w:rsidR="00B928E2" w:rsidRPr="008667BB" w:rsidRDefault="00B928E2" w:rsidP="00B928E2">
      <w:pPr>
        <w:spacing w:after="240" w:line="480" w:lineRule="auto"/>
        <w:jc w:val="both"/>
        <w:rPr>
          <w:rFonts w:ascii="Arial" w:hAnsi="Arial"/>
          <w:sz w:val="22"/>
          <w:szCs w:val="22"/>
        </w:rPr>
      </w:pPr>
      <w:proofErr w:type="spellStart"/>
      <w:r w:rsidRPr="008667BB">
        <w:rPr>
          <w:rFonts w:ascii="Arial" w:hAnsi="Arial"/>
          <w:sz w:val="22"/>
          <w:szCs w:val="22"/>
        </w:rPr>
        <w:t>Rietdyk</w:t>
      </w:r>
      <w:proofErr w:type="spellEnd"/>
      <w:r w:rsidRPr="008667BB">
        <w:rPr>
          <w:rFonts w:ascii="Arial" w:hAnsi="Arial"/>
          <w:sz w:val="22"/>
          <w:szCs w:val="22"/>
        </w:rPr>
        <w:t xml:space="preserve"> and Rhea (2006) examined the role of </w:t>
      </w:r>
      <w:proofErr w:type="spellStart"/>
      <w:r w:rsidRPr="008667BB">
        <w:rPr>
          <w:rFonts w:ascii="Arial" w:hAnsi="Arial"/>
          <w:sz w:val="22"/>
          <w:szCs w:val="22"/>
        </w:rPr>
        <w:t>exproprioception</w:t>
      </w:r>
      <w:proofErr w:type="spellEnd"/>
      <w:r w:rsidRPr="008667BB">
        <w:rPr>
          <w:rFonts w:ascii="Arial" w:hAnsi="Arial"/>
          <w:sz w:val="22"/>
          <w:szCs w:val="22"/>
        </w:rPr>
        <w:t xml:space="preserve"> on controlling adaptive gait (obstacle crossing) by removing </w:t>
      </w:r>
      <w:proofErr w:type="spellStart"/>
      <w:r w:rsidRPr="008667BB">
        <w:rPr>
          <w:rFonts w:ascii="Arial" w:hAnsi="Arial"/>
          <w:sz w:val="22"/>
          <w:szCs w:val="22"/>
        </w:rPr>
        <w:t>exproprioception</w:t>
      </w:r>
      <w:proofErr w:type="spellEnd"/>
      <w:r w:rsidRPr="008667BB">
        <w:rPr>
          <w:rFonts w:ascii="Arial" w:hAnsi="Arial"/>
          <w:sz w:val="22"/>
          <w:szCs w:val="22"/>
        </w:rPr>
        <w:t xml:space="preserve"> of the lower limb relative to the obstacle. The study used goggles that obstructed vision of the lower limb and ground immediately in front of the subject (approximately 1.2m). The subjects lost direct view </w:t>
      </w:r>
      <w:r w:rsidRPr="008667BB">
        <w:rPr>
          <w:rFonts w:ascii="Arial" w:hAnsi="Arial"/>
          <w:sz w:val="22"/>
          <w:szCs w:val="22"/>
        </w:rPr>
        <w:lastRenderedPageBreak/>
        <w:t xml:space="preserve">of the obstacles about two steps prior to the obstacle in the visual interference condition. However the positional cues used gave indirect information about the location of the obstacle. They concluded that the presence of the positional cues resulted in lead and trail horizontal distances from the obstacle, which was not significantly different from the full vision condition. As such, visual occlusion had limited effects on toe clearance </w:t>
      </w:r>
      <w:r w:rsidRPr="008667BB">
        <w:rPr>
          <w:rFonts w:ascii="Arial" w:hAnsi="Arial"/>
          <w:sz w:val="22"/>
          <w:szCs w:val="22"/>
        </w:rPr>
        <w:fldChar w:fldCharType="begin"/>
      </w:r>
      <w:r w:rsidRPr="008667BB">
        <w:rPr>
          <w:rFonts w:ascii="Arial" w:hAnsi="Arial"/>
          <w:sz w:val="22"/>
          <w:szCs w:val="22"/>
        </w:rPr>
        <w:instrText xml:space="preserve"> ADDIN EN.CITE &lt;EndNote&gt;&lt;Cite&gt;&lt;Author&gt;Rietdyk&lt;/Author&gt;&lt;Year&gt;2006&lt;/Year&gt;&lt;IDText&gt;Control of adaptive locomotion: effect of visual obstruction and visual cues in the environment&lt;/IDText&gt;&lt;DisplayText&gt;(Rietdyk and Rhea, 2006)&lt;/DisplayText&gt;&lt;record&gt;&lt;isbn&gt;0014-4819&lt;/isbn&gt;&lt;titles&gt;&lt;title&gt;Control of adaptive locomotion: effect of visual obstruction and visual cues in the environment&lt;/title&gt;&lt;secondary-title&gt;Experimental brain research&lt;/secondary-title&gt;&lt;/titles&gt;&lt;pages&gt;272-278&lt;/pages&gt;&lt;number&gt;2&lt;/number&gt;&lt;contributors&gt;&lt;authors&gt;&lt;author&gt;Rietdyk, S.&lt;/author&gt;&lt;author&gt;Rhea, C. K.&lt;/author&gt;&lt;/authors&gt;&lt;/contributors&gt;&lt;added-date format="utc"&gt;1337108640&lt;/added-date&gt;&lt;ref-type name="Journal Article"&gt;17&lt;/ref-type&gt;&lt;dates&gt;&lt;year&gt;2006&lt;/year&gt;&lt;/dates&gt;&lt;rec-number&gt;233&lt;/rec-number&gt;&lt;publisher&gt;Springer&lt;/publisher&gt;&lt;last-updated-date format="utc"&gt;1337108640&lt;/last-updated-date&gt;&lt;volume&gt;169&lt;/volume&gt;&lt;/record&gt;&lt;/Cite&gt;&lt;/EndNote&gt;</w:instrText>
      </w:r>
      <w:r w:rsidRPr="008667BB">
        <w:rPr>
          <w:rFonts w:ascii="Arial" w:hAnsi="Arial"/>
          <w:sz w:val="22"/>
          <w:szCs w:val="22"/>
        </w:rPr>
        <w:fldChar w:fldCharType="separate"/>
      </w:r>
      <w:r w:rsidRPr="008667BB">
        <w:rPr>
          <w:rFonts w:ascii="Arial" w:hAnsi="Arial"/>
          <w:noProof/>
          <w:sz w:val="22"/>
          <w:szCs w:val="22"/>
        </w:rPr>
        <w:t>(Rietdyk and Rhea, 2006)</w:t>
      </w:r>
      <w:r w:rsidRPr="008667BB">
        <w:rPr>
          <w:rFonts w:ascii="Arial" w:hAnsi="Arial"/>
          <w:sz w:val="22"/>
          <w:szCs w:val="22"/>
        </w:rPr>
        <w:fldChar w:fldCharType="end"/>
      </w:r>
      <w:r w:rsidRPr="008667BB">
        <w:rPr>
          <w:rFonts w:ascii="Arial" w:hAnsi="Arial"/>
          <w:sz w:val="22"/>
          <w:szCs w:val="22"/>
        </w:rPr>
        <w:t>. They suggested that subjects obtained information close to the obstacle</w:t>
      </w:r>
      <w:r w:rsidR="00185F86" w:rsidRPr="008667BB">
        <w:rPr>
          <w:rFonts w:ascii="Arial" w:hAnsi="Arial"/>
          <w:sz w:val="22"/>
          <w:szCs w:val="22"/>
        </w:rPr>
        <w:t xml:space="preserve"> (within the last two steps)</w:t>
      </w:r>
      <w:r w:rsidRPr="008667BB">
        <w:rPr>
          <w:rFonts w:ascii="Arial" w:hAnsi="Arial"/>
          <w:sz w:val="22"/>
          <w:szCs w:val="22"/>
        </w:rPr>
        <w:t xml:space="preserve"> and were able to estimate their position, enabling them to regulate their foot placement.     </w:t>
      </w:r>
    </w:p>
    <w:p w14:paraId="30AB7416" w14:textId="77777777" w:rsidR="00B928E2" w:rsidRPr="008667BB" w:rsidRDefault="00B928E2" w:rsidP="00B928E2">
      <w:pPr>
        <w:spacing w:after="240" w:line="480" w:lineRule="auto"/>
        <w:jc w:val="both"/>
        <w:rPr>
          <w:rFonts w:ascii="Arial" w:hAnsi="Arial"/>
          <w:sz w:val="22"/>
          <w:szCs w:val="22"/>
        </w:rPr>
      </w:pPr>
      <w:r w:rsidRPr="008667BB">
        <w:rPr>
          <w:rFonts w:ascii="Arial" w:hAnsi="Arial"/>
          <w:sz w:val="22"/>
          <w:szCs w:val="22"/>
        </w:rPr>
        <w:t xml:space="preserve">Timmis and Buckley (2011) reported foot placement and toe clearance values unaffected when the height of obstacles are changed in their study. Their finding reflects those who found similar results </w:t>
      </w:r>
      <w:r w:rsidRPr="008667BB">
        <w:rPr>
          <w:rFonts w:ascii="Arial" w:hAnsi="Arial"/>
          <w:sz w:val="22"/>
          <w:szCs w:val="22"/>
        </w:rPr>
        <w:fldChar w:fldCharType="begin">
          <w:fldData xml:space="preserve">PEVuZE5vdGU+PENpdGU+PEF1dGhvcj5QYXRsYTwvQXV0aG9yPjxZZWFyPjE5OTg8L1llYXI+PElE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==
</w:fldData>
        </w:fldChar>
      </w:r>
      <w:r w:rsidRPr="008667BB">
        <w:rPr>
          <w:rFonts w:ascii="Arial" w:hAnsi="Arial"/>
          <w:sz w:val="22"/>
          <w:szCs w:val="22"/>
        </w:rPr>
        <w:instrText xml:space="preserve"> ADDIN EN.CITE </w:instrText>
      </w:r>
      <w:r w:rsidRPr="008667BB">
        <w:rPr>
          <w:rFonts w:ascii="Arial" w:hAnsi="Arial"/>
          <w:sz w:val="22"/>
          <w:szCs w:val="22"/>
        </w:rPr>
        <w:fldChar w:fldCharType="begin">
          <w:fldData xml:space="preserve">PEVuZE5vdGU+PENpdGU+PEF1dGhvcj5QYXRsYTwvQXV0aG9yPjxZZWFyPjE5OTg8L1llYXI+PElE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==
</w:fldData>
        </w:fldChar>
      </w:r>
      <w:r w:rsidRPr="008667BB">
        <w:rPr>
          <w:rFonts w:ascii="Arial" w:hAnsi="Arial"/>
          <w:sz w:val="22"/>
          <w:szCs w:val="22"/>
        </w:rPr>
        <w:instrText xml:space="preserve"> ADDIN EN.CITE.DATA </w:instrText>
      </w:r>
      <w:r w:rsidRPr="008667BB">
        <w:rPr>
          <w:rFonts w:ascii="Arial" w:hAnsi="Arial"/>
          <w:sz w:val="22"/>
          <w:szCs w:val="22"/>
        </w:rPr>
      </w:r>
      <w:r w:rsidRPr="008667BB">
        <w:rPr>
          <w:rFonts w:ascii="Arial" w:hAnsi="Arial"/>
          <w:sz w:val="22"/>
          <w:szCs w:val="22"/>
        </w:rPr>
        <w:fldChar w:fldCharType="end"/>
      </w:r>
      <w:r w:rsidRPr="008667BB">
        <w:rPr>
          <w:rFonts w:ascii="Arial" w:hAnsi="Arial"/>
          <w:sz w:val="22"/>
          <w:szCs w:val="22"/>
        </w:rPr>
      </w:r>
      <w:r w:rsidRPr="008667BB">
        <w:rPr>
          <w:rFonts w:ascii="Arial" w:hAnsi="Arial"/>
          <w:sz w:val="22"/>
          <w:szCs w:val="22"/>
        </w:rPr>
        <w:fldChar w:fldCharType="separate"/>
      </w:r>
      <w:r w:rsidRPr="008667BB">
        <w:rPr>
          <w:rFonts w:ascii="Arial" w:hAnsi="Arial"/>
          <w:noProof/>
          <w:sz w:val="22"/>
          <w:szCs w:val="22"/>
        </w:rPr>
        <w:t>(Patla, 1998; Rhea and Rietdyk 2007; Graci et al., 2010)</w:t>
      </w:r>
      <w:r w:rsidRPr="008667BB">
        <w:rPr>
          <w:rFonts w:ascii="Arial" w:hAnsi="Arial"/>
          <w:sz w:val="22"/>
          <w:szCs w:val="22"/>
        </w:rPr>
        <w:fldChar w:fldCharType="end"/>
      </w:r>
      <w:r w:rsidRPr="008667BB">
        <w:rPr>
          <w:rFonts w:ascii="Arial" w:hAnsi="Arial"/>
          <w:sz w:val="22"/>
          <w:szCs w:val="22"/>
        </w:rPr>
        <w:t xml:space="preserve">. They also found that trail foot placement distance and toe clearance were increased by a significant level when the lower vision field was occluded compared to full vision condition. They suggested that the visual input is used in an online manner to gain the ability of placing the final foot accurately, and without this input the toe clearance will increase as there is uncertainty about the foot placement relative to the obstacle.   </w:t>
      </w:r>
    </w:p>
    <w:p w14:paraId="3C914051" w14:textId="59522A0E" w:rsidR="00B928E2" w:rsidRPr="008667BB" w:rsidRDefault="00B928E2" w:rsidP="00B928E2">
      <w:pPr>
        <w:spacing w:after="120" w:line="480" w:lineRule="auto"/>
        <w:jc w:val="both"/>
        <w:rPr>
          <w:rFonts w:ascii="Arial" w:hAnsi="Arial" w:cs="Arial"/>
          <w:sz w:val="22"/>
          <w:szCs w:val="22"/>
        </w:rPr>
      </w:pPr>
      <w:r w:rsidRPr="008667BB">
        <w:rPr>
          <w:rFonts w:ascii="Arial" w:hAnsi="Arial" w:cs="Arial"/>
          <w:sz w:val="22"/>
          <w:szCs w:val="22"/>
        </w:rPr>
        <w:t xml:space="preserve">It has been shown that those with visual impairment adopt generally more cautious walking strategies compared to those who are normally sighted. In a study by Spaulding et al. (1994), these strategies were seen by slower walking and longer swing time (feet) of individuals with AMD compared to normally sighted individuals during level walking with different illuminations (5 lux and 2500 lux). These adaptations were suggested as a mechanism to prevent tripping over a surface edge or slipping at heel contact. However, it can be argued that the longer time of the swing could actually generate more unbalance due to the increased time spent on one limb (a time of relative instability). Buckley et al. (2010) also reported a more cautious strategy by stereo-deficient individuals compared to normally sighted people in obstacle crossing </w:t>
      </w:r>
      <w:r w:rsidRPr="008667BB">
        <w:rPr>
          <w:rFonts w:ascii="Arial" w:hAnsi="Arial" w:cs="Arial"/>
          <w:sz w:val="22"/>
          <w:szCs w:val="22"/>
        </w:rPr>
        <w:lastRenderedPageBreak/>
        <w:t xml:space="preserve">performance. The cautious strategies included reduced walking velocity, increased toe clearance and penultimate step length further from the obstacle. </w:t>
      </w:r>
      <w:r w:rsidR="00185F86" w:rsidRPr="008667BB">
        <w:rPr>
          <w:rFonts w:ascii="Arial" w:hAnsi="Arial" w:cs="Arial"/>
          <w:sz w:val="22"/>
          <w:szCs w:val="22"/>
        </w:rPr>
        <w:t xml:space="preserve">The cautious strategies included reduced walking velocity, increased toe clearance and penultimate step length further from the obstacle.  </w:t>
      </w:r>
      <w:r w:rsidRPr="008667BB">
        <w:rPr>
          <w:rFonts w:ascii="Arial" w:hAnsi="Arial" w:cs="Arial"/>
          <w:sz w:val="22"/>
          <w:szCs w:val="22"/>
        </w:rPr>
        <w:t xml:space="preserve"> </w:t>
      </w:r>
    </w:p>
    <w:p w14:paraId="2B5D327A"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 xml:space="preserve">Timmis et al. (2015) used healthy individuals with simulated contact lenses to resemble central field loss in an obstacle crossing experiment. Gait adaptation of being more cautious was shown in the simulated group with 20 degrees central field loss (CFL) compared to 10 degrees and full vision conditions. Those with 20 degrees CFL placed their lead foot further away from the obstacle, lifted both their feet higher and also slower over the obstacle, and took longer time to negotiate the obstacle compared to the other groups. The study reported that the adaptations were only associated with 20 degrees and not 10 degrees CFL. </w:t>
      </w:r>
    </w:p>
    <w:p w14:paraId="31663E00" w14:textId="32CD8F62"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In another study by Timmis et al. (2012), similar results</w:t>
      </w:r>
      <w:r w:rsidR="00185F86" w:rsidRPr="008667BB">
        <w:rPr>
          <w:rFonts w:ascii="Arial" w:hAnsi="Arial" w:cs="Arial"/>
          <w:sz w:val="22"/>
          <w:szCs w:val="22"/>
        </w:rPr>
        <w:t xml:space="preserve"> t</w:t>
      </w:r>
      <w:r w:rsidR="006F1D79" w:rsidRPr="008667BB">
        <w:rPr>
          <w:rFonts w:ascii="Arial" w:hAnsi="Arial" w:cs="Arial"/>
          <w:sz w:val="22"/>
          <w:szCs w:val="22"/>
        </w:rPr>
        <w:t xml:space="preserve">o </w:t>
      </w:r>
      <w:r w:rsidR="0053574D" w:rsidRPr="008667BB">
        <w:rPr>
          <w:rFonts w:ascii="Arial" w:hAnsi="Arial" w:cs="Arial"/>
          <w:sz w:val="22"/>
          <w:szCs w:val="22"/>
        </w:rPr>
        <w:t xml:space="preserve">those reported by </w:t>
      </w:r>
      <w:r w:rsidR="00185F86" w:rsidRPr="008667BB">
        <w:rPr>
          <w:rFonts w:ascii="Arial" w:hAnsi="Arial" w:cs="Arial"/>
          <w:sz w:val="22"/>
          <w:szCs w:val="22"/>
        </w:rPr>
        <w:t xml:space="preserve">Timmis et al., </w:t>
      </w:r>
      <w:r w:rsidR="0053574D" w:rsidRPr="008667BB">
        <w:rPr>
          <w:rFonts w:ascii="Arial" w:hAnsi="Arial" w:cs="Arial"/>
          <w:sz w:val="22"/>
          <w:szCs w:val="22"/>
        </w:rPr>
        <w:t>2015</w:t>
      </w:r>
      <w:r w:rsidRPr="008667BB">
        <w:rPr>
          <w:rFonts w:ascii="Arial" w:hAnsi="Arial" w:cs="Arial"/>
          <w:sz w:val="22"/>
          <w:szCs w:val="22"/>
        </w:rPr>
        <w:t xml:space="preserve"> were shown where actual patients with CFL were used. It was reported that those with central visual field loss (CFL) lifted their lead and trail foot significantly higher and reduced horizontal crossing velocity when negotiating an obstacle and also increased head flexion to look down. These are all established as cautious strategies to prevent falls. Interestingly, there were no significant differences between the two groups at level walking. The result from this study shows that the difference between those with visual impairment compared to normally sighted only occurs at obstacle crossing </w:t>
      </w:r>
      <w:r w:rsidR="005E19AB" w:rsidRPr="008667BB">
        <w:rPr>
          <w:rFonts w:ascii="Arial" w:hAnsi="Arial" w:cs="Arial"/>
          <w:sz w:val="22"/>
          <w:szCs w:val="22"/>
        </w:rPr>
        <w:t>and not</w:t>
      </w:r>
      <w:r w:rsidRPr="008667BB">
        <w:rPr>
          <w:rFonts w:ascii="Arial" w:hAnsi="Arial" w:cs="Arial"/>
          <w:sz w:val="22"/>
          <w:szCs w:val="22"/>
        </w:rPr>
        <w:t xml:space="preserve"> level walking. To feel safer and prevent falls, those with limited vision use cautious strategies to negotiate an obstacle. </w:t>
      </w:r>
    </w:p>
    <w:p w14:paraId="3A654B02" w14:textId="65154A31" w:rsidR="00B928E2" w:rsidRPr="008667BB" w:rsidRDefault="00B928E2" w:rsidP="00B928E2">
      <w:pPr>
        <w:tabs>
          <w:tab w:val="left" w:pos="1080"/>
        </w:tabs>
        <w:spacing w:after="240" w:line="480" w:lineRule="auto"/>
        <w:jc w:val="both"/>
        <w:rPr>
          <w:rFonts w:ascii="Arial" w:hAnsi="Arial" w:cs="Arial"/>
          <w:sz w:val="22"/>
          <w:szCs w:val="22"/>
        </w:rPr>
      </w:pPr>
      <w:r w:rsidRPr="008667BB">
        <w:rPr>
          <w:rFonts w:ascii="Arial" w:hAnsi="Arial" w:cs="Arial"/>
          <w:sz w:val="22"/>
          <w:szCs w:val="22"/>
        </w:rPr>
        <w:t>Turano et al. (19</w:t>
      </w:r>
      <w:r w:rsidR="00185F86" w:rsidRPr="008667BB">
        <w:rPr>
          <w:rFonts w:ascii="Arial" w:hAnsi="Arial" w:cs="Arial"/>
          <w:sz w:val="22"/>
          <w:szCs w:val="22"/>
        </w:rPr>
        <w:t>99), reported that people with G</w:t>
      </w:r>
      <w:r w:rsidRPr="008667BB">
        <w:rPr>
          <w:rFonts w:ascii="Arial" w:hAnsi="Arial" w:cs="Arial"/>
          <w:sz w:val="22"/>
          <w:szCs w:val="22"/>
        </w:rPr>
        <w:t>laucoma have decreased mobility in their performance and walk slower than those with normal sight. They also reported a higher number of bumps and stumbles, or orien</w:t>
      </w:r>
      <w:r w:rsidR="00185F86" w:rsidRPr="008667BB">
        <w:rPr>
          <w:rFonts w:ascii="Arial" w:hAnsi="Arial" w:cs="Arial"/>
          <w:sz w:val="22"/>
          <w:szCs w:val="22"/>
        </w:rPr>
        <w:t>tation problems for those with G</w:t>
      </w:r>
      <w:r w:rsidRPr="008667BB">
        <w:rPr>
          <w:rFonts w:ascii="Arial" w:hAnsi="Arial" w:cs="Arial"/>
          <w:sz w:val="22"/>
          <w:szCs w:val="22"/>
        </w:rPr>
        <w:t xml:space="preserve">laucoma. However the difference was not statistically significant. Difficulties with </w:t>
      </w:r>
      <w:r w:rsidRPr="008667BB">
        <w:rPr>
          <w:rFonts w:ascii="Arial" w:hAnsi="Arial" w:cs="Arial"/>
          <w:sz w:val="22"/>
          <w:szCs w:val="22"/>
        </w:rPr>
        <w:lastRenderedPageBreak/>
        <w:t xml:space="preserve">mobility performance (walking speed, mobility incidents) are one of the major problems reported by people with RP. </w:t>
      </w:r>
      <w:proofErr w:type="spellStart"/>
      <w:r w:rsidRPr="008667BB">
        <w:rPr>
          <w:rFonts w:ascii="Arial" w:hAnsi="Arial" w:cs="Arial"/>
          <w:sz w:val="22"/>
          <w:szCs w:val="22"/>
        </w:rPr>
        <w:t>Geruschat</w:t>
      </w:r>
      <w:proofErr w:type="spellEnd"/>
      <w:r w:rsidRPr="008667BB">
        <w:rPr>
          <w:rFonts w:ascii="Arial" w:hAnsi="Arial" w:cs="Arial"/>
          <w:sz w:val="22"/>
          <w:szCs w:val="22"/>
        </w:rPr>
        <w:t xml:space="preserve"> et al. (1998) in a study based on an SRQ, it was reported that 80% of the RP subjects experienced mobility difficulty. One of the main aims of their study was to compare the RP subjects’ self-reported mobility difficulties with objective measures of mobility performance. However, the responses from those with RP in regards to the mobility questionnaire were not reflected in their performance as assessed by incidents on a mobility course; those who reported mobility difficulties were no more likely to experience mobility incidents than those who reported no mobility difficulties. </w:t>
      </w:r>
    </w:p>
    <w:p w14:paraId="6846CBE9" w14:textId="77777777" w:rsidR="00790D56" w:rsidRPr="008667BB" w:rsidRDefault="00790D56" w:rsidP="00790D56">
      <w:pPr>
        <w:spacing w:after="240" w:line="480" w:lineRule="auto"/>
        <w:jc w:val="both"/>
        <w:rPr>
          <w:rFonts w:ascii="Arial" w:hAnsi="Arial"/>
          <w:sz w:val="22"/>
          <w:szCs w:val="22"/>
        </w:rPr>
      </w:pPr>
      <w:r w:rsidRPr="008667BB">
        <w:rPr>
          <w:rFonts w:ascii="Arial" w:hAnsi="Arial"/>
          <w:sz w:val="22"/>
          <w:szCs w:val="22"/>
        </w:rPr>
        <w:t>Visual impairment has been highlighted as an independent risk for falls due to the diminished visual input available to maintain balance (Lamoureux et al., 2008) and is a significant predictor of falls (Ray et al., 2007). Those with VI also report difficulties with balance control (Bouchard et al., 2000). Due to the role that vision plays in maintaining balance, it is not surprising that VI is a significant predictor of falls (Ray et al., 2007). Reduced postural stability likely explains why those with VI are up to seven times more likely to have a fall and risk serious injury compared to those without such impairment (</w:t>
      </w:r>
      <w:proofErr w:type="spellStart"/>
      <w:r w:rsidRPr="008667BB">
        <w:rPr>
          <w:rFonts w:ascii="Arial" w:hAnsi="Arial"/>
          <w:sz w:val="22"/>
          <w:szCs w:val="22"/>
        </w:rPr>
        <w:t>Legod</w:t>
      </w:r>
      <w:proofErr w:type="spellEnd"/>
      <w:r w:rsidRPr="008667BB">
        <w:rPr>
          <w:rFonts w:ascii="Arial" w:hAnsi="Arial"/>
          <w:sz w:val="22"/>
          <w:szCs w:val="22"/>
        </w:rPr>
        <w:t xml:space="preserve"> et al., 2002).</w:t>
      </w:r>
    </w:p>
    <w:p w14:paraId="6E9C0396" w14:textId="76648E6D" w:rsidR="00790D56" w:rsidRPr="008667BB" w:rsidRDefault="00790D56" w:rsidP="00790D56">
      <w:pPr>
        <w:tabs>
          <w:tab w:val="left" w:pos="1080"/>
        </w:tabs>
        <w:spacing w:after="240" w:line="480" w:lineRule="auto"/>
        <w:jc w:val="both"/>
        <w:rPr>
          <w:rFonts w:ascii="Arial" w:hAnsi="Arial" w:cs="Arial"/>
          <w:sz w:val="22"/>
          <w:szCs w:val="22"/>
        </w:rPr>
      </w:pPr>
      <w:r w:rsidRPr="008667BB">
        <w:rPr>
          <w:rFonts w:ascii="Arial" w:hAnsi="Arial"/>
          <w:sz w:val="22"/>
          <w:szCs w:val="22"/>
        </w:rPr>
        <w:t>Severely sight impaired individuals performed postural stability tasks equally well compared to the normally sighted people with their eyes open, interestingly performing better when they had their eyes closed (</w:t>
      </w:r>
      <w:proofErr w:type="spellStart"/>
      <w:r w:rsidRPr="008667BB">
        <w:rPr>
          <w:rFonts w:ascii="Arial" w:hAnsi="Arial"/>
          <w:sz w:val="22"/>
          <w:szCs w:val="22"/>
        </w:rPr>
        <w:t>Schwesig</w:t>
      </w:r>
      <w:proofErr w:type="spellEnd"/>
      <w:r w:rsidRPr="008667BB">
        <w:rPr>
          <w:rFonts w:ascii="Arial" w:hAnsi="Arial"/>
          <w:sz w:val="22"/>
          <w:szCs w:val="22"/>
        </w:rPr>
        <w:t xml:space="preserve"> et al., 2011). A possible explanation could be that the other postural system such as a somatosensory mobilizes effectively as compensatory mechanism (Friedrich et al., 2008). This is an important area of research to investigate further. </w:t>
      </w:r>
    </w:p>
    <w:p w14:paraId="7BB2AACC" w14:textId="6273DC45" w:rsidR="00B928E2" w:rsidRPr="008667BB" w:rsidRDefault="00B928E2" w:rsidP="00B928E2">
      <w:pPr>
        <w:spacing w:after="240" w:line="480" w:lineRule="auto"/>
        <w:jc w:val="both"/>
        <w:rPr>
          <w:rFonts w:ascii="Arial" w:hAnsi="Arial"/>
          <w:sz w:val="22"/>
          <w:szCs w:val="22"/>
        </w:rPr>
      </w:pPr>
      <w:r w:rsidRPr="008667BB">
        <w:rPr>
          <w:rFonts w:ascii="Arial" w:hAnsi="Arial"/>
          <w:sz w:val="22"/>
          <w:szCs w:val="22"/>
        </w:rPr>
        <w:t xml:space="preserve">An important aspect of studying the balance of those with VI is when the somatosensory system is disturbed, for example by asking participants to stand on a compliant surface such as foam. Indeed, in everyday life people do not stand on a </w:t>
      </w:r>
      <w:r w:rsidRPr="008667BB">
        <w:rPr>
          <w:rFonts w:ascii="Arial" w:hAnsi="Arial"/>
          <w:sz w:val="22"/>
          <w:szCs w:val="22"/>
        </w:rPr>
        <w:lastRenderedPageBreak/>
        <w:t>foam surface</w:t>
      </w:r>
      <w:r w:rsidR="00790D56" w:rsidRPr="008667BB">
        <w:rPr>
          <w:rFonts w:ascii="Arial" w:hAnsi="Arial"/>
          <w:sz w:val="22"/>
          <w:szCs w:val="22"/>
        </w:rPr>
        <w:t xml:space="preserve">. </w:t>
      </w:r>
      <w:r w:rsidRPr="008667BB">
        <w:rPr>
          <w:rFonts w:ascii="Arial" w:hAnsi="Arial"/>
          <w:sz w:val="22"/>
          <w:szCs w:val="22"/>
        </w:rPr>
        <w:t xml:space="preserve">The significant difference in sway was only highlighted when this action took place in a study using age related macular degeneration patients and normally sighted people (Elliot et al., 1995). The balance of those with VI was significantly poorer compared to those normally sighted however only when standing on the foam surface.  The study suggested that in normal standing, the somatosensory and vestibular systems compensated for the lack of information from the visual system for people with VI. </w:t>
      </w:r>
    </w:p>
    <w:p w14:paraId="4EC21E29" w14:textId="16A3A9E3" w:rsidR="00B928E2" w:rsidRPr="008667BB" w:rsidRDefault="00A02A4C" w:rsidP="0018214E">
      <w:pPr>
        <w:pStyle w:val="Heading2"/>
      </w:pPr>
      <w:bookmarkStart w:id="95" w:name="_Toc11733276"/>
      <w:bookmarkStart w:id="96" w:name="_Toc50612599"/>
      <w:r w:rsidRPr="008667BB">
        <w:t>2.1</w:t>
      </w:r>
      <w:r w:rsidR="00185F86" w:rsidRPr="008667BB">
        <w:t>1</w:t>
      </w:r>
      <w:r w:rsidR="00B928E2" w:rsidRPr="008667BB">
        <w:t xml:space="preserve"> Risk of falls</w:t>
      </w:r>
      <w:bookmarkEnd w:id="95"/>
      <w:bookmarkEnd w:id="96"/>
    </w:p>
    <w:p w14:paraId="080BE410"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szCs w:val="22"/>
        </w:rPr>
        <w:t>Vision loss and particularly visual field loss is associated with increased likelihood of falling (Lovie-</w:t>
      </w:r>
      <w:proofErr w:type="spellStart"/>
      <w:r w:rsidRPr="008667BB">
        <w:rPr>
          <w:rFonts w:ascii="Arial" w:hAnsi="Arial" w:cs="Arial"/>
          <w:sz w:val="22"/>
          <w:szCs w:val="22"/>
        </w:rPr>
        <w:t>Kitechen</w:t>
      </w:r>
      <w:proofErr w:type="spellEnd"/>
      <w:r w:rsidRPr="008667BB">
        <w:rPr>
          <w:rFonts w:ascii="Arial" w:hAnsi="Arial" w:cs="Arial"/>
          <w:sz w:val="22"/>
          <w:szCs w:val="22"/>
        </w:rPr>
        <w:t xml:space="preserve"> et al., 1990; </w:t>
      </w:r>
      <w:proofErr w:type="spellStart"/>
      <w:r w:rsidRPr="008667BB">
        <w:rPr>
          <w:rFonts w:ascii="Arial" w:hAnsi="Arial" w:cs="Arial"/>
          <w:sz w:val="22"/>
          <w:szCs w:val="22"/>
        </w:rPr>
        <w:t>Haymes</w:t>
      </w:r>
      <w:proofErr w:type="spellEnd"/>
      <w:r w:rsidRPr="008667BB">
        <w:rPr>
          <w:rFonts w:ascii="Arial" w:hAnsi="Arial" w:cs="Arial"/>
          <w:sz w:val="22"/>
          <w:szCs w:val="22"/>
        </w:rPr>
        <w:t xml:space="preserve"> et al., 1996; </w:t>
      </w:r>
      <w:proofErr w:type="spellStart"/>
      <w:r w:rsidRPr="008667BB">
        <w:rPr>
          <w:rFonts w:ascii="Arial" w:hAnsi="Arial" w:cs="Arial"/>
          <w:sz w:val="22"/>
          <w:szCs w:val="22"/>
        </w:rPr>
        <w:t>Geruschat</w:t>
      </w:r>
      <w:proofErr w:type="spellEnd"/>
      <w:r w:rsidRPr="008667BB">
        <w:rPr>
          <w:rFonts w:ascii="Arial" w:hAnsi="Arial" w:cs="Arial"/>
          <w:sz w:val="22"/>
          <w:szCs w:val="22"/>
        </w:rPr>
        <w:t xml:space="preserve"> et al., 1998; </w:t>
      </w:r>
      <w:proofErr w:type="spellStart"/>
      <w:r w:rsidRPr="008667BB">
        <w:rPr>
          <w:rFonts w:ascii="Arial" w:hAnsi="Arial" w:cs="Arial"/>
          <w:sz w:val="22"/>
          <w:szCs w:val="22"/>
        </w:rPr>
        <w:t>Kuyk</w:t>
      </w:r>
      <w:proofErr w:type="spellEnd"/>
      <w:r w:rsidRPr="008667BB">
        <w:rPr>
          <w:rFonts w:ascii="Arial" w:hAnsi="Arial" w:cs="Arial"/>
          <w:sz w:val="22"/>
          <w:szCs w:val="22"/>
        </w:rPr>
        <w:t xml:space="preserve"> et al., 1998; Klein et al., 1998). Also reduced postural control, which could be the result of low vision, has been shown to significantly increase the risk of falls (Maki et al., 1994). Individuals with bilateral visual field loss are more likely to use a walking aid, and also be involved in more frequent falls (</w:t>
      </w:r>
      <w:proofErr w:type="spellStart"/>
      <w:r w:rsidRPr="008667BB">
        <w:rPr>
          <w:rFonts w:ascii="Arial" w:hAnsi="Arial" w:cs="Arial"/>
          <w:sz w:val="22"/>
          <w:szCs w:val="22"/>
        </w:rPr>
        <w:t>Ramrattan</w:t>
      </w:r>
      <w:proofErr w:type="spellEnd"/>
      <w:r w:rsidRPr="008667BB">
        <w:rPr>
          <w:rFonts w:ascii="Arial" w:hAnsi="Arial" w:cs="Arial"/>
          <w:sz w:val="22"/>
          <w:szCs w:val="22"/>
        </w:rPr>
        <w:t xml:space="preserve"> et al., 2001). It has also been shown that people with decreased visual field are at an increased risk of falling due to worse postural stability (Kotecha et al., 2012). </w:t>
      </w:r>
    </w:p>
    <w:p w14:paraId="4B38F322" w14:textId="77777777" w:rsidR="00B928E2" w:rsidRPr="008667BB" w:rsidRDefault="00B928E2" w:rsidP="00B928E2">
      <w:pPr>
        <w:spacing w:after="200" w:line="480" w:lineRule="auto"/>
        <w:jc w:val="both"/>
        <w:rPr>
          <w:rFonts w:ascii="Arial" w:hAnsi="Arial" w:cs="Arial"/>
          <w:sz w:val="22"/>
          <w:szCs w:val="22"/>
        </w:rPr>
      </w:pPr>
      <w:r w:rsidRPr="008667BB">
        <w:rPr>
          <w:rFonts w:ascii="Arial" w:hAnsi="Arial" w:cs="Arial"/>
          <w:sz w:val="22"/>
          <w:szCs w:val="22"/>
        </w:rPr>
        <w:t xml:space="preserve">In the United States, in 2009, 2.2 million fall related injuries were recorded among elderly adults over the age of 65. In the same year, 19,000 older adults died from unintentional fall related injuries. This made falls the fifth leading cause of death in the elderly population (Ambrose et al., 2013). The annual direct medical costs associated with falls among older adults has been estimated at $23.3 and £1.6 billion in the USA and UK respectively (Davies et al., 2010). Individuals with vision loss are at an increased risk of falls (Ray et al., 2007) due to their diminished visual input required to maintain balance (Lamoureux et al., 2008).  </w:t>
      </w:r>
    </w:p>
    <w:p w14:paraId="62D43777"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sz w:val="22"/>
          <w:szCs w:val="22"/>
        </w:rPr>
        <w:t xml:space="preserve">Studies have looked at the reasons of falls, in particular for those with visual impairment. Visual functions have been identified as a predictor of falls; poor visual </w:t>
      </w:r>
      <w:r w:rsidRPr="008667BB">
        <w:rPr>
          <w:rFonts w:ascii="Arial" w:hAnsi="Arial"/>
          <w:sz w:val="22"/>
          <w:szCs w:val="22"/>
        </w:rPr>
        <w:lastRenderedPageBreak/>
        <w:t>acuity (</w:t>
      </w:r>
      <w:proofErr w:type="spellStart"/>
      <w:r w:rsidRPr="008667BB">
        <w:rPr>
          <w:rFonts w:ascii="Arial" w:hAnsi="Arial"/>
          <w:sz w:val="22"/>
          <w:szCs w:val="22"/>
        </w:rPr>
        <w:t>Ivers</w:t>
      </w:r>
      <w:proofErr w:type="spellEnd"/>
      <w:r w:rsidRPr="008667BB">
        <w:rPr>
          <w:rFonts w:ascii="Arial" w:hAnsi="Arial"/>
          <w:sz w:val="22"/>
          <w:szCs w:val="22"/>
        </w:rPr>
        <w:t xml:space="preserve"> et al., 1998; Lord, 2006), contrast sensitivity (de Boer et al., 2004) and loss of visual field (Coleman et al., 2007) have been highlighted as significant predictors. </w:t>
      </w:r>
      <w:r w:rsidRPr="008667BB">
        <w:rPr>
          <w:rFonts w:ascii="Arial" w:hAnsi="Arial" w:cs="Arial"/>
          <w:sz w:val="22"/>
          <w:szCs w:val="22"/>
        </w:rPr>
        <w:t>Reduced postural stability likely explains why those with visual impairment are up to seven times more likely to have a fall and risk serious injury compared to those without such impairment (</w:t>
      </w:r>
      <w:proofErr w:type="spellStart"/>
      <w:r w:rsidRPr="008667BB">
        <w:rPr>
          <w:rFonts w:ascii="Arial" w:hAnsi="Arial" w:cs="Arial"/>
          <w:sz w:val="22"/>
          <w:szCs w:val="22"/>
        </w:rPr>
        <w:t>Legod</w:t>
      </w:r>
      <w:proofErr w:type="spellEnd"/>
      <w:r w:rsidRPr="008667BB">
        <w:rPr>
          <w:rFonts w:ascii="Arial" w:hAnsi="Arial" w:cs="Arial"/>
          <w:sz w:val="22"/>
          <w:szCs w:val="22"/>
        </w:rPr>
        <w:t xml:space="preserve"> et al., 2002). The effects of VI leading to postural instability is an important area of research. By studying this area of research. Investigating this area could be beneficial to possibly prevent falls in those with VI.</w:t>
      </w:r>
      <w:r w:rsidRPr="008667BB">
        <w:rPr>
          <w:rFonts w:ascii="Arial" w:hAnsi="Arial" w:cs="Arial"/>
          <w:sz w:val="22"/>
          <w:szCs w:val="22"/>
        </w:rPr>
        <w:br w:type="page"/>
      </w:r>
    </w:p>
    <w:p w14:paraId="0260C174" w14:textId="6F86CF14" w:rsidR="00B928E2" w:rsidRPr="008667BB" w:rsidRDefault="00B928E2" w:rsidP="0018214E">
      <w:pPr>
        <w:pStyle w:val="Heading2"/>
      </w:pPr>
      <w:bookmarkStart w:id="97" w:name="_Toc11733277"/>
      <w:bookmarkStart w:id="98" w:name="_Toc50612600"/>
      <w:r w:rsidRPr="008667BB">
        <w:lastRenderedPageBreak/>
        <w:t>2</w:t>
      </w:r>
      <w:r w:rsidR="00A02A4C" w:rsidRPr="008667BB">
        <w:t>.1</w:t>
      </w:r>
      <w:r w:rsidR="00185F86" w:rsidRPr="008667BB">
        <w:t>2</w:t>
      </w:r>
      <w:r w:rsidRPr="008667BB">
        <w:t xml:space="preserve"> Aim and Hypothesi</w:t>
      </w:r>
      <w:bookmarkEnd w:id="97"/>
      <w:r w:rsidR="00424C5B" w:rsidRPr="008667BB">
        <w:t>s</w:t>
      </w:r>
      <w:bookmarkEnd w:id="98"/>
    </w:p>
    <w:p w14:paraId="54EA1DDC" w14:textId="77777777" w:rsidR="00B928E2" w:rsidRPr="008667BB" w:rsidRDefault="00B928E2" w:rsidP="00B928E2">
      <w:pPr>
        <w:spacing w:after="240" w:line="480" w:lineRule="auto"/>
        <w:jc w:val="both"/>
        <w:rPr>
          <w:rFonts w:ascii="Arial" w:hAnsi="Arial" w:cs="Arial"/>
          <w:sz w:val="22"/>
        </w:rPr>
      </w:pPr>
      <w:r w:rsidRPr="008667BB">
        <w:rPr>
          <w:rFonts w:ascii="Arial" w:hAnsi="Arial" w:cs="Arial"/>
          <w:sz w:val="22"/>
        </w:rPr>
        <w:t>The difficulty in measuring the performance of ADLs from those with visual impairment have been reported (</w:t>
      </w:r>
      <w:proofErr w:type="spellStart"/>
      <w:r w:rsidRPr="008667BB">
        <w:rPr>
          <w:rFonts w:ascii="Arial" w:hAnsi="Arial" w:cs="Arial"/>
          <w:sz w:val="22"/>
        </w:rPr>
        <w:t>Haymes</w:t>
      </w:r>
      <w:proofErr w:type="spellEnd"/>
      <w:r w:rsidRPr="008667BB">
        <w:rPr>
          <w:rFonts w:ascii="Arial" w:hAnsi="Arial" w:cs="Arial"/>
          <w:sz w:val="22"/>
        </w:rPr>
        <w:t xml:space="preserve">, et al., 2002). However, the importance of measuring this aspect is vital in terms of rehabilitation and also gaining insights for those with VI. One of the main issues in this area of research is that is there no consensus on which activities comprise the relevant ADLs, nor there is any consensus on the methodology of measuring an individual’s performance of ADLs. Furthermore, different VIs have different outcomes for individuals and it is important that they are investigated separately. Therefore, the aim of this PhD is to investigate the effect of vision on ADLs in an RP population. </w:t>
      </w:r>
    </w:p>
    <w:p w14:paraId="34886CE6" w14:textId="77777777" w:rsidR="00B928E2" w:rsidRPr="008667BB" w:rsidRDefault="00B928E2" w:rsidP="00B928E2">
      <w:pPr>
        <w:spacing w:after="120" w:line="480" w:lineRule="auto"/>
        <w:jc w:val="both"/>
        <w:rPr>
          <w:rFonts w:ascii="Arial" w:hAnsi="Arial" w:cs="Arial"/>
          <w:sz w:val="22"/>
        </w:rPr>
      </w:pPr>
      <w:r w:rsidRPr="008667BB">
        <w:rPr>
          <w:rFonts w:ascii="Arial" w:hAnsi="Arial" w:cs="Arial"/>
          <w:sz w:val="22"/>
        </w:rPr>
        <w:t>Most studies mentioned in this literature-review investigated the effect of RP on one specific area (Turano et al., 1999), or have looked at visual difficulty overall using instruments such as the NEI-VFQ (</w:t>
      </w:r>
      <w:proofErr w:type="spellStart"/>
      <w:r w:rsidRPr="008667BB">
        <w:rPr>
          <w:rFonts w:ascii="Arial" w:hAnsi="Arial" w:cs="Arial"/>
          <w:sz w:val="22"/>
        </w:rPr>
        <w:t>Hahm</w:t>
      </w:r>
      <w:proofErr w:type="spellEnd"/>
      <w:r w:rsidRPr="008667BB">
        <w:rPr>
          <w:rFonts w:ascii="Arial" w:hAnsi="Arial" w:cs="Arial"/>
          <w:sz w:val="22"/>
        </w:rPr>
        <w:t xml:space="preserve"> et al., 2008; Sugawara et al., 2009). The literature is currently missing a comprehensive overview of ADLs to determine what the most difficult areas are for people with RP. By studying this area an important question can be answered:</w:t>
      </w:r>
    </w:p>
    <w:p w14:paraId="70C67437" w14:textId="77777777" w:rsidR="00B928E2" w:rsidRPr="008667BB" w:rsidRDefault="00B928E2" w:rsidP="00B928E2">
      <w:pPr>
        <w:spacing w:after="120" w:line="480" w:lineRule="auto"/>
        <w:jc w:val="both"/>
        <w:rPr>
          <w:rFonts w:ascii="Arial" w:hAnsi="Arial" w:cs="Arial"/>
          <w:sz w:val="22"/>
          <w:u w:val="single"/>
        </w:rPr>
      </w:pPr>
      <w:r w:rsidRPr="008667BB">
        <w:rPr>
          <w:rFonts w:ascii="Arial" w:hAnsi="Arial" w:cs="Arial"/>
          <w:sz w:val="22"/>
          <w:u w:val="single"/>
        </w:rPr>
        <w:t>What ADLs do people with RP find difficult to complete?</w:t>
      </w:r>
    </w:p>
    <w:p w14:paraId="086558D2" w14:textId="77777777" w:rsidR="00B928E2" w:rsidRPr="008667BB" w:rsidRDefault="00B928E2" w:rsidP="00B928E2">
      <w:pPr>
        <w:spacing w:after="240" w:line="480" w:lineRule="auto"/>
        <w:jc w:val="both"/>
        <w:rPr>
          <w:rFonts w:ascii="Arial" w:hAnsi="Arial" w:cs="Arial"/>
          <w:sz w:val="22"/>
          <w:szCs w:val="22"/>
        </w:rPr>
      </w:pPr>
      <w:r w:rsidRPr="008667BB">
        <w:rPr>
          <w:rFonts w:ascii="Arial" w:hAnsi="Arial" w:cs="Arial"/>
          <w:sz w:val="22"/>
        </w:rPr>
        <w:t>Furthermore, the lack of studies for stating the relationship between postural instability and ADLs of those with RP has been evident. Hence, this PhD will also</w:t>
      </w:r>
      <w:r w:rsidRPr="008667BB">
        <w:rPr>
          <w:rFonts w:ascii="Arial" w:hAnsi="Arial" w:cs="Arial"/>
          <w:sz w:val="22"/>
          <w:szCs w:val="22"/>
        </w:rPr>
        <w:t xml:space="preserve"> investigate the standing balance stability among individuals with RP to provide further evidence of the role of peripheral vision in standing postural stability. This study will extend the previous research conducted by Turano et al. (1993) by testing individuals in a variety of conditions including standing on a firm and compliant surface with both eyes open and eyes closed. The degree of visual field loss in those with RP in relation to postural stability will also be considered. By doing this, the following question can be answered:</w:t>
      </w:r>
    </w:p>
    <w:p w14:paraId="330D2710" w14:textId="77777777" w:rsidR="00B928E2" w:rsidRPr="008667BB" w:rsidRDefault="00B928E2" w:rsidP="00B928E2">
      <w:pPr>
        <w:spacing w:after="240" w:line="480" w:lineRule="auto"/>
        <w:jc w:val="both"/>
        <w:rPr>
          <w:rFonts w:ascii="Arial" w:hAnsi="Arial" w:cs="Arial"/>
          <w:b/>
          <w:sz w:val="22"/>
          <w:szCs w:val="22"/>
          <w:u w:val="single"/>
        </w:rPr>
      </w:pPr>
      <w:r w:rsidRPr="008667BB">
        <w:rPr>
          <w:rFonts w:ascii="Arial" w:hAnsi="Arial" w:cs="Arial"/>
          <w:sz w:val="22"/>
          <w:szCs w:val="22"/>
          <w:u w:val="single"/>
        </w:rPr>
        <w:lastRenderedPageBreak/>
        <w:t>Do people with RP have poorer postural stability compared to those normally sighted individuals?</w:t>
      </w:r>
    </w:p>
    <w:p w14:paraId="1AA06230" w14:textId="77777777" w:rsidR="00B928E2" w:rsidRPr="008667BB" w:rsidRDefault="00B928E2" w:rsidP="00B928E2">
      <w:pPr>
        <w:spacing w:after="240" w:line="480" w:lineRule="auto"/>
        <w:jc w:val="both"/>
        <w:rPr>
          <w:rFonts w:ascii="Arial" w:hAnsi="Arial" w:cs="Arial"/>
          <w:sz w:val="22"/>
        </w:rPr>
      </w:pPr>
      <w:r w:rsidRPr="008667BB">
        <w:rPr>
          <w:rFonts w:ascii="Arial" w:hAnsi="Arial" w:cs="Arial"/>
          <w:sz w:val="22"/>
        </w:rPr>
        <w:t>The results from the SRQs will inform the final experiment. The purpose of the final study will be to examine the gait difference of those with RP and those normally sighted individuals at level walking and obstacle crossing. In addition, those with RP are sub grouped into mobility cane users and those without the cane. Finally, a following critical question could be answered:</w:t>
      </w:r>
    </w:p>
    <w:p w14:paraId="15E388F5" w14:textId="77777777" w:rsidR="00B928E2" w:rsidRPr="008667BB" w:rsidRDefault="00B928E2" w:rsidP="00B928E2">
      <w:pPr>
        <w:spacing w:after="240" w:line="480" w:lineRule="auto"/>
        <w:jc w:val="both"/>
      </w:pPr>
      <w:r w:rsidRPr="008667BB">
        <w:rPr>
          <w:rFonts w:ascii="Arial" w:hAnsi="Arial" w:cs="Arial"/>
          <w:sz w:val="22"/>
          <w:u w:val="single"/>
        </w:rPr>
        <w:t xml:space="preserve">Do people with RP use more cautious strategies in their gait and/or when completing a difficult ADL? If so, how? </w:t>
      </w:r>
    </w:p>
    <w:p w14:paraId="11B469F6" w14:textId="1FFD777E" w:rsidR="00866621" w:rsidRPr="008667BB" w:rsidRDefault="00866621" w:rsidP="00866621">
      <w:pPr>
        <w:spacing w:after="240" w:line="480" w:lineRule="auto"/>
        <w:jc w:val="both"/>
        <w:rPr>
          <w:rFonts w:ascii="Arial" w:hAnsi="Arial" w:cs="Arial"/>
          <w:sz w:val="22"/>
          <w:u w:val="single"/>
        </w:rPr>
      </w:pPr>
      <w:r w:rsidRPr="008667BB">
        <w:rPr>
          <w:rFonts w:ascii="Arial" w:hAnsi="Arial" w:cs="Arial"/>
          <w:sz w:val="22"/>
          <w:u w:val="single"/>
        </w:rPr>
        <w:br w:type="page"/>
      </w:r>
    </w:p>
    <w:p w14:paraId="42F9496C" w14:textId="77777777" w:rsidR="00F31ACB" w:rsidRPr="008667BB" w:rsidRDefault="00F31ACB" w:rsidP="002B15CB">
      <w:pPr>
        <w:pStyle w:val="Heading1"/>
      </w:pPr>
      <w:bookmarkStart w:id="99" w:name="_Toc11733278"/>
      <w:bookmarkStart w:id="100" w:name="_Toc50612601"/>
      <w:r w:rsidRPr="008667BB">
        <w:lastRenderedPageBreak/>
        <w:t>3. General methods</w:t>
      </w:r>
      <w:bookmarkEnd w:id="99"/>
      <w:bookmarkEnd w:id="100"/>
    </w:p>
    <w:p w14:paraId="7082902B" w14:textId="77777777" w:rsidR="00F31ACB" w:rsidRPr="008667BB" w:rsidRDefault="00F31ACB" w:rsidP="0018214E">
      <w:pPr>
        <w:pStyle w:val="Heading2"/>
      </w:pPr>
      <w:bookmarkStart w:id="101" w:name="_Toc11733279"/>
      <w:bookmarkStart w:id="102" w:name="_Toc50612602"/>
      <w:r w:rsidRPr="008667BB">
        <w:t>3.1 Introduction</w:t>
      </w:r>
      <w:bookmarkEnd w:id="101"/>
      <w:bookmarkEnd w:id="102"/>
    </w:p>
    <w:p w14:paraId="5BE1BCF4" w14:textId="77777777" w:rsidR="00F31ACB" w:rsidRPr="008667BB" w:rsidRDefault="00F31ACB" w:rsidP="00F31ACB">
      <w:pPr>
        <w:spacing w:after="240" w:line="480" w:lineRule="auto"/>
        <w:jc w:val="both"/>
        <w:rPr>
          <w:rFonts w:ascii="Arial" w:hAnsi="Arial" w:cs="Arial"/>
          <w:sz w:val="22"/>
        </w:rPr>
      </w:pPr>
      <w:r w:rsidRPr="008667BB">
        <w:rPr>
          <w:rFonts w:ascii="Arial" w:hAnsi="Arial" w:cs="Arial"/>
          <w:sz w:val="22"/>
        </w:rPr>
        <w:t xml:space="preserve">The experimental chapters contained within this PhD, are divided into two sections. The first section, consisting of experiments 1 and 2 (chapters 4 and 5 of this thesis) utilise self-report questionnaires (SRQ) to access perceptions of those with RP in regard to activities of daily living. The second section consists of experiments 3 and 4 (chapter 6 and 7 of this thesis) which measure and analyse the physical movements undertaken by the participants which were highlighted in SRQs as difficult to complete. </w:t>
      </w:r>
    </w:p>
    <w:p w14:paraId="7E1AB5E0" w14:textId="77777777" w:rsidR="00F31ACB" w:rsidRPr="008667BB" w:rsidRDefault="00F31ACB" w:rsidP="00F31ACB">
      <w:pPr>
        <w:spacing w:after="240" w:line="480" w:lineRule="auto"/>
        <w:jc w:val="both"/>
        <w:rPr>
          <w:rFonts w:ascii="Arial" w:hAnsi="Arial" w:cs="Arial"/>
          <w:sz w:val="22"/>
        </w:rPr>
      </w:pPr>
      <w:r w:rsidRPr="008667BB">
        <w:rPr>
          <w:rFonts w:ascii="Arial" w:hAnsi="Arial" w:cs="Arial"/>
          <w:sz w:val="22"/>
        </w:rPr>
        <w:t>The following chapter will outline the participants, equipment and generic procedure of all the experiments in this thesis. Each experimental chapter includes its own specific procedural details.</w:t>
      </w:r>
    </w:p>
    <w:p w14:paraId="61C05F63" w14:textId="77777777" w:rsidR="00F31ACB" w:rsidRPr="008667BB" w:rsidRDefault="00F31ACB" w:rsidP="0018214E">
      <w:pPr>
        <w:pStyle w:val="Heading2"/>
      </w:pPr>
      <w:bookmarkStart w:id="103" w:name="_Toc11733280"/>
      <w:bookmarkStart w:id="104" w:name="_Toc50612603"/>
      <w:r w:rsidRPr="008667BB">
        <w:t>3.2 Participants</w:t>
      </w:r>
      <w:bookmarkEnd w:id="103"/>
      <w:bookmarkEnd w:id="104"/>
    </w:p>
    <w:p w14:paraId="2C185379" w14:textId="77777777" w:rsidR="00F31ACB" w:rsidRPr="008667BB" w:rsidRDefault="00F31ACB" w:rsidP="00F31ACB">
      <w:pPr>
        <w:spacing w:after="240" w:line="480" w:lineRule="auto"/>
        <w:jc w:val="both"/>
        <w:rPr>
          <w:rFonts w:ascii="Arial" w:hAnsi="Arial" w:cs="Arial"/>
          <w:sz w:val="22"/>
        </w:rPr>
      </w:pPr>
      <w:r w:rsidRPr="008667BB">
        <w:rPr>
          <w:rFonts w:ascii="Arial" w:hAnsi="Arial" w:cs="Arial"/>
          <w:sz w:val="22"/>
        </w:rPr>
        <w:t>Participants of the research were recruited through advertisements using social media as well as oral presentations at a number of meetings and conferences organised by RP Fighting Blindness (RPFB) charity. RPFB are a medical research charity and a UK nationwide organisation that provides support and information for those affected by RP. Of note, the name of the organisation changed in 2018 to Retina UK. This PhD research worked in collaboration with this charity. The researcher attended the AGMs and members’ meetings organised by the charity around the country to increase awareness of the research and recruit participants. The control group (those with normal vision) was formed using colleagues, friends and supporters of those with RP.</w:t>
      </w:r>
    </w:p>
    <w:p w14:paraId="3C47221F"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Ethical approval for all the experimental studies were gained from Anglia Ruskin University Ethics Committee (appendices 1, 2 and 3). </w:t>
      </w:r>
      <w:r w:rsidRPr="008667BB">
        <w:rPr>
          <w:rFonts w:ascii="Arial" w:hAnsi="Arial" w:cs="Arial"/>
          <w:sz w:val="22"/>
        </w:rPr>
        <w:t xml:space="preserve">Those interested in participating in the studies completed a contact form (appendix 4) and the researcher contacted </w:t>
      </w:r>
      <w:r w:rsidRPr="008667BB">
        <w:rPr>
          <w:rFonts w:ascii="Arial" w:hAnsi="Arial" w:cs="Arial"/>
          <w:sz w:val="22"/>
        </w:rPr>
        <w:lastRenderedPageBreak/>
        <w:t xml:space="preserve">them for recruiting of the studies of this PhD. </w:t>
      </w:r>
      <w:r w:rsidRPr="008667BB">
        <w:rPr>
          <w:rFonts w:ascii="Arial" w:hAnsi="Arial" w:cs="Arial"/>
          <w:sz w:val="22"/>
          <w:szCs w:val="22"/>
        </w:rPr>
        <w:t xml:space="preserve">All the participants were given an information sheet (appendix 5) outlining the aim and protocol of the study prior to taking part. To be eligible to take part in any of the studies, participants were required to complete a self-report health questionnaire. The health questionnaire differed in the SRQs studies (chapters 4 and 5) compared to the human movement studies (chapters 6 and 7). This was because in the latter chapters participants were tested in the laboratory and had to be able to complete mobility tasks, whereas the SRQs did not involve any human movement data collection. In chapters 6 and 7, it was also necessary to understand any underlying pathologies which may affect gait beyond that of their visual impairment (for those with RP) and exclude those from the visual normal (control) group.  </w:t>
      </w:r>
    </w:p>
    <w:p w14:paraId="0FF4DEF3"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All participants signed an informed consent sheet prior to start of data collection (appendix 6). An online version of the consent form was available for the online SRQs. Participants had the option of withdrawing at any point without giving the reasons. In the final experimental chapter (chapter 7), where participants were required to visit the laboratory, travel costs were covered. </w:t>
      </w:r>
    </w:p>
    <w:p w14:paraId="4019C208"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As the instability in gait and posture can originate from other health conditions rather than RP, the literature was studied to highlight the medical conditions that can affect postural stability and gait. Some of the health conditions that have been shown to affect human movement are as follows: Diabetes (Yamamoto et al., 2001; </w:t>
      </w:r>
      <w:proofErr w:type="spellStart"/>
      <w:r w:rsidRPr="008667BB">
        <w:rPr>
          <w:rFonts w:ascii="Arial" w:hAnsi="Arial" w:cs="Arial"/>
          <w:sz w:val="22"/>
          <w:szCs w:val="22"/>
        </w:rPr>
        <w:t>Kotagal</w:t>
      </w:r>
      <w:proofErr w:type="spellEnd"/>
      <w:r w:rsidRPr="008667BB">
        <w:rPr>
          <w:rFonts w:ascii="Arial" w:hAnsi="Arial" w:cs="Arial"/>
          <w:sz w:val="22"/>
          <w:szCs w:val="22"/>
        </w:rPr>
        <w:t xml:space="preserve"> et al., 2013)</w:t>
      </w:r>
      <w:r w:rsidRPr="008667BB">
        <w:rPr>
          <w:rFonts w:ascii="Arial" w:hAnsi="Arial" w:cs="Arial"/>
          <w:b/>
          <w:sz w:val="22"/>
          <w:szCs w:val="22"/>
        </w:rPr>
        <w:t xml:space="preserve">, </w:t>
      </w:r>
      <w:r w:rsidRPr="008667BB">
        <w:rPr>
          <w:rFonts w:ascii="Arial" w:hAnsi="Arial" w:cs="Arial"/>
          <w:sz w:val="22"/>
          <w:szCs w:val="22"/>
        </w:rPr>
        <w:t xml:space="preserve">history of stroke (O’Dell et al., 2005), lower back pain (Salavati et al., 2008; </w:t>
      </w:r>
      <w:proofErr w:type="spellStart"/>
      <w:r w:rsidRPr="008667BB">
        <w:rPr>
          <w:rFonts w:ascii="Arial" w:hAnsi="Arial" w:cs="Arial"/>
          <w:sz w:val="22"/>
          <w:szCs w:val="22"/>
        </w:rPr>
        <w:t>Mazaheri</w:t>
      </w:r>
      <w:proofErr w:type="spellEnd"/>
      <w:r w:rsidRPr="008667BB">
        <w:rPr>
          <w:rFonts w:ascii="Arial" w:hAnsi="Arial" w:cs="Arial"/>
          <w:sz w:val="22"/>
          <w:szCs w:val="22"/>
        </w:rPr>
        <w:t xml:space="preserve"> et al., 2009; </w:t>
      </w:r>
      <w:proofErr w:type="spellStart"/>
      <w:r w:rsidRPr="008667BB">
        <w:rPr>
          <w:rFonts w:ascii="Arial" w:hAnsi="Arial" w:cs="Arial"/>
          <w:sz w:val="22"/>
          <w:szCs w:val="22"/>
        </w:rPr>
        <w:t>Willigenburg</w:t>
      </w:r>
      <w:proofErr w:type="spellEnd"/>
      <w:r w:rsidRPr="008667BB">
        <w:rPr>
          <w:rFonts w:ascii="Arial" w:hAnsi="Arial" w:cs="Arial"/>
          <w:sz w:val="22"/>
          <w:szCs w:val="22"/>
        </w:rPr>
        <w:t xml:space="preserve"> et al., 2013), arthritis (</w:t>
      </w:r>
      <w:proofErr w:type="spellStart"/>
      <w:r w:rsidRPr="008667BB">
        <w:rPr>
          <w:rFonts w:ascii="Arial" w:hAnsi="Arial" w:cs="Arial"/>
          <w:sz w:val="22"/>
          <w:szCs w:val="22"/>
        </w:rPr>
        <w:t>Mengshoel</w:t>
      </w:r>
      <w:proofErr w:type="spellEnd"/>
      <w:r w:rsidRPr="008667BB">
        <w:rPr>
          <w:rFonts w:ascii="Arial" w:hAnsi="Arial" w:cs="Arial"/>
          <w:sz w:val="22"/>
          <w:szCs w:val="22"/>
        </w:rPr>
        <w:t xml:space="preserve"> et al., 2007), hearing issue (Jafari and </w:t>
      </w:r>
      <w:proofErr w:type="spellStart"/>
      <w:r w:rsidRPr="008667BB">
        <w:rPr>
          <w:rFonts w:ascii="Arial" w:hAnsi="Arial" w:cs="Arial"/>
          <w:sz w:val="22"/>
          <w:szCs w:val="22"/>
        </w:rPr>
        <w:t>Malayeri</w:t>
      </w:r>
      <w:proofErr w:type="spellEnd"/>
      <w:r w:rsidRPr="008667BB">
        <w:rPr>
          <w:rFonts w:ascii="Arial" w:hAnsi="Arial" w:cs="Arial"/>
          <w:sz w:val="22"/>
          <w:szCs w:val="22"/>
        </w:rPr>
        <w:t>, 2011) and multiple sclerosis (</w:t>
      </w:r>
      <w:proofErr w:type="spellStart"/>
      <w:r w:rsidRPr="008667BB">
        <w:rPr>
          <w:rFonts w:ascii="Arial" w:hAnsi="Arial" w:cs="Arial"/>
          <w:sz w:val="22"/>
          <w:szCs w:val="22"/>
        </w:rPr>
        <w:t>Kanekar</w:t>
      </w:r>
      <w:proofErr w:type="spellEnd"/>
      <w:r w:rsidRPr="008667BB">
        <w:rPr>
          <w:rFonts w:ascii="Arial" w:hAnsi="Arial" w:cs="Arial"/>
          <w:sz w:val="22"/>
          <w:szCs w:val="22"/>
        </w:rPr>
        <w:t xml:space="preserve"> et al., 2013). </w:t>
      </w:r>
    </w:p>
    <w:p w14:paraId="373577C3" w14:textId="5523E25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Thus, in the chapters where participants had to attend the laboratory (chapters 6 and 7), participants were excluded</w:t>
      </w:r>
      <w:r w:rsidR="00E339B0" w:rsidRPr="008667BB">
        <w:rPr>
          <w:rFonts w:ascii="Arial" w:hAnsi="Arial" w:cs="Arial"/>
          <w:sz w:val="22"/>
          <w:szCs w:val="22"/>
        </w:rPr>
        <w:t xml:space="preserve"> if</w:t>
      </w:r>
      <w:r w:rsidRPr="008667BB">
        <w:rPr>
          <w:rFonts w:ascii="Arial" w:hAnsi="Arial" w:cs="Arial"/>
          <w:sz w:val="22"/>
          <w:szCs w:val="22"/>
        </w:rPr>
        <w:t xml:space="preserve"> they reported a history of comorbidities such as vestibular disturbance, diabetes resulting in either vision or somatosensory loss, Polio </w:t>
      </w:r>
      <w:r w:rsidRPr="008667BB">
        <w:rPr>
          <w:rFonts w:ascii="Arial" w:hAnsi="Arial" w:cs="Arial"/>
          <w:sz w:val="22"/>
          <w:szCs w:val="22"/>
        </w:rPr>
        <w:lastRenderedPageBreak/>
        <w:t xml:space="preserve">or severe arthritic conditions. These comorbidities excluded individuals from participation because they have previously been reported to affect postural stability and gait of individuals (Fujimoto et al., 2013; Hsieh et al., 2013; </w:t>
      </w:r>
      <w:proofErr w:type="spellStart"/>
      <w:r w:rsidRPr="008667BB">
        <w:rPr>
          <w:rFonts w:ascii="Arial" w:hAnsi="Arial" w:cs="Arial"/>
          <w:sz w:val="22"/>
          <w:szCs w:val="22"/>
        </w:rPr>
        <w:t>Kotagal</w:t>
      </w:r>
      <w:proofErr w:type="spellEnd"/>
      <w:r w:rsidRPr="008667BB">
        <w:rPr>
          <w:rFonts w:ascii="Arial" w:hAnsi="Arial" w:cs="Arial"/>
          <w:sz w:val="22"/>
          <w:szCs w:val="22"/>
        </w:rPr>
        <w:t xml:space="preserve"> et al., 2013). For the SRQs chapters (chapter 4 and 5), participants under 18 years of age or supporting someone under 18 years of age were excluded.</w:t>
      </w:r>
    </w:p>
    <w:p w14:paraId="194038ED" w14:textId="77777777" w:rsidR="00F31ACB" w:rsidRPr="008667BB" w:rsidRDefault="00F31ACB" w:rsidP="0018214E">
      <w:pPr>
        <w:pStyle w:val="Heading3"/>
      </w:pPr>
      <w:bookmarkStart w:id="105" w:name="_Toc11733281"/>
      <w:bookmarkStart w:id="106" w:name="_Toc50612604"/>
      <w:r w:rsidRPr="008667BB">
        <w:t>3.2.1 Sight loss registration of the participants</w:t>
      </w:r>
      <w:bookmarkEnd w:id="105"/>
      <w:bookmarkEnd w:id="106"/>
    </w:p>
    <w:p w14:paraId="4FD4A1B5"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For the SRQ studies (chapters 3 and 4) sight loss registration status was determined where participants had to indicate one of the registration status options (see related chapters). In the UK visually impaired individuals are encouraged to register by seeing a consultant ophthalmologist. There are two groups of registration: individuals may be registered as being either sight impaired or severely sight impaired. This is based on the extent of loss visual acuity and/or visual field. Table 3.1 illustrates the two categories. </w:t>
      </w:r>
    </w:p>
    <w:p w14:paraId="2B4C6CC7" w14:textId="77777777" w:rsidR="00F31ACB" w:rsidRPr="008667BB" w:rsidRDefault="00F31ACB" w:rsidP="00F31ACB">
      <w:pPr>
        <w:spacing w:after="200"/>
        <w:jc w:val="both"/>
        <w:rPr>
          <w:rFonts w:ascii="Arial" w:hAnsi="Arial" w:cs="Arial"/>
          <w:b/>
          <w:iCs/>
          <w:sz w:val="18"/>
          <w:szCs w:val="18"/>
        </w:rPr>
      </w:pPr>
      <w:bookmarkStart w:id="107" w:name="_Toc10655340"/>
      <w:r w:rsidRPr="008667BB">
        <w:rPr>
          <w:rFonts w:ascii="Arial" w:hAnsi="Arial" w:cs="Arial"/>
          <w:b/>
          <w:iCs/>
          <w:sz w:val="18"/>
          <w:szCs w:val="18"/>
        </w:rPr>
        <w:t>Table 3.1. The definitions of sight impairment (SI) and severe sight impairment (SSI) (Department of Health, 2013). The unit measurement of visual acuity in the table is the Snellen fraction. ‘Normal’ visual acuity is considered as 6/6, if a person can only achieve 6/60, this means that the person can see at 6 meters an individual with ‘normal’ vision could see at 60 metres.</w:t>
      </w:r>
      <w:bookmarkEnd w:id="107"/>
    </w:p>
    <w:tbl>
      <w:tblPr>
        <w:tblStyle w:val="TableGrid23"/>
        <w:tblpPr w:leftFromText="180" w:rightFromText="180" w:vertAnchor="text" w:horzAnchor="margin" w:tblpY="201"/>
        <w:tblW w:w="8373" w:type="dxa"/>
        <w:tblLook w:val="04A0" w:firstRow="1" w:lastRow="0" w:firstColumn="1" w:lastColumn="0" w:noHBand="0" w:noVBand="1"/>
      </w:tblPr>
      <w:tblGrid>
        <w:gridCol w:w="8373"/>
      </w:tblGrid>
      <w:tr w:rsidR="008667BB" w:rsidRPr="008667BB" w14:paraId="413922FB" w14:textId="77777777" w:rsidTr="00F31ACB">
        <w:trPr>
          <w:trHeight w:val="1692"/>
        </w:trPr>
        <w:tc>
          <w:tcPr>
            <w:tcW w:w="8373" w:type="dxa"/>
          </w:tcPr>
          <w:p w14:paraId="2DF5E7D5" w14:textId="77777777" w:rsidR="00F31ACB" w:rsidRPr="008667BB" w:rsidRDefault="00F31ACB" w:rsidP="00F31ACB">
            <w:pPr>
              <w:spacing w:after="240" w:line="480" w:lineRule="auto"/>
              <w:jc w:val="both"/>
              <w:rPr>
                <w:rFonts w:ascii="Arial" w:hAnsi="Arial" w:cs="Arial"/>
                <w:b/>
                <w:sz w:val="20"/>
                <w:szCs w:val="22"/>
                <w:u w:val="single"/>
              </w:rPr>
            </w:pPr>
            <w:r w:rsidRPr="008667BB">
              <w:rPr>
                <w:rFonts w:ascii="Arial" w:hAnsi="Arial" w:cs="Arial"/>
                <w:b/>
                <w:sz w:val="20"/>
                <w:szCs w:val="22"/>
                <w:u w:val="single"/>
              </w:rPr>
              <w:t>To be registered as sight impaired (SI), sight has to fall into one of the following categories while wearing refractive correction as needed:</w:t>
            </w:r>
          </w:p>
          <w:p w14:paraId="4DCBB28A" w14:textId="77777777" w:rsidR="00F31ACB" w:rsidRPr="008667BB" w:rsidRDefault="00F31ACB" w:rsidP="00F31ACB">
            <w:pPr>
              <w:numPr>
                <w:ilvl w:val="0"/>
                <w:numId w:val="3"/>
              </w:numPr>
              <w:spacing w:after="240" w:line="480" w:lineRule="auto"/>
              <w:contextualSpacing/>
              <w:jc w:val="both"/>
              <w:rPr>
                <w:rFonts w:ascii="Arial" w:hAnsi="Arial" w:cs="Arial"/>
                <w:sz w:val="20"/>
                <w:szCs w:val="22"/>
              </w:rPr>
            </w:pPr>
            <w:r w:rsidRPr="008667BB">
              <w:rPr>
                <w:rFonts w:ascii="Arial" w:hAnsi="Arial" w:cs="Arial"/>
                <w:sz w:val="20"/>
                <w:szCs w:val="22"/>
              </w:rPr>
              <w:t>Visual acuity better than 3/60 but below 6/60 with a full visual field</w:t>
            </w:r>
          </w:p>
          <w:p w14:paraId="1A8D4202" w14:textId="77777777" w:rsidR="00F31ACB" w:rsidRPr="008667BB" w:rsidRDefault="00F31ACB" w:rsidP="00F31ACB">
            <w:pPr>
              <w:numPr>
                <w:ilvl w:val="0"/>
                <w:numId w:val="3"/>
              </w:numPr>
              <w:spacing w:after="240" w:line="480" w:lineRule="auto"/>
              <w:contextualSpacing/>
              <w:jc w:val="both"/>
              <w:rPr>
                <w:rFonts w:ascii="Arial" w:hAnsi="Arial" w:cs="Arial"/>
                <w:sz w:val="20"/>
                <w:szCs w:val="22"/>
              </w:rPr>
            </w:pPr>
            <w:r w:rsidRPr="008667BB">
              <w:rPr>
                <w:rFonts w:ascii="Arial" w:hAnsi="Arial" w:cs="Arial"/>
                <w:sz w:val="20"/>
                <w:szCs w:val="22"/>
              </w:rPr>
              <w:t>Visual acuity below 6/24 but with moderate contraction of the field, opacities in media or aphakia</w:t>
            </w:r>
          </w:p>
          <w:p w14:paraId="382A1374" w14:textId="6DD662BB" w:rsidR="00F31ACB" w:rsidRPr="008667BB" w:rsidRDefault="00F31ACB" w:rsidP="00F31ACB">
            <w:pPr>
              <w:numPr>
                <w:ilvl w:val="0"/>
                <w:numId w:val="3"/>
              </w:numPr>
              <w:spacing w:after="240" w:line="480" w:lineRule="auto"/>
              <w:contextualSpacing/>
              <w:jc w:val="both"/>
              <w:rPr>
                <w:rFonts w:ascii="Arial" w:hAnsi="Arial" w:cs="Arial"/>
                <w:sz w:val="20"/>
                <w:szCs w:val="22"/>
              </w:rPr>
            </w:pPr>
            <w:r w:rsidRPr="008667BB">
              <w:rPr>
                <w:rFonts w:ascii="Arial" w:hAnsi="Arial" w:cs="Arial"/>
                <w:sz w:val="20"/>
                <w:szCs w:val="22"/>
              </w:rPr>
              <w:t>Visual acuity of 6/18 or better but with a gross visual field defect, for example hemianopia, or marked contraction of the visual field, for exam</w:t>
            </w:r>
            <w:r w:rsidR="00185F86" w:rsidRPr="008667BB">
              <w:rPr>
                <w:rFonts w:ascii="Arial" w:hAnsi="Arial" w:cs="Arial"/>
                <w:sz w:val="20"/>
                <w:szCs w:val="22"/>
              </w:rPr>
              <w:t>ple in retinitis pigmentosa or G</w:t>
            </w:r>
            <w:r w:rsidRPr="008667BB">
              <w:rPr>
                <w:rFonts w:ascii="Arial" w:hAnsi="Arial" w:cs="Arial"/>
                <w:sz w:val="20"/>
                <w:szCs w:val="22"/>
              </w:rPr>
              <w:t>laucoma</w:t>
            </w:r>
          </w:p>
        </w:tc>
      </w:tr>
      <w:tr w:rsidR="008667BB" w:rsidRPr="008667BB" w14:paraId="368BAB60" w14:textId="77777777" w:rsidTr="00F31ACB">
        <w:trPr>
          <w:trHeight w:val="3165"/>
        </w:trPr>
        <w:tc>
          <w:tcPr>
            <w:tcW w:w="8373" w:type="dxa"/>
          </w:tcPr>
          <w:p w14:paraId="47FFC8DB" w14:textId="77777777" w:rsidR="00F31ACB" w:rsidRPr="008667BB" w:rsidRDefault="00F31ACB" w:rsidP="00F31ACB">
            <w:pPr>
              <w:spacing w:after="240" w:line="480" w:lineRule="auto"/>
              <w:jc w:val="both"/>
              <w:rPr>
                <w:rFonts w:ascii="Arial" w:hAnsi="Arial" w:cs="Arial"/>
                <w:b/>
                <w:sz w:val="20"/>
                <w:szCs w:val="22"/>
                <w:u w:val="single"/>
              </w:rPr>
            </w:pPr>
            <w:r w:rsidRPr="008667BB">
              <w:rPr>
                <w:rFonts w:ascii="Arial" w:hAnsi="Arial" w:cs="Arial"/>
                <w:b/>
                <w:sz w:val="20"/>
                <w:szCs w:val="22"/>
                <w:u w:val="single"/>
              </w:rPr>
              <w:lastRenderedPageBreak/>
              <w:t>To be registered as severely sight impaired (SSI), sight has to fall into one of the following categories while wearing refractive correction as needed:</w:t>
            </w:r>
          </w:p>
          <w:p w14:paraId="3AC952F3" w14:textId="77777777" w:rsidR="00F31ACB" w:rsidRPr="008667BB" w:rsidRDefault="00F31ACB" w:rsidP="00F31ACB">
            <w:pPr>
              <w:numPr>
                <w:ilvl w:val="0"/>
                <w:numId w:val="4"/>
              </w:numPr>
              <w:spacing w:after="240" w:line="480" w:lineRule="auto"/>
              <w:contextualSpacing/>
              <w:jc w:val="both"/>
              <w:rPr>
                <w:rFonts w:ascii="Arial" w:hAnsi="Arial" w:cs="Arial"/>
                <w:sz w:val="20"/>
                <w:szCs w:val="22"/>
              </w:rPr>
            </w:pPr>
            <w:r w:rsidRPr="008667BB">
              <w:rPr>
                <w:rFonts w:ascii="Arial" w:hAnsi="Arial" w:cs="Arial"/>
                <w:sz w:val="20"/>
                <w:szCs w:val="22"/>
              </w:rPr>
              <w:t>Visual acuity below 3/60 with a full visual field</w:t>
            </w:r>
          </w:p>
          <w:p w14:paraId="58800280" w14:textId="77777777" w:rsidR="00F31ACB" w:rsidRPr="008667BB" w:rsidRDefault="00F31ACB" w:rsidP="00F31ACB">
            <w:pPr>
              <w:numPr>
                <w:ilvl w:val="0"/>
                <w:numId w:val="4"/>
              </w:numPr>
              <w:spacing w:after="240" w:line="480" w:lineRule="auto"/>
              <w:contextualSpacing/>
              <w:jc w:val="both"/>
              <w:rPr>
                <w:rFonts w:ascii="Arial" w:hAnsi="Arial" w:cs="Arial"/>
                <w:sz w:val="20"/>
                <w:szCs w:val="22"/>
              </w:rPr>
            </w:pPr>
            <w:r w:rsidRPr="008667BB">
              <w:rPr>
                <w:rFonts w:ascii="Arial" w:hAnsi="Arial" w:cs="Arial"/>
                <w:sz w:val="20"/>
                <w:szCs w:val="22"/>
              </w:rPr>
              <w:t xml:space="preserve">Visual acuities better than 3/60 but below 6/60 with contracted field of vision </w:t>
            </w:r>
          </w:p>
          <w:p w14:paraId="41ECDA9E" w14:textId="77777777" w:rsidR="00F31ACB" w:rsidRPr="008667BB" w:rsidRDefault="00F31ACB" w:rsidP="00F31ACB">
            <w:pPr>
              <w:numPr>
                <w:ilvl w:val="0"/>
                <w:numId w:val="4"/>
              </w:numPr>
              <w:spacing w:after="240" w:line="480" w:lineRule="auto"/>
              <w:contextualSpacing/>
              <w:jc w:val="both"/>
              <w:rPr>
                <w:rFonts w:ascii="Arial" w:hAnsi="Arial" w:cs="Arial"/>
                <w:sz w:val="20"/>
                <w:szCs w:val="22"/>
              </w:rPr>
            </w:pPr>
            <w:r w:rsidRPr="008667BB">
              <w:rPr>
                <w:rFonts w:ascii="Arial" w:hAnsi="Arial" w:cs="Arial"/>
                <w:sz w:val="20"/>
                <w:szCs w:val="22"/>
              </w:rPr>
              <w:t>Visual acuity of 6/60 and above but with a contracted field of vision especially if the contraction is in the lower part of the field</w:t>
            </w:r>
          </w:p>
        </w:tc>
      </w:tr>
    </w:tbl>
    <w:p w14:paraId="273A62C2" w14:textId="77777777" w:rsidR="00F31ACB" w:rsidRPr="008667BB" w:rsidRDefault="00F31ACB" w:rsidP="0018214E">
      <w:pPr>
        <w:pStyle w:val="Heading2"/>
      </w:pPr>
      <w:bookmarkStart w:id="108" w:name="_Toc11733282"/>
      <w:bookmarkStart w:id="109" w:name="_Toc50612605"/>
      <w:r w:rsidRPr="008667BB">
        <w:t>3.3 Equipment</w:t>
      </w:r>
      <w:bookmarkEnd w:id="108"/>
      <w:bookmarkEnd w:id="109"/>
    </w:p>
    <w:p w14:paraId="05EB8100" w14:textId="5C22AA67" w:rsidR="00F31ACB" w:rsidRPr="008667BB" w:rsidRDefault="00F31ACB" w:rsidP="0018214E">
      <w:pPr>
        <w:pStyle w:val="Heading3"/>
      </w:pPr>
      <w:bookmarkStart w:id="110" w:name="_Toc11733283"/>
      <w:bookmarkStart w:id="111" w:name="_Toc50612606"/>
      <w:r w:rsidRPr="008667BB">
        <w:t>3.3.1 The Dutch Activity Inventory (D-AI)</w:t>
      </w:r>
      <w:bookmarkEnd w:id="110"/>
      <w:bookmarkEnd w:id="111"/>
    </w:p>
    <w:p w14:paraId="36C08C48" w14:textId="09343336"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The Dutch Activity Inventory (D-AI) (</w:t>
      </w:r>
      <w:proofErr w:type="spellStart"/>
      <w:r w:rsidRPr="008667BB">
        <w:rPr>
          <w:rFonts w:ascii="Arial" w:hAnsi="Arial" w:cs="Arial"/>
          <w:sz w:val="22"/>
          <w:szCs w:val="22"/>
        </w:rPr>
        <w:t>Bruijning</w:t>
      </w:r>
      <w:proofErr w:type="spellEnd"/>
      <w:r w:rsidRPr="008667BB">
        <w:rPr>
          <w:rFonts w:ascii="Arial" w:hAnsi="Arial" w:cs="Arial"/>
          <w:sz w:val="22"/>
          <w:szCs w:val="22"/>
        </w:rPr>
        <w:t xml:space="preserve"> et al., 2013) was used as the SRQ in experiment 1 (chapter 4) and experiment 2 (chapter 5). This was used to investigate which ADLs those with RP found difficult to complete due to their visual impairment. </w:t>
      </w:r>
      <w:proofErr w:type="spellStart"/>
      <w:r w:rsidRPr="008667BB">
        <w:rPr>
          <w:rFonts w:ascii="Arial" w:hAnsi="Arial" w:cs="Arial"/>
          <w:sz w:val="22"/>
          <w:szCs w:val="22"/>
        </w:rPr>
        <w:t>Bruijning</w:t>
      </w:r>
      <w:proofErr w:type="spellEnd"/>
      <w:r w:rsidRPr="008667BB">
        <w:rPr>
          <w:rFonts w:ascii="Arial" w:hAnsi="Arial" w:cs="Arial"/>
          <w:sz w:val="22"/>
          <w:szCs w:val="22"/>
        </w:rPr>
        <w:t xml:space="preserve"> et al. (2010) created the Dutch version of the AI in which goals are classified by the “Activity and Participation” domains of World Health Organisation International Classification of Functioning, Disability and Health (World Health Organisation, 2013). The final AI by </w:t>
      </w:r>
      <w:proofErr w:type="spellStart"/>
      <w:r w:rsidRPr="008667BB">
        <w:rPr>
          <w:rFonts w:ascii="Arial" w:hAnsi="Arial" w:cs="Arial"/>
          <w:sz w:val="22"/>
          <w:szCs w:val="22"/>
        </w:rPr>
        <w:t>Bruijning</w:t>
      </w:r>
      <w:proofErr w:type="spellEnd"/>
      <w:r w:rsidRPr="008667BB">
        <w:rPr>
          <w:rFonts w:ascii="Arial" w:hAnsi="Arial" w:cs="Arial"/>
          <w:sz w:val="22"/>
          <w:szCs w:val="22"/>
        </w:rPr>
        <w:t xml:space="preserve"> consists of 65 goals nested under 10 domains. Underlying these goals are 959 tasks. For the purpose of this PhD, initial assessments (chapter 4) of the difficulty of 47 rehabilitation goals nested within 10 objectives of the WHO-ICF framework (see 2.6.1). Thus, some of the goals from the original D-AI, such as making music and mending cloths were excluded as they were not related to the purpose of this PhD.  Each goal question is phrased in the style similar to the following (for example): ‘Is mobility indoors difficult for you because of your visual impairment? Consider how difficult this is to do without the assistance of another person, but with any assistive devices that you use.’ Participants were asked to respond to each question on a Likert scale. The responses were scored from 0-</w:t>
      </w:r>
      <w:r w:rsidR="00E339B0" w:rsidRPr="008667BB">
        <w:rPr>
          <w:rFonts w:ascii="Arial" w:hAnsi="Arial" w:cs="Arial"/>
          <w:sz w:val="22"/>
          <w:szCs w:val="22"/>
        </w:rPr>
        <w:t xml:space="preserve">5. </w:t>
      </w:r>
      <w:r w:rsidRPr="008667BB">
        <w:rPr>
          <w:rFonts w:ascii="Arial" w:hAnsi="Arial" w:cs="Arial"/>
          <w:sz w:val="22"/>
          <w:szCs w:val="22"/>
        </w:rPr>
        <w:t xml:space="preserve">A score of 0 indicated the goal was not applicable to the participant or they did not do the task and was not considered in the data analysis. A score of 1 indicated the goal was impossible to </w:t>
      </w:r>
      <w:r w:rsidRPr="008667BB">
        <w:rPr>
          <w:rFonts w:ascii="Arial" w:hAnsi="Arial" w:cs="Arial"/>
          <w:sz w:val="22"/>
          <w:szCs w:val="22"/>
        </w:rPr>
        <w:lastRenderedPageBreak/>
        <w:t>achieve without support, 2 was very difficult, 3 was moderately difficult, 4 was slightly difficult and 5 indicated no difficulty. Therefore, the higher scores indicated greater ability and lower scores indicated greater difficulty level.</w:t>
      </w:r>
    </w:p>
    <w:p w14:paraId="13D2713D"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In a full administration of the D-AI, task questions are asked for all goals that are important and of some difficulty. There are over 400 task questions in total underpinning the 47 goals, making a full administration of all goals and all relevant tasks very time consuming. Therefore, administration of the D-AI at task level was undertaken in a separate study (chapter 5), concentrating only on the tasks underlying goals that were determined to be particularly difficult from the first experiment (chapter 4). In addition to the D-AI, participants were also asked about their age, duration of visual impairment, gender, visual impairment registration status, use of mobility aids such as guide dog or a mobility cane and other health conditions.</w:t>
      </w:r>
    </w:p>
    <w:p w14:paraId="0B4EE4CA" w14:textId="77777777" w:rsidR="00F31ACB" w:rsidRPr="008667BB" w:rsidRDefault="00F31ACB" w:rsidP="0018214E">
      <w:pPr>
        <w:pStyle w:val="Heading3"/>
      </w:pPr>
      <w:bookmarkStart w:id="112" w:name="_Toc11733284"/>
      <w:bookmarkStart w:id="113" w:name="_Toc50612607"/>
      <w:r w:rsidRPr="008667BB">
        <w:t>3.3.2 Online questionnaire</w:t>
      </w:r>
      <w:bookmarkEnd w:id="112"/>
      <w:bookmarkEnd w:id="113"/>
    </w:p>
    <w:p w14:paraId="6CABD2A0"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To make the SRQs accessible online, online versions of the SRQs were designed and made available to the participants using </w:t>
      </w:r>
      <w:proofErr w:type="spellStart"/>
      <w:r w:rsidRPr="008667BB">
        <w:rPr>
          <w:rFonts w:ascii="Arial" w:hAnsi="Arial" w:cs="Arial"/>
          <w:sz w:val="22"/>
          <w:szCs w:val="22"/>
        </w:rPr>
        <w:t>Surveygizmo</w:t>
      </w:r>
      <w:proofErr w:type="spellEnd"/>
      <w:r w:rsidRPr="008667BB">
        <w:rPr>
          <w:rFonts w:ascii="Arial" w:hAnsi="Arial" w:cs="Arial"/>
          <w:sz w:val="22"/>
          <w:szCs w:val="22"/>
        </w:rPr>
        <w:t xml:space="preserve">. This is a data collection platform that allowed the researcher to put up the D-AI online and then send the links to those participants who wanted to complete the SRQs. Figure 3.1 demonstrates an example of the questions with a screen shot of the SRQ, where participants were asked to select their registration status and indicate the numbers of years with visual impairment. The link for the online SRQ was shared with all those who were interested to take part in the study through the recruiting process. Once the data were collected, they were transferred into excel sheets for further analysis. The font size of the SRQ followed the UK guidance on accessible communication formats (UK Government Publications, 2013), which was 14 point. Participants also had the option of increasing the size of the font if they preferred. </w:t>
      </w:r>
    </w:p>
    <w:p w14:paraId="16BC3BA3" w14:textId="77777777" w:rsidR="00F31ACB" w:rsidRPr="008667BB" w:rsidRDefault="00F31ACB" w:rsidP="00F31ACB">
      <w:pPr>
        <w:spacing w:after="240" w:line="276" w:lineRule="auto"/>
        <w:jc w:val="center"/>
        <w:rPr>
          <w:rFonts w:ascii="Calibri" w:hAnsi="Calibri" w:cs="Arial"/>
          <w:b/>
          <w:sz w:val="26"/>
          <w:szCs w:val="26"/>
        </w:rPr>
      </w:pPr>
      <w:r w:rsidRPr="008667BB">
        <w:rPr>
          <w:rFonts w:ascii="Arial" w:hAnsi="Arial" w:cs="Arial"/>
          <w:noProof/>
          <w:sz w:val="22"/>
          <w:szCs w:val="22"/>
        </w:rPr>
        <w:lastRenderedPageBreak/>
        <w:drawing>
          <wp:inline distT="0" distB="0" distL="0" distR="0" wp14:anchorId="35F74623" wp14:editId="1EEB541E">
            <wp:extent cx="4988322" cy="3333750"/>
            <wp:effectExtent l="114300" t="76200" r="117475" b="11430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7.PNG"/>
                    <pic:cNvPicPr/>
                  </pic:nvPicPr>
                  <pic:blipFill>
                    <a:blip r:embed="rId19">
                      <a:extLst>
                        <a:ext uri="{28A0092B-C50C-407E-A947-70E740481C1C}">
                          <a14:useLocalDpi xmlns:a14="http://schemas.microsoft.com/office/drawing/2010/main" val="0"/>
                        </a:ext>
                      </a:extLst>
                    </a:blip>
                    <a:stretch>
                      <a:fillRect/>
                    </a:stretch>
                  </pic:blipFill>
                  <pic:spPr>
                    <a:xfrm>
                      <a:off x="0" y="0"/>
                      <a:ext cx="4990055" cy="3334908"/>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E48AB43" w14:textId="77777777" w:rsidR="00F31ACB" w:rsidRPr="008667BB" w:rsidRDefault="00F31ACB" w:rsidP="00F31ACB">
      <w:pPr>
        <w:spacing w:after="200"/>
        <w:jc w:val="both"/>
        <w:rPr>
          <w:rFonts w:ascii="Arial" w:hAnsi="Arial" w:cs="Arial"/>
          <w:b/>
          <w:iCs/>
          <w:sz w:val="18"/>
          <w:szCs w:val="26"/>
        </w:rPr>
      </w:pPr>
      <w:bookmarkStart w:id="114" w:name="_Toc10374012"/>
      <w:bookmarkStart w:id="115" w:name="_Toc10654926"/>
      <w:r w:rsidRPr="008667BB">
        <w:rPr>
          <w:rFonts w:ascii="Arial" w:hAnsi="Arial" w:cs="Arial"/>
          <w:b/>
          <w:iCs/>
          <w:sz w:val="18"/>
          <w:szCs w:val="18"/>
        </w:rPr>
        <w:t xml:space="preserve">Figure 3.1. A screenshot of the SRQ on the </w:t>
      </w:r>
      <w:proofErr w:type="spellStart"/>
      <w:r w:rsidRPr="008667BB">
        <w:rPr>
          <w:rFonts w:ascii="Arial" w:hAnsi="Arial" w:cs="Arial"/>
          <w:b/>
          <w:iCs/>
          <w:sz w:val="18"/>
          <w:szCs w:val="18"/>
        </w:rPr>
        <w:t>Surveygizmo</w:t>
      </w:r>
      <w:proofErr w:type="spellEnd"/>
      <w:r w:rsidRPr="008667BB">
        <w:rPr>
          <w:rFonts w:ascii="Arial" w:hAnsi="Arial" w:cs="Arial"/>
          <w:b/>
          <w:iCs/>
          <w:sz w:val="18"/>
          <w:szCs w:val="18"/>
        </w:rPr>
        <w:t xml:space="preserve"> website. The participants had the option of increasing the size of the font if they preferred.</w:t>
      </w:r>
      <w:bookmarkEnd w:id="114"/>
      <w:bookmarkEnd w:id="115"/>
    </w:p>
    <w:p w14:paraId="54DF1B61" w14:textId="77777777" w:rsidR="00F31ACB" w:rsidRPr="008667BB" w:rsidRDefault="00F31ACB" w:rsidP="0018214E">
      <w:pPr>
        <w:pStyle w:val="Heading3"/>
      </w:pPr>
      <w:bookmarkStart w:id="116" w:name="_Toc11733285"/>
      <w:bookmarkStart w:id="117" w:name="_Toc50612608"/>
      <w:r w:rsidRPr="008667BB">
        <w:t>3.3.3 Telephone and postage</w:t>
      </w:r>
      <w:bookmarkEnd w:id="116"/>
      <w:bookmarkEnd w:id="117"/>
      <w:r w:rsidRPr="008667BB">
        <w:t xml:space="preserve"> </w:t>
      </w:r>
    </w:p>
    <w:p w14:paraId="0E2A439D" w14:textId="71D476F7" w:rsidR="00F31ACB" w:rsidRPr="008667BB" w:rsidRDefault="00F31ACB" w:rsidP="00F31ACB">
      <w:pPr>
        <w:spacing w:after="240" w:line="480" w:lineRule="auto"/>
        <w:jc w:val="both"/>
        <w:rPr>
          <w:rFonts w:ascii="Arial" w:hAnsi="Arial" w:cs="Arial"/>
          <w:b/>
          <w:sz w:val="26"/>
          <w:szCs w:val="26"/>
        </w:rPr>
      </w:pPr>
      <w:r w:rsidRPr="008667BB">
        <w:rPr>
          <w:rFonts w:ascii="Arial" w:hAnsi="Arial"/>
          <w:sz w:val="22"/>
          <w:szCs w:val="22"/>
          <w:lang w:val="en-US"/>
        </w:rPr>
        <w:t>Apart from the online version of the SRQ, participants had two other options for completing the questionnaire. The researcher was available to go through the SRQ via a telephone call with the participant, once an appointment was made. This method was used for those who had no access to a computer and preferred to complete the SRQ by speaking to the researcher. Also, participants could indicate to receive the SRQ through the post with a stamped return envelope. Some participants decided to give more information about the effect of RP on their ADLs, thus, additional to the completed SRQs detailed letters about their conditions were attached. This helped the researcher to gain a better understanding of the condition. A few examples of the letters are shown in appendix 7. Again, this method was available for those without access to a computer and who wished to read the questions themselves. The telephone method was excluded</w:t>
      </w:r>
      <w:r w:rsidR="00E339B0" w:rsidRPr="008667BB">
        <w:rPr>
          <w:rFonts w:ascii="Arial" w:hAnsi="Arial"/>
          <w:sz w:val="22"/>
          <w:szCs w:val="22"/>
          <w:lang w:val="en-US"/>
        </w:rPr>
        <w:t xml:space="preserve"> f</w:t>
      </w:r>
      <w:r w:rsidRPr="008667BB">
        <w:rPr>
          <w:rFonts w:ascii="Arial" w:hAnsi="Arial"/>
          <w:sz w:val="22"/>
          <w:szCs w:val="22"/>
          <w:lang w:val="en-US"/>
        </w:rPr>
        <w:t xml:space="preserve">or the second SRQ (chapter 5) because it included some difficult and sensitive emotional questions and the researcher was not qualified to deal with those </w:t>
      </w:r>
      <w:r w:rsidRPr="008667BB">
        <w:rPr>
          <w:rFonts w:ascii="Arial" w:hAnsi="Arial"/>
          <w:sz w:val="22"/>
          <w:szCs w:val="22"/>
          <w:lang w:val="en-US"/>
        </w:rPr>
        <w:lastRenderedPageBreak/>
        <w:t xml:space="preserve">questions through a telephone conversation. Those who supported the participants could help them to complete the SRQ if necessary. </w:t>
      </w:r>
      <w:r w:rsidR="00D72360" w:rsidRPr="008667BB">
        <w:rPr>
          <w:rFonts w:ascii="Arial" w:hAnsi="Arial"/>
          <w:sz w:val="22"/>
          <w:szCs w:val="22"/>
          <w:lang w:val="en-US"/>
        </w:rPr>
        <w:t xml:space="preserve">In addition, participants could use the functions of </w:t>
      </w:r>
      <w:proofErr w:type="spellStart"/>
      <w:r w:rsidR="00D72360" w:rsidRPr="008667BB">
        <w:rPr>
          <w:rFonts w:ascii="Arial" w:hAnsi="Arial"/>
          <w:sz w:val="22"/>
          <w:szCs w:val="22"/>
          <w:lang w:val="en-US"/>
        </w:rPr>
        <w:t>of</w:t>
      </w:r>
      <w:proofErr w:type="spellEnd"/>
      <w:r w:rsidR="00D72360" w:rsidRPr="008667BB">
        <w:rPr>
          <w:rFonts w:ascii="Arial" w:hAnsi="Arial"/>
          <w:sz w:val="22"/>
          <w:szCs w:val="22"/>
          <w:lang w:val="en-US"/>
        </w:rPr>
        <w:t xml:space="preserve"> text to speech and/or magnification using computers, which help to complete a SRQ.</w:t>
      </w:r>
    </w:p>
    <w:p w14:paraId="06709CAE" w14:textId="77777777" w:rsidR="00F31ACB" w:rsidRPr="008667BB" w:rsidRDefault="00F31ACB" w:rsidP="0018214E">
      <w:pPr>
        <w:pStyle w:val="Heading3"/>
      </w:pPr>
      <w:bookmarkStart w:id="118" w:name="_Toc11733286"/>
      <w:bookmarkStart w:id="119" w:name="_Toc50612609"/>
      <w:r w:rsidRPr="008667BB">
        <w:t>3.3.4 Visual assessments</w:t>
      </w:r>
      <w:bookmarkEnd w:id="118"/>
      <w:bookmarkEnd w:id="119"/>
    </w:p>
    <w:p w14:paraId="29376CFE"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Visual assessments of the participants in the experimental chapters of 6 and 7 were undertaken to assess participants’ visual ability. Both eyes are used to acquire visual information during posture and gait, hence all but one (</w:t>
      </w:r>
      <w:proofErr w:type="spellStart"/>
      <w:r w:rsidRPr="008667BB">
        <w:rPr>
          <w:rFonts w:ascii="Arial" w:hAnsi="Arial" w:cs="Arial"/>
          <w:sz w:val="22"/>
          <w:szCs w:val="22"/>
        </w:rPr>
        <w:t>Damato</w:t>
      </w:r>
      <w:proofErr w:type="spellEnd"/>
      <w:r w:rsidRPr="008667BB">
        <w:rPr>
          <w:rFonts w:ascii="Arial" w:hAnsi="Arial" w:cs="Arial"/>
          <w:sz w:val="22"/>
          <w:szCs w:val="22"/>
        </w:rPr>
        <w:t xml:space="preserve"> Campimeter, measuring the visual field, chapter 6) of the assessments were completed binocularly. Participants wore their habitual spectacle corrections if needed during the assessments. Visual assessments included visual acuity, contrast sensitivity (chapter 7 only) and visual field.  </w:t>
      </w:r>
    </w:p>
    <w:p w14:paraId="4E5D2570" w14:textId="77777777" w:rsidR="00F31ACB" w:rsidRPr="008667BB" w:rsidRDefault="00F31ACB" w:rsidP="002B15CB">
      <w:pPr>
        <w:pStyle w:val="Heading4"/>
      </w:pPr>
      <w:r w:rsidRPr="008667BB">
        <w:t>3.3.4.1 Visual Acuity</w:t>
      </w:r>
    </w:p>
    <w:p w14:paraId="6672195E" w14:textId="0E456BAE"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Visual acuity (VA) assesses central vision and resolution of fine detail. VA was assessed binocularly using the Early Treatment Diabetic Retinopathy Study (ETDRS)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char</w:t>
      </w:r>
      <w:r w:rsidR="00E339B0" w:rsidRPr="008667BB">
        <w:rPr>
          <w:rFonts w:ascii="Arial" w:hAnsi="Arial" w:cs="Arial"/>
          <w:sz w:val="22"/>
          <w:szCs w:val="22"/>
        </w:rPr>
        <w:t>t.</w:t>
      </w:r>
      <w:r w:rsidRPr="008667BB">
        <w:rPr>
          <w:rFonts w:ascii="Arial" w:hAnsi="Arial" w:cs="Arial"/>
          <w:sz w:val="22"/>
          <w:szCs w:val="22"/>
        </w:rPr>
        <w:t xml:space="preserve"> The chart was internally illuminated. VA was measured on a letter by letter basis (</w:t>
      </w:r>
      <w:proofErr w:type="spellStart"/>
      <w:r w:rsidRPr="008667BB">
        <w:rPr>
          <w:rFonts w:ascii="Arial" w:hAnsi="Arial" w:cs="Arial"/>
          <w:sz w:val="22"/>
          <w:szCs w:val="22"/>
        </w:rPr>
        <w:t>Arditi</w:t>
      </w:r>
      <w:proofErr w:type="spellEnd"/>
      <w:r w:rsidRPr="008667BB">
        <w:rPr>
          <w:rFonts w:ascii="Arial" w:hAnsi="Arial" w:cs="Arial"/>
          <w:sz w:val="22"/>
          <w:szCs w:val="22"/>
        </w:rPr>
        <w:t xml:space="preserve"> and </w:t>
      </w:r>
      <w:proofErr w:type="spellStart"/>
      <w:r w:rsidRPr="008667BB">
        <w:rPr>
          <w:rFonts w:ascii="Arial" w:hAnsi="Arial" w:cs="Arial"/>
          <w:sz w:val="22"/>
          <w:szCs w:val="22"/>
        </w:rPr>
        <w:t>Cagnelloa</w:t>
      </w:r>
      <w:proofErr w:type="spellEnd"/>
      <w:r w:rsidRPr="008667BB">
        <w:rPr>
          <w:rFonts w:ascii="Arial" w:hAnsi="Arial" w:cs="Arial"/>
          <w:sz w:val="22"/>
          <w:szCs w:val="22"/>
        </w:rPr>
        <w:t xml:space="preserve">, 1993). Each letter was counted as 0.02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The final score was the number of letters correctly read and converted to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(Bailey et al., 1991) Participants were encouraged to start with the smallest line they could comfortably read and continue on reading. The baseline distance of the chart differed for experiment 3, at the distance of 3 metre to experiment 4, at the distance of 4 metre. The distance differed because experiment 3 took place at different venues across the country and to ensure a small room used for data collection could accommodate the visual assessment screening the shorter distance of the chart was used. If the participants were unable to read the largest letters on the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chart at the starting distance, then the distance was halved and if needed then quartered </w:t>
      </w:r>
      <w:r w:rsidRPr="008667BB">
        <w:rPr>
          <w:rFonts w:ascii="Arial" w:hAnsi="Arial" w:cs="Arial"/>
          <w:sz w:val="22"/>
          <w:szCs w:val="22"/>
        </w:rPr>
        <w:lastRenderedPageBreak/>
        <w:t xml:space="preserve">and the score was adjusted accordingly by adding 0.3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to the score each time viewing distance was halved (</w:t>
      </w:r>
      <w:proofErr w:type="spellStart"/>
      <w:r w:rsidRPr="008667BB">
        <w:rPr>
          <w:rFonts w:ascii="Arial" w:hAnsi="Arial" w:cs="Arial"/>
          <w:sz w:val="22"/>
          <w:szCs w:val="22"/>
        </w:rPr>
        <w:t>Myint</w:t>
      </w:r>
      <w:proofErr w:type="spellEnd"/>
      <w:r w:rsidRPr="008667BB">
        <w:rPr>
          <w:rFonts w:ascii="Arial" w:hAnsi="Arial" w:cs="Arial"/>
          <w:sz w:val="22"/>
          <w:szCs w:val="22"/>
        </w:rPr>
        <w:t xml:space="preserve"> et al., 2016). The termination strategy was to encourage the participants and give them a few seconds to try the last (smallest) letter they could see. Participants who failed to read any of the letters at the shortest distance were assigned score of 2.0LogMAR. Figure 3.2 illustrates the chart used.</w:t>
      </w:r>
    </w:p>
    <w:p w14:paraId="424429A1" w14:textId="77777777" w:rsidR="00F31ACB" w:rsidRPr="008667BB" w:rsidRDefault="00F31ACB" w:rsidP="00F31ACB">
      <w:pPr>
        <w:spacing w:after="240" w:line="276" w:lineRule="auto"/>
        <w:jc w:val="both"/>
        <w:rPr>
          <w:rFonts w:ascii="Calibri" w:hAnsi="Calibri" w:cs="Arial"/>
          <w:b/>
          <w:iCs/>
          <w:sz w:val="22"/>
          <w:szCs w:val="22"/>
        </w:rPr>
      </w:pPr>
      <w:r w:rsidRPr="008667BB">
        <w:rPr>
          <w:rFonts w:ascii="Arial" w:hAnsi="Arial" w:cs="Arial"/>
          <w:sz w:val="22"/>
          <w:szCs w:val="22"/>
        </w:rPr>
        <w:tab/>
      </w:r>
      <w:r w:rsidRPr="008667BB">
        <w:rPr>
          <w:rFonts w:ascii="Arial" w:hAnsi="Arial" w:cs="Arial"/>
          <w:sz w:val="22"/>
          <w:szCs w:val="22"/>
        </w:rPr>
        <w:tab/>
      </w:r>
      <w:r w:rsidRPr="008667BB">
        <w:rPr>
          <w:rFonts w:ascii="Arial" w:hAnsi="Arial"/>
          <w:noProof/>
          <w:szCs w:val="22"/>
        </w:rPr>
        <w:drawing>
          <wp:inline distT="0" distB="0" distL="0" distR="0" wp14:anchorId="46F95431" wp14:editId="661FAB4C">
            <wp:extent cx="3590925" cy="3295650"/>
            <wp:effectExtent l="0" t="0" r="9525" b="0"/>
            <wp:docPr id="57" name="Picture 57"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90925" cy="3295650"/>
                    </a:xfrm>
                    <a:prstGeom prst="rect">
                      <a:avLst/>
                    </a:prstGeom>
                    <a:noFill/>
                    <a:ln>
                      <a:noFill/>
                    </a:ln>
                  </pic:spPr>
                </pic:pic>
              </a:graphicData>
            </a:graphic>
          </wp:inline>
        </w:drawing>
      </w:r>
    </w:p>
    <w:p w14:paraId="4BFDD057" w14:textId="77777777" w:rsidR="00F31ACB" w:rsidRPr="008667BB" w:rsidRDefault="00F31ACB" w:rsidP="00F31ACB">
      <w:pPr>
        <w:spacing w:after="200"/>
        <w:jc w:val="both"/>
        <w:rPr>
          <w:rFonts w:ascii="Arial" w:hAnsi="Arial" w:cs="Arial"/>
          <w:b/>
          <w:iCs/>
          <w:sz w:val="18"/>
          <w:szCs w:val="18"/>
        </w:rPr>
      </w:pPr>
      <w:bookmarkStart w:id="120" w:name="_Toc10374013"/>
      <w:bookmarkStart w:id="121" w:name="_Toc10654927"/>
      <w:r w:rsidRPr="008667BB">
        <w:rPr>
          <w:rFonts w:ascii="Arial" w:hAnsi="Arial" w:cs="Arial"/>
          <w:b/>
          <w:iCs/>
          <w:sz w:val="18"/>
          <w:szCs w:val="18"/>
        </w:rPr>
        <w:t>Figure 3.2. ETDRS chart used to assess visual acuity.</w:t>
      </w:r>
      <w:bookmarkEnd w:id="120"/>
      <w:bookmarkEnd w:id="121"/>
    </w:p>
    <w:p w14:paraId="632E850D" w14:textId="77777777" w:rsidR="00F31ACB" w:rsidRPr="008667BB" w:rsidRDefault="00F31ACB" w:rsidP="002B15CB">
      <w:pPr>
        <w:pStyle w:val="Heading4"/>
      </w:pPr>
      <w:r w:rsidRPr="008667BB">
        <w:t>3.3.4.2 Contrast Sensitivity</w:t>
      </w:r>
    </w:p>
    <w:p w14:paraId="0AB32FB3"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Contrast sensitivity (CS) is the ability to distinguish an object from its background. Binocular CS was measured using the </w:t>
      </w:r>
      <w:proofErr w:type="spellStart"/>
      <w:r w:rsidRPr="008667BB">
        <w:rPr>
          <w:rFonts w:ascii="Arial" w:hAnsi="Arial" w:cs="Arial"/>
          <w:sz w:val="22"/>
          <w:szCs w:val="22"/>
        </w:rPr>
        <w:t>Pelli</w:t>
      </w:r>
      <w:proofErr w:type="spellEnd"/>
      <w:r w:rsidRPr="008667BB">
        <w:rPr>
          <w:rFonts w:ascii="Arial" w:hAnsi="Arial" w:cs="Arial"/>
          <w:sz w:val="22"/>
          <w:szCs w:val="22"/>
        </w:rPr>
        <w:t>-Robson chart at 1m (</w:t>
      </w:r>
      <w:proofErr w:type="spellStart"/>
      <w:r w:rsidRPr="008667BB">
        <w:rPr>
          <w:rFonts w:ascii="Arial" w:hAnsi="Arial" w:cs="Arial"/>
          <w:sz w:val="22"/>
          <w:szCs w:val="22"/>
        </w:rPr>
        <w:t>Pelli</w:t>
      </w:r>
      <w:proofErr w:type="spellEnd"/>
      <w:r w:rsidRPr="008667BB">
        <w:rPr>
          <w:rFonts w:ascii="Arial" w:hAnsi="Arial" w:cs="Arial"/>
          <w:sz w:val="22"/>
          <w:szCs w:val="22"/>
        </w:rPr>
        <w:t xml:space="preserve"> et al., 1988) under controlled room illumination of approximately 500Lux measured using a lux meter (model CEM-DT-1308).  The chart included 8 lines of letters, each line had 6 letters where the first 3 letters on the left had greater contrast than the 3 letters on the right. The triplet scoring method was used, with threshold considered as the final triplet at which the individual reads at least two of three letters correctly (Elliot et al., 1991).</w:t>
      </w:r>
    </w:p>
    <w:p w14:paraId="17398FB1" w14:textId="2D21E451"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When participants were unable to see any further letters on the chart, the next lower triplet was pointed to them and participants were asked to keep looking at the area for </w:t>
      </w:r>
      <w:r w:rsidRPr="008667BB">
        <w:rPr>
          <w:rFonts w:ascii="Arial" w:hAnsi="Arial" w:cs="Arial"/>
          <w:sz w:val="22"/>
          <w:szCs w:val="22"/>
        </w:rPr>
        <w:lastRenderedPageBreak/>
        <w:t>15-20 seconds to see if they were able to read any additional letters. This was to achieve maximal contrast sensitivity. Participants with no measurable CS</w:t>
      </w:r>
      <w:r w:rsidR="00E339B0" w:rsidRPr="008667BB">
        <w:rPr>
          <w:rFonts w:ascii="Arial" w:hAnsi="Arial" w:cs="Arial"/>
          <w:sz w:val="22"/>
          <w:szCs w:val="22"/>
        </w:rPr>
        <w:t xml:space="preserve"> f</w:t>
      </w:r>
      <w:r w:rsidRPr="008667BB">
        <w:rPr>
          <w:rFonts w:ascii="Arial" w:hAnsi="Arial" w:cs="Arial"/>
          <w:sz w:val="22"/>
          <w:szCs w:val="22"/>
        </w:rPr>
        <w:t>unction were assigned a score of 0.00LogCS (two participants in total). Figure 3.3 illustrates the chart used for experiment 4 (chapter 7). The reason for not using CS</w:t>
      </w:r>
      <w:r w:rsidR="00E339B0" w:rsidRPr="008667BB">
        <w:rPr>
          <w:rFonts w:ascii="Arial" w:hAnsi="Arial" w:cs="Arial"/>
          <w:sz w:val="22"/>
          <w:szCs w:val="22"/>
        </w:rPr>
        <w:t xml:space="preserve"> f</w:t>
      </w:r>
      <w:r w:rsidRPr="008667BB">
        <w:rPr>
          <w:rFonts w:ascii="Arial" w:hAnsi="Arial" w:cs="Arial"/>
          <w:sz w:val="22"/>
          <w:szCs w:val="22"/>
        </w:rPr>
        <w:t>or the 3</w:t>
      </w:r>
      <w:r w:rsidRPr="008667BB">
        <w:rPr>
          <w:rFonts w:ascii="Arial" w:hAnsi="Arial" w:cs="Arial"/>
          <w:sz w:val="22"/>
          <w:szCs w:val="22"/>
          <w:vertAlign w:val="superscript"/>
        </w:rPr>
        <w:t>rd</w:t>
      </w:r>
      <w:r w:rsidRPr="008667BB">
        <w:rPr>
          <w:rFonts w:ascii="Arial" w:hAnsi="Arial" w:cs="Arial"/>
          <w:sz w:val="22"/>
          <w:szCs w:val="22"/>
        </w:rPr>
        <w:t xml:space="preserve"> experiment (chapter 6) was the limited time the researcher had at the venues visited for the data collection. Thus VA measurement was</w:t>
      </w:r>
      <w:r w:rsidR="00D72360" w:rsidRPr="008667BB">
        <w:rPr>
          <w:rFonts w:ascii="Arial" w:hAnsi="Arial" w:cs="Arial"/>
          <w:sz w:val="22"/>
          <w:szCs w:val="22"/>
        </w:rPr>
        <w:t xml:space="preserve"> used in</w:t>
      </w:r>
      <w:r w:rsidRPr="008667BB">
        <w:rPr>
          <w:rFonts w:ascii="Arial" w:hAnsi="Arial" w:cs="Arial"/>
          <w:sz w:val="22"/>
          <w:szCs w:val="22"/>
        </w:rPr>
        <w:t xml:space="preserve"> prefe</w:t>
      </w:r>
      <w:r w:rsidR="00D72360" w:rsidRPr="008667BB">
        <w:rPr>
          <w:rFonts w:ascii="Arial" w:hAnsi="Arial" w:cs="Arial"/>
          <w:sz w:val="22"/>
          <w:szCs w:val="22"/>
        </w:rPr>
        <w:t>rence</w:t>
      </w:r>
      <w:r w:rsidRPr="008667BB">
        <w:rPr>
          <w:rFonts w:ascii="Arial" w:hAnsi="Arial" w:cs="Arial"/>
          <w:sz w:val="22"/>
          <w:szCs w:val="22"/>
        </w:rPr>
        <w:t xml:space="preserve"> to CS (chapter 6) because it is </w:t>
      </w:r>
      <w:r w:rsidR="00D72360" w:rsidRPr="008667BB">
        <w:rPr>
          <w:rFonts w:ascii="Arial" w:hAnsi="Arial" w:cs="Arial"/>
          <w:sz w:val="22"/>
          <w:szCs w:val="22"/>
        </w:rPr>
        <w:t>a standard measure of visual function, utilised in eye examinations</w:t>
      </w:r>
      <w:r w:rsidR="00195A2B" w:rsidRPr="008667BB">
        <w:rPr>
          <w:rFonts w:ascii="Arial" w:hAnsi="Arial" w:cs="Arial"/>
          <w:sz w:val="22"/>
          <w:szCs w:val="22"/>
        </w:rPr>
        <w:t xml:space="preserve"> (Elliot, 2013)</w:t>
      </w:r>
      <w:r w:rsidR="00D72360" w:rsidRPr="008667BB">
        <w:rPr>
          <w:rFonts w:ascii="Arial" w:hAnsi="Arial" w:cs="Arial"/>
          <w:sz w:val="22"/>
          <w:szCs w:val="22"/>
        </w:rPr>
        <w:t xml:space="preserve"> and visual impairment registration criteria</w:t>
      </w:r>
      <w:r w:rsidR="00CC094C" w:rsidRPr="008667BB">
        <w:rPr>
          <w:rFonts w:ascii="Arial" w:hAnsi="Arial" w:cs="Arial"/>
          <w:sz w:val="22"/>
          <w:szCs w:val="22"/>
        </w:rPr>
        <w:t xml:space="preserve"> (Department of Health, 2013)</w:t>
      </w:r>
      <w:r w:rsidR="00D72360" w:rsidRPr="008667BB">
        <w:rPr>
          <w:rFonts w:ascii="Arial" w:hAnsi="Arial" w:cs="Arial"/>
          <w:sz w:val="22"/>
          <w:szCs w:val="22"/>
        </w:rPr>
        <w:t>.</w:t>
      </w:r>
    </w:p>
    <w:p w14:paraId="164A2C7B" w14:textId="77777777" w:rsidR="00F31ACB" w:rsidRPr="008667BB" w:rsidRDefault="00F31ACB" w:rsidP="00F31ACB">
      <w:pPr>
        <w:spacing w:after="240" w:line="276" w:lineRule="auto"/>
        <w:jc w:val="center"/>
        <w:rPr>
          <w:rFonts w:ascii="Calibri" w:hAnsi="Calibri" w:cs="Arial"/>
          <w:b/>
          <w:sz w:val="22"/>
          <w:szCs w:val="22"/>
        </w:rPr>
      </w:pPr>
      <w:r w:rsidRPr="008667BB">
        <w:rPr>
          <w:rFonts w:ascii="Calibri" w:hAnsi="Calibri" w:cs="Arial"/>
          <w:noProof/>
          <w:sz w:val="22"/>
          <w:szCs w:val="22"/>
        </w:rPr>
        <w:drawing>
          <wp:inline distT="0" distB="0" distL="0" distR="0" wp14:anchorId="67FB7818" wp14:editId="353B29BB">
            <wp:extent cx="3716020" cy="495424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0689.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7433" cy="4956126"/>
                    </a:xfrm>
                    <a:prstGeom prst="rect">
                      <a:avLst/>
                    </a:prstGeom>
                  </pic:spPr>
                </pic:pic>
              </a:graphicData>
            </a:graphic>
          </wp:inline>
        </w:drawing>
      </w:r>
    </w:p>
    <w:p w14:paraId="3699207C" w14:textId="77777777" w:rsidR="00F31ACB" w:rsidRPr="008667BB" w:rsidRDefault="00F31ACB" w:rsidP="00F31ACB">
      <w:pPr>
        <w:spacing w:after="200"/>
        <w:jc w:val="both"/>
        <w:rPr>
          <w:rFonts w:ascii="Arial" w:hAnsi="Arial" w:cs="Arial"/>
          <w:b/>
          <w:iCs/>
          <w:sz w:val="18"/>
          <w:szCs w:val="18"/>
        </w:rPr>
      </w:pPr>
      <w:bookmarkStart w:id="122" w:name="_Toc10374014"/>
      <w:bookmarkStart w:id="123" w:name="_Toc10654928"/>
      <w:r w:rsidRPr="008667BB">
        <w:rPr>
          <w:rFonts w:ascii="Arial" w:hAnsi="Arial" w:cs="Arial"/>
          <w:b/>
          <w:iCs/>
          <w:sz w:val="18"/>
          <w:szCs w:val="18"/>
        </w:rPr>
        <w:t xml:space="preserve">Figure 3.3. </w:t>
      </w:r>
      <w:proofErr w:type="spellStart"/>
      <w:r w:rsidRPr="008667BB">
        <w:rPr>
          <w:rFonts w:ascii="Arial" w:hAnsi="Arial" w:cs="Arial"/>
          <w:b/>
          <w:iCs/>
          <w:sz w:val="18"/>
          <w:szCs w:val="18"/>
        </w:rPr>
        <w:t>Pelli</w:t>
      </w:r>
      <w:proofErr w:type="spellEnd"/>
      <w:r w:rsidRPr="008667BB">
        <w:rPr>
          <w:rFonts w:ascii="Arial" w:hAnsi="Arial" w:cs="Arial"/>
          <w:b/>
          <w:iCs/>
          <w:sz w:val="18"/>
          <w:szCs w:val="18"/>
        </w:rPr>
        <w:t>-Robson contrast sensitivity chart used.</w:t>
      </w:r>
      <w:bookmarkEnd w:id="122"/>
      <w:bookmarkEnd w:id="123"/>
    </w:p>
    <w:p w14:paraId="2B7FF88F" w14:textId="77777777" w:rsidR="00F31ACB" w:rsidRPr="008667BB" w:rsidRDefault="00F31ACB" w:rsidP="002B15CB">
      <w:pPr>
        <w:pStyle w:val="Heading4"/>
      </w:pPr>
      <w:r w:rsidRPr="008667BB">
        <w:lastRenderedPageBreak/>
        <w:t>3.3.4.3 Visual Field</w:t>
      </w:r>
    </w:p>
    <w:p w14:paraId="676F52AC" w14:textId="77777777" w:rsidR="00F31ACB" w:rsidRPr="008667BB" w:rsidRDefault="00F31ACB" w:rsidP="00F31ACB">
      <w:pPr>
        <w:spacing w:after="240" w:line="480" w:lineRule="auto"/>
        <w:jc w:val="both"/>
        <w:rPr>
          <w:rFonts w:ascii="Arial" w:hAnsi="Arial" w:cs="Arial"/>
          <w:sz w:val="22"/>
          <w:szCs w:val="22"/>
          <w:u w:val="single"/>
        </w:rPr>
      </w:pPr>
      <w:r w:rsidRPr="008667BB">
        <w:rPr>
          <w:rFonts w:ascii="Arial" w:hAnsi="Arial" w:cs="Arial"/>
          <w:sz w:val="22"/>
          <w:szCs w:val="22"/>
        </w:rPr>
        <w:t>Visual field (VF) represents the peripheral and central vision of individuals. The ideal visual field test would assess binocular function, since the binocular visual field assessment represent functional abilities better than monocular assessment, especially in individuals with visual impairment (</w:t>
      </w:r>
      <w:proofErr w:type="spellStart"/>
      <w:r w:rsidRPr="008667BB">
        <w:rPr>
          <w:rFonts w:ascii="Arial" w:hAnsi="Arial" w:cs="Arial"/>
          <w:sz w:val="22"/>
          <w:szCs w:val="22"/>
        </w:rPr>
        <w:t>Schneck</w:t>
      </w:r>
      <w:proofErr w:type="spellEnd"/>
      <w:r w:rsidRPr="008667BB">
        <w:rPr>
          <w:rFonts w:ascii="Arial" w:hAnsi="Arial" w:cs="Arial"/>
          <w:sz w:val="22"/>
          <w:szCs w:val="22"/>
        </w:rPr>
        <w:t xml:space="preserve"> et al., 2010; </w:t>
      </w:r>
      <w:proofErr w:type="spellStart"/>
      <w:r w:rsidRPr="008667BB">
        <w:rPr>
          <w:rFonts w:ascii="Arial" w:hAnsi="Arial" w:cs="Arial"/>
          <w:sz w:val="22"/>
          <w:szCs w:val="22"/>
        </w:rPr>
        <w:t>Asaoka</w:t>
      </w:r>
      <w:proofErr w:type="spellEnd"/>
      <w:r w:rsidRPr="008667BB">
        <w:rPr>
          <w:rFonts w:ascii="Arial" w:hAnsi="Arial" w:cs="Arial"/>
          <w:sz w:val="22"/>
          <w:szCs w:val="22"/>
        </w:rPr>
        <w:t xml:space="preserve"> et al., 2011). To assess the visual field of the participants the </w:t>
      </w:r>
      <w:proofErr w:type="spellStart"/>
      <w:r w:rsidRPr="008667BB">
        <w:rPr>
          <w:rFonts w:ascii="Arial" w:hAnsi="Arial" w:cs="Arial"/>
          <w:sz w:val="22"/>
          <w:szCs w:val="22"/>
        </w:rPr>
        <w:t>Damato</w:t>
      </w:r>
      <w:proofErr w:type="spellEnd"/>
      <w:r w:rsidRPr="008667BB">
        <w:rPr>
          <w:rFonts w:ascii="Arial" w:hAnsi="Arial" w:cs="Arial"/>
          <w:sz w:val="22"/>
          <w:szCs w:val="22"/>
        </w:rPr>
        <w:t xml:space="preserve"> Campimeter (experiment 3, chapter 6) and the Humphrey Field Analyser (experiment 4, chapter 7) were used. It has been suggested that long test durations can adversely affect individuals’ concentration and compromise the reliability of the visual field results (Henson and Emu, 2010). Thus, considering the protocol of the experimental chapters (6 and 7), suitable assessments tools were selected.  </w:t>
      </w:r>
    </w:p>
    <w:p w14:paraId="34C390B0" w14:textId="77777777" w:rsidR="00F31ACB" w:rsidRPr="008667BB" w:rsidRDefault="00F31ACB" w:rsidP="002B15CB">
      <w:pPr>
        <w:pStyle w:val="Heading5"/>
      </w:pPr>
      <w:r w:rsidRPr="008667BB">
        <w:t xml:space="preserve">3.3.4.3.1 </w:t>
      </w:r>
      <w:proofErr w:type="spellStart"/>
      <w:r w:rsidRPr="008667BB">
        <w:t>Damato</w:t>
      </w:r>
      <w:proofErr w:type="spellEnd"/>
      <w:r w:rsidRPr="008667BB">
        <w:t xml:space="preserve"> Campimeter</w:t>
      </w:r>
    </w:p>
    <w:p w14:paraId="4D92819C" w14:textId="6E24C006"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Due to the practical limitations associated with transporting research equipment when attending RP support group meetings and also the limited available time to collect data for experiment 3 (chapter 6), the </w:t>
      </w:r>
      <w:proofErr w:type="spellStart"/>
      <w:r w:rsidRPr="008667BB">
        <w:rPr>
          <w:rFonts w:ascii="Arial" w:hAnsi="Arial" w:cs="Arial"/>
          <w:sz w:val="22"/>
          <w:szCs w:val="22"/>
        </w:rPr>
        <w:t>Damato</w:t>
      </w:r>
      <w:proofErr w:type="spellEnd"/>
      <w:r w:rsidRPr="008667BB">
        <w:rPr>
          <w:rFonts w:ascii="Arial" w:hAnsi="Arial" w:cs="Arial"/>
          <w:sz w:val="22"/>
          <w:szCs w:val="22"/>
        </w:rPr>
        <w:t xml:space="preserve"> Campimeter was used in favour of more traditional visual field analysers (such as Humphrey Field Analyser, </w:t>
      </w:r>
      <w:proofErr w:type="spellStart"/>
      <w:r w:rsidRPr="008667BB">
        <w:rPr>
          <w:rFonts w:ascii="Arial" w:hAnsi="Arial" w:cs="Arial"/>
          <w:sz w:val="22"/>
          <w:szCs w:val="22"/>
        </w:rPr>
        <w:t>Goldmann</w:t>
      </w:r>
      <w:proofErr w:type="spellEnd"/>
      <w:r w:rsidRPr="008667BB">
        <w:rPr>
          <w:rFonts w:ascii="Arial" w:hAnsi="Arial" w:cs="Arial"/>
          <w:sz w:val="22"/>
          <w:szCs w:val="22"/>
        </w:rPr>
        <w:t xml:space="preserve"> kinetic or/and </w:t>
      </w:r>
      <w:proofErr w:type="spellStart"/>
      <w:r w:rsidRPr="008667BB">
        <w:rPr>
          <w:rFonts w:ascii="Arial" w:hAnsi="Arial" w:cs="Arial"/>
          <w:sz w:val="22"/>
          <w:szCs w:val="22"/>
        </w:rPr>
        <w:t>Esterman</w:t>
      </w:r>
      <w:proofErr w:type="spellEnd"/>
      <w:r w:rsidRPr="008667BB">
        <w:rPr>
          <w:rFonts w:ascii="Arial" w:hAnsi="Arial" w:cs="Arial"/>
          <w:sz w:val="22"/>
          <w:szCs w:val="22"/>
        </w:rPr>
        <w:t xml:space="preserve"> visual field test). The </w:t>
      </w:r>
      <w:proofErr w:type="spellStart"/>
      <w:r w:rsidRPr="008667BB">
        <w:rPr>
          <w:rFonts w:ascii="Arial" w:hAnsi="Arial" w:cs="Arial"/>
          <w:sz w:val="22"/>
          <w:szCs w:val="22"/>
        </w:rPr>
        <w:t>Damato</w:t>
      </w:r>
      <w:proofErr w:type="spellEnd"/>
      <w:r w:rsidRPr="008667BB">
        <w:rPr>
          <w:rFonts w:ascii="Arial" w:hAnsi="Arial" w:cs="Arial"/>
          <w:sz w:val="22"/>
          <w:szCs w:val="22"/>
        </w:rPr>
        <w:t xml:space="preserve"> was favoured due to being much smaller in size and non-electronic, and therefore easily portable. The literature also showed that the </w:t>
      </w:r>
      <w:proofErr w:type="spellStart"/>
      <w:r w:rsidRPr="008667BB">
        <w:rPr>
          <w:rFonts w:ascii="Arial" w:hAnsi="Arial" w:cs="Arial"/>
          <w:sz w:val="22"/>
          <w:szCs w:val="22"/>
        </w:rPr>
        <w:t>Damato</w:t>
      </w:r>
      <w:proofErr w:type="spellEnd"/>
      <w:r w:rsidRPr="008667BB">
        <w:rPr>
          <w:rFonts w:ascii="Arial" w:hAnsi="Arial" w:cs="Arial"/>
          <w:sz w:val="22"/>
          <w:szCs w:val="22"/>
        </w:rPr>
        <w:t xml:space="preserve"> can be a reliable tool to measure VF: in a large population based study (1,278 adults) and a separate study </w:t>
      </w:r>
      <w:r w:rsidR="00185F86" w:rsidRPr="008667BB">
        <w:rPr>
          <w:rFonts w:ascii="Arial" w:hAnsi="Arial" w:cs="Arial"/>
          <w:sz w:val="22"/>
          <w:szCs w:val="22"/>
        </w:rPr>
        <w:t>recruiting 93 individuals with G</w:t>
      </w:r>
      <w:r w:rsidRPr="008667BB">
        <w:rPr>
          <w:rFonts w:ascii="Arial" w:hAnsi="Arial" w:cs="Arial"/>
          <w:sz w:val="22"/>
          <w:szCs w:val="22"/>
        </w:rPr>
        <w:t xml:space="preserve">laucoma, </w:t>
      </w:r>
      <w:proofErr w:type="spellStart"/>
      <w:r w:rsidRPr="008667BB">
        <w:rPr>
          <w:rFonts w:ascii="Arial" w:hAnsi="Arial" w:cs="Arial"/>
          <w:sz w:val="22"/>
          <w:szCs w:val="22"/>
        </w:rPr>
        <w:t>Sponsel</w:t>
      </w:r>
      <w:proofErr w:type="spellEnd"/>
      <w:r w:rsidRPr="008667BB">
        <w:rPr>
          <w:rFonts w:ascii="Arial" w:hAnsi="Arial" w:cs="Arial"/>
          <w:sz w:val="22"/>
          <w:szCs w:val="22"/>
        </w:rPr>
        <w:t xml:space="preserve"> et al. (1995) previously demonstrated that the </w:t>
      </w:r>
      <w:proofErr w:type="spellStart"/>
      <w:r w:rsidRPr="008667BB">
        <w:rPr>
          <w:rFonts w:ascii="Arial" w:hAnsi="Arial" w:cs="Arial"/>
          <w:sz w:val="22"/>
          <w:szCs w:val="22"/>
        </w:rPr>
        <w:t>Damato</w:t>
      </w:r>
      <w:proofErr w:type="spellEnd"/>
      <w:r w:rsidRPr="008667BB">
        <w:rPr>
          <w:rFonts w:ascii="Arial" w:hAnsi="Arial" w:cs="Arial"/>
          <w:sz w:val="22"/>
          <w:szCs w:val="22"/>
        </w:rPr>
        <w:t xml:space="preserve"> Campimeter can reliably detect moderate to severe visual field loss with a satisfactory low false-positive rate. </w:t>
      </w:r>
    </w:p>
    <w:p w14:paraId="08831711"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The </w:t>
      </w:r>
      <w:proofErr w:type="spellStart"/>
      <w:r w:rsidRPr="008667BB">
        <w:rPr>
          <w:rFonts w:ascii="Arial" w:hAnsi="Arial" w:cs="Arial"/>
          <w:sz w:val="22"/>
          <w:szCs w:val="22"/>
        </w:rPr>
        <w:t>Damato</w:t>
      </w:r>
      <w:proofErr w:type="spellEnd"/>
      <w:r w:rsidRPr="008667BB">
        <w:rPr>
          <w:rFonts w:ascii="Arial" w:hAnsi="Arial" w:cs="Arial"/>
          <w:sz w:val="22"/>
          <w:szCs w:val="22"/>
        </w:rPr>
        <w:t xml:space="preserve"> campimeter consists of a flat card with 60 sequential fixation points (numbers) arranged for testing the central 30° field of vision (Figure 3.4). The test was completed monocularly, with a 40 cm hinged piece of card being used to maintain the </w:t>
      </w:r>
      <w:r w:rsidRPr="008667BB">
        <w:rPr>
          <w:rFonts w:ascii="Arial" w:hAnsi="Arial" w:cs="Arial"/>
          <w:sz w:val="22"/>
          <w:szCs w:val="22"/>
        </w:rPr>
        <w:lastRenderedPageBreak/>
        <w:t xml:space="preserve">appropriate test distance and occlude one eye. During pilot testing it was recognised that the test was too long for individuals with RP (approximately 30 minutes). Due to the practical restriction regarding the available time with each participant (approximately 15 minutes), the number of fixations were reduced. As such participants fixated sequentially at 35 evenly spaced locations (instead of 60) on the </w:t>
      </w:r>
      <w:proofErr w:type="spellStart"/>
      <w:r w:rsidRPr="008667BB">
        <w:rPr>
          <w:rFonts w:ascii="Arial" w:hAnsi="Arial" w:cs="Arial"/>
          <w:sz w:val="22"/>
          <w:szCs w:val="22"/>
        </w:rPr>
        <w:t>Damato</w:t>
      </w:r>
      <w:proofErr w:type="spellEnd"/>
      <w:r w:rsidRPr="008667BB">
        <w:rPr>
          <w:rFonts w:ascii="Arial" w:hAnsi="Arial" w:cs="Arial"/>
          <w:sz w:val="22"/>
          <w:szCs w:val="22"/>
        </w:rPr>
        <w:t xml:space="preserve"> (Figure 3.5). Whilst maintaining fixation at specified locations on the </w:t>
      </w:r>
      <w:proofErr w:type="spellStart"/>
      <w:r w:rsidRPr="008667BB">
        <w:rPr>
          <w:rFonts w:ascii="Arial" w:hAnsi="Arial" w:cs="Arial"/>
          <w:sz w:val="22"/>
          <w:szCs w:val="22"/>
        </w:rPr>
        <w:t>Damato</w:t>
      </w:r>
      <w:proofErr w:type="spellEnd"/>
      <w:r w:rsidRPr="008667BB">
        <w:rPr>
          <w:rFonts w:ascii="Arial" w:hAnsi="Arial" w:cs="Arial"/>
          <w:sz w:val="22"/>
          <w:szCs w:val="22"/>
        </w:rPr>
        <w:t>, participants were required to acknowledge when a black 6 mm stimuli (which appeared in the centre of the device) was visible. The spot oscillated for every fixation point on the card. Any point missed, other than the physiologic blind spot area, was confirmed and reported. It was initially intended that the number of points seen get reported to provide a continuous variable. However, the results were not as anticipated, thus categorisation of the result was obtained (see 6.3.2).</w:t>
      </w:r>
    </w:p>
    <w:p w14:paraId="28188F0A" w14:textId="77777777" w:rsidR="00F31ACB" w:rsidRPr="008667BB" w:rsidRDefault="00F31ACB" w:rsidP="00F31ACB">
      <w:pPr>
        <w:spacing w:after="240" w:line="276" w:lineRule="auto"/>
        <w:jc w:val="center"/>
        <w:rPr>
          <w:rFonts w:ascii="Arial" w:hAnsi="Arial" w:cs="Arial"/>
          <w:sz w:val="22"/>
          <w:szCs w:val="22"/>
        </w:rPr>
      </w:pPr>
      <w:r w:rsidRPr="008667BB">
        <w:rPr>
          <w:rFonts w:ascii="Arial" w:hAnsi="Arial"/>
          <w:noProof/>
          <w:szCs w:val="22"/>
        </w:rPr>
        <w:drawing>
          <wp:inline distT="0" distB="0" distL="0" distR="0" wp14:anchorId="39BCABD2" wp14:editId="16187CAC">
            <wp:extent cx="3095625" cy="3637280"/>
            <wp:effectExtent l="0" t="0" r="9525"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224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95625" cy="3637280"/>
                    </a:xfrm>
                    <a:prstGeom prst="rect">
                      <a:avLst/>
                    </a:prstGeom>
                  </pic:spPr>
                </pic:pic>
              </a:graphicData>
            </a:graphic>
          </wp:inline>
        </w:drawing>
      </w:r>
    </w:p>
    <w:p w14:paraId="51343E62" w14:textId="77777777" w:rsidR="00F31ACB" w:rsidRPr="008667BB" w:rsidRDefault="00F31ACB" w:rsidP="00F31ACB">
      <w:pPr>
        <w:spacing w:after="200"/>
        <w:jc w:val="both"/>
        <w:rPr>
          <w:rFonts w:ascii="Arial" w:hAnsi="Arial" w:cs="Arial"/>
          <w:b/>
          <w:iCs/>
          <w:sz w:val="18"/>
          <w:szCs w:val="18"/>
        </w:rPr>
      </w:pPr>
      <w:bookmarkStart w:id="124" w:name="_Toc10374015"/>
      <w:bookmarkStart w:id="125" w:name="_Toc10654929"/>
      <w:r w:rsidRPr="008667BB">
        <w:rPr>
          <w:rFonts w:ascii="Arial" w:hAnsi="Arial" w:cs="Arial"/>
          <w:b/>
          <w:iCs/>
          <w:sz w:val="18"/>
          <w:szCs w:val="18"/>
        </w:rPr>
        <w:t xml:space="preserve">Figure 3.4. An image of the </w:t>
      </w:r>
      <w:proofErr w:type="spellStart"/>
      <w:r w:rsidRPr="008667BB">
        <w:rPr>
          <w:rFonts w:ascii="Arial" w:hAnsi="Arial" w:cs="Arial"/>
          <w:b/>
          <w:iCs/>
          <w:sz w:val="18"/>
          <w:szCs w:val="18"/>
        </w:rPr>
        <w:t>Damato</w:t>
      </w:r>
      <w:proofErr w:type="spellEnd"/>
      <w:r w:rsidRPr="008667BB">
        <w:rPr>
          <w:rFonts w:ascii="Arial" w:hAnsi="Arial" w:cs="Arial"/>
          <w:b/>
          <w:iCs/>
          <w:sz w:val="18"/>
          <w:szCs w:val="18"/>
        </w:rPr>
        <w:t xml:space="preserve"> used to measure visual field of participants with 6mm stimuli.</w:t>
      </w:r>
      <w:bookmarkEnd w:id="124"/>
      <w:bookmarkEnd w:id="125"/>
    </w:p>
    <w:p w14:paraId="5C4A27F1" w14:textId="77777777" w:rsidR="00F31ACB" w:rsidRPr="008667BB" w:rsidRDefault="00F31ACB" w:rsidP="00F31ACB">
      <w:pPr>
        <w:spacing w:after="240" w:line="276" w:lineRule="auto"/>
        <w:jc w:val="center"/>
        <w:rPr>
          <w:rFonts w:ascii="Arial" w:hAnsi="Arial"/>
          <w:b/>
          <w:sz w:val="18"/>
          <w:szCs w:val="18"/>
        </w:rPr>
      </w:pPr>
      <w:r w:rsidRPr="008667BB">
        <w:rPr>
          <w:rFonts w:ascii="Arial" w:hAnsi="Arial"/>
          <w:noProof/>
          <w:szCs w:val="22"/>
        </w:rPr>
        <w:lastRenderedPageBreak/>
        <w:drawing>
          <wp:inline distT="0" distB="0" distL="0" distR="0" wp14:anchorId="44737CBE" wp14:editId="0BCDD46D">
            <wp:extent cx="3314700" cy="283956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24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321528" cy="2845418"/>
                    </a:xfrm>
                    <a:prstGeom prst="rect">
                      <a:avLst/>
                    </a:prstGeom>
                  </pic:spPr>
                </pic:pic>
              </a:graphicData>
            </a:graphic>
          </wp:inline>
        </w:drawing>
      </w:r>
    </w:p>
    <w:p w14:paraId="23EB296F" w14:textId="77777777" w:rsidR="00F31ACB" w:rsidRPr="008667BB" w:rsidRDefault="00F31ACB" w:rsidP="00F31ACB">
      <w:pPr>
        <w:spacing w:after="200"/>
        <w:jc w:val="both"/>
        <w:rPr>
          <w:rFonts w:ascii="Arial" w:hAnsi="Arial" w:cs="Arial"/>
          <w:b/>
          <w:iCs/>
          <w:sz w:val="18"/>
          <w:szCs w:val="18"/>
        </w:rPr>
      </w:pPr>
      <w:bookmarkStart w:id="126" w:name="_Toc10374016"/>
      <w:bookmarkStart w:id="127" w:name="_Toc10654930"/>
      <w:r w:rsidRPr="008667BB">
        <w:rPr>
          <w:rFonts w:ascii="Arial" w:hAnsi="Arial" w:cs="Arial"/>
          <w:b/>
          <w:iCs/>
          <w:sz w:val="18"/>
          <w:szCs w:val="18"/>
        </w:rPr>
        <w:t xml:space="preserve">Figure 3.5. Demonstration of the examiner using the </w:t>
      </w:r>
      <w:proofErr w:type="spellStart"/>
      <w:r w:rsidRPr="008667BB">
        <w:rPr>
          <w:rFonts w:ascii="Arial" w:hAnsi="Arial" w:cs="Arial"/>
          <w:b/>
          <w:iCs/>
          <w:sz w:val="18"/>
          <w:szCs w:val="18"/>
        </w:rPr>
        <w:t>Damato</w:t>
      </w:r>
      <w:proofErr w:type="spellEnd"/>
      <w:r w:rsidRPr="008667BB">
        <w:rPr>
          <w:rFonts w:ascii="Arial" w:hAnsi="Arial" w:cs="Arial"/>
          <w:b/>
          <w:iCs/>
          <w:sz w:val="18"/>
          <w:szCs w:val="18"/>
        </w:rPr>
        <w:t>.</w:t>
      </w:r>
      <w:bookmarkEnd w:id="126"/>
      <w:bookmarkEnd w:id="127"/>
    </w:p>
    <w:p w14:paraId="7B147A9C" w14:textId="77777777" w:rsidR="00F31ACB" w:rsidRPr="008667BB" w:rsidRDefault="00F31ACB" w:rsidP="002B15CB">
      <w:pPr>
        <w:pStyle w:val="Heading5"/>
      </w:pPr>
      <w:r w:rsidRPr="008667BB">
        <w:t>3.3.4.3.2 Humphrey Field Analyser (HFA)</w:t>
      </w:r>
    </w:p>
    <w:p w14:paraId="5BB0B306" w14:textId="692B6FAD"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Binocular visual field assessment</w:t>
      </w:r>
      <w:r w:rsidR="00E339B0" w:rsidRPr="008667BB">
        <w:rPr>
          <w:rFonts w:ascii="Arial" w:hAnsi="Arial" w:cs="Arial"/>
          <w:sz w:val="22"/>
          <w:szCs w:val="22"/>
        </w:rPr>
        <w:t xml:space="preserve"> w</w:t>
      </w:r>
      <w:r w:rsidRPr="008667BB">
        <w:rPr>
          <w:rFonts w:ascii="Arial" w:hAnsi="Arial" w:cs="Arial"/>
          <w:sz w:val="22"/>
          <w:szCs w:val="22"/>
        </w:rPr>
        <w:t xml:space="preserve">as performed on all the participants during experiment 4 using the HFA. The testing for this assessment was completed at one of the University’s eye clinics (Figure 3.6). A standard 45 kinetic (automatic) protocol was used for both groups of participants. The reason for selecting the setting was time consideration for both groups as participants had to be examined for a few hours in different laboratories. Whilst the individual fixates directly ahead, this test moves a bright target (10dB) from the unseen periphery (starting at 45º eccentricity) towards fixation, with the patient reporting when the light is first seen. This method was repeated across 12 different meridians, and resulted in an </w:t>
      </w:r>
      <w:proofErr w:type="spellStart"/>
      <w:r w:rsidRPr="008667BB">
        <w:rPr>
          <w:rFonts w:ascii="Arial" w:hAnsi="Arial" w:cs="Arial"/>
          <w:sz w:val="22"/>
          <w:szCs w:val="22"/>
        </w:rPr>
        <w:t>isopter</w:t>
      </w:r>
      <w:proofErr w:type="spellEnd"/>
      <w:r w:rsidRPr="008667BB">
        <w:rPr>
          <w:rFonts w:ascii="Arial" w:hAnsi="Arial" w:cs="Arial"/>
          <w:sz w:val="22"/>
          <w:szCs w:val="22"/>
        </w:rPr>
        <w:t xml:space="preserve"> output indicating the extent of visual field in all directions from fixation. The visual field extent for each participant was calculated by averaging the </w:t>
      </w:r>
      <w:proofErr w:type="spellStart"/>
      <w:r w:rsidRPr="008667BB">
        <w:rPr>
          <w:rFonts w:ascii="Arial" w:hAnsi="Arial" w:cs="Arial"/>
          <w:sz w:val="22"/>
          <w:szCs w:val="22"/>
        </w:rPr>
        <w:t>eccentricty</w:t>
      </w:r>
      <w:proofErr w:type="spellEnd"/>
      <w:r w:rsidRPr="008667BB">
        <w:rPr>
          <w:rFonts w:ascii="Arial" w:hAnsi="Arial" w:cs="Arial"/>
          <w:sz w:val="22"/>
          <w:szCs w:val="22"/>
        </w:rPr>
        <w:t xml:space="preserve"> where the individual reported seeing the light for all 12 meridians. Figures 3.7 and 3.8 demonstrate the results from the HFA.</w:t>
      </w:r>
    </w:p>
    <w:p w14:paraId="24D0CCDD" w14:textId="77777777" w:rsidR="00F31ACB" w:rsidRPr="008667BB" w:rsidRDefault="00F31ACB" w:rsidP="00F31ACB">
      <w:pPr>
        <w:spacing w:after="240" w:line="276" w:lineRule="auto"/>
        <w:jc w:val="center"/>
        <w:rPr>
          <w:rFonts w:ascii="Arial" w:hAnsi="Arial" w:cs="Arial"/>
          <w:sz w:val="22"/>
          <w:szCs w:val="22"/>
        </w:rPr>
      </w:pPr>
      <w:r w:rsidRPr="008667BB">
        <w:rPr>
          <w:rFonts w:ascii="Arial" w:hAnsi="Arial" w:cs="Arial"/>
          <w:noProof/>
          <w:sz w:val="22"/>
          <w:szCs w:val="22"/>
        </w:rPr>
        <w:lastRenderedPageBreak/>
        <w:drawing>
          <wp:inline distT="0" distB="0" distL="0" distR="0" wp14:anchorId="23247879" wp14:editId="16E88532">
            <wp:extent cx="2762250" cy="349491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069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70435" cy="3505266"/>
                    </a:xfrm>
                    <a:prstGeom prst="rect">
                      <a:avLst/>
                    </a:prstGeom>
                  </pic:spPr>
                </pic:pic>
              </a:graphicData>
            </a:graphic>
          </wp:inline>
        </w:drawing>
      </w:r>
    </w:p>
    <w:p w14:paraId="79501266" w14:textId="6EFF9DB8" w:rsidR="00F31ACB" w:rsidRPr="008667BB" w:rsidRDefault="00F31ACB" w:rsidP="00F31ACB">
      <w:pPr>
        <w:spacing w:after="200"/>
        <w:jc w:val="both"/>
        <w:rPr>
          <w:rFonts w:ascii="Arial" w:hAnsi="Arial" w:cs="Arial"/>
          <w:b/>
          <w:iCs/>
          <w:sz w:val="18"/>
          <w:szCs w:val="22"/>
        </w:rPr>
      </w:pPr>
      <w:bookmarkStart w:id="128" w:name="_Toc10374017"/>
      <w:bookmarkStart w:id="129" w:name="_Toc10654931"/>
      <w:r w:rsidRPr="008667BB">
        <w:rPr>
          <w:rFonts w:ascii="Arial" w:hAnsi="Arial" w:cs="Arial"/>
          <w:b/>
          <w:iCs/>
          <w:sz w:val="18"/>
          <w:szCs w:val="18"/>
        </w:rPr>
        <w:t>Figure 3.6. The HFA device was used to measure visual field of participants. This visual assessment took part at one of the clinics of Vision and Eye Research Institute (VERI).</w:t>
      </w:r>
      <w:bookmarkEnd w:id="128"/>
      <w:bookmarkEnd w:id="129"/>
    </w:p>
    <w:p w14:paraId="0FDEC446" w14:textId="6222CA93" w:rsidR="00F31ACB" w:rsidRPr="008667BB" w:rsidRDefault="00F31ACB" w:rsidP="00F31ACB">
      <w:pPr>
        <w:spacing w:after="240" w:line="276" w:lineRule="auto"/>
        <w:jc w:val="both"/>
        <w:rPr>
          <w:rFonts w:ascii="Arial" w:hAnsi="Arial" w:cs="Arial"/>
          <w:sz w:val="22"/>
          <w:szCs w:val="22"/>
        </w:rPr>
      </w:pPr>
      <w:r w:rsidRPr="008667BB">
        <w:rPr>
          <w:rFonts w:ascii="Arial" w:hAnsi="Arial" w:cs="Arial"/>
          <w:b/>
          <w:noProof/>
          <w:sz w:val="18"/>
          <w:szCs w:val="18"/>
        </w:rPr>
        <w:lastRenderedPageBreak/>
        <w:drawing>
          <wp:anchor distT="0" distB="0" distL="114300" distR="114300" simplePos="0" relativeHeight="251737088" behindDoc="0" locked="0" layoutInCell="1" allowOverlap="1" wp14:anchorId="18032C26" wp14:editId="4CC17C41">
            <wp:simplePos x="0" y="0"/>
            <wp:positionH relativeFrom="column">
              <wp:posOffset>-352425</wp:posOffset>
            </wp:positionH>
            <wp:positionV relativeFrom="paragraph">
              <wp:posOffset>38100</wp:posOffset>
            </wp:positionV>
            <wp:extent cx="2967990" cy="2819400"/>
            <wp:effectExtent l="0" t="0" r="381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FA-RP.PNG"/>
                    <pic:cNvPicPr/>
                  </pic:nvPicPr>
                  <pic:blipFill>
                    <a:blip r:embed="rId25">
                      <a:extLst>
                        <a:ext uri="{28A0092B-C50C-407E-A947-70E740481C1C}">
                          <a14:useLocalDpi xmlns:a14="http://schemas.microsoft.com/office/drawing/2010/main" val="0"/>
                        </a:ext>
                      </a:extLst>
                    </a:blip>
                    <a:stretch>
                      <a:fillRect/>
                    </a:stretch>
                  </pic:blipFill>
                  <pic:spPr>
                    <a:xfrm>
                      <a:off x="0" y="0"/>
                      <a:ext cx="2967990" cy="2819400"/>
                    </a:xfrm>
                    <a:prstGeom prst="rect">
                      <a:avLst/>
                    </a:prstGeom>
                  </pic:spPr>
                </pic:pic>
              </a:graphicData>
            </a:graphic>
          </wp:anchor>
        </w:drawing>
      </w:r>
      <w:r w:rsidRPr="008667BB">
        <w:rPr>
          <w:rFonts w:ascii="Arial" w:hAnsi="Arial" w:cs="Arial"/>
          <w:b/>
          <w:noProof/>
          <w:sz w:val="18"/>
          <w:szCs w:val="18"/>
        </w:rPr>
        <w:drawing>
          <wp:anchor distT="0" distB="0" distL="114300" distR="114300" simplePos="0" relativeHeight="251736064" behindDoc="0" locked="0" layoutInCell="1" allowOverlap="1" wp14:anchorId="35C8AA46" wp14:editId="6E38FF0B">
            <wp:simplePos x="0" y="0"/>
            <wp:positionH relativeFrom="column">
              <wp:posOffset>2646095</wp:posOffset>
            </wp:positionH>
            <wp:positionV relativeFrom="margin">
              <wp:posOffset>38100</wp:posOffset>
            </wp:positionV>
            <wp:extent cx="3255010" cy="2781300"/>
            <wp:effectExtent l="0" t="0" r="254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FA-Normal.PNG"/>
                    <pic:cNvPicPr/>
                  </pic:nvPicPr>
                  <pic:blipFill>
                    <a:blip r:embed="rId26">
                      <a:extLst>
                        <a:ext uri="{28A0092B-C50C-407E-A947-70E740481C1C}">
                          <a14:useLocalDpi xmlns:a14="http://schemas.microsoft.com/office/drawing/2010/main" val="0"/>
                        </a:ext>
                      </a:extLst>
                    </a:blip>
                    <a:stretch>
                      <a:fillRect/>
                    </a:stretch>
                  </pic:blipFill>
                  <pic:spPr>
                    <a:xfrm>
                      <a:off x="0" y="0"/>
                      <a:ext cx="3255010" cy="2781300"/>
                    </a:xfrm>
                    <a:prstGeom prst="rect">
                      <a:avLst/>
                    </a:prstGeom>
                  </pic:spPr>
                </pic:pic>
              </a:graphicData>
            </a:graphic>
            <wp14:sizeRelV relativeFrom="margin">
              <wp14:pctHeight>0</wp14:pctHeight>
            </wp14:sizeRelV>
          </wp:anchor>
        </w:drawing>
      </w:r>
    </w:p>
    <w:p w14:paraId="701C7696" w14:textId="28239323" w:rsidR="00F31ACB" w:rsidRPr="008667BB" w:rsidRDefault="00F31ACB" w:rsidP="00F31ACB">
      <w:pPr>
        <w:spacing w:after="200"/>
        <w:jc w:val="both"/>
        <w:rPr>
          <w:rFonts w:ascii="Arial" w:hAnsi="Arial" w:cs="Arial"/>
          <w:b/>
          <w:iCs/>
          <w:sz w:val="18"/>
          <w:szCs w:val="18"/>
        </w:rPr>
      </w:pPr>
      <w:bookmarkStart w:id="130" w:name="_Toc10374018"/>
      <w:bookmarkStart w:id="131" w:name="_Toc10654932"/>
      <w:r w:rsidRPr="008667BB">
        <w:rPr>
          <w:rFonts w:ascii="Arial" w:hAnsi="Arial" w:cs="Arial"/>
          <w:b/>
          <w:iCs/>
          <w:sz w:val="18"/>
          <w:szCs w:val="18"/>
        </w:rPr>
        <w:t>Figure 3.7. Field plots from the HFA. The image on the left is from a person with RP and the one on the right illustrates VF of a normally sighted individual.</w:t>
      </w:r>
      <w:bookmarkEnd w:id="130"/>
      <w:bookmarkEnd w:id="131"/>
    </w:p>
    <w:p w14:paraId="0EFE4B6F" w14:textId="77777777" w:rsidR="00F31ACB" w:rsidRPr="008667BB" w:rsidRDefault="00F31ACB" w:rsidP="00F31ACB">
      <w:pPr>
        <w:spacing w:after="240" w:line="480" w:lineRule="auto"/>
        <w:rPr>
          <w:rFonts w:ascii="Arial" w:hAnsi="Arial" w:cs="Arial"/>
          <w:sz w:val="22"/>
          <w:szCs w:val="22"/>
        </w:rPr>
      </w:pPr>
      <w:r w:rsidRPr="008667BB">
        <w:rPr>
          <w:rFonts w:ascii="Arial" w:hAnsi="Arial" w:cs="Arial"/>
          <w:noProof/>
          <w:sz w:val="22"/>
          <w:szCs w:val="22"/>
        </w:rPr>
        <w:drawing>
          <wp:anchor distT="0" distB="0" distL="114300" distR="114300" simplePos="0" relativeHeight="251738112" behindDoc="0" locked="0" layoutInCell="1" allowOverlap="1" wp14:anchorId="1B9D2B01" wp14:editId="77878F50">
            <wp:simplePos x="0" y="0"/>
            <wp:positionH relativeFrom="margin">
              <wp:posOffset>641267</wp:posOffset>
            </wp:positionH>
            <wp:positionV relativeFrom="page">
              <wp:posOffset>4570095</wp:posOffset>
            </wp:positionV>
            <wp:extent cx="4244340" cy="1883410"/>
            <wp:effectExtent l="0" t="0" r="3810" b="254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spter-RP.PNG"/>
                    <pic:cNvPicPr/>
                  </pic:nvPicPr>
                  <pic:blipFill>
                    <a:blip r:embed="rId27">
                      <a:extLst>
                        <a:ext uri="{28A0092B-C50C-407E-A947-70E740481C1C}">
                          <a14:useLocalDpi xmlns:a14="http://schemas.microsoft.com/office/drawing/2010/main" val="0"/>
                        </a:ext>
                      </a:extLst>
                    </a:blip>
                    <a:stretch>
                      <a:fillRect/>
                    </a:stretch>
                  </pic:blipFill>
                  <pic:spPr>
                    <a:xfrm>
                      <a:off x="0" y="0"/>
                      <a:ext cx="4244340" cy="1883410"/>
                    </a:xfrm>
                    <a:prstGeom prst="rect">
                      <a:avLst/>
                    </a:prstGeom>
                  </pic:spPr>
                </pic:pic>
              </a:graphicData>
            </a:graphic>
            <wp14:sizeRelH relativeFrom="margin">
              <wp14:pctWidth>0</wp14:pctWidth>
            </wp14:sizeRelH>
            <wp14:sizeRelV relativeFrom="margin">
              <wp14:pctHeight>0</wp14:pctHeight>
            </wp14:sizeRelV>
          </wp:anchor>
        </w:drawing>
      </w:r>
    </w:p>
    <w:p w14:paraId="4CA0AD60" w14:textId="77777777" w:rsidR="00F31ACB" w:rsidRPr="008667BB" w:rsidRDefault="00F31ACB" w:rsidP="00F31ACB">
      <w:pPr>
        <w:spacing w:after="240" w:line="480" w:lineRule="auto"/>
        <w:jc w:val="both"/>
        <w:rPr>
          <w:rFonts w:ascii="Arial" w:hAnsi="Arial" w:cs="Arial"/>
          <w:sz w:val="22"/>
          <w:szCs w:val="22"/>
        </w:rPr>
      </w:pPr>
    </w:p>
    <w:p w14:paraId="4B2823BA"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 </w:t>
      </w:r>
    </w:p>
    <w:p w14:paraId="5DEF66F8"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noProof/>
          <w:sz w:val="22"/>
          <w:szCs w:val="22"/>
        </w:rPr>
        <w:drawing>
          <wp:anchor distT="0" distB="0" distL="114300" distR="114300" simplePos="0" relativeHeight="251739136" behindDoc="0" locked="0" layoutInCell="1" allowOverlap="1" wp14:anchorId="2691FAFB" wp14:editId="49564008">
            <wp:simplePos x="0" y="0"/>
            <wp:positionH relativeFrom="margin">
              <wp:posOffset>723900</wp:posOffset>
            </wp:positionH>
            <wp:positionV relativeFrom="margin">
              <wp:posOffset>5508749</wp:posOffset>
            </wp:positionV>
            <wp:extent cx="4126865" cy="1814830"/>
            <wp:effectExtent l="0" t="0" r="6985" b="0"/>
            <wp:wrapSquare wrapText="bothSides"/>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soper-normal.PNG"/>
                    <pic:cNvPicPr/>
                  </pic:nvPicPr>
                  <pic:blipFill>
                    <a:blip r:embed="rId28">
                      <a:extLst>
                        <a:ext uri="{28A0092B-C50C-407E-A947-70E740481C1C}">
                          <a14:useLocalDpi xmlns:a14="http://schemas.microsoft.com/office/drawing/2010/main" val="0"/>
                        </a:ext>
                      </a:extLst>
                    </a:blip>
                    <a:stretch>
                      <a:fillRect/>
                    </a:stretch>
                  </pic:blipFill>
                  <pic:spPr>
                    <a:xfrm>
                      <a:off x="0" y="0"/>
                      <a:ext cx="4126865" cy="1814830"/>
                    </a:xfrm>
                    <a:prstGeom prst="rect">
                      <a:avLst/>
                    </a:prstGeom>
                  </pic:spPr>
                </pic:pic>
              </a:graphicData>
            </a:graphic>
            <wp14:sizeRelH relativeFrom="margin">
              <wp14:pctWidth>0</wp14:pctWidth>
            </wp14:sizeRelH>
            <wp14:sizeRelV relativeFrom="margin">
              <wp14:pctHeight>0</wp14:pctHeight>
            </wp14:sizeRelV>
          </wp:anchor>
        </w:drawing>
      </w:r>
    </w:p>
    <w:p w14:paraId="444E0E1D" w14:textId="77777777" w:rsidR="00F31ACB" w:rsidRPr="008667BB" w:rsidRDefault="00F31ACB" w:rsidP="00F31ACB">
      <w:pPr>
        <w:spacing w:after="240" w:line="480" w:lineRule="auto"/>
        <w:jc w:val="both"/>
        <w:rPr>
          <w:rFonts w:ascii="Arial" w:hAnsi="Arial" w:cs="Arial"/>
          <w:sz w:val="22"/>
          <w:szCs w:val="22"/>
        </w:rPr>
      </w:pPr>
    </w:p>
    <w:p w14:paraId="01803619" w14:textId="77777777" w:rsidR="00F31ACB" w:rsidRPr="008667BB" w:rsidRDefault="00F31ACB" w:rsidP="00F31ACB">
      <w:pPr>
        <w:spacing w:after="240" w:line="276" w:lineRule="auto"/>
        <w:jc w:val="both"/>
        <w:rPr>
          <w:rFonts w:ascii="Arial" w:hAnsi="Arial" w:cs="Arial"/>
          <w:sz w:val="22"/>
          <w:szCs w:val="22"/>
        </w:rPr>
      </w:pPr>
    </w:p>
    <w:p w14:paraId="2EA7FC1B" w14:textId="77777777" w:rsidR="00F31ACB" w:rsidRPr="008667BB" w:rsidRDefault="00F31ACB" w:rsidP="00F31ACB">
      <w:pPr>
        <w:spacing w:after="240" w:line="276" w:lineRule="auto"/>
        <w:jc w:val="both"/>
        <w:rPr>
          <w:rFonts w:ascii="Arial" w:hAnsi="Arial" w:cs="Arial"/>
          <w:sz w:val="22"/>
          <w:szCs w:val="22"/>
        </w:rPr>
      </w:pPr>
    </w:p>
    <w:p w14:paraId="7D7F52ED" w14:textId="77777777" w:rsidR="00F31ACB" w:rsidRPr="008667BB" w:rsidRDefault="00F31ACB" w:rsidP="00F31ACB">
      <w:pPr>
        <w:spacing w:after="240" w:line="276" w:lineRule="auto"/>
        <w:jc w:val="both"/>
        <w:rPr>
          <w:rFonts w:ascii="Arial" w:hAnsi="Arial" w:cs="Arial"/>
          <w:sz w:val="22"/>
          <w:szCs w:val="22"/>
        </w:rPr>
      </w:pPr>
    </w:p>
    <w:p w14:paraId="189D3F81" w14:textId="77777777" w:rsidR="00F31ACB" w:rsidRPr="008667BB" w:rsidRDefault="00F31ACB" w:rsidP="00F31ACB">
      <w:pPr>
        <w:spacing w:after="240" w:line="276" w:lineRule="auto"/>
        <w:jc w:val="both"/>
        <w:rPr>
          <w:rFonts w:ascii="Arial" w:hAnsi="Arial" w:cs="Arial"/>
          <w:sz w:val="22"/>
          <w:szCs w:val="22"/>
        </w:rPr>
      </w:pPr>
    </w:p>
    <w:p w14:paraId="6399FB39" w14:textId="77777777" w:rsidR="00F31ACB" w:rsidRPr="008667BB" w:rsidRDefault="00F31ACB" w:rsidP="00F31ACB">
      <w:pPr>
        <w:spacing w:after="240" w:line="276" w:lineRule="auto"/>
        <w:jc w:val="both"/>
        <w:rPr>
          <w:rFonts w:ascii="Arial" w:hAnsi="Arial" w:cs="Arial"/>
          <w:b/>
          <w:sz w:val="18"/>
          <w:szCs w:val="18"/>
        </w:rPr>
      </w:pPr>
    </w:p>
    <w:p w14:paraId="25479EDD" w14:textId="77777777" w:rsidR="00F31ACB" w:rsidRPr="008667BB" w:rsidRDefault="00F31ACB" w:rsidP="00F31ACB">
      <w:pPr>
        <w:spacing w:after="200"/>
        <w:jc w:val="both"/>
        <w:rPr>
          <w:rFonts w:ascii="Arial" w:hAnsi="Arial" w:cs="Arial"/>
          <w:b/>
          <w:iCs/>
          <w:sz w:val="18"/>
          <w:szCs w:val="18"/>
        </w:rPr>
      </w:pPr>
      <w:bookmarkStart w:id="132" w:name="_Toc10374019"/>
      <w:bookmarkStart w:id="133" w:name="_Toc10654933"/>
      <w:r w:rsidRPr="008667BB">
        <w:rPr>
          <w:rFonts w:ascii="Arial" w:hAnsi="Arial" w:cs="Arial"/>
          <w:b/>
          <w:iCs/>
          <w:sz w:val="18"/>
          <w:szCs w:val="18"/>
        </w:rPr>
        <w:t xml:space="preserve">Figure 3.8. The </w:t>
      </w:r>
      <w:proofErr w:type="spellStart"/>
      <w:r w:rsidRPr="008667BB">
        <w:rPr>
          <w:rFonts w:ascii="Arial" w:hAnsi="Arial" w:cs="Arial"/>
          <w:b/>
          <w:iCs/>
          <w:sz w:val="18"/>
          <w:szCs w:val="18"/>
        </w:rPr>
        <w:t>Isoper</w:t>
      </w:r>
      <w:proofErr w:type="spellEnd"/>
      <w:r w:rsidRPr="008667BB">
        <w:rPr>
          <w:rFonts w:ascii="Arial" w:hAnsi="Arial" w:cs="Arial"/>
          <w:b/>
          <w:iCs/>
          <w:sz w:val="18"/>
          <w:szCs w:val="18"/>
        </w:rPr>
        <w:t xml:space="preserve"> results from the HFA. The first result is from a person with RP and the second one from a normally sighted individual. The VF result of each participant was manifested by averaging the 12 meridians, where the degrees were stopped, meaning participant has seen the light and has pressed the button.</w:t>
      </w:r>
      <w:bookmarkEnd w:id="132"/>
      <w:bookmarkEnd w:id="133"/>
      <w:r w:rsidRPr="008667BB">
        <w:rPr>
          <w:rFonts w:ascii="Arial" w:hAnsi="Arial" w:cs="Arial"/>
          <w:b/>
          <w:iCs/>
          <w:sz w:val="18"/>
          <w:szCs w:val="18"/>
        </w:rPr>
        <w:t xml:space="preserve"> </w:t>
      </w:r>
    </w:p>
    <w:p w14:paraId="47A64001" w14:textId="77777777" w:rsidR="00F31ACB" w:rsidRPr="008667BB" w:rsidRDefault="00F31ACB" w:rsidP="00F31ACB">
      <w:pPr>
        <w:spacing w:after="240" w:line="480" w:lineRule="auto"/>
        <w:jc w:val="both"/>
        <w:rPr>
          <w:rFonts w:ascii="Arial" w:hAnsi="Arial" w:cs="Arial"/>
          <w:sz w:val="22"/>
          <w:szCs w:val="22"/>
        </w:rPr>
      </w:pPr>
    </w:p>
    <w:p w14:paraId="4FF23749" w14:textId="77777777" w:rsidR="00F31ACB" w:rsidRPr="008667BB" w:rsidRDefault="00F31ACB" w:rsidP="00F31ACB">
      <w:pPr>
        <w:spacing w:line="480" w:lineRule="auto"/>
        <w:rPr>
          <w:rFonts w:ascii="Arial" w:hAnsi="Arial" w:cs="Arial"/>
          <w:sz w:val="22"/>
          <w:szCs w:val="22"/>
        </w:rPr>
      </w:pPr>
      <w:r w:rsidRPr="008667BB">
        <w:rPr>
          <w:rFonts w:ascii="Arial" w:hAnsi="Arial" w:cs="Arial"/>
          <w:b/>
          <w:sz w:val="18"/>
          <w:szCs w:val="18"/>
        </w:rPr>
        <w:br w:type="page"/>
      </w:r>
      <w:r w:rsidRPr="008667BB">
        <w:rPr>
          <w:rFonts w:ascii="Arial" w:hAnsi="Arial" w:cs="Arial"/>
          <w:sz w:val="22"/>
          <w:szCs w:val="22"/>
        </w:rPr>
        <w:lastRenderedPageBreak/>
        <w:t>When completing the HFA assessment, participants were given the following instructions:</w:t>
      </w:r>
    </w:p>
    <w:p w14:paraId="1A3FCBF4" w14:textId="77777777" w:rsidR="00F31ACB" w:rsidRPr="008667BB" w:rsidRDefault="00F31ACB" w:rsidP="00F31ACB">
      <w:pPr>
        <w:spacing w:after="240" w:line="480" w:lineRule="auto"/>
        <w:jc w:val="both"/>
        <w:rPr>
          <w:rFonts w:ascii="Arial" w:hAnsi="Arial" w:cs="Arial"/>
          <w:b/>
          <w:sz w:val="18"/>
          <w:szCs w:val="22"/>
        </w:rPr>
      </w:pPr>
      <w:r w:rsidRPr="008667BB">
        <w:rPr>
          <w:rFonts w:ascii="Arial" w:hAnsi="Arial" w:cs="Arial"/>
          <w:sz w:val="22"/>
          <w:szCs w:val="22"/>
        </w:rPr>
        <w:t xml:space="preserve">Please keep both eyes open and fixate on the orange light (central fixation point) all the time. While looking at the light, a white bright light will appear from your peripheral vision, please press the button as soon as you see the light. I will inform you when the test starts. Please keep watching the orange light, you may get double vision but please keep looking at the orange light all the time. Blinking may help to get rid of the double vision. </w:t>
      </w:r>
    </w:p>
    <w:p w14:paraId="1C8020B7" w14:textId="77777777" w:rsidR="00F31ACB" w:rsidRPr="008667BB" w:rsidRDefault="00F31ACB" w:rsidP="0018214E">
      <w:pPr>
        <w:pStyle w:val="Heading2"/>
      </w:pPr>
      <w:bookmarkStart w:id="134" w:name="_Toc11733287"/>
      <w:bookmarkStart w:id="135" w:name="_Toc50612610"/>
      <w:r w:rsidRPr="008667BB">
        <w:t>3.4 Movement/Biomechanical laboratory</w:t>
      </w:r>
      <w:bookmarkEnd w:id="134"/>
      <w:bookmarkEnd w:id="135"/>
      <w:r w:rsidRPr="008667BB">
        <w:t xml:space="preserve"> </w:t>
      </w:r>
    </w:p>
    <w:p w14:paraId="7A73D47C"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Part of the data collected in experiment 3 and all of the data collected in experiment 4 were undertaken in the vision and mobility laboratory at Anglia Ruskin University, Cambridge. Data collection for experiment 3 (chapter 6), also used equipment to allow data to be collected at different RP meetings around the country. </w:t>
      </w:r>
    </w:p>
    <w:p w14:paraId="48AB883E" w14:textId="77777777" w:rsidR="00F31ACB" w:rsidRPr="008667BB" w:rsidRDefault="00F31ACB" w:rsidP="0018214E">
      <w:pPr>
        <w:pStyle w:val="Heading3"/>
      </w:pPr>
      <w:bookmarkStart w:id="136" w:name="_Toc11733288"/>
      <w:bookmarkStart w:id="137" w:name="_Toc50612611"/>
      <w:r w:rsidRPr="008667BB">
        <w:t>3.4.1 Force plate</w:t>
      </w:r>
      <w:bookmarkEnd w:id="136"/>
      <w:bookmarkEnd w:id="137"/>
    </w:p>
    <w:p w14:paraId="77967B47"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Force plates enable the collection of force data, which allows centre of pressure (CoP) to be calculated. Once the CoP is calculated then postural stability of individuals can be assessed. CoP is used in the literature to measure how individuals maintain their balance. CoP is the point of application of the resultant from the vertical force’s action on the surface. The force plate is the equipment most often used to evaluate CoP (Duarte and Freitas, 2010). </w:t>
      </w:r>
    </w:p>
    <w:p w14:paraId="63043AF1"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The force plate measures the orthogonal ground reaction force components along the X, Y and Z, axis and the moments about the three axes producing a total of six outputs (Winter, 2009). The force components are shown as </w:t>
      </w:r>
      <w:proofErr w:type="spellStart"/>
      <w:r w:rsidRPr="008667BB">
        <w:rPr>
          <w:rFonts w:ascii="Arial" w:hAnsi="Arial" w:cs="Arial"/>
          <w:sz w:val="22"/>
          <w:szCs w:val="22"/>
        </w:rPr>
        <w:t>Fx</w:t>
      </w:r>
      <w:proofErr w:type="spellEnd"/>
      <w:r w:rsidRPr="008667BB">
        <w:rPr>
          <w:rFonts w:ascii="Arial" w:hAnsi="Arial" w:cs="Arial"/>
          <w:sz w:val="22"/>
          <w:szCs w:val="22"/>
        </w:rPr>
        <w:t xml:space="preserve">, </w:t>
      </w:r>
      <w:proofErr w:type="spellStart"/>
      <w:r w:rsidRPr="008667BB">
        <w:rPr>
          <w:rFonts w:ascii="Arial" w:hAnsi="Arial" w:cs="Arial"/>
          <w:sz w:val="22"/>
          <w:szCs w:val="22"/>
        </w:rPr>
        <w:t>Fy</w:t>
      </w:r>
      <w:proofErr w:type="spellEnd"/>
      <w:r w:rsidRPr="008667BB">
        <w:rPr>
          <w:rFonts w:ascii="Arial" w:hAnsi="Arial" w:cs="Arial"/>
          <w:sz w:val="22"/>
          <w:szCs w:val="22"/>
        </w:rPr>
        <w:t xml:space="preserve"> and </w:t>
      </w:r>
      <w:proofErr w:type="spellStart"/>
      <w:r w:rsidRPr="008667BB">
        <w:rPr>
          <w:rFonts w:ascii="Arial" w:hAnsi="Arial" w:cs="Arial"/>
          <w:sz w:val="22"/>
          <w:szCs w:val="22"/>
        </w:rPr>
        <w:t>Fz</w:t>
      </w:r>
      <w:proofErr w:type="spellEnd"/>
      <w:r w:rsidRPr="008667BB">
        <w:rPr>
          <w:rFonts w:ascii="Arial" w:hAnsi="Arial" w:cs="Arial"/>
          <w:sz w:val="22"/>
          <w:szCs w:val="22"/>
        </w:rPr>
        <w:t xml:space="preserve">. As force is a vector quantity which has both magnitude and direction; the generated force rotates the body about some point, which is known as moment. Moments are rotations around the </w:t>
      </w:r>
      <w:r w:rsidRPr="008667BB">
        <w:rPr>
          <w:rFonts w:ascii="Arial" w:hAnsi="Arial" w:cs="Arial"/>
          <w:sz w:val="22"/>
          <w:szCs w:val="22"/>
        </w:rPr>
        <w:lastRenderedPageBreak/>
        <w:t xml:space="preserve">corresponding X, Y and Z axes. Moment is calculated as the product of the force and the distance from the point to the direction of the force (Figure 3.9).   </w:t>
      </w:r>
    </w:p>
    <w:p w14:paraId="34561BF9" w14:textId="77777777" w:rsidR="00F31ACB" w:rsidRPr="008667BB" w:rsidRDefault="00F31ACB" w:rsidP="00F31ACB">
      <w:pPr>
        <w:spacing w:after="240" w:line="276" w:lineRule="auto"/>
        <w:rPr>
          <w:rFonts w:ascii="Arial" w:hAnsi="Arial" w:cs="Arial"/>
          <w:sz w:val="22"/>
          <w:szCs w:val="22"/>
        </w:rPr>
      </w:pPr>
      <w:r w:rsidRPr="008667BB">
        <w:rPr>
          <w:rFonts w:ascii="Arial" w:hAnsi="Arial"/>
          <w:noProof/>
        </w:rPr>
        <w:drawing>
          <wp:inline distT="0" distB="0" distL="0" distR="0" wp14:anchorId="0CE34C60" wp14:editId="3A271E4B">
            <wp:extent cx="5091614" cy="346710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93044" cy="3468074"/>
                    </a:xfrm>
                    <a:prstGeom prst="rect">
                      <a:avLst/>
                    </a:prstGeom>
                    <a:noFill/>
                    <a:ln>
                      <a:noFill/>
                    </a:ln>
                  </pic:spPr>
                </pic:pic>
              </a:graphicData>
            </a:graphic>
          </wp:inline>
        </w:drawing>
      </w:r>
    </w:p>
    <w:p w14:paraId="667BF2ED" w14:textId="77777777" w:rsidR="00F31ACB" w:rsidRPr="008667BB" w:rsidRDefault="00F31ACB" w:rsidP="00F31ACB">
      <w:pPr>
        <w:spacing w:after="200"/>
        <w:jc w:val="both"/>
        <w:rPr>
          <w:rFonts w:ascii="Arial" w:hAnsi="Arial" w:cs="Arial"/>
          <w:b/>
          <w:iCs/>
          <w:sz w:val="18"/>
          <w:szCs w:val="18"/>
        </w:rPr>
      </w:pPr>
      <w:bookmarkStart w:id="138" w:name="_Toc10374020"/>
      <w:bookmarkStart w:id="139" w:name="_Toc10654934"/>
      <w:r w:rsidRPr="008667BB">
        <w:rPr>
          <w:rFonts w:ascii="Arial" w:hAnsi="Arial" w:cs="Arial"/>
          <w:b/>
          <w:iCs/>
          <w:sz w:val="18"/>
          <w:szCs w:val="18"/>
        </w:rPr>
        <w:t>Figure 3.9. Force plate with its reaction to an applied force and vertical moment of force (Robertson, 2018).</w:t>
      </w:r>
      <w:bookmarkEnd w:id="138"/>
      <w:bookmarkEnd w:id="139"/>
    </w:p>
    <w:p w14:paraId="3C235546"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A Kistler force plate (Kistler type 9865, Kistler AG, </w:t>
      </w:r>
      <w:proofErr w:type="spellStart"/>
      <w:r w:rsidRPr="008667BB">
        <w:rPr>
          <w:rFonts w:ascii="Arial" w:hAnsi="Arial" w:cs="Arial"/>
          <w:sz w:val="22"/>
          <w:szCs w:val="22"/>
        </w:rPr>
        <w:t>Winterthuh</w:t>
      </w:r>
      <w:proofErr w:type="spellEnd"/>
      <w:r w:rsidRPr="008667BB">
        <w:rPr>
          <w:rFonts w:ascii="Arial" w:hAnsi="Arial" w:cs="Arial"/>
          <w:sz w:val="22"/>
          <w:szCs w:val="22"/>
        </w:rPr>
        <w:t>, Switzerland) was used to measure balance of individuals (Figure 3.10). The dimension of the force plate used was 40cm by 60cm and the data was collected at 100Hz. By using sensors it gives electrical output proportional to the force and moments acting on the plate. A piezoelectric force plate has been used for the purpose of this research. Piezoelectric technology uses unidirectional crystals, which only emit electrical signal when loaded in a certain direction.</w:t>
      </w:r>
    </w:p>
    <w:p w14:paraId="328B3CD7"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Transducers used in the force plate are only one part of the overall measuring system, the output needs to go through an amplifier, which provides amplification for each channel of the force plate to the data station. </w:t>
      </w:r>
    </w:p>
    <w:p w14:paraId="22A9D8DA"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The Kistler force plate has 12 piezoelectric sensors, arranged in three orthogonal cylinders in each of the four pedestals. The sensors are horizontal and summed in </w:t>
      </w:r>
      <w:r w:rsidRPr="008667BB">
        <w:rPr>
          <w:rFonts w:ascii="Arial" w:hAnsi="Arial" w:cs="Arial"/>
          <w:sz w:val="22"/>
          <w:szCs w:val="22"/>
        </w:rPr>
        <w:lastRenderedPageBreak/>
        <w:t xml:space="preserve">pairs giving 8 output signals: </w:t>
      </w:r>
      <w:r w:rsidRPr="008667BB">
        <w:rPr>
          <w:rFonts w:ascii="Arial" w:hAnsi="Arial" w:cs="Arial"/>
          <w:i/>
          <w:sz w:val="22"/>
          <w:szCs w:val="22"/>
        </w:rPr>
        <w:t>F</w:t>
      </w:r>
      <w:r w:rsidRPr="008667BB">
        <w:rPr>
          <w:rFonts w:ascii="Arial" w:hAnsi="Arial" w:cs="Arial"/>
          <w:i/>
          <w:sz w:val="22"/>
          <w:szCs w:val="22"/>
          <w:vertAlign w:val="subscript"/>
        </w:rPr>
        <w:t>x</w:t>
      </w:r>
      <w:r w:rsidRPr="008667BB">
        <w:rPr>
          <w:rFonts w:ascii="Arial" w:hAnsi="Arial" w:cs="Arial"/>
          <w:i/>
          <w:sz w:val="22"/>
          <w:szCs w:val="22"/>
          <w:vertAlign w:val="superscript"/>
        </w:rPr>
        <w:t>1+2</w:t>
      </w:r>
      <w:r w:rsidRPr="008667BB">
        <w:rPr>
          <w:rFonts w:ascii="Arial" w:hAnsi="Arial" w:cs="Arial"/>
          <w:i/>
          <w:sz w:val="22"/>
          <w:szCs w:val="22"/>
        </w:rPr>
        <w:t>, F</w:t>
      </w:r>
      <w:r w:rsidRPr="008667BB">
        <w:rPr>
          <w:rFonts w:ascii="Arial" w:hAnsi="Arial" w:cs="Arial"/>
          <w:i/>
          <w:sz w:val="22"/>
          <w:szCs w:val="22"/>
          <w:vertAlign w:val="subscript"/>
        </w:rPr>
        <w:t>x</w:t>
      </w:r>
      <w:r w:rsidRPr="008667BB">
        <w:rPr>
          <w:rFonts w:ascii="Arial" w:hAnsi="Arial" w:cs="Arial"/>
          <w:i/>
          <w:sz w:val="22"/>
          <w:szCs w:val="22"/>
          <w:vertAlign w:val="superscript"/>
        </w:rPr>
        <w:t>3+4</w:t>
      </w:r>
      <w:r w:rsidRPr="008667BB">
        <w:rPr>
          <w:rFonts w:ascii="Arial" w:hAnsi="Arial" w:cs="Arial"/>
          <w:i/>
          <w:sz w:val="22"/>
          <w:szCs w:val="22"/>
        </w:rPr>
        <w:t>, F</w:t>
      </w:r>
      <w:r w:rsidRPr="008667BB">
        <w:rPr>
          <w:rFonts w:ascii="Arial" w:hAnsi="Arial" w:cs="Arial"/>
          <w:i/>
          <w:sz w:val="22"/>
          <w:szCs w:val="22"/>
          <w:vertAlign w:val="subscript"/>
        </w:rPr>
        <w:t>y</w:t>
      </w:r>
      <w:r w:rsidRPr="008667BB">
        <w:rPr>
          <w:rFonts w:ascii="Arial" w:hAnsi="Arial" w:cs="Arial"/>
          <w:i/>
          <w:sz w:val="22"/>
          <w:szCs w:val="22"/>
          <w:vertAlign w:val="superscript"/>
        </w:rPr>
        <w:t>1+4</w:t>
      </w:r>
      <w:r w:rsidRPr="008667BB">
        <w:rPr>
          <w:rFonts w:ascii="Arial" w:hAnsi="Arial" w:cs="Arial"/>
          <w:i/>
          <w:sz w:val="22"/>
          <w:szCs w:val="22"/>
        </w:rPr>
        <w:t>, Fy</w:t>
      </w:r>
      <w:r w:rsidRPr="008667BB">
        <w:rPr>
          <w:rFonts w:ascii="Arial" w:hAnsi="Arial" w:cs="Arial"/>
          <w:i/>
          <w:sz w:val="22"/>
          <w:szCs w:val="22"/>
          <w:vertAlign w:val="superscript"/>
        </w:rPr>
        <w:t>2+3</w:t>
      </w:r>
      <w:r w:rsidRPr="008667BB">
        <w:rPr>
          <w:rFonts w:ascii="Arial" w:hAnsi="Arial" w:cs="Arial"/>
          <w:i/>
          <w:sz w:val="22"/>
          <w:szCs w:val="22"/>
        </w:rPr>
        <w:t>, F</w:t>
      </w:r>
      <w:r w:rsidRPr="008667BB">
        <w:rPr>
          <w:rFonts w:ascii="Arial" w:hAnsi="Arial" w:cs="Arial"/>
          <w:i/>
          <w:sz w:val="22"/>
          <w:szCs w:val="22"/>
          <w:vertAlign w:val="subscript"/>
        </w:rPr>
        <w:t>z</w:t>
      </w:r>
      <w:r w:rsidRPr="008667BB">
        <w:rPr>
          <w:rFonts w:ascii="Arial" w:hAnsi="Arial" w:cs="Arial"/>
          <w:i/>
          <w:sz w:val="22"/>
          <w:szCs w:val="22"/>
          <w:vertAlign w:val="superscript"/>
        </w:rPr>
        <w:t>1</w:t>
      </w:r>
      <w:r w:rsidRPr="008667BB">
        <w:rPr>
          <w:rFonts w:ascii="Arial" w:hAnsi="Arial" w:cs="Arial"/>
          <w:i/>
          <w:sz w:val="22"/>
          <w:szCs w:val="22"/>
        </w:rPr>
        <w:t>, F</w:t>
      </w:r>
      <w:r w:rsidRPr="008667BB">
        <w:rPr>
          <w:rFonts w:ascii="Arial" w:hAnsi="Arial" w:cs="Arial"/>
          <w:i/>
          <w:sz w:val="22"/>
          <w:szCs w:val="22"/>
          <w:vertAlign w:val="subscript"/>
        </w:rPr>
        <w:t>z</w:t>
      </w:r>
      <w:r w:rsidRPr="008667BB">
        <w:rPr>
          <w:rFonts w:ascii="Arial" w:hAnsi="Arial" w:cs="Arial"/>
          <w:i/>
          <w:sz w:val="22"/>
          <w:szCs w:val="22"/>
          <w:vertAlign w:val="superscript"/>
        </w:rPr>
        <w:t>2</w:t>
      </w:r>
      <w:r w:rsidRPr="008667BB">
        <w:rPr>
          <w:rFonts w:ascii="Arial" w:hAnsi="Arial" w:cs="Arial"/>
          <w:i/>
          <w:sz w:val="22"/>
          <w:szCs w:val="22"/>
        </w:rPr>
        <w:t>, F</w:t>
      </w:r>
      <w:r w:rsidRPr="008667BB">
        <w:rPr>
          <w:rFonts w:ascii="Arial" w:hAnsi="Arial" w:cs="Arial"/>
          <w:i/>
          <w:sz w:val="22"/>
          <w:szCs w:val="22"/>
          <w:vertAlign w:val="subscript"/>
        </w:rPr>
        <w:t>z</w:t>
      </w:r>
      <w:r w:rsidRPr="008667BB">
        <w:rPr>
          <w:rFonts w:ascii="Arial" w:hAnsi="Arial" w:cs="Arial"/>
          <w:i/>
          <w:sz w:val="22"/>
          <w:szCs w:val="22"/>
          <w:vertAlign w:val="superscript"/>
        </w:rPr>
        <w:t>3</w:t>
      </w:r>
      <w:r w:rsidRPr="008667BB">
        <w:rPr>
          <w:rFonts w:ascii="Arial" w:hAnsi="Arial" w:cs="Arial"/>
          <w:sz w:val="22"/>
          <w:szCs w:val="22"/>
        </w:rPr>
        <w:t xml:space="preserve"> and</w:t>
      </w:r>
      <w:r w:rsidRPr="008667BB">
        <w:rPr>
          <w:rFonts w:ascii="Arial" w:hAnsi="Arial" w:cs="Arial"/>
          <w:i/>
          <w:sz w:val="22"/>
          <w:szCs w:val="22"/>
        </w:rPr>
        <w:t xml:space="preserve"> F</w:t>
      </w:r>
      <w:r w:rsidRPr="008667BB">
        <w:rPr>
          <w:rFonts w:ascii="Arial" w:hAnsi="Arial" w:cs="Arial"/>
          <w:i/>
          <w:sz w:val="22"/>
          <w:szCs w:val="22"/>
          <w:vertAlign w:val="subscript"/>
        </w:rPr>
        <w:t>z</w:t>
      </w:r>
      <w:r w:rsidRPr="008667BB">
        <w:rPr>
          <w:rFonts w:ascii="Arial" w:hAnsi="Arial" w:cs="Arial"/>
          <w:i/>
          <w:sz w:val="22"/>
          <w:szCs w:val="22"/>
          <w:vertAlign w:val="superscript"/>
        </w:rPr>
        <w:t>4</w:t>
      </w:r>
      <w:r w:rsidRPr="008667BB">
        <w:rPr>
          <w:rFonts w:ascii="Arial" w:hAnsi="Arial" w:cs="Arial"/>
          <w:sz w:val="22"/>
          <w:szCs w:val="22"/>
        </w:rPr>
        <w:t xml:space="preserve"> </w:t>
      </w:r>
      <w:r w:rsidRPr="008667BB">
        <w:rPr>
          <w:rFonts w:ascii="Arial" w:hAnsi="Arial" w:cs="Arial"/>
          <w:sz w:val="22"/>
          <w:szCs w:val="22"/>
        </w:rPr>
        <w:fldChar w:fldCharType="begin"/>
      </w:r>
      <w:r w:rsidRPr="008667BB">
        <w:rPr>
          <w:rFonts w:ascii="Arial" w:hAnsi="Arial" w:cs="Arial"/>
          <w:sz w:val="22"/>
          <w:szCs w:val="22"/>
        </w:rPr>
        <w:instrText>ADDIN RW.CITE{{640 Robertson,D.G. 2014}}</w:instrText>
      </w:r>
      <w:r w:rsidRPr="008667BB">
        <w:rPr>
          <w:rFonts w:ascii="Arial" w:hAnsi="Arial" w:cs="Arial"/>
          <w:sz w:val="22"/>
          <w:szCs w:val="22"/>
        </w:rPr>
        <w:fldChar w:fldCharType="separate"/>
      </w:r>
      <w:r w:rsidRPr="008667BB">
        <w:rPr>
          <w:rFonts w:ascii="Arial" w:hAnsi="Arial" w:cs="Arial"/>
          <w:sz w:val="22"/>
          <w:szCs w:val="22"/>
        </w:rPr>
        <w:t>(Robertson, 2018)</w:t>
      </w:r>
      <w:r w:rsidRPr="008667BB">
        <w:rPr>
          <w:rFonts w:ascii="Arial" w:hAnsi="Arial" w:cs="Arial"/>
          <w:sz w:val="22"/>
          <w:szCs w:val="22"/>
        </w:rPr>
        <w:fldChar w:fldCharType="end"/>
      </w:r>
      <w:r w:rsidRPr="008667BB">
        <w:rPr>
          <w:rFonts w:ascii="Arial" w:hAnsi="Arial" w:cs="Arial"/>
          <w:sz w:val="22"/>
          <w:szCs w:val="22"/>
        </w:rPr>
        <w:t>. The equations for computing the quantities of the Ground Reaction Force (GRF) (Equation 3.1) and the coordinates of CoP are below (Equation 3.2).</w:t>
      </w:r>
    </w:p>
    <w:p w14:paraId="68F0E761" w14:textId="77777777" w:rsidR="00F31ACB" w:rsidRPr="008667BB" w:rsidRDefault="00F31ACB" w:rsidP="00F31ACB">
      <w:pPr>
        <w:spacing w:after="200"/>
        <w:jc w:val="both"/>
        <w:rPr>
          <w:rFonts w:ascii="Arial" w:hAnsi="Arial" w:cs="Arial"/>
          <w:b/>
          <w:iCs/>
          <w:sz w:val="18"/>
          <w:szCs w:val="18"/>
        </w:rPr>
      </w:pPr>
      <w:bookmarkStart w:id="140" w:name="_Toc10655356"/>
      <w:bookmarkStart w:id="141" w:name="_Toc493778751"/>
      <w:r w:rsidRPr="008667BB">
        <w:rPr>
          <w:rFonts w:ascii="Arial" w:hAnsi="Arial" w:cs="Arial"/>
          <w:b/>
          <w:iCs/>
          <w:sz w:val="18"/>
          <w:szCs w:val="18"/>
        </w:rPr>
        <w:t>Equation 3.1. Calculation of GRF.</w:t>
      </w:r>
      <w:bookmarkEnd w:id="140"/>
    </w:p>
    <w:bookmarkEnd w:id="141"/>
    <w:p w14:paraId="7CE95950" w14:textId="77777777" w:rsidR="00F31ACB" w:rsidRPr="008667BB" w:rsidRDefault="008B0B57" w:rsidP="00F31ACB">
      <w:pPr>
        <w:spacing w:after="240" w:line="480" w:lineRule="auto"/>
        <w:jc w:val="both"/>
        <w:rPr>
          <w:rFonts w:ascii="Arial" w:hAnsi="Arial" w:cs="Arial"/>
          <w:sz w:val="22"/>
          <w:szCs w:val="22"/>
        </w:rPr>
      </w:pPr>
      <m:oMathPara>
        <m:oMath>
          <m:sSubSup>
            <m:sSubSupPr>
              <m:ctrlPr>
                <w:rPr>
                  <w:rFonts w:ascii="Cambria Math" w:hAnsi="Cambria Math" w:cs="Arial"/>
                  <w:i/>
                  <w:sz w:val="22"/>
                  <w:szCs w:val="22"/>
                </w:rPr>
              </m:ctrlPr>
            </m:sSubSupPr>
            <m:e>
              <m:r>
                <w:rPr>
                  <w:rFonts w:ascii="Cambria Math" w:hAnsi="Cambria Math" w:cs="Arial"/>
                  <w:sz w:val="22"/>
                  <w:szCs w:val="22"/>
                </w:rPr>
                <m:t>F</m:t>
              </m:r>
            </m:e>
            <m:sub>
              <m:r>
                <w:rPr>
                  <w:rFonts w:ascii="Cambria Math" w:hAnsi="Cambria Math" w:cs="Arial"/>
                  <w:sz w:val="22"/>
                  <w:szCs w:val="22"/>
                </w:rPr>
                <m:t>x</m:t>
              </m:r>
            </m:sub>
            <m:sup>
              <m:r>
                <w:rPr>
                  <w:rFonts w:ascii="Cambria Math" w:hAnsi="Cambria Math" w:cs="Arial"/>
                  <w:sz w:val="22"/>
                  <w:szCs w:val="22"/>
                </w:rPr>
                <m:t>'</m:t>
              </m:r>
            </m:sup>
          </m:sSubSup>
          <m:r>
            <w:rPr>
              <w:rFonts w:ascii="Cambria Math" w:hAnsi="Cambria Math" w:cs="Arial"/>
              <w:sz w:val="22"/>
              <w:szCs w:val="22"/>
            </w:rPr>
            <m:t>=</m:t>
          </m:r>
          <m:d>
            <m:dPr>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x</m:t>
                      </m:r>
                    </m:e>
                    <m:sup>
                      <m:r>
                        <w:rPr>
                          <w:rFonts w:ascii="Cambria Math" w:hAnsi="Cambria Math" w:cs="Arial"/>
                          <w:sz w:val="22"/>
                          <w:szCs w:val="22"/>
                        </w:rPr>
                        <m:t>12</m:t>
                      </m:r>
                    </m:sup>
                  </m:sSup>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x</m:t>
                      </m:r>
                    </m:e>
                    <m:sup>
                      <m:r>
                        <w:rPr>
                          <w:rFonts w:ascii="Cambria Math" w:hAnsi="Cambria Math" w:cs="Arial"/>
                          <w:sz w:val="22"/>
                          <w:szCs w:val="22"/>
                        </w:rPr>
                        <m:t>34</m:t>
                      </m:r>
                    </m:sup>
                  </m:sSup>
                </m:sub>
              </m:sSub>
            </m:e>
          </m:d>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xy</m:t>
              </m:r>
            </m:sub>
          </m:sSub>
          <m:r>
            <w:rPr>
              <w:rFonts w:ascii="Cambria Math" w:hAnsi="Cambria Math" w:cs="Arial"/>
              <w:sz w:val="22"/>
              <w:szCs w:val="22"/>
            </w:rPr>
            <m:t xml:space="preserve"> </m:t>
          </m:r>
        </m:oMath>
      </m:oMathPara>
    </w:p>
    <w:p w14:paraId="1F14538A" w14:textId="77777777" w:rsidR="00F31ACB" w:rsidRPr="008667BB" w:rsidRDefault="008B0B57" w:rsidP="00F31ACB">
      <w:pPr>
        <w:spacing w:after="240" w:line="480" w:lineRule="auto"/>
        <w:jc w:val="both"/>
        <w:rPr>
          <w:rFonts w:ascii="Arial" w:hAnsi="Arial" w:cs="Arial"/>
          <w:sz w:val="22"/>
          <w:szCs w:val="22"/>
        </w:rPr>
      </w:pPr>
      <m:oMathPara>
        <m:oMath>
          <m:sSubSup>
            <m:sSubSupPr>
              <m:ctrlPr>
                <w:rPr>
                  <w:rFonts w:ascii="Cambria Math" w:hAnsi="Cambria Math" w:cs="Arial"/>
                  <w:i/>
                  <w:sz w:val="22"/>
                  <w:szCs w:val="22"/>
                </w:rPr>
              </m:ctrlPr>
            </m:sSubSupPr>
            <m:e>
              <m:r>
                <w:rPr>
                  <w:rFonts w:ascii="Cambria Math" w:hAnsi="Cambria Math" w:cs="Arial"/>
                  <w:sz w:val="22"/>
                  <w:szCs w:val="22"/>
                </w:rPr>
                <m:t>F</m:t>
              </m:r>
            </m:e>
            <m:sub>
              <m:r>
                <w:rPr>
                  <w:rFonts w:ascii="Cambria Math" w:hAnsi="Cambria Math" w:cs="Arial"/>
                  <w:sz w:val="22"/>
                  <w:szCs w:val="22"/>
                </w:rPr>
                <m:t>y</m:t>
              </m:r>
            </m:sub>
            <m:sup>
              <m:r>
                <w:rPr>
                  <w:rFonts w:ascii="Cambria Math" w:hAnsi="Cambria Math" w:cs="Arial"/>
                  <w:sz w:val="22"/>
                  <w:szCs w:val="22"/>
                </w:rPr>
                <m:t>'</m:t>
              </m:r>
            </m:sup>
          </m:sSubSup>
          <m:r>
            <w:rPr>
              <w:rFonts w:ascii="Cambria Math" w:hAnsi="Cambria Math" w:cs="Arial"/>
              <w:sz w:val="22"/>
              <w:szCs w:val="22"/>
            </w:rPr>
            <m:t>=</m:t>
          </m:r>
          <m:d>
            <m:dPr>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y</m:t>
                      </m:r>
                    </m:e>
                    <m:sup>
                      <m:r>
                        <w:rPr>
                          <w:rFonts w:ascii="Cambria Math" w:hAnsi="Cambria Math" w:cs="Arial"/>
                          <w:sz w:val="22"/>
                          <w:szCs w:val="22"/>
                        </w:rPr>
                        <m:t>14</m:t>
                      </m:r>
                    </m:sup>
                  </m:sSup>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y</m:t>
                      </m:r>
                    </m:e>
                    <m:sup>
                      <m:r>
                        <w:rPr>
                          <w:rFonts w:ascii="Cambria Math" w:hAnsi="Cambria Math" w:cs="Arial"/>
                          <w:sz w:val="22"/>
                          <w:szCs w:val="22"/>
                        </w:rPr>
                        <m:t>23</m:t>
                      </m:r>
                    </m:sup>
                  </m:sSup>
                </m:sub>
              </m:sSub>
            </m:e>
          </m:d>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xy</m:t>
              </m:r>
            </m:sub>
          </m:sSub>
        </m:oMath>
      </m:oMathPara>
    </w:p>
    <w:p w14:paraId="69D5AA2D" w14:textId="77777777" w:rsidR="00F31ACB" w:rsidRPr="008667BB" w:rsidRDefault="008B0B57" w:rsidP="00F31ACB">
      <w:pPr>
        <w:spacing w:after="240" w:line="480" w:lineRule="auto"/>
        <w:jc w:val="both"/>
        <w:rPr>
          <w:rFonts w:ascii="Arial" w:hAnsi="Arial" w:cs="Arial"/>
          <w:sz w:val="22"/>
          <w:szCs w:val="22"/>
        </w:rPr>
      </w:pPr>
      <m:oMathPara>
        <m:oMath>
          <m:sSubSup>
            <m:sSubSupPr>
              <m:ctrlPr>
                <w:rPr>
                  <w:rFonts w:ascii="Cambria Math" w:hAnsi="Cambria Math" w:cs="Arial"/>
                  <w:i/>
                  <w:sz w:val="22"/>
                  <w:szCs w:val="22"/>
                </w:rPr>
              </m:ctrlPr>
            </m:sSubSupPr>
            <m:e>
              <m:r>
                <w:rPr>
                  <w:rFonts w:ascii="Cambria Math" w:hAnsi="Cambria Math" w:cs="Arial"/>
                  <w:sz w:val="22"/>
                  <w:szCs w:val="22"/>
                </w:rPr>
                <m:t>F</m:t>
              </m:r>
            </m:e>
            <m:sub>
              <m:r>
                <w:rPr>
                  <w:rFonts w:ascii="Cambria Math" w:hAnsi="Cambria Math" w:cs="Arial"/>
                  <w:sz w:val="22"/>
                  <w:szCs w:val="22"/>
                </w:rPr>
                <m:t>z</m:t>
              </m:r>
            </m:sub>
            <m:sup>
              <m:r>
                <w:rPr>
                  <w:rFonts w:ascii="Cambria Math" w:hAnsi="Cambria Math" w:cs="Arial"/>
                  <w:sz w:val="22"/>
                  <w:szCs w:val="22"/>
                </w:rPr>
                <m:t>'</m:t>
              </m:r>
            </m:sup>
          </m:sSubSup>
          <m:r>
            <w:rPr>
              <w:rFonts w:ascii="Cambria Math" w:hAnsi="Cambria Math" w:cs="Arial"/>
              <w:sz w:val="22"/>
              <w:szCs w:val="22"/>
            </w:rPr>
            <m:t>=</m:t>
          </m:r>
          <m:d>
            <m:dPr>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1</m:t>
                      </m:r>
                    </m:sup>
                  </m:sSup>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2</m:t>
                      </m:r>
                    </m:sup>
                  </m:sSup>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3</m:t>
                      </m:r>
                    </m:sup>
                  </m:sSup>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4</m:t>
                      </m:r>
                    </m:sup>
                  </m:sSup>
                </m:sub>
              </m:sSub>
            </m:e>
          </m:d>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z</m:t>
              </m:r>
            </m:sub>
          </m:sSub>
          <m:r>
            <w:rPr>
              <w:rFonts w:ascii="Cambria Math" w:hAnsi="Cambria Math" w:cs="Arial"/>
              <w:sz w:val="22"/>
              <w:szCs w:val="22"/>
            </w:rPr>
            <m:t xml:space="preserve"> </m:t>
          </m:r>
        </m:oMath>
      </m:oMathPara>
    </w:p>
    <w:p w14:paraId="44EE6068" w14:textId="77777777" w:rsidR="00F31ACB" w:rsidRPr="008667BB" w:rsidRDefault="00F31ACB" w:rsidP="00F31ACB">
      <w:pPr>
        <w:spacing w:after="240" w:line="480" w:lineRule="auto"/>
        <w:jc w:val="both"/>
        <w:rPr>
          <w:rFonts w:ascii="Arial" w:hAnsi="Arial" w:cs="Arial"/>
          <w:sz w:val="22"/>
          <w:szCs w:val="22"/>
        </w:rPr>
      </w:pPr>
    </w:p>
    <w:p w14:paraId="07F54A61"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Where </w:t>
      </w:r>
      <m:oMath>
        <m:sSubSup>
          <m:sSubSupPr>
            <m:ctrlPr>
              <w:rPr>
                <w:rFonts w:ascii="Cambria Math" w:hAnsi="Cambria Math" w:cs="Arial"/>
                <w:i/>
                <w:sz w:val="22"/>
                <w:szCs w:val="22"/>
              </w:rPr>
            </m:ctrlPr>
          </m:sSubSupPr>
          <m:e>
            <m:r>
              <w:rPr>
                <w:rFonts w:ascii="Cambria Math" w:hAnsi="Cambria Math" w:cs="Arial"/>
                <w:sz w:val="22"/>
                <w:szCs w:val="22"/>
              </w:rPr>
              <m:t>F</m:t>
            </m:r>
          </m:e>
          <m:sub>
            <m:r>
              <w:rPr>
                <w:rFonts w:ascii="Cambria Math" w:hAnsi="Cambria Math" w:cs="Arial"/>
                <w:sz w:val="22"/>
                <w:szCs w:val="22"/>
              </w:rPr>
              <m:t>x</m:t>
            </m:r>
          </m:sub>
          <m:sup>
            <m:r>
              <w:rPr>
                <w:rFonts w:ascii="Cambria Math" w:hAnsi="Cambria Math" w:cs="Arial"/>
                <w:sz w:val="22"/>
                <w:szCs w:val="22"/>
              </w:rPr>
              <m:t>'</m:t>
            </m:r>
          </m:sup>
        </m:sSubSup>
        <m:r>
          <w:rPr>
            <w:rFonts w:ascii="Cambria Math" w:hAnsi="Cambria Math" w:cs="Arial"/>
            <w:sz w:val="22"/>
            <w:szCs w:val="22"/>
          </w:rPr>
          <m:t xml:space="preserve">, </m:t>
        </m:r>
        <m:sSubSup>
          <m:sSubSupPr>
            <m:ctrlPr>
              <w:rPr>
                <w:rFonts w:ascii="Cambria Math" w:hAnsi="Cambria Math" w:cs="Arial"/>
                <w:i/>
                <w:sz w:val="22"/>
                <w:szCs w:val="22"/>
              </w:rPr>
            </m:ctrlPr>
          </m:sSubSupPr>
          <m:e>
            <m:r>
              <w:rPr>
                <w:rFonts w:ascii="Cambria Math" w:hAnsi="Cambria Math" w:cs="Arial"/>
                <w:sz w:val="22"/>
                <w:szCs w:val="22"/>
              </w:rPr>
              <m:t>F</m:t>
            </m:r>
          </m:e>
          <m:sub>
            <m:r>
              <w:rPr>
                <w:rFonts w:ascii="Cambria Math" w:hAnsi="Cambria Math" w:cs="Arial"/>
                <w:sz w:val="22"/>
                <w:szCs w:val="22"/>
              </w:rPr>
              <m:t xml:space="preserve">y, </m:t>
            </m:r>
          </m:sub>
          <m:sup>
            <m:r>
              <w:rPr>
                <w:rFonts w:ascii="Cambria Math" w:hAnsi="Cambria Math" w:cs="Arial"/>
                <w:sz w:val="22"/>
                <w:szCs w:val="22"/>
              </w:rPr>
              <m:t>'</m:t>
            </m:r>
          </m:sup>
        </m:sSubSup>
        <m:sSubSup>
          <m:sSubSupPr>
            <m:ctrlPr>
              <w:rPr>
                <w:rFonts w:ascii="Cambria Math" w:hAnsi="Cambria Math" w:cs="Arial"/>
                <w:i/>
                <w:sz w:val="22"/>
                <w:szCs w:val="22"/>
              </w:rPr>
            </m:ctrlPr>
          </m:sSubSupPr>
          <m:e>
            <m:r>
              <w:rPr>
                <w:rFonts w:ascii="Cambria Math" w:hAnsi="Cambria Math" w:cs="Arial"/>
                <w:sz w:val="22"/>
                <w:szCs w:val="22"/>
              </w:rPr>
              <m:t>F</m:t>
            </m:r>
          </m:e>
          <m:sub>
            <m:r>
              <w:rPr>
                <w:rFonts w:ascii="Cambria Math" w:hAnsi="Cambria Math" w:cs="Arial"/>
                <w:sz w:val="22"/>
                <w:szCs w:val="22"/>
              </w:rPr>
              <m:t>z</m:t>
            </m:r>
          </m:sub>
          <m:sup>
            <m:r>
              <w:rPr>
                <w:rFonts w:ascii="Cambria Math" w:hAnsi="Cambria Math" w:cs="Arial"/>
                <w:sz w:val="22"/>
                <w:szCs w:val="22"/>
              </w:rPr>
              <m:t>'</m:t>
            </m:r>
          </m:sup>
        </m:sSubSup>
      </m:oMath>
      <w:r w:rsidRPr="008667BB">
        <w:rPr>
          <w:rFonts w:ascii="Arial" w:hAnsi="Arial" w:cs="Arial"/>
          <w:sz w:val="22"/>
          <w:szCs w:val="22"/>
        </w:rPr>
        <w:t xml:space="preserve"> are the components of </w:t>
      </w:r>
      <w:proofErr w:type="gramStart"/>
      <w:r w:rsidRPr="008667BB">
        <w:rPr>
          <w:rFonts w:ascii="Arial" w:hAnsi="Arial" w:cs="Arial"/>
          <w:sz w:val="22"/>
          <w:szCs w:val="22"/>
        </w:rPr>
        <w:t>GRF.</w:t>
      </w:r>
      <w:proofErr w:type="gramEnd"/>
    </w:p>
    <w:p w14:paraId="6833217C" w14:textId="77777777" w:rsidR="00F31ACB" w:rsidRPr="008667BB" w:rsidRDefault="00F31ACB" w:rsidP="00F31ACB">
      <w:pPr>
        <w:spacing w:after="240" w:line="480" w:lineRule="auto"/>
        <w:jc w:val="both"/>
        <w:rPr>
          <w:rFonts w:ascii="Arial" w:hAnsi="Arial" w:cs="Arial"/>
          <w:sz w:val="22"/>
          <w:szCs w:val="22"/>
        </w:rPr>
      </w:pPr>
    </w:p>
    <w:p w14:paraId="0C987F5F" w14:textId="77777777" w:rsidR="00F31ACB" w:rsidRPr="008667BB" w:rsidRDefault="00F31ACB" w:rsidP="00F31ACB">
      <w:pPr>
        <w:spacing w:after="200"/>
        <w:jc w:val="both"/>
        <w:rPr>
          <w:rFonts w:ascii="Arial" w:hAnsi="Arial" w:cs="Arial"/>
          <w:b/>
          <w:iCs/>
          <w:sz w:val="18"/>
          <w:szCs w:val="18"/>
        </w:rPr>
      </w:pPr>
      <w:bookmarkStart w:id="142" w:name="_Toc10655357"/>
      <w:bookmarkStart w:id="143" w:name="_Toc493778752"/>
      <w:r w:rsidRPr="008667BB">
        <w:rPr>
          <w:rFonts w:ascii="Arial" w:hAnsi="Arial" w:cs="Arial"/>
          <w:b/>
          <w:iCs/>
          <w:sz w:val="18"/>
          <w:szCs w:val="18"/>
        </w:rPr>
        <w:t xml:space="preserve">Equation 3.2. Coordinates of </w:t>
      </w:r>
      <w:proofErr w:type="spellStart"/>
      <w:r w:rsidRPr="008667BB">
        <w:rPr>
          <w:rFonts w:ascii="Arial" w:hAnsi="Arial" w:cs="Arial"/>
          <w:b/>
          <w:iCs/>
          <w:sz w:val="18"/>
          <w:szCs w:val="18"/>
        </w:rPr>
        <w:t>CoP.</w:t>
      </w:r>
      <w:bookmarkEnd w:id="142"/>
      <w:proofErr w:type="spellEnd"/>
    </w:p>
    <w:bookmarkEnd w:id="143"/>
    <w:p w14:paraId="515B1383" w14:textId="77777777" w:rsidR="00F31ACB" w:rsidRPr="008667BB" w:rsidRDefault="00F31ACB" w:rsidP="00F31ACB">
      <w:pPr>
        <w:spacing w:after="240" w:line="480" w:lineRule="auto"/>
        <w:jc w:val="both"/>
        <w:rPr>
          <w:rFonts w:ascii="Arial" w:hAnsi="Arial" w:cs="Arial"/>
          <w:sz w:val="22"/>
          <w:szCs w:val="22"/>
        </w:rPr>
      </w:pPr>
      <m:oMathPara>
        <m:oMath>
          <m:r>
            <w:rPr>
              <w:rFonts w:ascii="Cambria Math" w:hAnsi="Cambria Math" w:cs="Arial"/>
              <w:sz w:val="22"/>
              <w:szCs w:val="22"/>
            </w:rPr>
            <m:t xml:space="preserve">x= </m:t>
          </m:r>
          <m:d>
            <m:dPr>
              <m:begChr m:val="["/>
              <m:endChr m:val="]"/>
              <m:ctrlPr>
                <w:rPr>
                  <w:rFonts w:ascii="Cambria Math" w:hAnsi="Cambria Math" w:cs="Arial"/>
                  <w:i/>
                  <w:sz w:val="22"/>
                  <w:szCs w:val="22"/>
                </w:rPr>
              </m:ctrlPr>
            </m:dPr>
            <m:e>
              <m:r>
                <w:rPr>
                  <w:rFonts w:ascii="Cambria Math" w:hAnsi="Cambria Math" w:cs="Arial"/>
                  <w:sz w:val="22"/>
                  <w:szCs w:val="22"/>
                </w:rPr>
                <m:t>a</m:t>
              </m:r>
              <m:d>
                <m:dPr>
                  <m:ctrlPr>
                    <w:rPr>
                      <w:rFonts w:ascii="Cambria Math" w:hAnsi="Cambria Math" w:cs="Arial"/>
                      <w:i/>
                      <w:sz w:val="22"/>
                      <w:szCs w:val="22"/>
                    </w:rPr>
                  </m:ctrlPr>
                </m:dPr>
                <m:e>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1</m:t>
                          </m:r>
                        </m:sup>
                      </m:sSup>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2</m:t>
                          </m:r>
                        </m:sup>
                      </m:sSup>
                    </m:sub>
                  </m:sSub>
                  <m:r>
                    <w:rPr>
                      <w:rFonts w:ascii="Cambria Math" w:hAnsi="Cambria Math" w:cs="Arial"/>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3</m:t>
                          </m:r>
                        </m:sup>
                      </m:sSup>
                    </m:sub>
                  </m:sSub>
                  <m:r>
                    <w:rPr>
                      <w:rFonts w:ascii="Cambria Math" w:hAnsi="Cambria Math" w:cs="Arial"/>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4</m:t>
                          </m:r>
                        </m:sup>
                      </m:sSup>
                    </m:sub>
                  </m:sSub>
                </m:e>
              </m:d>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z</m:t>
                  </m:r>
                </m:sub>
              </m:sSub>
              <m:r>
                <w:rPr>
                  <w:rFonts w:ascii="Cambria Math" w:hAnsi="Cambria Math" w:cs="Arial"/>
                  <w:sz w:val="22"/>
                  <w:szCs w:val="22"/>
                </w:rPr>
                <m:t xml:space="preserve">- </m:t>
              </m:r>
              <m:sSubSup>
                <m:sSubSupPr>
                  <m:ctrlPr>
                    <w:rPr>
                      <w:rFonts w:ascii="Cambria Math" w:hAnsi="Cambria Math" w:cs="Arial"/>
                      <w:i/>
                      <w:sz w:val="22"/>
                      <w:szCs w:val="22"/>
                    </w:rPr>
                  </m:ctrlPr>
                </m:sSubSup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x</m:t>
                      </m:r>
                    </m:e>
                    <m:sup>
                      <m:r>
                        <w:rPr>
                          <w:rFonts w:ascii="Cambria Math" w:hAnsi="Cambria Math" w:cs="Arial"/>
                          <w:sz w:val="22"/>
                          <w:szCs w:val="22"/>
                        </w:rPr>
                        <m:t>z</m:t>
                      </m:r>
                    </m:sup>
                  </m:sSup>
                </m:sub>
                <m:sup>
                  <m:r>
                    <w:rPr>
                      <w:rFonts w:ascii="Cambria Math" w:hAnsi="Cambria Math" w:cs="Arial"/>
                      <w:sz w:val="22"/>
                      <w:szCs w:val="22"/>
                    </w:rPr>
                    <m:t>'</m:t>
                  </m:r>
                </m:sup>
              </m:sSubSup>
            </m:e>
          </m:d>
        </m:oMath>
      </m:oMathPara>
    </w:p>
    <w:p w14:paraId="2E0864AE" w14:textId="77777777" w:rsidR="00F31ACB" w:rsidRPr="008667BB" w:rsidRDefault="00F31ACB" w:rsidP="00F31ACB">
      <w:pPr>
        <w:spacing w:after="240" w:line="480" w:lineRule="auto"/>
        <w:jc w:val="both"/>
        <w:rPr>
          <w:rFonts w:ascii="Arial" w:hAnsi="Arial" w:cs="Arial"/>
          <w:sz w:val="22"/>
          <w:szCs w:val="22"/>
        </w:rPr>
      </w:pPr>
      <m:oMathPara>
        <m:oMath>
          <m:r>
            <w:rPr>
              <w:rFonts w:ascii="Cambria Math" w:hAnsi="Cambria Math" w:cs="Arial"/>
              <w:sz w:val="22"/>
              <w:szCs w:val="22"/>
            </w:rPr>
            <m:t xml:space="preserve">y= </m:t>
          </m:r>
          <m:d>
            <m:dPr>
              <m:begChr m:val="["/>
              <m:endChr m:val="]"/>
              <m:ctrlPr>
                <w:rPr>
                  <w:rFonts w:ascii="Cambria Math" w:hAnsi="Cambria Math" w:cs="Arial"/>
                  <w:i/>
                  <w:sz w:val="22"/>
                  <w:szCs w:val="22"/>
                </w:rPr>
              </m:ctrlPr>
            </m:dPr>
            <m:e>
              <m:r>
                <w:rPr>
                  <w:rFonts w:ascii="Cambria Math" w:hAnsi="Cambria Math" w:cs="Arial"/>
                  <w:sz w:val="22"/>
                  <w:szCs w:val="22"/>
                </w:rPr>
                <m:t>b</m:t>
              </m:r>
              <m:d>
                <m:dPr>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1</m:t>
                          </m:r>
                        </m:sup>
                      </m:sSup>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2</m:t>
                          </m:r>
                        </m:sup>
                      </m:sSup>
                    </m:sub>
                  </m:sSub>
                  <m:r>
                    <w:rPr>
                      <w:rFonts w:ascii="Cambria Math" w:hAnsi="Cambria Math" w:cs="Arial"/>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3</m:t>
                          </m:r>
                        </m:sup>
                      </m:sSup>
                    </m:sub>
                  </m:sSub>
                  <m:r>
                    <w:rPr>
                      <w:rFonts w:ascii="Cambria Math" w:hAnsi="Cambria Math" w:cs="Arial"/>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z</m:t>
                          </m:r>
                        </m:e>
                        <m:sup>
                          <m:r>
                            <w:rPr>
                              <w:rFonts w:ascii="Cambria Math" w:hAnsi="Cambria Math" w:cs="Arial"/>
                              <w:sz w:val="22"/>
                              <w:szCs w:val="22"/>
                            </w:rPr>
                            <m:t>4</m:t>
                          </m:r>
                        </m:sup>
                      </m:sSup>
                    </m:sub>
                  </m:sSub>
                </m:e>
              </m:d>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z</m:t>
                  </m:r>
                </m:sub>
              </m:sSub>
              <m:r>
                <w:rPr>
                  <w:rFonts w:ascii="Cambria Math" w:hAnsi="Cambria Math" w:cs="Arial"/>
                  <w:sz w:val="22"/>
                  <w:szCs w:val="22"/>
                </w:rPr>
                <m:t xml:space="preserve">- </m:t>
              </m:r>
              <m:sSubSup>
                <m:sSubSupPr>
                  <m:ctrlPr>
                    <w:rPr>
                      <w:rFonts w:ascii="Cambria Math" w:hAnsi="Cambria Math" w:cs="Arial"/>
                      <w:i/>
                      <w:sz w:val="22"/>
                      <w:szCs w:val="22"/>
                    </w:rPr>
                  </m:ctrlPr>
                </m:sSubSupPr>
                <m:e>
                  <m:r>
                    <w:rPr>
                      <w:rFonts w:ascii="Cambria Math" w:hAnsi="Cambria Math" w:cs="Arial"/>
                      <w:sz w:val="22"/>
                      <w:szCs w:val="22"/>
                    </w:rPr>
                    <m:t>F</m:t>
                  </m:r>
                </m:e>
                <m:sub>
                  <m:sSup>
                    <m:sSupPr>
                      <m:ctrlPr>
                        <w:rPr>
                          <w:rFonts w:ascii="Cambria Math" w:hAnsi="Cambria Math" w:cs="Arial"/>
                          <w:i/>
                          <w:sz w:val="22"/>
                          <w:szCs w:val="22"/>
                        </w:rPr>
                      </m:ctrlPr>
                    </m:sSupPr>
                    <m:e>
                      <m:r>
                        <w:rPr>
                          <w:rFonts w:ascii="Cambria Math" w:hAnsi="Cambria Math" w:cs="Arial"/>
                          <w:sz w:val="22"/>
                          <w:szCs w:val="22"/>
                        </w:rPr>
                        <m:t>y</m:t>
                      </m:r>
                    </m:e>
                    <m:sup>
                      <m:r>
                        <w:rPr>
                          <w:rFonts w:ascii="Cambria Math" w:hAnsi="Cambria Math" w:cs="Arial"/>
                          <w:sz w:val="22"/>
                          <w:szCs w:val="22"/>
                        </w:rPr>
                        <m:t>z</m:t>
                      </m:r>
                    </m:sup>
                  </m:sSup>
                </m:sub>
                <m:sup>
                  <m:r>
                    <w:rPr>
                      <w:rFonts w:ascii="Cambria Math" w:hAnsi="Cambria Math" w:cs="Arial"/>
                      <w:sz w:val="22"/>
                      <w:szCs w:val="22"/>
                    </w:rPr>
                    <m:t>'</m:t>
                  </m:r>
                </m:sup>
              </m:sSubSup>
            </m:e>
          </m:d>
          <m:sSubSup>
            <m:sSubSupPr>
              <m:ctrlPr>
                <w:rPr>
                  <w:rFonts w:ascii="Cambria Math" w:hAnsi="Cambria Math" w:cs="Arial"/>
                  <w:i/>
                  <w:sz w:val="22"/>
                  <w:szCs w:val="22"/>
                </w:rPr>
              </m:ctrlPr>
            </m:sSubSupPr>
            <m:e>
              <m:r>
                <w:rPr>
                  <w:rFonts w:ascii="Cambria Math" w:hAnsi="Cambria Math" w:cs="Arial"/>
                  <w:sz w:val="22"/>
                  <w:szCs w:val="22"/>
                </w:rPr>
                <m:t>F</m:t>
              </m:r>
            </m:e>
            <m:sub>
              <m:r>
                <w:rPr>
                  <w:rFonts w:ascii="Cambria Math" w:hAnsi="Cambria Math" w:cs="Arial"/>
                  <w:sz w:val="22"/>
                  <w:szCs w:val="22"/>
                </w:rPr>
                <m:t>z</m:t>
              </m:r>
            </m:sub>
            <m:sup>
              <m:r>
                <w:rPr>
                  <w:rFonts w:ascii="Cambria Math" w:hAnsi="Cambria Math" w:cs="Arial"/>
                  <w:sz w:val="22"/>
                  <w:szCs w:val="22"/>
                </w:rPr>
                <m:t>'</m:t>
              </m:r>
            </m:sup>
          </m:sSubSup>
        </m:oMath>
      </m:oMathPara>
    </w:p>
    <w:p w14:paraId="130B23C2" w14:textId="77777777" w:rsidR="00F31ACB" w:rsidRPr="008667BB" w:rsidRDefault="00F31ACB" w:rsidP="00F31ACB">
      <w:pPr>
        <w:spacing w:after="240" w:line="480" w:lineRule="auto"/>
        <w:jc w:val="both"/>
        <w:rPr>
          <w:rFonts w:ascii="Arial" w:hAnsi="Arial" w:cs="Arial"/>
          <w:sz w:val="22"/>
          <w:szCs w:val="22"/>
        </w:rPr>
      </w:pPr>
    </w:p>
    <w:p w14:paraId="2D6773F6"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Where, x, y and z are coordinates of CoP and </w:t>
      </w:r>
      <m:oMath>
        <m:sSub>
          <m:sSubPr>
            <m:ctrlPr>
              <w:rPr>
                <w:rFonts w:ascii="Cambria Math" w:hAnsi="Cambria Math" w:cs="Arial"/>
                <w:i/>
                <w:sz w:val="22"/>
                <w:szCs w:val="22"/>
              </w:rPr>
            </m:ctrlPr>
          </m:sSubPr>
          <m:e>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xy</m:t>
                </m:r>
              </m:sub>
            </m:sSub>
            <m:r>
              <w:rPr>
                <w:rFonts w:ascii="Cambria Math" w:hAnsi="Cambria Math" w:cs="Arial"/>
                <w:sz w:val="22"/>
                <w:szCs w:val="22"/>
              </w:rPr>
              <m:t xml:space="preserve"> and f</m:t>
            </m:r>
          </m:e>
          <m:sub>
            <m:r>
              <w:rPr>
                <w:rFonts w:ascii="Cambria Math" w:hAnsi="Cambria Math" w:cs="Arial"/>
                <w:sz w:val="22"/>
                <w:szCs w:val="22"/>
              </w:rPr>
              <m:t>z</m:t>
            </m:r>
          </m:sub>
        </m:sSub>
      </m:oMath>
      <w:r w:rsidRPr="008667BB">
        <w:rPr>
          <w:rFonts w:ascii="Arial" w:hAnsi="Arial" w:cs="Arial"/>
          <w:sz w:val="22"/>
          <w:szCs w:val="22"/>
        </w:rPr>
        <w:t xml:space="preserve"> are scale factors that convert the forces from voltages to newton, </w:t>
      </w:r>
      <w:r w:rsidRPr="008667BB">
        <w:rPr>
          <w:rFonts w:ascii="Arial" w:hAnsi="Arial" w:cs="Arial"/>
          <w:i/>
          <w:sz w:val="22"/>
          <w:szCs w:val="22"/>
        </w:rPr>
        <w:t xml:space="preserve">a </w:t>
      </w:r>
      <w:r w:rsidRPr="008667BB">
        <w:rPr>
          <w:rFonts w:ascii="Arial" w:hAnsi="Arial" w:cs="Arial"/>
          <w:sz w:val="22"/>
          <w:szCs w:val="22"/>
        </w:rPr>
        <w:t xml:space="preserve">and </w:t>
      </w:r>
      <w:r w:rsidRPr="008667BB">
        <w:rPr>
          <w:rFonts w:ascii="Arial" w:hAnsi="Arial" w:cs="Arial"/>
          <w:i/>
          <w:sz w:val="22"/>
          <w:szCs w:val="22"/>
        </w:rPr>
        <w:t>b</w:t>
      </w:r>
      <w:r w:rsidRPr="008667BB">
        <w:rPr>
          <w:rFonts w:ascii="Arial" w:hAnsi="Arial" w:cs="Arial"/>
          <w:sz w:val="22"/>
          <w:szCs w:val="22"/>
        </w:rPr>
        <w:t xml:space="preserve"> are the distance between the sensors and the centre of the force plate, in the X and Y direction, respectively </w:t>
      </w:r>
      <w:r w:rsidRPr="008667BB">
        <w:rPr>
          <w:rFonts w:ascii="Arial" w:hAnsi="Arial" w:cs="Arial"/>
          <w:sz w:val="22"/>
          <w:szCs w:val="22"/>
        </w:rPr>
        <w:fldChar w:fldCharType="begin"/>
      </w:r>
      <w:r w:rsidRPr="008667BB">
        <w:rPr>
          <w:rFonts w:ascii="Arial" w:hAnsi="Arial" w:cs="Arial"/>
          <w:sz w:val="22"/>
          <w:szCs w:val="22"/>
        </w:rPr>
        <w:instrText>ADDIN RW.CITE{{640 Robertson,D.G. 2014}}</w:instrText>
      </w:r>
      <w:r w:rsidRPr="008667BB">
        <w:rPr>
          <w:rFonts w:ascii="Arial" w:hAnsi="Arial" w:cs="Arial"/>
          <w:sz w:val="22"/>
          <w:szCs w:val="22"/>
        </w:rPr>
        <w:fldChar w:fldCharType="separate"/>
      </w:r>
      <w:r w:rsidRPr="008667BB">
        <w:rPr>
          <w:rFonts w:ascii="Arial" w:hAnsi="Arial" w:cs="Arial"/>
          <w:sz w:val="22"/>
          <w:szCs w:val="22"/>
        </w:rPr>
        <w:t>(Robertson, 2018)</w:t>
      </w:r>
      <w:r w:rsidRPr="008667BB">
        <w:rPr>
          <w:rFonts w:ascii="Arial" w:hAnsi="Arial" w:cs="Arial"/>
          <w:sz w:val="22"/>
          <w:szCs w:val="22"/>
        </w:rPr>
        <w:fldChar w:fldCharType="end"/>
      </w:r>
      <w:r w:rsidRPr="008667BB">
        <w:rPr>
          <w:rFonts w:ascii="Arial" w:hAnsi="Arial" w:cs="Arial"/>
          <w:sz w:val="22"/>
          <w:szCs w:val="22"/>
        </w:rPr>
        <w:t xml:space="preserve"> (Figure 3.10).</w:t>
      </w:r>
    </w:p>
    <w:p w14:paraId="74D87DD4"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lastRenderedPageBreak/>
        <w:t xml:space="preserve">       </w:t>
      </w:r>
      <w:r w:rsidRPr="008667BB">
        <w:rPr>
          <w:rFonts w:ascii="Arial" w:hAnsi="Arial" w:cs="Arial"/>
          <w:noProof/>
          <w:sz w:val="22"/>
          <w:szCs w:val="22"/>
        </w:rPr>
        <w:drawing>
          <wp:inline distT="0" distB="0" distL="0" distR="0" wp14:anchorId="1A15C063" wp14:editId="28DBF451">
            <wp:extent cx="4705350" cy="4573424"/>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08999" cy="4576971"/>
                    </a:xfrm>
                    <a:prstGeom prst="rect">
                      <a:avLst/>
                    </a:prstGeom>
                    <a:noFill/>
                    <a:ln>
                      <a:noFill/>
                    </a:ln>
                  </pic:spPr>
                </pic:pic>
              </a:graphicData>
            </a:graphic>
          </wp:inline>
        </w:drawing>
      </w:r>
    </w:p>
    <w:p w14:paraId="30602993" w14:textId="77777777" w:rsidR="00F31ACB" w:rsidRPr="008667BB" w:rsidRDefault="00F31ACB" w:rsidP="00F31ACB">
      <w:pPr>
        <w:spacing w:after="200"/>
        <w:jc w:val="both"/>
        <w:rPr>
          <w:rFonts w:ascii="Arial" w:hAnsi="Arial" w:cs="Arial"/>
          <w:b/>
          <w:iCs/>
          <w:sz w:val="18"/>
          <w:szCs w:val="18"/>
        </w:rPr>
      </w:pPr>
      <w:bookmarkStart w:id="144" w:name="_Toc10374021"/>
      <w:bookmarkStart w:id="145" w:name="_Toc10654935"/>
      <w:r w:rsidRPr="008667BB">
        <w:rPr>
          <w:rFonts w:ascii="Arial" w:hAnsi="Arial" w:cs="Arial"/>
          <w:b/>
          <w:iCs/>
          <w:sz w:val="18"/>
          <w:szCs w:val="18"/>
        </w:rPr>
        <w:t xml:space="preserve">Figure 3.10. Four </w:t>
      </w:r>
      <w:proofErr w:type="spellStart"/>
      <w:r w:rsidRPr="008667BB">
        <w:rPr>
          <w:rFonts w:ascii="Arial" w:hAnsi="Arial" w:cs="Arial"/>
          <w:b/>
          <w:iCs/>
          <w:sz w:val="18"/>
          <w:szCs w:val="18"/>
        </w:rPr>
        <w:t>piezoeletric</w:t>
      </w:r>
      <w:proofErr w:type="spellEnd"/>
      <w:r w:rsidRPr="008667BB">
        <w:rPr>
          <w:rFonts w:ascii="Arial" w:hAnsi="Arial" w:cs="Arial"/>
          <w:b/>
          <w:iCs/>
          <w:sz w:val="18"/>
          <w:szCs w:val="18"/>
        </w:rPr>
        <w:t xml:space="preserve"> sensors in a Kistler force plate (Robertson, 2018).</w:t>
      </w:r>
      <w:bookmarkEnd w:id="144"/>
      <w:bookmarkEnd w:id="145"/>
    </w:p>
    <w:p w14:paraId="7427B41B"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The output signals that are captured by the platform are then fed to an amplifier that determine the exact values of each scale factors, these pre-determined equations are what determine the GRF and CoP that are collected during the trials </w:t>
      </w:r>
      <w:r w:rsidRPr="008667BB">
        <w:rPr>
          <w:rFonts w:ascii="Arial" w:hAnsi="Arial" w:cs="Arial"/>
          <w:sz w:val="22"/>
          <w:szCs w:val="22"/>
        </w:rPr>
        <w:fldChar w:fldCharType="begin"/>
      </w:r>
      <w:r w:rsidRPr="008667BB">
        <w:rPr>
          <w:rFonts w:ascii="Arial" w:hAnsi="Arial" w:cs="Arial"/>
          <w:sz w:val="22"/>
          <w:szCs w:val="22"/>
        </w:rPr>
        <w:instrText>ADDIN RW.CITE{{640 Robertson,D.G. 2014}}</w:instrText>
      </w:r>
      <w:r w:rsidRPr="008667BB">
        <w:rPr>
          <w:rFonts w:ascii="Arial" w:hAnsi="Arial" w:cs="Arial"/>
          <w:sz w:val="22"/>
          <w:szCs w:val="22"/>
        </w:rPr>
        <w:fldChar w:fldCharType="separate"/>
      </w:r>
      <w:r w:rsidRPr="008667BB">
        <w:rPr>
          <w:rFonts w:ascii="Arial" w:hAnsi="Arial" w:cs="Arial"/>
          <w:sz w:val="22"/>
          <w:szCs w:val="22"/>
        </w:rPr>
        <w:t>(Robertson, 2014)</w:t>
      </w:r>
      <w:r w:rsidRPr="008667BB">
        <w:rPr>
          <w:rFonts w:ascii="Arial" w:hAnsi="Arial" w:cs="Arial"/>
          <w:sz w:val="22"/>
          <w:szCs w:val="22"/>
        </w:rPr>
        <w:fldChar w:fldCharType="end"/>
      </w:r>
      <w:r w:rsidRPr="008667BB">
        <w:rPr>
          <w:rFonts w:ascii="Arial" w:hAnsi="Arial" w:cs="Arial"/>
          <w:sz w:val="22"/>
          <w:szCs w:val="22"/>
        </w:rPr>
        <w:t>. MARS software (</w:t>
      </w:r>
      <w:r w:rsidRPr="008667BB">
        <w:rPr>
          <w:rFonts w:ascii="Arial" w:hAnsi="Arial"/>
          <w:sz w:val="22"/>
          <w:szCs w:val="22"/>
        </w:rPr>
        <w:t>Type 9286AA</w:t>
      </w:r>
      <w:r w:rsidRPr="008667BB">
        <w:rPr>
          <w:rFonts w:ascii="Arial" w:hAnsi="Arial" w:cs="Arial"/>
          <w:sz w:val="22"/>
          <w:szCs w:val="22"/>
        </w:rPr>
        <w:t>) was used to determine the centre of pressure data. MARS enabled the collected data to be calculated into CoP measurements and for the data analysis to be undertaken. Figure 3.11 demonstrates a figure of CoP displacement of a participant during the data collection in both medial-lateral and anterior-posterior directions.</w:t>
      </w:r>
      <w:r w:rsidRPr="008667BB">
        <w:rPr>
          <w:rFonts w:ascii="Arial" w:hAnsi="Arial" w:cs="Arial"/>
          <w:b/>
          <w:sz w:val="18"/>
          <w:szCs w:val="18"/>
        </w:rPr>
        <w:tab/>
      </w:r>
      <w:r w:rsidRPr="008667BB">
        <w:rPr>
          <w:rFonts w:ascii="Arial" w:hAnsi="Arial" w:cs="Arial"/>
          <w:b/>
          <w:sz w:val="18"/>
          <w:szCs w:val="18"/>
        </w:rPr>
        <w:lastRenderedPageBreak/>
        <w:tab/>
      </w:r>
      <w:r w:rsidRPr="008667BB">
        <w:rPr>
          <w:rFonts w:ascii="Calibri" w:hAnsi="Calibri" w:cs="Arial"/>
          <w:noProof/>
          <w:szCs w:val="22"/>
        </w:rPr>
        <w:drawing>
          <wp:inline distT="0" distB="0" distL="0" distR="0" wp14:anchorId="58029AC9" wp14:editId="4EA48449">
            <wp:extent cx="5073013" cy="3238500"/>
            <wp:effectExtent l="0" t="0" r="0" b="0"/>
            <wp:docPr id="1025" name="Picture 1025" descr="D:\USB\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B\Captur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76343" cy="3240626"/>
                    </a:xfrm>
                    <a:prstGeom prst="rect">
                      <a:avLst/>
                    </a:prstGeom>
                    <a:noFill/>
                    <a:ln>
                      <a:noFill/>
                    </a:ln>
                  </pic:spPr>
                </pic:pic>
              </a:graphicData>
            </a:graphic>
          </wp:inline>
        </w:drawing>
      </w:r>
    </w:p>
    <w:p w14:paraId="3235697E" w14:textId="77777777" w:rsidR="00F31ACB" w:rsidRPr="008667BB" w:rsidRDefault="00F31ACB" w:rsidP="00F31ACB">
      <w:pPr>
        <w:spacing w:after="200"/>
        <w:jc w:val="both"/>
        <w:rPr>
          <w:rFonts w:ascii="Arial" w:hAnsi="Arial" w:cs="Arial"/>
          <w:b/>
          <w:iCs/>
          <w:sz w:val="22"/>
          <w:szCs w:val="22"/>
        </w:rPr>
      </w:pPr>
      <w:bookmarkStart w:id="146" w:name="_Toc10374022"/>
      <w:bookmarkStart w:id="147" w:name="_Toc10654936"/>
      <w:r w:rsidRPr="008667BB">
        <w:rPr>
          <w:rFonts w:ascii="Arial" w:hAnsi="Arial" w:cs="Arial"/>
          <w:b/>
          <w:iCs/>
          <w:sz w:val="18"/>
          <w:szCs w:val="18"/>
        </w:rPr>
        <w:t>Figure 3.11. An example of the CoP displacement diagram (blue line) of a participant during the postural stability testing in both medial-lateral and anterior- posterior directions. The figure has been plotted using MARS.</w:t>
      </w:r>
      <w:bookmarkEnd w:id="146"/>
      <w:bookmarkEnd w:id="147"/>
    </w:p>
    <w:p w14:paraId="461CE003" w14:textId="77777777" w:rsidR="00F31ACB" w:rsidRPr="008667BB" w:rsidRDefault="00F31ACB" w:rsidP="0018214E">
      <w:pPr>
        <w:pStyle w:val="Heading3"/>
      </w:pPr>
      <w:bookmarkStart w:id="148" w:name="_Toc11733289"/>
      <w:bookmarkStart w:id="149" w:name="_Toc50612612"/>
      <w:r w:rsidRPr="008667BB">
        <w:t>3.4.2 Compliant foam</w:t>
      </w:r>
      <w:bookmarkEnd w:id="148"/>
      <w:bookmarkEnd w:id="149"/>
    </w:p>
    <w:p w14:paraId="5CCAB9BD" w14:textId="77777777" w:rsidR="00F31ACB" w:rsidRPr="008667BB" w:rsidRDefault="00F31ACB" w:rsidP="00F31ACB">
      <w:pPr>
        <w:spacing w:after="240" w:line="480" w:lineRule="auto"/>
        <w:jc w:val="both"/>
        <w:rPr>
          <w:rFonts w:ascii="Calibri" w:hAnsi="Calibri" w:cs="Arial"/>
          <w:sz w:val="22"/>
          <w:szCs w:val="22"/>
        </w:rPr>
      </w:pPr>
      <w:r w:rsidRPr="008667BB">
        <w:rPr>
          <w:rFonts w:ascii="Arial" w:hAnsi="Arial" w:cs="Arial"/>
          <w:sz w:val="22"/>
          <w:szCs w:val="22"/>
        </w:rPr>
        <w:t>Compliant foam was used to disturb the participant’s somatosensory system.</w:t>
      </w:r>
      <w:r w:rsidRPr="008667BB">
        <w:rPr>
          <w:rFonts w:ascii="Calibri" w:eastAsia="Calibri" w:hAnsi="Calibri"/>
          <w:sz w:val="22"/>
          <w:szCs w:val="22"/>
          <w:lang w:eastAsia="en-US"/>
        </w:rPr>
        <w:t xml:space="preserve"> </w:t>
      </w:r>
      <w:r w:rsidRPr="008667BB">
        <w:rPr>
          <w:rFonts w:ascii="Arial" w:hAnsi="Arial" w:cs="Arial"/>
          <w:sz w:val="22"/>
          <w:szCs w:val="22"/>
        </w:rPr>
        <w:t xml:space="preserve">The foam measured 40cm by 60cm (which allowed positioning directly on top of the force plate), with the thickness of 8cm and density of 50kg per cubic metre (Adkin et al., 2005). </w:t>
      </w:r>
    </w:p>
    <w:p w14:paraId="68448204" w14:textId="77777777" w:rsidR="00F31ACB" w:rsidRPr="008667BB" w:rsidRDefault="00F31ACB" w:rsidP="00F31ACB">
      <w:pPr>
        <w:spacing w:after="240" w:line="276" w:lineRule="auto"/>
        <w:jc w:val="center"/>
        <w:rPr>
          <w:rFonts w:ascii="Calibri" w:hAnsi="Calibri" w:cs="Arial"/>
          <w:sz w:val="22"/>
          <w:szCs w:val="22"/>
        </w:rPr>
      </w:pPr>
      <w:r w:rsidRPr="008667BB">
        <w:rPr>
          <w:rFonts w:ascii="Calibri" w:hAnsi="Calibri" w:cs="Arial"/>
          <w:noProof/>
          <w:sz w:val="22"/>
          <w:szCs w:val="22"/>
        </w:rPr>
        <w:lastRenderedPageBreak/>
        <w:drawing>
          <wp:inline distT="0" distB="0" distL="0" distR="0" wp14:anchorId="4833F620" wp14:editId="7B0A4532">
            <wp:extent cx="4248150" cy="4696373"/>
            <wp:effectExtent l="0" t="0" r="0" b="952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20190216_13183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254070" cy="4702918"/>
                    </a:xfrm>
                    <a:prstGeom prst="rect">
                      <a:avLst/>
                    </a:prstGeom>
                  </pic:spPr>
                </pic:pic>
              </a:graphicData>
            </a:graphic>
          </wp:inline>
        </w:drawing>
      </w:r>
    </w:p>
    <w:p w14:paraId="273CC50C" w14:textId="77777777" w:rsidR="00F31ACB" w:rsidRPr="008667BB" w:rsidRDefault="00F31ACB" w:rsidP="00F31ACB">
      <w:pPr>
        <w:spacing w:after="200"/>
        <w:jc w:val="both"/>
        <w:rPr>
          <w:rFonts w:ascii="Arial" w:hAnsi="Arial" w:cs="Arial"/>
          <w:b/>
          <w:iCs/>
          <w:sz w:val="26"/>
          <w:szCs w:val="26"/>
        </w:rPr>
      </w:pPr>
      <w:bookmarkStart w:id="150" w:name="_Toc10374023"/>
      <w:bookmarkStart w:id="151" w:name="_Toc10654937"/>
      <w:r w:rsidRPr="008667BB">
        <w:rPr>
          <w:rFonts w:ascii="Arial" w:hAnsi="Arial" w:cs="Arial"/>
          <w:b/>
          <w:iCs/>
          <w:sz w:val="18"/>
          <w:szCs w:val="18"/>
        </w:rPr>
        <w:t>Figure 3.12. The compliant foam used to disturb the somatosensory system of the participants. The target used is also demonstrated, which was placed at eye level height of individuals. Those who could not see the target (SSI), were instructed to look straight ahead.</w:t>
      </w:r>
      <w:bookmarkEnd w:id="150"/>
      <w:bookmarkEnd w:id="151"/>
      <w:r w:rsidRPr="008667BB">
        <w:rPr>
          <w:rFonts w:ascii="Arial" w:hAnsi="Arial" w:cs="Arial"/>
          <w:b/>
          <w:iCs/>
          <w:sz w:val="18"/>
          <w:szCs w:val="18"/>
        </w:rPr>
        <w:t xml:space="preserve"> </w:t>
      </w:r>
    </w:p>
    <w:p w14:paraId="61601EEB" w14:textId="77777777" w:rsidR="00F31ACB" w:rsidRPr="008667BB" w:rsidRDefault="00F31ACB" w:rsidP="0018214E">
      <w:pPr>
        <w:pStyle w:val="Heading3"/>
      </w:pPr>
      <w:bookmarkStart w:id="152" w:name="_Toc11733290"/>
      <w:bookmarkStart w:id="153" w:name="_Toc50612613"/>
      <w:r w:rsidRPr="008667BB">
        <w:t>3.4.3 The stance on the force plate</w:t>
      </w:r>
      <w:bookmarkEnd w:id="152"/>
      <w:bookmarkEnd w:id="153"/>
    </w:p>
    <w:p w14:paraId="3F8F1B1A" w14:textId="77777777" w:rsidR="00F31ACB" w:rsidRPr="008667BB" w:rsidRDefault="00F31ACB" w:rsidP="00F31ACB">
      <w:pPr>
        <w:spacing w:after="240" w:line="480" w:lineRule="auto"/>
        <w:jc w:val="both"/>
        <w:rPr>
          <w:rFonts w:ascii="Arial" w:hAnsi="Arial"/>
          <w:sz w:val="22"/>
          <w:szCs w:val="22"/>
        </w:rPr>
      </w:pPr>
      <w:r w:rsidRPr="008667BB">
        <w:rPr>
          <w:rFonts w:ascii="Arial" w:hAnsi="Arial" w:cs="Arial"/>
          <w:sz w:val="22"/>
          <w:szCs w:val="22"/>
        </w:rPr>
        <w:t xml:space="preserve">To standardise the stance for all the participants </w:t>
      </w:r>
      <w:r w:rsidRPr="008667BB">
        <w:rPr>
          <w:rFonts w:ascii="Arial" w:hAnsi="Arial"/>
          <w:sz w:val="22"/>
          <w:szCs w:val="22"/>
        </w:rPr>
        <w:t>pre-defined lines were drawn on either the foam (Figure 3.12) or the force plate to highlight where participants should position their feet (without wearing shoes) when standing (Figure 3.13). Those who were severely sight impaired were assisted by the research members, so they could place their feet at the correct position. The distance between the feet (heel to heel) was 0.17m with an angle of 15˚ (outer) between the long axes of feet (</w:t>
      </w:r>
      <w:proofErr w:type="spellStart"/>
      <w:r w:rsidRPr="008667BB">
        <w:rPr>
          <w:rFonts w:ascii="Arial" w:hAnsi="Arial"/>
          <w:sz w:val="22"/>
          <w:szCs w:val="22"/>
        </w:rPr>
        <w:t>Mcllroy</w:t>
      </w:r>
      <w:proofErr w:type="spellEnd"/>
      <w:r w:rsidRPr="008667BB">
        <w:rPr>
          <w:rFonts w:ascii="Arial" w:hAnsi="Arial"/>
          <w:sz w:val="22"/>
          <w:szCs w:val="22"/>
        </w:rPr>
        <w:t xml:space="preserve"> and Maki, 1996). The rationale for this stance was because of </w:t>
      </w:r>
      <w:proofErr w:type="spellStart"/>
      <w:r w:rsidRPr="008667BB">
        <w:rPr>
          <w:rFonts w:ascii="Arial" w:hAnsi="Arial"/>
          <w:sz w:val="22"/>
          <w:szCs w:val="22"/>
        </w:rPr>
        <w:t>Mcllroy</w:t>
      </w:r>
      <w:proofErr w:type="spellEnd"/>
      <w:r w:rsidRPr="008667BB">
        <w:rPr>
          <w:rFonts w:ascii="Arial" w:hAnsi="Arial"/>
          <w:sz w:val="22"/>
          <w:szCs w:val="22"/>
        </w:rPr>
        <w:t xml:space="preserve"> and Maki’s work where they measured the tendency of 262 subjects and concluded the preferred average stance to be the measurement used.  Their findings standardized the foot positions for </w:t>
      </w:r>
      <w:r w:rsidRPr="008667BB">
        <w:rPr>
          <w:rFonts w:ascii="Arial" w:hAnsi="Arial"/>
          <w:sz w:val="22"/>
          <w:szCs w:val="22"/>
        </w:rPr>
        <w:lastRenderedPageBreak/>
        <w:t>postural stability testing, which reduced potential effects of uncomfortable or unnatural foot positions. All participants positioned their hands by their sides for the duration of testing.  Participants initially stood on the force plate and were asked to verbally confirm that they were ready for the test to begin prior to data being collected.</w:t>
      </w:r>
    </w:p>
    <w:p w14:paraId="700F8657" w14:textId="77777777" w:rsidR="00F31ACB" w:rsidRPr="008667BB" w:rsidRDefault="00F31ACB" w:rsidP="00F31ACB">
      <w:pPr>
        <w:spacing w:after="240" w:line="276" w:lineRule="auto"/>
        <w:jc w:val="center"/>
        <w:rPr>
          <w:rFonts w:ascii="Arial" w:hAnsi="Arial" w:cs="Arial"/>
          <w:b/>
          <w:sz w:val="18"/>
          <w:szCs w:val="18"/>
        </w:rPr>
      </w:pPr>
      <w:r w:rsidRPr="008667BB">
        <w:rPr>
          <w:rFonts w:ascii="Arial" w:hAnsi="Arial" w:cs="Arial"/>
          <w:noProof/>
          <w:sz w:val="22"/>
          <w:szCs w:val="22"/>
        </w:rPr>
        <w:drawing>
          <wp:inline distT="0" distB="0" distL="0" distR="0" wp14:anchorId="2755B38F" wp14:editId="1DD63790">
            <wp:extent cx="4018915" cy="5088255"/>
            <wp:effectExtent l="0" t="0" r="635"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190216_131907.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18915" cy="5088255"/>
                    </a:xfrm>
                    <a:prstGeom prst="rect">
                      <a:avLst/>
                    </a:prstGeom>
                  </pic:spPr>
                </pic:pic>
              </a:graphicData>
            </a:graphic>
          </wp:inline>
        </w:drawing>
      </w:r>
    </w:p>
    <w:p w14:paraId="1EA1A5E7" w14:textId="77777777" w:rsidR="00F31ACB" w:rsidRPr="008667BB" w:rsidRDefault="00F31ACB" w:rsidP="00F31ACB">
      <w:pPr>
        <w:spacing w:after="200"/>
        <w:jc w:val="both"/>
        <w:rPr>
          <w:rFonts w:ascii="Arial" w:hAnsi="Arial" w:cs="Arial"/>
          <w:b/>
          <w:iCs/>
          <w:sz w:val="18"/>
          <w:szCs w:val="18"/>
        </w:rPr>
      </w:pPr>
      <w:bookmarkStart w:id="154" w:name="_Toc10374024"/>
      <w:bookmarkStart w:id="155" w:name="_Toc10654938"/>
      <w:r w:rsidRPr="008667BB">
        <w:rPr>
          <w:rFonts w:ascii="Arial" w:hAnsi="Arial" w:cs="Arial"/>
          <w:b/>
          <w:iCs/>
          <w:sz w:val="18"/>
          <w:szCs w:val="18"/>
        </w:rPr>
        <w:t>Figure 3.13. Postural stance of a participant. Participants were instructed to stand on pre-defined lines, have their hands by their sides, focusing on the visual target. They were discouraged from talking once the data collection had started.</w:t>
      </w:r>
      <w:bookmarkEnd w:id="154"/>
      <w:bookmarkEnd w:id="155"/>
    </w:p>
    <w:p w14:paraId="3A6650C8" w14:textId="77777777" w:rsidR="00F31ACB" w:rsidRPr="008667BB" w:rsidRDefault="00F31ACB" w:rsidP="0018214E">
      <w:pPr>
        <w:pStyle w:val="Heading3"/>
      </w:pPr>
      <w:bookmarkStart w:id="156" w:name="_Toc11733291"/>
      <w:bookmarkStart w:id="157" w:name="_Toc50612614"/>
      <w:r w:rsidRPr="008667BB">
        <w:t>3.4.4 The visual target</w:t>
      </w:r>
      <w:bookmarkEnd w:id="156"/>
      <w:bookmarkEnd w:id="157"/>
      <w:r w:rsidRPr="008667BB">
        <w:t xml:space="preserve"> </w:t>
      </w:r>
    </w:p>
    <w:p w14:paraId="0235D589" w14:textId="77777777"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 xml:space="preserve">For the trials with eyes open, participants were asked to fixate on a visual target which consisted of a black ‘plus sign’ 7cm by 7cm, the size of the sign and choice of black on white contrast (colour) (Kunkel et al., 1998). The visual target was placed on a wall 2m away from participant’s eye level (Figure 3.14). Only two participants, who were </w:t>
      </w:r>
      <w:r w:rsidRPr="008667BB">
        <w:rPr>
          <w:rFonts w:ascii="Arial" w:hAnsi="Arial"/>
          <w:sz w:val="22"/>
          <w:szCs w:val="22"/>
        </w:rPr>
        <w:lastRenderedPageBreak/>
        <w:t xml:space="preserve">severely sight impaired, reported not being able to see the target. These two participants were instructed to look straight ahead and not move their heads during the testing looking for the target. </w:t>
      </w:r>
    </w:p>
    <w:p w14:paraId="664DAA2E" w14:textId="77777777" w:rsidR="00F31ACB" w:rsidRPr="008667BB" w:rsidRDefault="00F31ACB" w:rsidP="0018214E">
      <w:pPr>
        <w:pStyle w:val="Heading3"/>
      </w:pPr>
      <w:bookmarkStart w:id="158" w:name="_Toc11733292"/>
      <w:bookmarkStart w:id="159" w:name="_Toc50612615"/>
      <w:r w:rsidRPr="008667BB">
        <w:t>3.4.5 Measurement of neuropathy</w:t>
      </w:r>
      <w:bookmarkEnd w:id="158"/>
      <w:bookmarkEnd w:id="159"/>
      <w:r w:rsidRPr="008667BB">
        <w:t xml:space="preserve">  </w:t>
      </w:r>
    </w:p>
    <w:p w14:paraId="4C869681" w14:textId="77777777"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Examination of peripheral neuropathy of participant’s feet was done by using a 10-g monofilament. The device was placed perpendicular to the skin at 5 positions of each foot (hallux, 1</w:t>
      </w:r>
      <w:r w:rsidRPr="008667BB">
        <w:rPr>
          <w:rFonts w:ascii="Arial" w:hAnsi="Arial"/>
          <w:sz w:val="22"/>
          <w:szCs w:val="22"/>
          <w:vertAlign w:val="superscript"/>
        </w:rPr>
        <w:t>st</w:t>
      </w:r>
      <w:r w:rsidRPr="008667BB">
        <w:rPr>
          <w:rFonts w:ascii="Arial" w:hAnsi="Arial"/>
          <w:sz w:val="22"/>
          <w:szCs w:val="22"/>
        </w:rPr>
        <w:t>, 3</w:t>
      </w:r>
      <w:r w:rsidRPr="008667BB">
        <w:rPr>
          <w:rFonts w:ascii="Arial" w:hAnsi="Arial"/>
          <w:sz w:val="22"/>
          <w:szCs w:val="22"/>
          <w:vertAlign w:val="superscript"/>
        </w:rPr>
        <w:t>rd</w:t>
      </w:r>
      <w:r w:rsidRPr="008667BB">
        <w:rPr>
          <w:rFonts w:ascii="Arial" w:hAnsi="Arial"/>
          <w:sz w:val="22"/>
          <w:szCs w:val="22"/>
        </w:rPr>
        <w:t xml:space="preserve"> and 5</w:t>
      </w:r>
      <w:r w:rsidRPr="008667BB">
        <w:rPr>
          <w:rFonts w:ascii="Arial" w:hAnsi="Arial"/>
          <w:sz w:val="22"/>
          <w:szCs w:val="22"/>
          <w:vertAlign w:val="superscript"/>
        </w:rPr>
        <w:t>th</w:t>
      </w:r>
      <w:r w:rsidRPr="008667BB">
        <w:rPr>
          <w:rFonts w:ascii="Arial" w:hAnsi="Arial"/>
          <w:sz w:val="22"/>
          <w:szCs w:val="22"/>
        </w:rPr>
        <w:t xml:space="preserve"> metatarsal and heel), with pressure applied until the monofilament bent (Boulton et al., 2008). Participants had to respond if they felt the device while they had their eyes closed.  If there was a callus on the positions, a nearby site to the position had be examined. Figure 3.14 illustrates the method used to examine the neuropathy of participant’s feet. </w:t>
      </w:r>
    </w:p>
    <w:p w14:paraId="6248C401" w14:textId="77777777" w:rsidR="00F31ACB" w:rsidRPr="008667BB" w:rsidRDefault="00F31ACB" w:rsidP="00F31ACB">
      <w:pPr>
        <w:spacing w:after="240" w:line="480" w:lineRule="auto"/>
        <w:jc w:val="both"/>
        <w:rPr>
          <w:rFonts w:ascii="Arial" w:hAnsi="Arial"/>
          <w:szCs w:val="22"/>
        </w:rPr>
      </w:pPr>
      <w:r w:rsidRPr="008667BB">
        <w:rPr>
          <w:rFonts w:ascii="Arial" w:hAnsi="Arial"/>
          <w:noProof/>
          <w:szCs w:val="22"/>
        </w:rPr>
        <w:drawing>
          <wp:anchor distT="0" distB="0" distL="114300" distR="114300" simplePos="0" relativeHeight="251740160" behindDoc="0" locked="0" layoutInCell="1" allowOverlap="1" wp14:anchorId="3E1E5525" wp14:editId="2CB5515F">
            <wp:simplePos x="0" y="0"/>
            <wp:positionH relativeFrom="margin">
              <wp:posOffset>733425</wp:posOffset>
            </wp:positionH>
            <wp:positionV relativeFrom="paragraph">
              <wp:posOffset>-4445</wp:posOffset>
            </wp:positionV>
            <wp:extent cx="3390900" cy="3173095"/>
            <wp:effectExtent l="0" t="0" r="0" b="8255"/>
            <wp:wrapSquare wrapText="bothSides"/>
            <wp:docPr id="1029" name="Picture 1029" descr="Image result for 10-g monofil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10-g monofilamen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90900" cy="31730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667BB">
        <w:rPr>
          <w:rFonts w:ascii="Arial" w:hAnsi="Arial"/>
          <w:szCs w:val="22"/>
        </w:rPr>
        <w:t xml:space="preserve"> </w:t>
      </w:r>
    </w:p>
    <w:p w14:paraId="1C943ED8" w14:textId="77777777" w:rsidR="00F31ACB" w:rsidRPr="008667BB" w:rsidRDefault="00F31ACB" w:rsidP="00F31ACB">
      <w:pPr>
        <w:spacing w:after="240" w:line="480" w:lineRule="auto"/>
        <w:jc w:val="both"/>
        <w:rPr>
          <w:rFonts w:ascii="Arial" w:hAnsi="Arial" w:cs="Arial"/>
          <w:sz w:val="22"/>
          <w:szCs w:val="22"/>
        </w:rPr>
      </w:pPr>
    </w:p>
    <w:p w14:paraId="7E3BAE32" w14:textId="77777777" w:rsidR="00F31ACB" w:rsidRPr="008667BB" w:rsidRDefault="00F31ACB" w:rsidP="00F31ACB">
      <w:pPr>
        <w:spacing w:after="240" w:line="480" w:lineRule="auto"/>
        <w:jc w:val="both"/>
        <w:rPr>
          <w:rFonts w:ascii="Calibri" w:hAnsi="Calibri" w:cs="Arial"/>
          <w:sz w:val="22"/>
          <w:szCs w:val="22"/>
        </w:rPr>
      </w:pPr>
    </w:p>
    <w:p w14:paraId="5296AA2D" w14:textId="77777777" w:rsidR="00F31ACB" w:rsidRPr="008667BB" w:rsidRDefault="00F31ACB" w:rsidP="00F31ACB">
      <w:pPr>
        <w:spacing w:after="240" w:line="360" w:lineRule="auto"/>
        <w:jc w:val="both"/>
        <w:rPr>
          <w:rFonts w:ascii="Calibri" w:hAnsi="Calibri" w:cs="Arial"/>
          <w:sz w:val="22"/>
          <w:szCs w:val="22"/>
        </w:rPr>
      </w:pPr>
    </w:p>
    <w:p w14:paraId="790B5D7B" w14:textId="77777777" w:rsidR="00F31ACB" w:rsidRPr="008667BB" w:rsidRDefault="00F31ACB" w:rsidP="00F31ACB">
      <w:pPr>
        <w:spacing w:after="240" w:line="360" w:lineRule="auto"/>
        <w:jc w:val="both"/>
        <w:rPr>
          <w:rFonts w:ascii="Calibri" w:hAnsi="Calibri" w:cs="Arial"/>
          <w:sz w:val="22"/>
          <w:szCs w:val="22"/>
        </w:rPr>
      </w:pPr>
    </w:p>
    <w:p w14:paraId="440E2F6B" w14:textId="77777777" w:rsidR="00F31ACB" w:rsidRPr="008667BB" w:rsidRDefault="00F31ACB" w:rsidP="00F31ACB">
      <w:pPr>
        <w:spacing w:after="240" w:line="360" w:lineRule="auto"/>
        <w:jc w:val="both"/>
        <w:rPr>
          <w:rFonts w:ascii="Calibri" w:hAnsi="Calibri" w:cs="Arial"/>
          <w:sz w:val="22"/>
          <w:szCs w:val="22"/>
        </w:rPr>
      </w:pPr>
    </w:p>
    <w:p w14:paraId="6F3DFFE6" w14:textId="77777777" w:rsidR="00F31ACB" w:rsidRPr="008667BB" w:rsidRDefault="00F31ACB" w:rsidP="00F31ACB">
      <w:pPr>
        <w:spacing w:after="240" w:line="276" w:lineRule="auto"/>
        <w:jc w:val="both"/>
        <w:rPr>
          <w:rFonts w:ascii="Calibri" w:hAnsi="Calibri" w:cs="Arial"/>
          <w:sz w:val="22"/>
          <w:szCs w:val="22"/>
        </w:rPr>
      </w:pPr>
    </w:p>
    <w:p w14:paraId="388F0734" w14:textId="77777777" w:rsidR="00F31ACB" w:rsidRPr="008667BB" w:rsidRDefault="00F31ACB" w:rsidP="00F31ACB">
      <w:pPr>
        <w:spacing w:after="240" w:line="276" w:lineRule="auto"/>
        <w:jc w:val="both"/>
        <w:rPr>
          <w:rFonts w:ascii="Calibri" w:hAnsi="Calibri" w:cs="Arial"/>
          <w:sz w:val="22"/>
          <w:szCs w:val="22"/>
        </w:rPr>
      </w:pPr>
    </w:p>
    <w:p w14:paraId="6214180D" w14:textId="77777777" w:rsidR="00F31ACB" w:rsidRPr="008667BB" w:rsidRDefault="00F31ACB" w:rsidP="00F31ACB">
      <w:pPr>
        <w:spacing w:after="200"/>
        <w:jc w:val="both"/>
        <w:rPr>
          <w:rFonts w:ascii="Arial" w:hAnsi="Arial" w:cs="Arial"/>
          <w:b/>
          <w:iCs/>
          <w:sz w:val="18"/>
          <w:szCs w:val="18"/>
        </w:rPr>
      </w:pPr>
      <w:bookmarkStart w:id="160" w:name="_Toc10374025"/>
      <w:bookmarkStart w:id="161" w:name="_Toc10654939"/>
      <w:r w:rsidRPr="008667BB">
        <w:rPr>
          <w:rFonts w:ascii="Arial" w:hAnsi="Arial" w:cs="Arial"/>
          <w:b/>
          <w:iCs/>
          <w:sz w:val="18"/>
          <w:szCs w:val="18"/>
        </w:rPr>
        <w:t>Figure 3.14. The monofilament was placed perpendicular to the skin, with the pressure applied until the monofilament was buckled. The monofilament was placed on the highlighted sites in the figure as well as the heel (Boulton et al., 2008).</w:t>
      </w:r>
      <w:bookmarkEnd w:id="160"/>
      <w:bookmarkEnd w:id="161"/>
    </w:p>
    <w:p w14:paraId="37EB9379" w14:textId="77777777" w:rsidR="00F31ACB" w:rsidRPr="008667BB" w:rsidRDefault="00F31ACB" w:rsidP="0018214E">
      <w:pPr>
        <w:pStyle w:val="Heading3"/>
      </w:pPr>
      <w:bookmarkStart w:id="162" w:name="_Toc11733293"/>
      <w:bookmarkStart w:id="163" w:name="_Toc50612616"/>
      <w:r w:rsidRPr="008667BB">
        <w:t>3.4.6 Coda motion capture system</w:t>
      </w:r>
      <w:bookmarkEnd w:id="162"/>
      <w:bookmarkEnd w:id="163"/>
      <w:r w:rsidRPr="008667BB">
        <w:t xml:space="preserve"> </w:t>
      </w:r>
    </w:p>
    <w:p w14:paraId="6385603F" w14:textId="77777777"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 xml:space="preserve">The advancement of automated motion analysis systems in the past few decades has enabled an accurate tracking of body segments (Richards, 1999). Thus, for CODA </w:t>
      </w:r>
      <w:r w:rsidRPr="008667BB">
        <w:rPr>
          <w:rFonts w:ascii="Arial" w:hAnsi="Arial"/>
          <w:sz w:val="22"/>
          <w:szCs w:val="22"/>
        </w:rPr>
        <w:lastRenderedPageBreak/>
        <w:t>(</w:t>
      </w:r>
      <w:proofErr w:type="spellStart"/>
      <w:r w:rsidRPr="008667BB">
        <w:rPr>
          <w:rFonts w:ascii="Arial" w:hAnsi="Arial"/>
          <w:sz w:val="22"/>
          <w:szCs w:val="22"/>
        </w:rPr>
        <w:t>Charmwood</w:t>
      </w:r>
      <w:proofErr w:type="spellEnd"/>
      <w:r w:rsidRPr="008667BB">
        <w:rPr>
          <w:rFonts w:ascii="Arial" w:hAnsi="Arial"/>
          <w:sz w:val="22"/>
          <w:szCs w:val="22"/>
        </w:rPr>
        <w:t xml:space="preserve"> Dynamics Ltd, Leicestershire, UK) to be accepted as  the ‘gold standard’ with which to compare other methods of data collection, it was necessary to quantify the accuracy of the system and user for the data collection of final experimental chapter (chapter 7).  CODA is a three dimensional motion capture system that uses active markers. The markers are placed on specific anatomical locations and transmit unique alternating infrared signals. For each marker, there is an active hub which provides power and a signal frequency allowing the determination of each anatomical location that the marker is attached to. Figure 3.16 shows an example of the markers being used during the experiment. Prior to data collection, some baseline data was collected to validate the visibility of the markers. Thus, the angle and placement of the cameras could be set for the highest visibility point (midpoint of the walking path for the experiment of chapter 7). This was important to check the accuracy of the system as the lack of accuracy, could cause the markers to drift causing errors in data collections. A difficulty associated with the use of motion analysis system is the occlusion of the markers, which can occur when a camera’s line of sight to a marker becomes obstructed by body or clothing. To prevent this issue, elasticated strapping were used, these strappings did not inhabit range of motion but ensured markers remained in the fixed position. Participants were encouraged not to wear lose clothing during the data collection (Figure 3.15).</w:t>
      </w:r>
    </w:p>
    <w:p w14:paraId="0ECA422E" w14:textId="77777777" w:rsidR="00F31ACB" w:rsidRPr="008667BB" w:rsidRDefault="00F31ACB" w:rsidP="00F31ACB">
      <w:pPr>
        <w:spacing w:after="240" w:line="480" w:lineRule="auto"/>
        <w:jc w:val="both"/>
        <w:rPr>
          <w:rFonts w:ascii="Arial" w:hAnsi="Arial"/>
          <w:sz w:val="22"/>
          <w:szCs w:val="22"/>
        </w:rPr>
      </w:pPr>
      <w:r w:rsidRPr="008667BB">
        <w:rPr>
          <w:rFonts w:ascii="Arial" w:hAnsi="Arial" w:cs="Arial"/>
          <w:sz w:val="22"/>
          <w:szCs w:val="22"/>
        </w:rPr>
        <w:t>Virtual markers for calcaneus were in place because the layout of the lab setting would have not tracked the visibility of the calcaneus marker if it was placed normally. Virtual markers are points in 3D space constructed, by means of fixed geometric relationship, from two or more other points that are real markers. Once defined, virtual markers are automatically added to the markers list. Same method was used for the virtual marker of the cane, the placement of these markers depended on the length of the cane (the average length of the canes was 126 cm). Virtual calculations and values sheet for the participants and the canes are shown at appendix 8.</w:t>
      </w:r>
    </w:p>
    <w:p w14:paraId="0059AAC4" w14:textId="77777777" w:rsidR="00F31ACB" w:rsidRPr="008667BB" w:rsidRDefault="00F31ACB" w:rsidP="00F31ACB">
      <w:pPr>
        <w:spacing w:after="240" w:line="480" w:lineRule="auto"/>
        <w:jc w:val="both"/>
        <w:rPr>
          <w:rFonts w:ascii="Arial" w:hAnsi="Arial"/>
          <w:sz w:val="22"/>
          <w:szCs w:val="22"/>
        </w:rPr>
      </w:pPr>
    </w:p>
    <w:p w14:paraId="0AF8E2B2" w14:textId="77777777" w:rsidR="00F31ACB" w:rsidRPr="008667BB" w:rsidRDefault="00F31ACB" w:rsidP="00F31ACB">
      <w:pPr>
        <w:spacing w:after="240" w:line="480" w:lineRule="auto"/>
        <w:jc w:val="both"/>
        <w:rPr>
          <w:rFonts w:ascii="Arial" w:hAnsi="Arial"/>
          <w:sz w:val="22"/>
          <w:szCs w:val="22"/>
        </w:rPr>
      </w:pPr>
      <w:r w:rsidRPr="008667BB">
        <w:rPr>
          <w:rFonts w:ascii="Arial" w:hAnsi="Arial"/>
          <w:noProof/>
          <w:sz w:val="22"/>
          <w:szCs w:val="22"/>
        </w:rPr>
        <w:drawing>
          <wp:anchor distT="0" distB="0" distL="114300" distR="114300" simplePos="0" relativeHeight="251735040" behindDoc="0" locked="0" layoutInCell="1" allowOverlap="1" wp14:anchorId="42FF76B0" wp14:editId="5D791B39">
            <wp:simplePos x="0" y="0"/>
            <wp:positionH relativeFrom="margin">
              <wp:posOffset>389890</wp:posOffset>
            </wp:positionH>
            <wp:positionV relativeFrom="paragraph">
              <wp:posOffset>11430</wp:posOffset>
            </wp:positionV>
            <wp:extent cx="3942080" cy="1668780"/>
            <wp:effectExtent l="0" t="0" r="1270" b="762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20190216_131659.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42080" cy="1668780"/>
                    </a:xfrm>
                    <a:prstGeom prst="rect">
                      <a:avLst/>
                    </a:prstGeom>
                  </pic:spPr>
                </pic:pic>
              </a:graphicData>
            </a:graphic>
            <wp14:sizeRelH relativeFrom="margin">
              <wp14:pctWidth>0</wp14:pctWidth>
            </wp14:sizeRelH>
            <wp14:sizeRelV relativeFrom="margin">
              <wp14:pctHeight>0</wp14:pctHeight>
            </wp14:sizeRelV>
          </wp:anchor>
        </w:drawing>
      </w:r>
    </w:p>
    <w:p w14:paraId="091D70B4" w14:textId="77777777" w:rsidR="00F31ACB" w:rsidRPr="008667BB" w:rsidRDefault="00F31ACB" w:rsidP="00F31ACB">
      <w:pPr>
        <w:spacing w:after="240" w:line="480" w:lineRule="auto"/>
        <w:jc w:val="both"/>
        <w:rPr>
          <w:rFonts w:ascii="Arial" w:hAnsi="Arial"/>
          <w:b/>
          <w:sz w:val="18"/>
          <w:szCs w:val="18"/>
        </w:rPr>
      </w:pPr>
    </w:p>
    <w:p w14:paraId="4979676C" w14:textId="77777777" w:rsidR="00F31ACB" w:rsidRPr="008667BB" w:rsidRDefault="00F31ACB" w:rsidP="00F31ACB">
      <w:pPr>
        <w:spacing w:after="240" w:line="480" w:lineRule="auto"/>
        <w:jc w:val="both"/>
        <w:rPr>
          <w:rFonts w:ascii="Arial" w:hAnsi="Arial"/>
          <w:b/>
          <w:sz w:val="18"/>
          <w:szCs w:val="18"/>
        </w:rPr>
      </w:pPr>
    </w:p>
    <w:p w14:paraId="5181741A" w14:textId="77777777" w:rsidR="00F31ACB" w:rsidRPr="008667BB" w:rsidRDefault="00F31ACB" w:rsidP="00F31ACB">
      <w:pPr>
        <w:spacing w:after="240" w:line="480" w:lineRule="auto"/>
        <w:jc w:val="both"/>
        <w:rPr>
          <w:rFonts w:ascii="Arial" w:hAnsi="Arial"/>
          <w:b/>
          <w:sz w:val="18"/>
          <w:szCs w:val="18"/>
        </w:rPr>
      </w:pPr>
      <w:r w:rsidRPr="008667BB">
        <w:rPr>
          <w:rFonts w:ascii="Arial" w:hAnsi="Arial"/>
          <w:noProof/>
          <w:sz w:val="22"/>
          <w:szCs w:val="22"/>
        </w:rPr>
        <w:drawing>
          <wp:anchor distT="0" distB="0" distL="114300" distR="114300" simplePos="0" relativeHeight="251734016" behindDoc="0" locked="0" layoutInCell="1" allowOverlap="1" wp14:anchorId="0A163905" wp14:editId="11962A18">
            <wp:simplePos x="0" y="0"/>
            <wp:positionH relativeFrom="margin">
              <wp:posOffset>2420620</wp:posOffset>
            </wp:positionH>
            <wp:positionV relativeFrom="paragraph">
              <wp:posOffset>370205</wp:posOffset>
            </wp:positionV>
            <wp:extent cx="1901825" cy="2748280"/>
            <wp:effectExtent l="0" t="0" r="3175" b="0"/>
            <wp:wrapSquare wrapText="bothSides"/>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400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1825" cy="2748280"/>
                    </a:xfrm>
                    <a:prstGeom prst="rect">
                      <a:avLst/>
                    </a:prstGeom>
                  </pic:spPr>
                </pic:pic>
              </a:graphicData>
            </a:graphic>
            <wp14:sizeRelH relativeFrom="margin">
              <wp14:pctWidth>0</wp14:pctWidth>
            </wp14:sizeRelH>
            <wp14:sizeRelV relativeFrom="margin">
              <wp14:pctHeight>0</wp14:pctHeight>
            </wp14:sizeRelV>
          </wp:anchor>
        </w:drawing>
      </w:r>
      <w:r w:rsidRPr="008667BB">
        <w:rPr>
          <w:rFonts w:ascii="Arial" w:hAnsi="Arial"/>
          <w:noProof/>
          <w:sz w:val="22"/>
          <w:szCs w:val="22"/>
        </w:rPr>
        <w:drawing>
          <wp:anchor distT="0" distB="0" distL="114300" distR="114300" simplePos="0" relativeHeight="251732992" behindDoc="0" locked="0" layoutInCell="1" allowOverlap="1" wp14:anchorId="48D993D0" wp14:editId="5E087C23">
            <wp:simplePos x="0" y="0"/>
            <wp:positionH relativeFrom="margin">
              <wp:posOffset>395117</wp:posOffset>
            </wp:positionH>
            <wp:positionV relativeFrom="paragraph">
              <wp:posOffset>371904</wp:posOffset>
            </wp:positionV>
            <wp:extent cx="2060575" cy="2748280"/>
            <wp:effectExtent l="0" t="0" r="0" b="0"/>
            <wp:wrapSquare wrapText="bothSides"/>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400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60575" cy="2748280"/>
                    </a:xfrm>
                    <a:prstGeom prst="rect">
                      <a:avLst/>
                    </a:prstGeom>
                  </pic:spPr>
                </pic:pic>
              </a:graphicData>
            </a:graphic>
            <wp14:sizeRelH relativeFrom="margin">
              <wp14:pctWidth>0</wp14:pctWidth>
            </wp14:sizeRelH>
            <wp14:sizeRelV relativeFrom="margin">
              <wp14:pctHeight>0</wp14:pctHeight>
            </wp14:sizeRelV>
          </wp:anchor>
        </w:drawing>
      </w:r>
    </w:p>
    <w:p w14:paraId="6E4FE288" w14:textId="77777777" w:rsidR="00F31ACB" w:rsidRPr="008667BB" w:rsidRDefault="00F31ACB" w:rsidP="00F31ACB">
      <w:pPr>
        <w:spacing w:after="240" w:line="480" w:lineRule="auto"/>
        <w:jc w:val="both"/>
        <w:rPr>
          <w:rFonts w:ascii="Arial" w:hAnsi="Arial"/>
          <w:b/>
          <w:sz w:val="18"/>
          <w:szCs w:val="18"/>
        </w:rPr>
      </w:pPr>
    </w:p>
    <w:p w14:paraId="09B27A7D" w14:textId="77777777" w:rsidR="00F31ACB" w:rsidRPr="008667BB" w:rsidRDefault="00F31ACB" w:rsidP="00F31ACB">
      <w:pPr>
        <w:spacing w:after="240" w:line="480" w:lineRule="auto"/>
        <w:jc w:val="both"/>
        <w:rPr>
          <w:rFonts w:ascii="Arial" w:hAnsi="Arial"/>
          <w:b/>
          <w:sz w:val="18"/>
          <w:szCs w:val="18"/>
        </w:rPr>
      </w:pPr>
    </w:p>
    <w:p w14:paraId="1F11C349" w14:textId="77777777" w:rsidR="00F31ACB" w:rsidRPr="008667BB" w:rsidRDefault="00F31ACB" w:rsidP="00F31ACB">
      <w:pPr>
        <w:spacing w:after="240" w:line="480" w:lineRule="auto"/>
        <w:jc w:val="both"/>
        <w:rPr>
          <w:rFonts w:ascii="Arial" w:hAnsi="Arial"/>
          <w:b/>
          <w:sz w:val="18"/>
          <w:szCs w:val="18"/>
        </w:rPr>
      </w:pPr>
    </w:p>
    <w:p w14:paraId="077D9201" w14:textId="77777777" w:rsidR="00F31ACB" w:rsidRPr="008667BB" w:rsidRDefault="00F31ACB" w:rsidP="00F31ACB">
      <w:pPr>
        <w:spacing w:after="240" w:line="480" w:lineRule="auto"/>
        <w:jc w:val="both"/>
        <w:rPr>
          <w:rFonts w:ascii="Arial" w:hAnsi="Arial"/>
          <w:b/>
          <w:sz w:val="18"/>
          <w:szCs w:val="18"/>
        </w:rPr>
      </w:pPr>
    </w:p>
    <w:p w14:paraId="7756D29A" w14:textId="77777777" w:rsidR="00F31ACB" w:rsidRPr="008667BB" w:rsidRDefault="00F31ACB" w:rsidP="00F31ACB">
      <w:pPr>
        <w:spacing w:after="240" w:line="276" w:lineRule="auto"/>
        <w:jc w:val="both"/>
        <w:rPr>
          <w:rFonts w:ascii="Arial" w:hAnsi="Arial"/>
          <w:b/>
          <w:sz w:val="18"/>
          <w:szCs w:val="18"/>
        </w:rPr>
      </w:pPr>
    </w:p>
    <w:p w14:paraId="58DA5E85" w14:textId="77777777" w:rsidR="00F31ACB" w:rsidRPr="008667BB" w:rsidRDefault="00F31ACB" w:rsidP="00F31ACB">
      <w:pPr>
        <w:spacing w:after="240" w:line="276" w:lineRule="auto"/>
        <w:jc w:val="both"/>
        <w:rPr>
          <w:rFonts w:ascii="Arial" w:hAnsi="Arial"/>
          <w:b/>
          <w:sz w:val="18"/>
          <w:szCs w:val="18"/>
        </w:rPr>
      </w:pPr>
    </w:p>
    <w:p w14:paraId="4C6908D4" w14:textId="77777777" w:rsidR="00F31ACB" w:rsidRPr="008667BB" w:rsidRDefault="00F31ACB" w:rsidP="00F31ACB">
      <w:pPr>
        <w:spacing w:after="240" w:line="276" w:lineRule="auto"/>
        <w:jc w:val="both"/>
        <w:rPr>
          <w:rFonts w:ascii="Arial" w:hAnsi="Arial"/>
          <w:b/>
          <w:sz w:val="18"/>
          <w:szCs w:val="18"/>
        </w:rPr>
      </w:pPr>
    </w:p>
    <w:p w14:paraId="74849829" w14:textId="77777777" w:rsidR="00F31ACB" w:rsidRPr="008667BB" w:rsidRDefault="00F31ACB" w:rsidP="00F31ACB">
      <w:pPr>
        <w:spacing w:after="240" w:line="276" w:lineRule="auto"/>
        <w:jc w:val="both"/>
        <w:rPr>
          <w:rFonts w:ascii="Arial" w:hAnsi="Arial"/>
          <w:b/>
          <w:sz w:val="18"/>
          <w:szCs w:val="18"/>
        </w:rPr>
      </w:pPr>
    </w:p>
    <w:p w14:paraId="1DCE535C" w14:textId="77777777" w:rsidR="00F31ACB" w:rsidRPr="008667BB" w:rsidRDefault="00F31ACB" w:rsidP="00F31ACB">
      <w:pPr>
        <w:spacing w:after="200"/>
        <w:jc w:val="both"/>
        <w:rPr>
          <w:rFonts w:ascii="Arial" w:hAnsi="Arial" w:cs="Arial"/>
          <w:b/>
          <w:iCs/>
          <w:sz w:val="18"/>
          <w:szCs w:val="18"/>
        </w:rPr>
      </w:pPr>
      <w:bookmarkStart w:id="164" w:name="_Toc10374026"/>
      <w:bookmarkStart w:id="165" w:name="_Toc10654940"/>
      <w:r w:rsidRPr="008667BB">
        <w:rPr>
          <w:rFonts w:ascii="Arial" w:hAnsi="Arial" w:cs="Arial"/>
          <w:b/>
          <w:iCs/>
          <w:sz w:val="18"/>
          <w:szCs w:val="18"/>
        </w:rPr>
        <w:t>Figure 3.15. The markers were attached to participants’ feet using double sided tape. To ensure the power does not become lose during the walking trials, they were tied with red elastic bands.</w:t>
      </w:r>
      <w:bookmarkEnd w:id="164"/>
      <w:bookmarkEnd w:id="165"/>
    </w:p>
    <w:p w14:paraId="0F60AAA5" w14:textId="77777777" w:rsidR="00F31ACB" w:rsidRPr="008667BB" w:rsidRDefault="00F31ACB" w:rsidP="00F31ACB">
      <w:pPr>
        <w:spacing w:after="240" w:line="276" w:lineRule="auto"/>
        <w:jc w:val="center"/>
        <w:rPr>
          <w:rFonts w:ascii="Arial" w:hAnsi="Arial"/>
          <w:sz w:val="22"/>
          <w:szCs w:val="22"/>
        </w:rPr>
      </w:pPr>
      <w:r w:rsidRPr="008667BB">
        <w:rPr>
          <w:rFonts w:ascii="Arial" w:hAnsi="Arial"/>
          <w:noProof/>
          <w:sz w:val="22"/>
          <w:szCs w:val="22"/>
        </w:rPr>
        <w:lastRenderedPageBreak/>
        <w:drawing>
          <wp:inline distT="0" distB="0" distL="0" distR="0" wp14:anchorId="068F21EF" wp14:editId="3C1591C9">
            <wp:extent cx="2953162" cy="424874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4.PNG"/>
                    <pic:cNvPicPr/>
                  </pic:nvPicPr>
                  <pic:blipFill>
                    <a:blip r:embed="rId38">
                      <a:extLst>
                        <a:ext uri="{28A0092B-C50C-407E-A947-70E740481C1C}">
                          <a14:useLocalDpi xmlns:a14="http://schemas.microsoft.com/office/drawing/2010/main" val="0"/>
                        </a:ext>
                      </a:extLst>
                    </a:blip>
                    <a:stretch>
                      <a:fillRect/>
                    </a:stretch>
                  </pic:blipFill>
                  <pic:spPr>
                    <a:xfrm>
                      <a:off x="0" y="0"/>
                      <a:ext cx="2953162" cy="4248743"/>
                    </a:xfrm>
                    <a:prstGeom prst="rect">
                      <a:avLst/>
                    </a:prstGeom>
                  </pic:spPr>
                </pic:pic>
              </a:graphicData>
            </a:graphic>
          </wp:inline>
        </w:drawing>
      </w:r>
    </w:p>
    <w:p w14:paraId="0A7F3497" w14:textId="77777777" w:rsidR="00F31ACB" w:rsidRPr="008667BB" w:rsidRDefault="00F31ACB" w:rsidP="00F31ACB">
      <w:pPr>
        <w:spacing w:after="200"/>
        <w:jc w:val="both"/>
        <w:rPr>
          <w:rFonts w:ascii="Arial" w:hAnsi="Arial" w:cs="Arial"/>
          <w:b/>
          <w:iCs/>
          <w:sz w:val="22"/>
          <w:szCs w:val="22"/>
        </w:rPr>
      </w:pPr>
      <w:bookmarkStart w:id="166" w:name="_Toc10374027"/>
      <w:bookmarkStart w:id="167" w:name="_Toc10654941"/>
      <w:r w:rsidRPr="008667BB">
        <w:rPr>
          <w:rFonts w:ascii="Arial" w:hAnsi="Arial" w:cs="Arial"/>
          <w:b/>
          <w:iCs/>
          <w:sz w:val="18"/>
          <w:szCs w:val="18"/>
        </w:rPr>
        <w:t>Figure 3.16. An image of one of the Coda stack used showing the three linear arrays.</w:t>
      </w:r>
      <w:bookmarkEnd w:id="166"/>
      <w:bookmarkEnd w:id="167"/>
    </w:p>
    <w:p w14:paraId="4D11449E" w14:textId="77777777"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This infrared signal from the markers are then received by Cartesian Optoelectronic Dynamic Anthropometer stacks (CODA). The CODA stack uses (Figure 3.16) three masked linear array units (MLA) that individually detect the horizontal (X), adjacent (Y) and vertical (Z) position of markers. This process is achieved as the infrared markers project a shadow on to an array through a grid. Furthermore, the data is relayed to a central processing unit which contains necessary circuitry to process the signal received from the CODA stacks as well as a personal computer for human interface, post-processing and data storage.</w:t>
      </w:r>
    </w:p>
    <w:p w14:paraId="2A825158" w14:textId="77777777"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 xml:space="preserve">Prior to data collection, an origin is set by providing the X, Y and Z coordinates to the CODA stacks. For the experiment 4 (chapter 7) data was collected at the rate of 100 Hz. Further details of the data collection can be found in chapter 7. </w:t>
      </w:r>
    </w:p>
    <w:p w14:paraId="64775EAE" w14:textId="77777777" w:rsidR="00F31ACB" w:rsidRPr="008667BB" w:rsidRDefault="00F31ACB" w:rsidP="0018214E">
      <w:pPr>
        <w:pStyle w:val="Heading3"/>
      </w:pPr>
      <w:bookmarkStart w:id="168" w:name="_Toc11733294"/>
      <w:bookmarkStart w:id="169" w:name="_Toc50612617"/>
      <w:r w:rsidRPr="008667BB">
        <w:lastRenderedPageBreak/>
        <w:t>3.4.7 Electronic light gates</w:t>
      </w:r>
      <w:bookmarkEnd w:id="168"/>
      <w:bookmarkEnd w:id="169"/>
    </w:p>
    <w:p w14:paraId="52781E83"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Electronic light gates (Smart-Speed, Fusion Sport, Australia) were positioned at the start and at the end of the walkway used in chapter 7, to examine the adaptive gait of participants. When participants walked past the light gate station, a single noise was heard and that is when the time recording started. A similar noise was emitted at the end of the path which marked the end of the time trial. This was in place to measure subsequent trial length (chapter 7), enabling the researcher to record all the trial times precisely. </w:t>
      </w:r>
    </w:p>
    <w:p w14:paraId="6537779B" w14:textId="77777777" w:rsidR="00F31ACB" w:rsidRPr="008667BB" w:rsidRDefault="00F31ACB" w:rsidP="0018214E">
      <w:pPr>
        <w:pStyle w:val="Heading2"/>
      </w:pPr>
      <w:bookmarkStart w:id="170" w:name="_Toc11733295"/>
      <w:bookmarkStart w:id="171" w:name="_Toc50612618"/>
      <w:r w:rsidRPr="008667BB">
        <w:t>3.5 Smooth filtering</w:t>
      </w:r>
      <w:bookmarkEnd w:id="170"/>
      <w:bookmarkEnd w:id="171"/>
    </w:p>
    <w:p w14:paraId="1BF4645B" w14:textId="77777777"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 xml:space="preserve">Biomechanical data often contains high frequency noise and should be filtered prior to further analysis (Winter, 2009). Smooth filtering is a technique used to remove the noise of collected data in biomechanics studies. The ultimate goal of smooth filtering is to eliminate noise, but leave the signal unaffected. However, most filtering techniques could affect the signal components. The optimal filtering technique is one that passes, unattenuated, the lower frequency signal, while the same time attenuating the higher frequency noise. This technique is called low-pass filtering. The optimal filtering technique is essential for any biomechanical experiments. </w:t>
      </w:r>
    </w:p>
    <w:p w14:paraId="09BAB1E2" w14:textId="77777777"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 xml:space="preserve">Prior to the pilot work, systematic review of literature (appendix 9) was done to investigate the most used filtering technique. A pilot study was completed to determine the ideal cut off frequency experimental chapters (chapters 6 and 7) of this thesis. This was done using on a set of row data from a single marker on the right heel and a series of cut off points was tested on the pilot data. This included from 1 to 20 Hz. Optimal cut off frequency was calculated using the residual analysis technique outlined by Winter (2009). Cut off frequencies between 1 and 20 Hz were applied and the root mean square residual between the raw data and filtered data were recorded.  </w:t>
      </w:r>
    </w:p>
    <w:p w14:paraId="5A46CEC4" w14:textId="77777777"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lastRenderedPageBreak/>
        <w:t xml:space="preserve">Figure 3.15 demonstrates the linear portion relationship between root mean square residual and the cut off frequency. This work was done to determine the ordinate intercept point. Following this procedure the smooth filtering for the collected data was set at 10 Hz. </w:t>
      </w:r>
    </w:p>
    <w:p w14:paraId="697720B9" w14:textId="77777777" w:rsidR="00F31ACB" w:rsidRPr="008667BB" w:rsidRDefault="00F31ACB" w:rsidP="00F31ACB">
      <w:pPr>
        <w:spacing w:after="240" w:line="276" w:lineRule="auto"/>
        <w:jc w:val="center"/>
        <w:rPr>
          <w:rFonts w:ascii="Arial" w:hAnsi="Arial"/>
          <w:sz w:val="22"/>
          <w:szCs w:val="22"/>
        </w:rPr>
      </w:pPr>
      <w:r w:rsidRPr="008667BB">
        <w:rPr>
          <w:rFonts w:ascii="Arial" w:hAnsi="Arial"/>
          <w:noProof/>
          <w:szCs w:val="22"/>
        </w:rPr>
        <w:drawing>
          <wp:inline distT="0" distB="0" distL="0" distR="0" wp14:anchorId="22869C32" wp14:editId="2122EB47">
            <wp:extent cx="5278120" cy="2806700"/>
            <wp:effectExtent l="0" t="0" r="17780" b="12700"/>
            <wp:docPr id="1032" name="Chart 10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A2F4C26" w14:textId="77777777" w:rsidR="00F31ACB" w:rsidRPr="008667BB" w:rsidRDefault="00F31ACB" w:rsidP="00F31ACB">
      <w:pPr>
        <w:spacing w:after="200"/>
        <w:jc w:val="both"/>
        <w:rPr>
          <w:rFonts w:ascii="Arial" w:hAnsi="Arial" w:cs="Arial"/>
          <w:b/>
          <w:iCs/>
          <w:sz w:val="18"/>
          <w:szCs w:val="18"/>
        </w:rPr>
      </w:pPr>
      <w:bookmarkStart w:id="172" w:name="_Toc10374028"/>
      <w:bookmarkStart w:id="173" w:name="_Toc10654942"/>
      <w:r w:rsidRPr="008667BB">
        <w:rPr>
          <w:rFonts w:ascii="Arial" w:hAnsi="Arial" w:cs="Arial"/>
          <w:b/>
          <w:iCs/>
          <w:sz w:val="18"/>
          <w:szCs w:val="18"/>
        </w:rPr>
        <w:t>Figure 3.17. The relationship between cut-off frequency and root mean square of residual between raw and filtered data.</w:t>
      </w:r>
      <w:bookmarkEnd w:id="172"/>
      <w:bookmarkEnd w:id="173"/>
    </w:p>
    <w:p w14:paraId="238919B6" w14:textId="77777777" w:rsidR="00F31ACB" w:rsidRPr="008667BB" w:rsidRDefault="00F31ACB" w:rsidP="0018214E">
      <w:pPr>
        <w:pStyle w:val="Heading2"/>
        <w:rPr>
          <w:sz w:val="22"/>
        </w:rPr>
      </w:pPr>
      <w:bookmarkStart w:id="174" w:name="_Toc11733296"/>
      <w:bookmarkStart w:id="175" w:name="_Toc50612619"/>
      <w:r w:rsidRPr="008667BB">
        <w:t>3.6 Analysis of kinematic variables</w:t>
      </w:r>
      <w:bookmarkEnd w:id="174"/>
      <w:bookmarkEnd w:id="175"/>
      <w:r w:rsidRPr="008667BB">
        <w:rPr>
          <w:sz w:val="22"/>
        </w:rPr>
        <w:t xml:space="preserve"> </w:t>
      </w:r>
    </w:p>
    <w:p w14:paraId="5DAC0EAB"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The filtered kinematic data collected for the experimental chapter 7 were transferred to MACRO programme to determine the dependent variables. Overall, there were nineteen dependent variables analysed. </w:t>
      </w:r>
    </w:p>
    <w:p w14:paraId="2CBB8EC3" w14:textId="77777777" w:rsidR="00F31ACB" w:rsidRPr="008667BB" w:rsidRDefault="00F31ACB" w:rsidP="0018214E">
      <w:pPr>
        <w:pStyle w:val="Heading3"/>
      </w:pPr>
      <w:bookmarkStart w:id="176" w:name="_Toc11733297"/>
      <w:bookmarkStart w:id="177" w:name="_Toc50612620"/>
      <w:r w:rsidRPr="008667BB">
        <w:t>3.6.1 Key dependent variables for analysis of gait</w:t>
      </w:r>
      <w:bookmarkEnd w:id="176"/>
      <w:bookmarkEnd w:id="177"/>
    </w:p>
    <w:p w14:paraId="3260A41C" w14:textId="474D3ACC"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 xml:space="preserve">The vertical distance between the toe marker and the obstacle at the point of crossing was defined as toe clearance (illustrated as A in figure 3.18). </w:t>
      </w:r>
      <w:r w:rsidR="00A34D3E" w:rsidRPr="008667BB">
        <w:rPr>
          <w:rFonts w:ascii="Arial" w:hAnsi="Arial"/>
          <w:sz w:val="22"/>
          <w:szCs w:val="22"/>
        </w:rPr>
        <w:t xml:space="preserve">Markers placed on the obstacle was to identify </w:t>
      </w:r>
      <w:r w:rsidR="00A12CFF" w:rsidRPr="008667BB">
        <w:rPr>
          <w:rFonts w:ascii="Arial" w:hAnsi="Arial"/>
          <w:sz w:val="22"/>
          <w:szCs w:val="22"/>
        </w:rPr>
        <w:t xml:space="preserve">its placement to </w:t>
      </w:r>
      <w:r w:rsidR="00A34D3E" w:rsidRPr="008667BB">
        <w:rPr>
          <w:rFonts w:ascii="Arial" w:hAnsi="Arial"/>
          <w:sz w:val="22"/>
          <w:szCs w:val="22"/>
        </w:rPr>
        <w:t>the</w:t>
      </w:r>
      <w:r w:rsidR="00A12CFF" w:rsidRPr="008667BB">
        <w:rPr>
          <w:rFonts w:ascii="Arial" w:hAnsi="Arial"/>
          <w:sz w:val="22"/>
          <w:szCs w:val="22"/>
        </w:rPr>
        <w:t xml:space="preserve"> relation for</w:t>
      </w:r>
      <w:r w:rsidR="00A34D3E" w:rsidRPr="008667BB">
        <w:rPr>
          <w:rFonts w:ascii="Arial" w:hAnsi="Arial"/>
          <w:sz w:val="22"/>
          <w:szCs w:val="22"/>
        </w:rPr>
        <w:t xml:space="preserve"> the feet. </w:t>
      </w:r>
      <w:r w:rsidRPr="008667BB">
        <w:rPr>
          <w:rFonts w:ascii="Arial" w:hAnsi="Arial"/>
          <w:sz w:val="22"/>
          <w:szCs w:val="22"/>
        </w:rPr>
        <w:t xml:space="preserve">Also, the vertical distance between the heel marker and the obstacle at the point of crossing was defined as heel clearance (illustrated as B in figure 3.18). These variables were calculated for both the lead and the trail foot. </w:t>
      </w:r>
    </w:p>
    <w:p w14:paraId="408494C6" w14:textId="77777777" w:rsidR="00F31ACB" w:rsidRPr="008667BB" w:rsidRDefault="00F31ACB" w:rsidP="00F31ACB">
      <w:pPr>
        <w:spacing w:after="240" w:line="276" w:lineRule="auto"/>
        <w:jc w:val="center"/>
        <w:rPr>
          <w:rFonts w:ascii="Arial" w:hAnsi="Arial"/>
          <w:szCs w:val="22"/>
        </w:rPr>
      </w:pPr>
      <w:r w:rsidRPr="008667BB">
        <w:rPr>
          <w:rFonts w:ascii="Arial" w:hAnsi="Arial"/>
          <w:noProof/>
          <w:szCs w:val="22"/>
        </w:rPr>
        <w:lastRenderedPageBreak/>
        <w:drawing>
          <wp:inline distT="0" distB="0" distL="0" distR="0" wp14:anchorId="53A8D6B6" wp14:editId="0BD0C6C3">
            <wp:extent cx="5004808" cy="3581400"/>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05404" cy="3581827"/>
                    </a:xfrm>
                    <a:prstGeom prst="rect">
                      <a:avLst/>
                    </a:prstGeom>
                  </pic:spPr>
                </pic:pic>
              </a:graphicData>
            </a:graphic>
          </wp:inline>
        </w:drawing>
      </w:r>
    </w:p>
    <w:p w14:paraId="394C3829" w14:textId="77777777" w:rsidR="00F31ACB" w:rsidRPr="008667BB" w:rsidRDefault="00F31ACB" w:rsidP="00F31ACB">
      <w:pPr>
        <w:spacing w:after="200"/>
        <w:jc w:val="both"/>
        <w:rPr>
          <w:rFonts w:ascii="Arial" w:hAnsi="Arial" w:cs="Arial"/>
          <w:b/>
          <w:iCs/>
          <w:sz w:val="18"/>
          <w:szCs w:val="22"/>
        </w:rPr>
      </w:pPr>
      <w:bookmarkStart w:id="178" w:name="_Toc10374029"/>
      <w:bookmarkStart w:id="179" w:name="_Toc10654943"/>
      <w:r w:rsidRPr="008667BB">
        <w:rPr>
          <w:rFonts w:ascii="Arial" w:hAnsi="Arial" w:cs="Arial"/>
          <w:b/>
          <w:iCs/>
          <w:sz w:val="18"/>
          <w:szCs w:val="18"/>
        </w:rPr>
        <w:t>Figure 3.18. Demonstrating the toe and heel clearance variables used in chapter 7.</w:t>
      </w:r>
      <w:bookmarkEnd w:id="178"/>
      <w:bookmarkEnd w:id="179"/>
    </w:p>
    <w:p w14:paraId="3C135AA1" w14:textId="77777777" w:rsidR="00F31ACB" w:rsidRPr="008667BB" w:rsidRDefault="00F31ACB" w:rsidP="00F31ACB">
      <w:pPr>
        <w:spacing w:after="240" w:line="480" w:lineRule="auto"/>
        <w:jc w:val="both"/>
        <w:rPr>
          <w:rFonts w:ascii="Arial" w:hAnsi="Arial"/>
          <w:sz w:val="22"/>
          <w:szCs w:val="22"/>
          <w:lang w:val="en-US"/>
        </w:rPr>
      </w:pPr>
      <w:r w:rsidRPr="008667BB">
        <w:rPr>
          <w:rFonts w:ascii="Arial" w:hAnsi="Arial"/>
          <w:sz w:val="22"/>
          <w:szCs w:val="22"/>
          <w:lang w:val="en-US"/>
        </w:rPr>
        <w:t xml:space="preserve">The time during the obstacle crossing when only one foot was in contact with the ground was calculated as single support, which was obtained for both the lead and trail foot. Double support marked the time period when two feet were in contact with the ground at the point of obstacle crossing. </w:t>
      </w:r>
    </w:p>
    <w:p w14:paraId="4D88B53E" w14:textId="77777777" w:rsidR="00F31ACB" w:rsidRPr="008667BB" w:rsidRDefault="00F31ACB" w:rsidP="00F31ACB">
      <w:pPr>
        <w:spacing w:after="240" w:line="480" w:lineRule="auto"/>
        <w:jc w:val="both"/>
        <w:rPr>
          <w:rFonts w:ascii="Arial" w:hAnsi="Arial"/>
          <w:sz w:val="22"/>
          <w:szCs w:val="22"/>
          <w:lang w:val="en-US"/>
        </w:rPr>
      </w:pPr>
      <w:r w:rsidRPr="008667BB">
        <w:rPr>
          <w:rFonts w:ascii="Arial" w:hAnsi="Arial"/>
          <w:sz w:val="22"/>
          <w:szCs w:val="22"/>
          <w:lang w:val="en-US"/>
        </w:rPr>
        <w:t xml:space="preserve">Step width was defined as the anterior/posterior distance between the lateral malleoli markers of the lead foot post obstacle, placing the foot on the ground and the trail foot prior to entering the swing phase (see 2.5.1) to cross the obstacle. Step length was defined as the anterior/posterior distance of the lead foot post obstacle, placing the foot on the ground and the trail foot prior to entering the swing phase to cross the obstacle. Stride length was defined as the distance between two successive foot placements of the same foot. It consisted of two step length, the leading and the trailing feet. </w:t>
      </w:r>
    </w:p>
    <w:p w14:paraId="109DF4CD" w14:textId="03C6FC15" w:rsidR="00F31ACB" w:rsidRPr="008667BB" w:rsidRDefault="00F31ACB" w:rsidP="00F31ACB">
      <w:pPr>
        <w:spacing w:after="240" w:line="480" w:lineRule="auto"/>
        <w:jc w:val="both"/>
        <w:rPr>
          <w:rFonts w:ascii="Arial" w:hAnsi="Arial"/>
          <w:sz w:val="22"/>
          <w:szCs w:val="22"/>
          <w:lang w:val="en-US"/>
        </w:rPr>
      </w:pPr>
      <w:r w:rsidRPr="008667BB">
        <w:rPr>
          <w:rFonts w:ascii="Arial" w:hAnsi="Arial"/>
          <w:sz w:val="22"/>
          <w:szCs w:val="22"/>
          <w:lang w:val="en-US"/>
        </w:rPr>
        <w:t xml:space="preserve">Velocity of the toe markers is calculated as distance change over time and by tracking the markers over the time and was calculated as the point of crossing the apex (top) </w:t>
      </w:r>
      <w:r w:rsidR="008655E2" w:rsidRPr="008667BB">
        <w:rPr>
          <w:rFonts w:ascii="Arial" w:hAnsi="Arial"/>
          <w:sz w:val="22"/>
          <w:szCs w:val="22"/>
          <w:lang w:val="en-US"/>
        </w:rPr>
        <w:lastRenderedPageBreak/>
        <w:t>of the obstacle (Figure 3.18</w:t>
      </w:r>
      <w:r w:rsidRPr="008667BB">
        <w:rPr>
          <w:rFonts w:ascii="Arial" w:hAnsi="Arial"/>
          <w:sz w:val="22"/>
          <w:szCs w:val="22"/>
          <w:lang w:val="en-US"/>
        </w:rPr>
        <w:t xml:space="preserve">). Figure 3.19 illustrates the displacement of toe marker in y axis of a RP participant approaching an obstacle. </w:t>
      </w:r>
    </w:p>
    <w:p w14:paraId="16C517D2" w14:textId="77777777" w:rsidR="00F31ACB" w:rsidRPr="008667BB" w:rsidRDefault="00F31ACB" w:rsidP="00F31ACB">
      <w:pPr>
        <w:spacing w:after="240" w:line="276" w:lineRule="auto"/>
        <w:jc w:val="both"/>
        <w:rPr>
          <w:rFonts w:ascii="Arial" w:hAnsi="Arial"/>
          <w:sz w:val="22"/>
          <w:szCs w:val="22"/>
          <w:lang w:val="en-US"/>
        </w:rPr>
      </w:pPr>
      <w:r w:rsidRPr="008667BB">
        <w:rPr>
          <w:noProof/>
        </w:rPr>
        <w:drawing>
          <wp:inline distT="0" distB="0" distL="0" distR="0" wp14:anchorId="6F70B4B4" wp14:editId="51D15ABF">
            <wp:extent cx="5149970" cy="3089982"/>
            <wp:effectExtent l="0" t="0" r="12700" b="1524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22F815F" w14:textId="77777777" w:rsidR="00F31ACB" w:rsidRPr="008667BB" w:rsidRDefault="00F31ACB" w:rsidP="00F31ACB">
      <w:pPr>
        <w:spacing w:after="200"/>
        <w:jc w:val="both"/>
        <w:rPr>
          <w:rFonts w:ascii="Arial" w:hAnsi="Arial" w:cs="Arial"/>
          <w:b/>
          <w:iCs/>
          <w:sz w:val="18"/>
          <w:szCs w:val="22"/>
          <w:lang w:val="en-US"/>
        </w:rPr>
      </w:pPr>
      <w:bookmarkStart w:id="180" w:name="_Toc10374030"/>
      <w:bookmarkStart w:id="181" w:name="_Toc10654944"/>
      <w:r w:rsidRPr="008667BB">
        <w:rPr>
          <w:rFonts w:ascii="Arial" w:hAnsi="Arial" w:cs="Arial"/>
          <w:b/>
          <w:iCs/>
          <w:sz w:val="18"/>
          <w:szCs w:val="18"/>
        </w:rPr>
        <w:t xml:space="preserve">Figure 3.19. Velocity variable is defined as position of a certain marker (toe marker) over the trial time. This figure illustrates this definition, where x axis is the time of the trial and y axis represents the displacement of the marker during the trial. </w:t>
      </w:r>
      <w:r w:rsidRPr="008667BB">
        <w:rPr>
          <w:rFonts w:ascii="Arial" w:hAnsi="Arial" w:cs="Arial"/>
          <w:b/>
          <w:iCs/>
          <w:sz w:val="18"/>
          <w:szCs w:val="22"/>
          <w:lang w:val="en-US"/>
        </w:rPr>
        <w:t>The negative values represent the position of the marker prior to approaching the obstacle (calibrated at 0) and the positive values are the position of the marker post obstacle negotiation.</w:t>
      </w:r>
      <w:bookmarkEnd w:id="180"/>
      <w:bookmarkEnd w:id="181"/>
      <w:r w:rsidRPr="008667BB">
        <w:rPr>
          <w:rFonts w:ascii="Arial" w:hAnsi="Arial" w:cs="Arial"/>
          <w:b/>
          <w:iCs/>
          <w:sz w:val="18"/>
          <w:szCs w:val="22"/>
          <w:lang w:val="en-US"/>
        </w:rPr>
        <w:t xml:space="preserve">  </w:t>
      </w:r>
    </w:p>
    <w:p w14:paraId="1382E831" w14:textId="77777777" w:rsidR="00F31ACB" w:rsidRPr="008667BB" w:rsidRDefault="00F31ACB" w:rsidP="0018214E">
      <w:pPr>
        <w:pStyle w:val="Heading2"/>
      </w:pPr>
      <w:bookmarkStart w:id="182" w:name="_Toc11733298"/>
      <w:bookmarkStart w:id="183" w:name="_Toc50612621"/>
      <w:r w:rsidRPr="008667BB">
        <w:t>3.7 Illuminance</w:t>
      </w:r>
      <w:bookmarkEnd w:id="182"/>
      <w:bookmarkEnd w:id="183"/>
      <w:r w:rsidRPr="008667BB">
        <w:t xml:space="preserve"> </w:t>
      </w:r>
    </w:p>
    <w:p w14:paraId="201248A4"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Illuminance is the amount of light coming from a light fixture that lands on a surface. Normally sighted people can adjust to a wide range of light intensities. Illumination adaptation occurs when a person moves from a dark to a light environment or vice versa (</w:t>
      </w:r>
      <w:proofErr w:type="spellStart"/>
      <w:r w:rsidRPr="008667BB">
        <w:rPr>
          <w:rFonts w:ascii="Arial" w:hAnsi="Arial" w:cs="Arial"/>
          <w:sz w:val="22"/>
          <w:szCs w:val="22"/>
        </w:rPr>
        <w:t>Frumkes</w:t>
      </w:r>
      <w:proofErr w:type="spellEnd"/>
      <w:r w:rsidRPr="008667BB">
        <w:rPr>
          <w:rFonts w:ascii="Arial" w:hAnsi="Arial" w:cs="Arial"/>
          <w:sz w:val="22"/>
          <w:szCs w:val="22"/>
        </w:rPr>
        <w:t xml:space="preserve">, 1990). The ability to adapt to different illumination could be impaired. The sudden change in light entering the eye could cause discomfort while the eye is functioning to adjust. However, this could take longer for those with visual impairment. This impairment could also interfere with individual’s mobility (Spaulding et al., 1995). </w:t>
      </w:r>
    </w:p>
    <w:p w14:paraId="78796ED3"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t xml:space="preserve">Therefore, it was important to have sufficient illumination during the data collection during the experimental chapters 6 and 7. Participants were given time while they were briefed about the protocol to adjust to the lab lighting and for the light adaptation to take place prior to the data collection (chapter 6 and 7). </w:t>
      </w:r>
    </w:p>
    <w:p w14:paraId="659D9E25" w14:textId="77777777" w:rsidR="00F31ACB" w:rsidRPr="008667BB" w:rsidRDefault="00F31ACB" w:rsidP="00F31ACB">
      <w:pPr>
        <w:spacing w:after="240" w:line="480" w:lineRule="auto"/>
        <w:jc w:val="both"/>
        <w:rPr>
          <w:rFonts w:ascii="Arial" w:hAnsi="Arial" w:cs="Arial"/>
          <w:sz w:val="22"/>
          <w:szCs w:val="22"/>
        </w:rPr>
      </w:pPr>
      <w:r w:rsidRPr="008667BB">
        <w:rPr>
          <w:rFonts w:ascii="Arial" w:hAnsi="Arial" w:cs="Arial"/>
          <w:sz w:val="22"/>
          <w:szCs w:val="22"/>
        </w:rPr>
        <w:lastRenderedPageBreak/>
        <w:t xml:space="preserve">The luminance of the rooms that the participants were tested for the experimental chapters of 6 and 7 was set at approximately 500 lux, taken at participant’s chest height. A lux meter (CEM-DT 1308) was used to measure illuminance.  </w:t>
      </w:r>
    </w:p>
    <w:p w14:paraId="6AC8D744" w14:textId="77777777" w:rsidR="00F31ACB" w:rsidRPr="008667BB" w:rsidRDefault="00F31ACB" w:rsidP="00F31ACB"/>
    <w:p w14:paraId="2453C667" w14:textId="77777777" w:rsidR="00866621" w:rsidRPr="008667BB" w:rsidRDefault="00866621" w:rsidP="00866621">
      <w:pPr>
        <w:rPr>
          <w:rFonts w:ascii="Arial" w:hAnsi="Arial" w:cs="Arial"/>
          <w:sz w:val="22"/>
        </w:rPr>
      </w:pPr>
      <w:r w:rsidRPr="008667BB">
        <w:rPr>
          <w:rFonts w:ascii="Arial" w:hAnsi="Arial" w:cs="Arial"/>
          <w:sz w:val="22"/>
        </w:rPr>
        <w:br w:type="page"/>
      </w:r>
    </w:p>
    <w:p w14:paraId="629005B3" w14:textId="77777777" w:rsidR="00F31ACB" w:rsidRPr="008667BB" w:rsidRDefault="00F31ACB" w:rsidP="002B15CB">
      <w:pPr>
        <w:pStyle w:val="Heading1"/>
      </w:pPr>
      <w:bookmarkStart w:id="184" w:name="_Toc50612622"/>
      <w:r w:rsidRPr="008667BB">
        <w:lastRenderedPageBreak/>
        <w:t>4. Difficult activities of daily living for those with RP at goal level</w:t>
      </w:r>
      <w:bookmarkEnd w:id="184"/>
    </w:p>
    <w:p w14:paraId="4A379552" w14:textId="77777777" w:rsidR="00F31ACB" w:rsidRPr="008667BB" w:rsidRDefault="00F31ACB" w:rsidP="0018214E">
      <w:pPr>
        <w:pStyle w:val="Heading2"/>
      </w:pPr>
      <w:bookmarkStart w:id="185" w:name="_Toc50612623"/>
      <w:r w:rsidRPr="008667BB">
        <w:t>4.1 Introduction</w:t>
      </w:r>
      <w:bookmarkEnd w:id="185"/>
    </w:p>
    <w:p w14:paraId="516836D7" w14:textId="77777777" w:rsidR="00F31ACB" w:rsidRPr="008667BB" w:rsidRDefault="00F31ACB" w:rsidP="00F31ACB">
      <w:pPr>
        <w:autoSpaceDE w:val="0"/>
        <w:autoSpaceDN w:val="0"/>
        <w:adjustRightInd w:val="0"/>
        <w:spacing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In chapter 2, the lack of comprehensive studies investigating the difficult ADLs for those with RP was discussed. Since there is currently no cure or treatment for RP (Herse, 2005), rehabilitation aims to reduce the activity limitations and participation restrictions that might result from VI, and consequently maximise quality of life for those with RP. Quality of life is an ambiguous concept, which is difficult to define and harder to measure (</w:t>
      </w:r>
      <w:proofErr w:type="spellStart"/>
      <w:r w:rsidRPr="008667BB">
        <w:rPr>
          <w:rFonts w:ascii="Arial" w:eastAsia="Calibri" w:hAnsi="Arial" w:cs="Arial"/>
          <w:sz w:val="22"/>
          <w:szCs w:val="22"/>
          <w:lang w:eastAsia="en-US"/>
        </w:rPr>
        <w:t>Massof</w:t>
      </w:r>
      <w:proofErr w:type="spellEnd"/>
      <w:r w:rsidRPr="008667BB">
        <w:rPr>
          <w:rFonts w:ascii="Arial" w:eastAsia="Calibri" w:hAnsi="Arial" w:cs="Arial"/>
          <w:sz w:val="22"/>
          <w:szCs w:val="22"/>
          <w:lang w:eastAsia="en-US"/>
        </w:rPr>
        <w:t xml:space="preserve"> and Rubin, 2001). One of the tools that tries to measure quality of life of individuals is SRQs.  </w:t>
      </w:r>
    </w:p>
    <w:p w14:paraId="260CBDF5" w14:textId="28D23826" w:rsidR="00F31ACB" w:rsidRPr="008667BB" w:rsidRDefault="00F31ACB" w:rsidP="00F31ACB">
      <w:pPr>
        <w:autoSpaceDE w:val="0"/>
        <w:autoSpaceDN w:val="0"/>
        <w:adjustRightInd w:val="0"/>
        <w:spacing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RP is a complex VI and visual assessments may not accurately represent visual difficulty</w:t>
      </w:r>
      <w:r w:rsidR="007F03A2" w:rsidRPr="008667BB">
        <w:rPr>
          <w:rFonts w:ascii="Arial" w:eastAsia="Calibri" w:hAnsi="Arial" w:cs="Arial"/>
          <w:sz w:val="22"/>
          <w:szCs w:val="22"/>
          <w:lang w:eastAsia="en-US"/>
        </w:rPr>
        <w:t xml:space="preserve"> (World Health Organisation, 2007)</w:t>
      </w:r>
      <w:r w:rsidRPr="008667BB">
        <w:rPr>
          <w:rFonts w:ascii="Arial" w:eastAsia="Calibri" w:hAnsi="Arial" w:cs="Arial"/>
          <w:sz w:val="22"/>
          <w:szCs w:val="22"/>
          <w:lang w:eastAsia="en-US"/>
        </w:rPr>
        <w:t xml:space="preserve">. Thus, SRQs are used which specifically focus on physical disability, social health, psychological well-being, cognitive status, or pain. It is suggested that the combination of these categories can quantify the quality of life of individuals (McDowell, 2006). It should be possible to determine changes in the way in which low vision rehabilitation can be performed to achieve greater improvements in an individual’s quality of life, by using SRQs. It is also important to be able to inform those newly diagnosed about likely difficulties, so that they can understand what to expect. </w:t>
      </w:r>
    </w:p>
    <w:p w14:paraId="51E03067" w14:textId="77777777" w:rsidR="00F31ACB" w:rsidRPr="008667BB" w:rsidRDefault="00F31ACB" w:rsidP="00F31ACB">
      <w:pPr>
        <w:autoSpaceDE w:val="0"/>
        <w:autoSpaceDN w:val="0"/>
        <w:adjustRightInd w:val="0"/>
        <w:spacing w:line="360" w:lineRule="auto"/>
        <w:jc w:val="both"/>
        <w:rPr>
          <w:rFonts w:ascii="Arial" w:eastAsia="Calibri" w:hAnsi="Arial" w:cs="Arial"/>
          <w:sz w:val="22"/>
          <w:szCs w:val="22"/>
          <w:lang w:eastAsia="en-US"/>
        </w:rPr>
      </w:pPr>
    </w:p>
    <w:p w14:paraId="20ADB570" w14:textId="77777777" w:rsidR="00F31ACB" w:rsidRPr="008667BB" w:rsidRDefault="00F31ACB" w:rsidP="00F31ACB">
      <w:pPr>
        <w:spacing w:after="12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SRQs can be used to measure specific domains of rehabilitation requirements such as mobility or reading (</w:t>
      </w:r>
      <w:proofErr w:type="spellStart"/>
      <w:r w:rsidRPr="008667BB">
        <w:rPr>
          <w:rFonts w:ascii="Arial" w:eastAsia="Calibri" w:hAnsi="Arial" w:cs="Arial"/>
          <w:sz w:val="22"/>
          <w:szCs w:val="22"/>
          <w:lang w:eastAsia="en-US"/>
        </w:rPr>
        <w:t>Bruijning</w:t>
      </w:r>
      <w:proofErr w:type="spellEnd"/>
      <w:r w:rsidRPr="008667BB">
        <w:rPr>
          <w:rFonts w:ascii="Arial" w:eastAsia="Calibri" w:hAnsi="Arial" w:cs="Arial"/>
          <w:sz w:val="22"/>
          <w:szCs w:val="22"/>
          <w:lang w:eastAsia="en-US"/>
        </w:rPr>
        <w:t xml:space="preserve"> et al., 2013). There are a range of questionnaires used to assess difficulty with ADLs and researchers have used them to investigate the areas of greatest difficulty for those with RP. While the trend of developing more patient-based questionnaires is a commendable one, it can be argued that there are too many such questionnaires, which largely overlap. This could be an issue for clinicians as well </w:t>
      </w:r>
      <w:r w:rsidRPr="008667BB">
        <w:rPr>
          <w:rFonts w:ascii="Arial" w:eastAsia="Calibri" w:hAnsi="Arial" w:cs="Arial"/>
          <w:sz w:val="22"/>
          <w:szCs w:val="22"/>
          <w:lang w:eastAsia="en-US"/>
        </w:rPr>
        <w:lastRenderedPageBreak/>
        <w:t>as researchers who have to choose an outcome to measure (De Boer, et al., 2004). Recently, the ICF framework (see 2.5.1) has been used in the development of the Dutch Activity Inventory (D-AI) (</w:t>
      </w:r>
      <w:proofErr w:type="spellStart"/>
      <w:r w:rsidRPr="008667BB">
        <w:rPr>
          <w:rFonts w:ascii="Arial" w:eastAsia="Calibri" w:hAnsi="Arial" w:cs="Arial"/>
          <w:sz w:val="22"/>
          <w:szCs w:val="22"/>
          <w:lang w:eastAsia="en-US"/>
        </w:rPr>
        <w:t>Bruijning</w:t>
      </w:r>
      <w:proofErr w:type="spellEnd"/>
      <w:r w:rsidRPr="008667BB">
        <w:rPr>
          <w:rFonts w:ascii="Arial" w:eastAsia="Calibri" w:hAnsi="Arial" w:cs="Arial"/>
          <w:sz w:val="22"/>
          <w:szCs w:val="22"/>
          <w:lang w:eastAsia="en-US"/>
        </w:rPr>
        <w:t xml:space="preserve"> et al., 2010; </w:t>
      </w:r>
      <w:proofErr w:type="spellStart"/>
      <w:r w:rsidRPr="008667BB">
        <w:rPr>
          <w:rFonts w:ascii="Arial" w:eastAsia="Calibri" w:hAnsi="Arial" w:cs="Arial"/>
          <w:sz w:val="22"/>
          <w:szCs w:val="22"/>
          <w:lang w:eastAsia="en-US"/>
        </w:rPr>
        <w:t>Bruijning</w:t>
      </w:r>
      <w:proofErr w:type="spellEnd"/>
      <w:r w:rsidRPr="008667BB">
        <w:rPr>
          <w:rFonts w:ascii="Arial" w:eastAsia="Calibri" w:hAnsi="Arial" w:cs="Arial"/>
          <w:sz w:val="22"/>
          <w:szCs w:val="22"/>
          <w:lang w:eastAsia="en-US"/>
        </w:rPr>
        <w:t xml:space="preserve"> et al., 2012) as a questionnaire used to determine rehabilitation needs on a routine basis for those with low vision.  The D-AI includes goals that are classified by the nine “Activity and participation” domains of the ICF (World Health Organisation, 2001). The D-AI was developed from the original Activity Inventory (</w:t>
      </w:r>
      <w:proofErr w:type="spellStart"/>
      <w:r w:rsidRPr="008667BB">
        <w:rPr>
          <w:rFonts w:ascii="Arial" w:eastAsia="Calibri" w:hAnsi="Arial" w:cs="Arial"/>
          <w:sz w:val="22"/>
          <w:szCs w:val="22"/>
          <w:lang w:eastAsia="en-US"/>
        </w:rPr>
        <w:t>Massof</w:t>
      </w:r>
      <w:proofErr w:type="spellEnd"/>
      <w:r w:rsidRPr="008667BB">
        <w:rPr>
          <w:rFonts w:ascii="Arial" w:eastAsia="Calibri" w:hAnsi="Arial" w:cs="Arial"/>
          <w:sz w:val="22"/>
          <w:szCs w:val="22"/>
          <w:lang w:eastAsia="en-US"/>
        </w:rPr>
        <w:t xml:space="preserve"> et al., 2007), but was reformatted within the framework of the ICF and extended in terms of the number of goals and tasks and the addition of more items relevant to a European context such as using public transport or daily shopping which were not specifically represented in the AI. One of the major strengths of the D-AI compared to the previous AI is its systematic character, which prevents important topics, from the patient’s perspective, from being over-looked. </w:t>
      </w:r>
    </w:p>
    <w:p w14:paraId="4316513F" w14:textId="77777777" w:rsidR="00F31ACB" w:rsidRPr="008667BB" w:rsidRDefault="00F31ACB" w:rsidP="00F31ACB">
      <w:pPr>
        <w:autoSpaceDE w:val="0"/>
        <w:autoSpaceDN w:val="0"/>
        <w:adjustRightInd w:val="0"/>
        <w:spacing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In addition to the literature review chapter (chapter 2) some of the studies which have investigated the difficulty level of ADLs for those with VI and particularly those with RP using SRQs will be discussed in this chapter. Turano et al. (1999a) developed SRQ to allow people with RP to rate the difficulty level of 35 mobility situations. They reported that four out of the six most difficult mobility situations were related to lighting conditions: walking at night, adjusting to light change, walking in dimly lit indoor areas and walking in high-glare areas. In a companion study they reported that the least visual ability required by those with RP was “moving about at home”, and “walking in the dark” was the situation that needed the most visual ability (Turano et al., 1999b). In another earlier study, Black et al. (1996) reported that the easiest tasks for people with RP included walking in familiar areas or at home where the patients were aware of objects’ whereabouts. They suggested that vision may not be as critical for those with RP when they already have a mental representation of their surroundings. Another </w:t>
      </w:r>
      <w:r w:rsidRPr="008667BB">
        <w:rPr>
          <w:rFonts w:ascii="Arial" w:eastAsia="Calibri" w:hAnsi="Arial" w:cs="Arial"/>
          <w:sz w:val="22"/>
          <w:szCs w:val="22"/>
          <w:lang w:eastAsia="en-US"/>
        </w:rPr>
        <w:lastRenderedPageBreak/>
        <w:t xml:space="preserve">critical finding from their study was that as the disease progresses, visual ability for mobility decreases. </w:t>
      </w:r>
    </w:p>
    <w:p w14:paraId="4A37A345" w14:textId="77777777" w:rsidR="00F31ACB" w:rsidRPr="008667BB" w:rsidRDefault="00F31ACB" w:rsidP="00F31ACB">
      <w:pPr>
        <w:autoSpaceDE w:val="0"/>
        <w:autoSpaceDN w:val="0"/>
        <w:adjustRightInd w:val="0"/>
        <w:spacing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In a study by Lowe and </w:t>
      </w:r>
      <w:proofErr w:type="spellStart"/>
      <w:r w:rsidRPr="008667BB">
        <w:rPr>
          <w:rFonts w:ascii="Arial" w:eastAsia="Calibri" w:hAnsi="Arial" w:cs="Arial"/>
          <w:sz w:val="22"/>
          <w:szCs w:val="22"/>
          <w:lang w:eastAsia="en-US"/>
        </w:rPr>
        <w:t>Drasdo</w:t>
      </w:r>
      <w:proofErr w:type="spellEnd"/>
      <w:r w:rsidRPr="008667BB">
        <w:rPr>
          <w:rFonts w:ascii="Arial" w:eastAsia="Calibri" w:hAnsi="Arial" w:cs="Arial"/>
          <w:sz w:val="22"/>
          <w:szCs w:val="22"/>
          <w:lang w:eastAsia="en-US"/>
        </w:rPr>
        <w:t xml:space="preserve"> (1992) respondents with RP were asked to assess their own abilities for seven tasks involving visual search and mobility. They found that there were several difficulties reported such as coping with unfamiliar stairs, shopping alone and walking into obstacles. These were difficulties that were not considered amenable to treatment with visual aids, and could also be associated with falls. </w:t>
      </w:r>
    </w:p>
    <w:p w14:paraId="537F6F8C"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Emotional health is also an important factor for those with RP as noted by the findings of </w:t>
      </w:r>
      <w:proofErr w:type="spellStart"/>
      <w:r w:rsidRPr="008667BB">
        <w:rPr>
          <w:rFonts w:ascii="Arial" w:eastAsia="Calibri" w:hAnsi="Arial" w:cs="Arial"/>
          <w:sz w:val="22"/>
          <w:szCs w:val="22"/>
          <w:lang w:eastAsia="en-US"/>
        </w:rPr>
        <w:t>Fylan</w:t>
      </w:r>
      <w:proofErr w:type="spellEnd"/>
      <w:r w:rsidRPr="008667BB">
        <w:rPr>
          <w:rFonts w:ascii="Arial" w:eastAsia="Calibri" w:hAnsi="Arial" w:cs="Arial"/>
          <w:sz w:val="22"/>
          <w:szCs w:val="22"/>
          <w:lang w:eastAsia="en-US"/>
        </w:rPr>
        <w:t xml:space="preserve"> et al. (2005); those with RP can become depressed and isolated from society (</w:t>
      </w:r>
      <w:proofErr w:type="spellStart"/>
      <w:r w:rsidRPr="008667BB">
        <w:rPr>
          <w:rFonts w:ascii="Arial" w:eastAsia="Calibri" w:hAnsi="Arial" w:cs="Arial"/>
          <w:sz w:val="22"/>
          <w:szCs w:val="22"/>
          <w:lang w:eastAsia="en-US"/>
        </w:rPr>
        <w:t>Hahm</w:t>
      </w:r>
      <w:proofErr w:type="spellEnd"/>
      <w:r w:rsidRPr="008667BB">
        <w:rPr>
          <w:rFonts w:ascii="Arial" w:eastAsia="Calibri" w:hAnsi="Arial" w:cs="Arial"/>
          <w:sz w:val="22"/>
          <w:szCs w:val="22"/>
          <w:lang w:eastAsia="en-US"/>
        </w:rPr>
        <w:t xml:space="preserve"> et al., 2008). It has to be emphasised that emotional health is not a strict ADL like others which have been discussed (for example mobility).  RP is also emotionally difficult for people due to their anticipated vision loss; severe distress can be caused from gradual vision loss. An online survey was used in a study to compare mental health of those with RP with the general population. A significant difference in stress level between the groups was reported and the study concluded poorer mental health for those with RP (Kim et al., 2013).  As RP is irreversible and aspects of mental health such as self-esteem and self-efficacy are dynamic, it may be advisable to target and treat psychosocial functioning to help alter perceptions of visual function during rehabilitation (</w:t>
      </w:r>
      <w:proofErr w:type="spellStart"/>
      <w:r w:rsidRPr="008667BB">
        <w:rPr>
          <w:rFonts w:ascii="Arial" w:eastAsia="Calibri" w:hAnsi="Arial" w:cs="Arial"/>
          <w:sz w:val="22"/>
          <w:szCs w:val="22"/>
          <w:lang w:eastAsia="en-US"/>
        </w:rPr>
        <w:t>Tabrett</w:t>
      </w:r>
      <w:proofErr w:type="spellEnd"/>
      <w:r w:rsidRPr="008667BB">
        <w:rPr>
          <w:rFonts w:ascii="Arial" w:eastAsia="Calibri" w:hAnsi="Arial" w:cs="Arial"/>
          <w:sz w:val="22"/>
          <w:szCs w:val="22"/>
          <w:lang w:eastAsia="en-US"/>
        </w:rPr>
        <w:t xml:space="preserve"> and Latham, 2011). </w:t>
      </w:r>
    </w:p>
    <w:p w14:paraId="5AE733C3"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Receiving emotional and practical support from a carer (family or/and friends) can be very important and beneficial for those with RP. Lack of vision can increase the difficulty of completing many ADLs without a carer’s help. Family members are often called on to provide physical as well as emotional support to those with vision loss (Bambara et al., 2009). Depression, isolation and difficulty of completing daily living tasks caused by RP could make those with RP very dependent on those who support them. A study that assessed elderly participants with vision loss reported that those who receive support can have less depressive symptoms, greater life satisfaction, and </w:t>
      </w:r>
      <w:r w:rsidRPr="008667BB">
        <w:rPr>
          <w:rFonts w:ascii="Arial" w:eastAsia="Calibri" w:hAnsi="Arial" w:cs="Arial"/>
          <w:sz w:val="22"/>
          <w:szCs w:val="22"/>
          <w:lang w:eastAsia="en-US"/>
        </w:rPr>
        <w:lastRenderedPageBreak/>
        <w:t>better adaptation to vision loss (Reinhardt, 2001). However, it has also been suggested that VI individuals could become less independent as a result of over-protection from their carers/supporters (</w:t>
      </w:r>
      <w:proofErr w:type="spellStart"/>
      <w:r w:rsidRPr="008667BB">
        <w:rPr>
          <w:rFonts w:ascii="Arial" w:eastAsia="Calibri" w:hAnsi="Arial" w:cs="Arial"/>
          <w:sz w:val="22"/>
          <w:szCs w:val="22"/>
          <w:lang w:eastAsia="en-US"/>
        </w:rPr>
        <w:t>Cimarolli</w:t>
      </w:r>
      <w:proofErr w:type="spellEnd"/>
      <w:r w:rsidRPr="008667BB">
        <w:rPr>
          <w:rFonts w:ascii="Arial" w:eastAsia="Calibri" w:hAnsi="Arial" w:cs="Arial"/>
          <w:sz w:val="22"/>
          <w:szCs w:val="22"/>
          <w:lang w:eastAsia="en-US"/>
        </w:rPr>
        <w:t xml:space="preserve"> et al., 2006; 2012). The perception of difficulty between people with RP and those who support them is an important issue as the amount of support required by the person with RP and perceived as needed by a carer could be different and this could lead to unsatisfactory outcomes for both groups. This is an area which has not been studied extensively and the limited existing studies have investigated this relationship for people with other diseases rather than RP (Reinhardt, 2001; Conde-Sala et al., 2009). </w:t>
      </w:r>
    </w:p>
    <w:p w14:paraId="72B99AE0" w14:textId="77777777" w:rsidR="00F31ACB" w:rsidRPr="008667BB" w:rsidRDefault="00F31ACB" w:rsidP="00F31ACB">
      <w:pPr>
        <w:spacing w:after="12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Most studies outlined above have looked at the effect of RP on one specific area (Turano et al., 1999), or have looked at visual difficulty overall using instruments such as the NEI-VFQ (Sugawara et al., 2009; </w:t>
      </w:r>
      <w:proofErr w:type="spellStart"/>
      <w:r w:rsidRPr="008667BB">
        <w:rPr>
          <w:rFonts w:ascii="Arial" w:eastAsia="Calibri" w:hAnsi="Arial" w:cs="Arial"/>
          <w:sz w:val="22"/>
          <w:szCs w:val="22"/>
          <w:lang w:eastAsia="en-US"/>
        </w:rPr>
        <w:t>Hahm</w:t>
      </w:r>
      <w:proofErr w:type="spellEnd"/>
      <w:r w:rsidRPr="008667BB">
        <w:rPr>
          <w:rFonts w:ascii="Arial" w:eastAsia="Calibri" w:hAnsi="Arial" w:cs="Arial"/>
          <w:sz w:val="22"/>
          <w:szCs w:val="22"/>
          <w:lang w:eastAsia="en-US"/>
        </w:rPr>
        <w:t xml:space="preserve"> et al., 2008). What has not been done is to provide a comprehensive overview of activities of daily living (ADLs) to determine what the most difficult areas are for people with RP. The perceptions of those who care for those with RP in regards to difficulty level of ADLs have not been investigated either. Therefore, this and the next chapter will ask the question of ‘what ADLs are difficult for those with RP’ by using SRQs. The results will identify the difficult ADLs and will also inform experimental chapters 6 and 7.</w:t>
      </w:r>
    </w:p>
    <w:p w14:paraId="557777D0" w14:textId="77777777" w:rsidR="00F31ACB" w:rsidRPr="008667BB" w:rsidRDefault="00F31ACB" w:rsidP="0018214E">
      <w:pPr>
        <w:pStyle w:val="Heading2"/>
      </w:pPr>
      <w:bookmarkStart w:id="186" w:name="_Toc50612624"/>
      <w:r w:rsidRPr="008667BB">
        <w:t>4.2 Aim</w:t>
      </w:r>
      <w:bookmarkEnd w:id="186"/>
      <w:r w:rsidRPr="008667BB">
        <w:t xml:space="preserve"> </w:t>
      </w:r>
    </w:p>
    <w:p w14:paraId="633C4AE4" w14:textId="77777777" w:rsidR="00F31ACB" w:rsidRPr="008667BB" w:rsidRDefault="00F31ACB" w:rsidP="00F31ACB">
      <w:pPr>
        <w:spacing w:after="12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purpose of this study was to provide a comprehensive overview of self-reported difficulties for those with RP. Based on previous literature, mobility was hypothesised to be one of the most difficult areas for those with RP, but this chapter aims to put mobility difficulties in the context of a wider range of ADLs. One other purpose of this chapter was to investigate the perception of difficulty perceived by the carers of those with RP and make a comparison to those with RP. In addition, the factors that are associated with increased difficulty were considered. The results of this study are </w:t>
      </w:r>
      <w:r w:rsidRPr="008667BB">
        <w:rPr>
          <w:rFonts w:ascii="Arial" w:eastAsia="Calibri" w:hAnsi="Arial" w:cs="Arial"/>
          <w:sz w:val="22"/>
          <w:szCs w:val="22"/>
          <w:lang w:eastAsia="en-US"/>
        </w:rPr>
        <w:lastRenderedPageBreak/>
        <w:t>intended to inform the development of the later stages of the work in this thesis by identifying the areas of greatest difficulty to be considered in further detail.</w:t>
      </w:r>
    </w:p>
    <w:p w14:paraId="6AC41B72" w14:textId="77777777" w:rsidR="00F31ACB" w:rsidRPr="008667BB" w:rsidRDefault="00F31ACB" w:rsidP="0018214E">
      <w:pPr>
        <w:pStyle w:val="Heading2"/>
      </w:pPr>
      <w:bookmarkStart w:id="187" w:name="_Toc50612625"/>
      <w:r w:rsidRPr="008667BB">
        <w:t>4.3 Methods</w:t>
      </w:r>
      <w:bookmarkEnd w:id="187"/>
    </w:p>
    <w:p w14:paraId="005DCF44" w14:textId="748B3723" w:rsidR="00F31ACB" w:rsidRPr="008667BB" w:rsidRDefault="00F31ACB" w:rsidP="0018214E">
      <w:pPr>
        <w:pStyle w:val="Heading3"/>
      </w:pPr>
      <w:bookmarkStart w:id="188" w:name="_Toc50612626"/>
      <w:r w:rsidRPr="008667BB">
        <w:t>4.3.1 Participants</w:t>
      </w:r>
      <w:bookmarkEnd w:id="188"/>
    </w:p>
    <w:p w14:paraId="29E517EE" w14:textId="3A6080A5"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Participants were recruited from RP Fighting Blindness (RPFB) members. The research was first advertised in the RPFB newsletter in June 2013 which was sent to the members of the society. Those interested in taking part in the study could contact the research group by email or telephone to enquire about the research. The criteria for inclusion were anyone who had been diagnosed with RP or anyone caring for or supporting a person with RP. Those who were under the age of 18 or cared for someone under the age of 18, or reported any significant health condition that could confound their visually related mobility difficulty  (Multiple Sclerosis, Parkinson’s disease, and Polio) </w:t>
      </w:r>
      <w:r w:rsidR="00D2163A" w:rsidRPr="008667BB">
        <w:rPr>
          <w:rFonts w:ascii="Arial" w:hAnsi="Arial" w:cs="Arial"/>
          <w:sz w:val="22"/>
        </w:rPr>
        <w:t>were not eligible to participate in the study</w:t>
      </w:r>
      <w:r w:rsidRPr="008667BB">
        <w:rPr>
          <w:rFonts w:ascii="Arial" w:eastAsia="Calibri" w:hAnsi="Arial" w:cs="Arial"/>
          <w:sz w:val="22"/>
          <w:szCs w:val="22"/>
          <w:lang w:eastAsia="en-US"/>
        </w:rPr>
        <w:t xml:space="preserve">. </w:t>
      </w:r>
    </w:p>
    <w:p w14:paraId="54D3D017" w14:textId="77777777" w:rsidR="00F31ACB" w:rsidRPr="008667BB" w:rsidRDefault="00F31ACB" w:rsidP="00F31ACB">
      <w:pPr>
        <w:spacing w:after="200" w:line="480" w:lineRule="auto"/>
        <w:rPr>
          <w:rFonts w:ascii="Arial" w:eastAsia="Calibri" w:hAnsi="Arial" w:cs="Arial"/>
          <w:sz w:val="22"/>
          <w:szCs w:val="22"/>
          <w:lang w:eastAsia="en-US"/>
        </w:rPr>
      </w:pPr>
      <w:r w:rsidRPr="008667BB">
        <w:rPr>
          <w:rFonts w:ascii="Arial" w:eastAsia="Calibri" w:hAnsi="Arial" w:cs="Arial"/>
          <w:sz w:val="22"/>
          <w:szCs w:val="22"/>
          <w:lang w:eastAsia="en-US"/>
        </w:rPr>
        <w:t>After contacting a member of the research group, participants could take part in the study using their choice of the following three methods:</w:t>
      </w:r>
    </w:p>
    <w:p w14:paraId="5CE2E748" w14:textId="77777777" w:rsidR="00F31ACB" w:rsidRPr="008667BB" w:rsidRDefault="00F31ACB" w:rsidP="00F31ACB">
      <w:pPr>
        <w:numPr>
          <w:ilvl w:val="0"/>
          <w:numId w:val="1"/>
        </w:numPr>
        <w:spacing w:after="200" w:line="480" w:lineRule="auto"/>
        <w:contextualSpacing/>
        <w:rPr>
          <w:rFonts w:ascii="Arial" w:eastAsia="Calibri" w:hAnsi="Arial" w:cs="Arial"/>
          <w:sz w:val="22"/>
          <w:szCs w:val="22"/>
          <w:lang w:eastAsia="en-US"/>
        </w:rPr>
      </w:pPr>
      <w:r w:rsidRPr="008667BB">
        <w:rPr>
          <w:rFonts w:ascii="Arial" w:eastAsia="Calibri" w:hAnsi="Arial" w:cs="Arial"/>
          <w:sz w:val="22"/>
          <w:szCs w:val="22"/>
          <w:lang w:eastAsia="en-US"/>
        </w:rPr>
        <w:t>A printed version which was available in either large or standard print size. The questionnaires were posted to the subjects with a stamped envelope for its return. 9% of participants used this method.</w:t>
      </w:r>
    </w:p>
    <w:p w14:paraId="07CFA8B3" w14:textId="77777777" w:rsidR="00F31ACB" w:rsidRPr="008667BB" w:rsidRDefault="00F31ACB" w:rsidP="00F31ACB">
      <w:pPr>
        <w:numPr>
          <w:ilvl w:val="0"/>
          <w:numId w:val="1"/>
        </w:numPr>
        <w:spacing w:after="200" w:line="480" w:lineRule="auto"/>
        <w:contextualSpacing/>
        <w:rPr>
          <w:rFonts w:ascii="Arial" w:eastAsia="Calibri" w:hAnsi="Arial" w:cs="Arial"/>
          <w:sz w:val="22"/>
          <w:szCs w:val="22"/>
          <w:lang w:eastAsia="en-US"/>
        </w:rPr>
      </w:pPr>
      <w:r w:rsidRPr="008667BB">
        <w:rPr>
          <w:rFonts w:ascii="Arial" w:eastAsia="Calibri" w:hAnsi="Arial" w:cs="Arial"/>
          <w:sz w:val="22"/>
          <w:szCs w:val="22"/>
          <w:lang w:eastAsia="en-US"/>
        </w:rPr>
        <w:t>The questionnaire was completed via a phone conversation. The participants could arrange a convenient time to be contacted by the researcher, who read the questions out and recorded the participant’s responses. 11% of participants used this method.</w:t>
      </w:r>
    </w:p>
    <w:p w14:paraId="448791F3" w14:textId="77777777" w:rsidR="00F31ACB" w:rsidRPr="008667BB" w:rsidRDefault="00F31ACB" w:rsidP="00F31ACB">
      <w:pPr>
        <w:numPr>
          <w:ilvl w:val="0"/>
          <w:numId w:val="1"/>
        </w:numPr>
        <w:spacing w:after="200" w:line="480" w:lineRule="auto"/>
        <w:contextualSpacing/>
        <w:rPr>
          <w:rFonts w:ascii="Arial" w:eastAsia="Calibri" w:hAnsi="Arial" w:cs="Arial"/>
          <w:sz w:val="22"/>
          <w:szCs w:val="22"/>
          <w:lang w:eastAsia="en-US"/>
        </w:rPr>
      </w:pPr>
      <w:r w:rsidRPr="008667BB">
        <w:rPr>
          <w:rFonts w:ascii="Arial" w:eastAsia="Calibri" w:hAnsi="Arial" w:cs="Arial"/>
          <w:sz w:val="22"/>
          <w:szCs w:val="22"/>
          <w:lang w:eastAsia="en-US"/>
        </w:rPr>
        <w:t>The questionnaire was available online using the ‘</w:t>
      </w:r>
      <w:proofErr w:type="spellStart"/>
      <w:r w:rsidRPr="008667BB">
        <w:rPr>
          <w:rFonts w:ascii="Arial" w:eastAsia="Calibri" w:hAnsi="Arial" w:cs="Arial"/>
          <w:sz w:val="22"/>
          <w:szCs w:val="22"/>
          <w:lang w:eastAsia="en-US"/>
        </w:rPr>
        <w:t>Surveygizmo</w:t>
      </w:r>
      <w:proofErr w:type="spellEnd"/>
      <w:r w:rsidRPr="008667BB">
        <w:rPr>
          <w:rFonts w:ascii="Arial" w:eastAsia="Calibri" w:hAnsi="Arial" w:cs="Arial"/>
          <w:sz w:val="22"/>
          <w:szCs w:val="22"/>
          <w:lang w:eastAsia="en-US"/>
        </w:rPr>
        <w:t>’ website. It was administered for 5 months. 80% of participants used this method.</w:t>
      </w:r>
    </w:p>
    <w:p w14:paraId="1FF6F697" w14:textId="77777777" w:rsidR="00F31ACB" w:rsidRPr="008667BB" w:rsidRDefault="00F31ACB" w:rsidP="00F31ACB">
      <w:pPr>
        <w:spacing w:after="200" w:line="480" w:lineRule="auto"/>
        <w:rPr>
          <w:rFonts w:ascii="Arial" w:eastAsia="Calibri" w:hAnsi="Arial" w:cs="Arial"/>
          <w:sz w:val="22"/>
          <w:szCs w:val="22"/>
          <w:lang w:eastAsia="en-US"/>
        </w:rPr>
      </w:pPr>
      <w:r w:rsidRPr="008667BB">
        <w:rPr>
          <w:rFonts w:ascii="Arial" w:eastAsia="Calibri" w:hAnsi="Arial" w:cs="Arial"/>
          <w:sz w:val="22"/>
          <w:szCs w:val="22"/>
          <w:lang w:eastAsia="en-US"/>
        </w:rPr>
        <w:lastRenderedPageBreak/>
        <w:t xml:space="preserve">Ethical approval was received from Anglia Ruskin University Ethics Committee, and the tenets of the Declaration of Helsinki were upheld. All participants gave their informed consent to take part, once the nature of the study had been explained. </w:t>
      </w:r>
    </w:p>
    <w:p w14:paraId="605EB421" w14:textId="77777777" w:rsidR="00F31ACB" w:rsidRPr="008667BB" w:rsidRDefault="00F31ACB" w:rsidP="0018214E">
      <w:pPr>
        <w:pStyle w:val="Heading3"/>
      </w:pPr>
      <w:bookmarkStart w:id="189" w:name="_Toc50612627"/>
      <w:r w:rsidRPr="008667BB">
        <w:t>4.3.2 SRQ</w:t>
      </w:r>
      <w:bookmarkEnd w:id="189"/>
    </w:p>
    <w:p w14:paraId="2C313573"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Participants were initially asked if they have RP or they are a </w:t>
      </w:r>
      <w:proofErr w:type="spellStart"/>
      <w:r w:rsidRPr="008667BB">
        <w:rPr>
          <w:rFonts w:ascii="Arial" w:eastAsia="Calibri" w:hAnsi="Arial" w:cs="Arial"/>
          <w:sz w:val="22"/>
          <w:szCs w:val="22"/>
          <w:lang w:eastAsia="en-US"/>
        </w:rPr>
        <w:t>carer</w:t>
      </w:r>
      <w:proofErr w:type="spellEnd"/>
      <w:r w:rsidRPr="008667BB">
        <w:rPr>
          <w:rFonts w:ascii="Arial" w:eastAsia="Calibri" w:hAnsi="Arial" w:cs="Arial"/>
          <w:sz w:val="22"/>
          <w:szCs w:val="22"/>
          <w:lang w:eastAsia="en-US"/>
        </w:rPr>
        <w:t xml:space="preserve"> of someone with RP. Carers answered the questions in regards to the person with RP. There were also questions about their age, duration of VI, gender, VI registration status (see 3.2.1), use of mobility aids and other health conditions.</w:t>
      </w:r>
    </w:p>
    <w:p w14:paraId="76DC3FFC"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Dutch Activity Inventory (D-AI) (</w:t>
      </w:r>
      <w:proofErr w:type="spellStart"/>
      <w:r w:rsidRPr="008667BB">
        <w:rPr>
          <w:rFonts w:ascii="Arial" w:eastAsia="Calibri" w:hAnsi="Arial" w:cs="Arial"/>
          <w:sz w:val="22"/>
          <w:szCs w:val="22"/>
          <w:lang w:eastAsia="en-US"/>
        </w:rPr>
        <w:t>Bruijning</w:t>
      </w:r>
      <w:proofErr w:type="spellEnd"/>
      <w:r w:rsidRPr="008667BB">
        <w:rPr>
          <w:rFonts w:ascii="Arial" w:eastAsia="Calibri" w:hAnsi="Arial" w:cs="Arial"/>
          <w:sz w:val="22"/>
          <w:szCs w:val="22"/>
          <w:lang w:eastAsia="en-US"/>
        </w:rPr>
        <w:t xml:space="preserve"> et al., 2013) was used to investigate which ADLs were difficult to complete due to vision, assessing the difficulty of 47 rehabilitation goals nested within 10 objectives of the WHO-ICF framework. The objectives are overarching constructs such as mobility, learning and applying knowledge or domestic life. Goals are more specific constructs that underpin the objectives. For example the “mobility” domain (objective) is branched into several goal level activities such as “mobility outdoors”. Then, mobility outdoors can be branched into more detailed questions at task level such as “find your own route” (see Chapter 5). In a full administration of the D-AI, task questions are asked for all goals that are relevant and of some difficulty. There are over 400 task questions in total underpinning the 47 goals, making a full administration of all goals and all relevant tasks extremely time consuming. The study presented in this chapter therefore considers the questions at goal level only, and consideration of selected task level questions will be presented in the following chapter. </w:t>
      </w:r>
    </w:p>
    <w:p w14:paraId="7A8FA420"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goal level question is phrased in the style as (for example): ‘Is mobility indoors difficult for you because of your visual impairment? Consider how difficult this is to do without the assistance of another person, but with any assistive devices that you use.’ Participants were asked to respond to each question on a Likert scale. The responses </w:t>
      </w:r>
      <w:r w:rsidRPr="008667BB">
        <w:rPr>
          <w:rFonts w:ascii="Arial" w:eastAsia="Calibri" w:hAnsi="Arial" w:cs="Arial"/>
          <w:sz w:val="22"/>
          <w:szCs w:val="22"/>
          <w:lang w:eastAsia="en-US"/>
        </w:rPr>
        <w:lastRenderedPageBreak/>
        <w:t>were scored from 0-5. A score of 0 indicated the goal was not applicable to the participant and was not considered in the data analysis. A score of 1 indicated the goal was impossible to achieve without support, 2 very difficult, 3 was moderately difficult, 4 was slightly difficult and 5 not difficult. Therefore, the higher scores indicated more ability, and lower scores indicated more difficulty with the goals.</w:t>
      </w:r>
    </w:p>
    <w:p w14:paraId="739849F2" w14:textId="77777777" w:rsidR="00F31ACB" w:rsidRPr="008667BB" w:rsidRDefault="00F31ACB" w:rsidP="0018214E">
      <w:pPr>
        <w:pStyle w:val="Heading3"/>
      </w:pPr>
      <w:bookmarkStart w:id="190" w:name="_Toc50612628"/>
      <w:r w:rsidRPr="008667BB">
        <w:t>4.3.3 Statistical analysis</w:t>
      </w:r>
      <w:bookmarkEnd w:id="190"/>
    </w:p>
    <w:p w14:paraId="3459BF87"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All the data were exported from the </w:t>
      </w:r>
      <w:proofErr w:type="spellStart"/>
      <w:r w:rsidRPr="008667BB">
        <w:rPr>
          <w:rFonts w:ascii="Arial" w:eastAsia="Calibri" w:hAnsi="Arial" w:cs="Arial"/>
          <w:sz w:val="22"/>
          <w:szCs w:val="22"/>
          <w:lang w:eastAsia="en-US"/>
        </w:rPr>
        <w:t>Surveygizmo</w:t>
      </w:r>
      <w:proofErr w:type="spellEnd"/>
      <w:r w:rsidRPr="008667BB">
        <w:rPr>
          <w:rFonts w:ascii="Arial" w:eastAsia="Calibri" w:hAnsi="Arial" w:cs="Arial"/>
          <w:sz w:val="22"/>
          <w:szCs w:val="22"/>
          <w:lang w:eastAsia="en-US"/>
        </w:rPr>
        <w:t xml:space="preserve"> website into SPSS (version 20; IBM) for analysis. Responses were compared across categories in terms of participants’ registration status (not registered, sight impaired, severely sight impaired), and usage of mobility aids (use of guide dog and / or cane, use of no mobility aids). Since the Likert data was ordinal, non-parametric Mann-Whitney tests were used for comparison of categorised variables. Age and duration of RP (in years) were considered as continuous variables, and were compared to the ordinal questionnaire responses using Spearman correlations. </w:t>
      </w:r>
      <w:r w:rsidRPr="008667BB">
        <w:rPr>
          <w:rFonts w:ascii="Arial" w:eastAsia="Calibri" w:hAnsi="Arial" w:cs="Arial"/>
          <w:sz w:val="22"/>
          <w:szCs w:val="22"/>
          <w:lang w:eastAsia="en-US"/>
        </w:rPr>
        <w:br w:type="page"/>
      </w:r>
    </w:p>
    <w:p w14:paraId="72156632" w14:textId="77777777" w:rsidR="00F31ACB" w:rsidRPr="008667BB" w:rsidRDefault="00F31ACB" w:rsidP="0018214E">
      <w:pPr>
        <w:pStyle w:val="Heading2"/>
      </w:pPr>
      <w:bookmarkStart w:id="191" w:name="_Toc50612629"/>
      <w:r w:rsidRPr="008667BB">
        <w:lastRenderedPageBreak/>
        <w:t>4.4 Results</w:t>
      </w:r>
      <w:bookmarkEnd w:id="191"/>
    </w:p>
    <w:p w14:paraId="39FE894C"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Overall, 424 eligible participants’ data were analysed. Table 4.1 below shows the demographic data of both groups.</w:t>
      </w:r>
    </w:p>
    <w:p w14:paraId="74E5E945" w14:textId="77777777" w:rsidR="00F31ACB" w:rsidRPr="008667BB" w:rsidRDefault="00F31ACB" w:rsidP="00F31ACB">
      <w:pPr>
        <w:spacing w:after="200"/>
        <w:jc w:val="both"/>
        <w:rPr>
          <w:rFonts w:ascii="Calibri" w:eastAsia="Calibri" w:hAnsi="Calibri" w:cs="Arial"/>
          <w:b/>
          <w:i/>
          <w:iCs/>
          <w:sz w:val="18"/>
          <w:szCs w:val="18"/>
          <w:lang w:eastAsia="en-US"/>
        </w:rPr>
      </w:pPr>
      <w:bookmarkStart w:id="192" w:name="_Toc10655341"/>
      <w:r w:rsidRPr="008667BB">
        <w:rPr>
          <w:rFonts w:ascii="Arial" w:hAnsi="Arial" w:cs="Arial"/>
          <w:b/>
          <w:iCs/>
          <w:sz w:val="18"/>
          <w:szCs w:val="18"/>
        </w:rPr>
        <w:t>Table 4.1. The demographic details of participants. Age and duration of visual impairment (VI) and the range of these variables are given in years. Those in the carer group answered the questions relating them to the person who they care for (with RP).</w:t>
      </w:r>
      <w:bookmarkEnd w:id="192"/>
    </w:p>
    <w:tbl>
      <w:tblPr>
        <w:tblStyle w:val="TableGridLight112"/>
        <w:tblW w:w="8277" w:type="dxa"/>
        <w:tblLook w:val="04A0" w:firstRow="1" w:lastRow="0" w:firstColumn="1" w:lastColumn="0" w:noHBand="0" w:noVBand="1"/>
      </w:tblPr>
      <w:tblGrid>
        <w:gridCol w:w="1503"/>
        <w:gridCol w:w="1350"/>
        <w:gridCol w:w="1452"/>
        <w:gridCol w:w="1995"/>
        <w:gridCol w:w="1995"/>
      </w:tblGrid>
      <w:tr w:rsidR="008667BB" w:rsidRPr="008667BB" w14:paraId="5AFED5AD" w14:textId="77777777" w:rsidTr="00F31ACB">
        <w:trPr>
          <w:trHeight w:val="726"/>
        </w:trPr>
        <w:tc>
          <w:tcPr>
            <w:tcW w:w="1503" w:type="dxa"/>
            <w:noWrap/>
            <w:hideMark/>
          </w:tcPr>
          <w:p w14:paraId="3332F2E7" w14:textId="77777777" w:rsidR="00F31ACB" w:rsidRPr="008667BB" w:rsidRDefault="00F31ACB" w:rsidP="00F31ACB">
            <w:pPr>
              <w:spacing w:line="276" w:lineRule="auto"/>
              <w:jc w:val="center"/>
              <w:rPr>
                <w:rFonts w:ascii="Arial" w:hAnsi="Arial" w:cs="Arial"/>
                <w:b/>
                <w:bCs/>
                <w:sz w:val="20"/>
                <w:szCs w:val="22"/>
                <w:lang w:eastAsia="en-GB"/>
              </w:rPr>
            </w:pPr>
            <w:r w:rsidRPr="008667BB">
              <w:rPr>
                <w:rFonts w:ascii="Arial" w:hAnsi="Arial" w:cs="Arial"/>
                <w:sz w:val="20"/>
                <w:szCs w:val="22"/>
                <w:lang w:eastAsia="en-GB"/>
              </w:rPr>
              <w:t>Column1</w:t>
            </w:r>
          </w:p>
        </w:tc>
        <w:tc>
          <w:tcPr>
            <w:tcW w:w="1332" w:type="dxa"/>
            <w:noWrap/>
            <w:hideMark/>
          </w:tcPr>
          <w:p w14:paraId="449D650E" w14:textId="77777777" w:rsidR="00F31ACB" w:rsidRPr="008667BB" w:rsidRDefault="00F31ACB" w:rsidP="00F31ACB">
            <w:pPr>
              <w:spacing w:line="276" w:lineRule="auto"/>
              <w:jc w:val="center"/>
              <w:rPr>
                <w:rFonts w:ascii="Arial" w:hAnsi="Arial" w:cs="Arial"/>
                <w:b/>
                <w:bCs/>
                <w:sz w:val="20"/>
                <w:szCs w:val="22"/>
                <w:lang w:eastAsia="en-GB"/>
              </w:rPr>
            </w:pPr>
            <w:r w:rsidRPr="008667BB">
              <w:rPr>
                <w:rFonts w:ascii="Arial" w:hAnsi="Arial" w:cs="Arial"/>
                <w:b/>
                <w:sz w:val="20"/>
                <w:szCs w:val="22"/>
                <w:lang w:eastAsia="en-GB"/>
              </w:rPr>
              <w:t xml:space="preserve">Number of </w:t>
            </w:r>
          </w:p>
          <w:p w14:paraId="653A9B75" w14:textId="77777777" w:rsidR="00F31ACB" w:rsidRPr="008667BB" w:rsidRDefault="00F31ACB" w:rsidP="00F31ACB">
            <w:pPr>
              <w:spacing w:line="276" w:lineRule="auto"/>
              <w:jc w:val="center"/>
              <w:rPr>
                <w:rFonts w:ascii="Arial" w:hAnsi="Arial" w:cs="Arial"/>
                <w:b/>
                <w:bCs/>
                <w:sz w:val="20"/>
                <w:szCs w:val="22"/>
                <w:lang w:eastAsia="en-GB"/>
              </w:rPr>
            </w:pPr>
            <w:r w:rsidRPr="008667BB">
              <w:rPr>
                <w:rFonts w:ascii="Arial" w:hAnsi="Arial" w:cs="Arial"/>
                <w:b/>
                <w:sz w:val="20"/>
                <w:szCs w:val="22"/>
                <w:lang w:eastAsia="en-GB"/>
              </w:rPr>
              <w:t>participants</w:t>
            </w:r>
          </w:p>
        </w:tc>
        <w:tc>
          <w:tcPr>
            <w:tcW w:w="1452" w:type="dxa"/>
            <w:noWrap/>
            <w:hideMark/>
          </w:tcPr>
          <w:p w14:paraId="146ABB63" w14:textId="77777777" w:rsidR="00F31ACB" w:rsidRPr="008667BB" w:rsidRDefault="00F31ACB" w:rsidP="00F31ACB">
            <w:pPr>
              <w:spacing w:line="276" w:lineRule="auto"/>
              <w:jc w:val="center"/>
              <w:rPr>
                <w:rFonts w:ascii="Arial" w:hAnsi="Arial" w:cs="Arial"/>
                <w:b/>
                <w:bCs/>
                <w:sz w:val="20"/>
                <w:szCs w:val="22"/>
                <w:lang w:eastAsia="en-GB"/>
              </w:rPr>
            </w:pPr>
            <w:r w:rsidRPr="008667BB">
              <w:rPr>
                <w:rFonts w:ascii="Arial" w:hAnsi="Arial" w:cs="Arial"/>
                <w:b/>
                <w:sz w:val="20"/>
                <w:szCs w:val="22"/>
                <w:lang w:eastAsia="en-GB"/>
              </w:rPr>
              <w:t>Age</w:t>
            </w:r>
          </w:p>
          <w:p w14:paraId="5DA37D4F" w14:textId="77777777" w:rsidR="00F31ACB" w:rsidRPr="008667BB" w:rsidRDefault="00F31ACB" w:rsidP="00F31ACB">
            <w:pPr>
              <w:spacing w:line="276" w:lineRule="auto"/>
              <w:jc w:val="center"/>
              <w:rPr>
                <w:rFonts w:ascii="Arial" w:hAnsi="Arial" w:cs="Arial"/>
                <w:b/>
                <w:sz w:val="20"/>
                <w:szCs w:val="22"/>
                <w:lang w:eastAsia="en-GB"/>
              </w:rPr>
            </w:pPr>
            <w:r w:rsidRPr="008667BB">
              <w:rPr>
                <w:rFonts w:ascii="Arial" w:hAnsi="Arial" w:cs="Arial"/>
                <w:b/>
                <w:sz w:val="20"/>
                <w:szCs w:val="22"/>
                <w:lang w:eastAsia="en-GB"/>
              </w:rPr>
              <w:t xml:space="preserve"> (mean ± SD)</w:t>
            </w:r>
          </w:p>
          <w:p w14:paraId="640B3051" w14:textId="77777777" w:rsidR="00F31ACB" w:rsidRPr="008667BB" w:rsidRDefault="00F31ACB" w:rsidP="00F31ACB">
            <w:pPr>
              <w:spacing w:line="276" w:lineRule="auto"/>
              <w:jc w:val="center"/>
              <w:rPr>
                <w:rFonts w:ascii="Arial" w:hAnsi="Arial" w:cs="Arial"/>
                <w:b/>
                <w:bCs/>
                <w:sz w:val="20"/>
                <w:szCs w:val="22"/>
                <w:lang w:eastAsia="en-GB"/>
              </w:rPr>
            </w:pPr>
            <w:r w:rsidRPr="008667BB">
              <w:rPr>
                <w:rFonts w:ascii="Arial" w:hAnsi="Arial" w:cs="Arial"/>
                <w:b/>
                <w:sz w:val="20"/>
                <w:szCs w:val="22"/>
                <w:lang w:eastAsia="en-GB"/>
              </w:rPr>
              <w:t>[Range]</w:t>
            </w:r>
          </w:p>
        </w:tc>
        <w:tc>
          <w:tcPr>
            <w:tcW w:w="1995" w:type="dxa"/>
            <w:noWrap/>
            <w:hideMark/>
          </w:tcPr>
          <w:p w14:paraId="1C496D7E" w14:textId="77777777" w:rsidR="00F31ACB" w:rsidRPr="008667BB" w:rsidRDefault="00F31ACB" w:rsidP="00F31ACB">
            <w:pPr>
              <w:spacing w:line="276" w:lineRule="auto"/>
              <w:jc w:val="center"/>
              <w:rPr>
                <w:rFonts w:ascii="Arial" w:hAnsi="Arial" w:cs="Arial"/>
                <w:b/>
                <w:bCs/>
                <w:sz w:val="20"/>
                <w:szCs w:val="22"/>
                <w:lang w:eastAsia="en-GB"/>
              </w:rPr>
            </w:pPr>
            <w:r w:rsidRPr="008667BB">
              <w:rPr>
                <w:rFonts w:ascii="Arial" w:hAnsi="Arial" w:cs="Arial"/>
                <w:b/>
                <w:sz w:val="20"/>
                <w:szCs w:val="22"/>
                <w:lang w:eastAsia="en-GB"/>
              </w:rPr>
              <w:t xml:space="preserve">Duration of VI </w:t>
            </w:r>
          </w:p>
          <w:p w14:paraId="47FA3AFD" w14:textId="77777777" w:rsidR="00F31ACB" w:rsidRPr="008667BB" w:rsidRDefault="00F31ACB" w:rsidP="00F31ACB">
            <w:pPr>
              <w:spacing w:line="276" w:lineRule="auto"/>
              <w:jc w:val="center"/>
              <w:rPr>
                <w:rFonts w:ascii="Arial" w:hAnsi="Arial" w:cs="Arial"/>
                <w:b/>
                <w:sz w:val="20"/>
                <w:szCs w:val="22"/>
                <w:lang w:eastAsia="en-GB"/>
              </w:rPr>
            </w:pPr>
            <w:r w:rsidRPr="008667BB">
              <w:rPr>
                <w:rFonts w:ascii="Arial" w:hAnsi="Arial" w:cs="Arial"/>
                <w:b/>
                <w:sz w:val="20"/>
                <w:szCs w:val="22"/>
                <w:lang w:eastAsia="en-GB"/>
              </w:rPr>
              <w:t>(mean ± SD)</w:t>
            </w:r>
          </w:p>
          <w:p w14:paraId="65B5C8EF" w14:textId="77777777" w:rsidR="00F31ACB" w:rsidRPr="008667BB" w:rsidRDefault="00F31ACB" w:rsidP="00F31ACB">
            <w:pPr>
              <w:spacing w:line="276" w:lineRule="auto"/>
              <w:jc w:val="center"/>
              <w:rPr>
                <w:rFonts w:ascii="Arial" w:hAnsi="Arial" w:cs="Arial"/>
                <w:b/>
                <w:bCs/>
                <w:sz w:val="20"/>
                <w:szCs w:val="22"/>
                <w:lang w:eastAsia="en-GB"/>
              </w:rPr>
            </w:pPr>
            <w:r w:rsidRPr="008667BB">
              <w:rPr>
                <w:rFonts w:ascii="Arial" w:hAnsi="Arial" w:cs="Arial"/>
                <w:b/>
                <w:sz w:val="20"/>
                <w:szCs w:val="22"/>
                <w:lang w:eastAsia="en-GB"/>
              </w:rPr>
              <w:t>[Range]</w:t>
            </w:r>
          </w:p>
        </w:tc>
        <w:tc>
          <w:tcPr>
            <w:tcW w:w="1995" w:type="dxa"/>
            <w:noWrap/>
            <w:hideMark/>
          </w:tcPr>
          <w:p w14:paraId="09EA6E8A" w14:textId="77777777" w:rsidR="00F31ACB" w:rsidRPr="008667BB" w:rsidRDefault="00F31ACB" w:rsidP="00F31ACB">
            <w:pPr>
              <w:spacing w:line="276" w:lineRule="auto"/>
              <w:jc w:val="center"/>
              <w:rPr>
                <w:rFonts w:ascii="Arial" w:hAnsi="Arial" w:cs="Arial"/>
                <w:b/>
                <w:bCs/>
                <w:sz w:val="20"/>
                <w:szCs w:val="22"/>
                <w:lang w:eastAsia="en-GB"/>
              </w:rPr>
            </w:pPr>
            <w:r w:rsidRPr="008667BB">
              <w:rPr>
                <w:rFonts w:ascii="Arial" w:hAnsi="Arial" w:cs="Arial"/>
                <w:b/>
                <w:sz w:val="20"/>
                <w:szCs w:val="22"/>
                <w:lang w:eastAsia="en-GB"/>
              </w:rPr>
              <w:t>Gender</w:t>
            </w:r>
          </w:p>
          <w:p w14:paraId="019F6553" w14:textId="77777777" w:rsidR="00F31ACB" w:rsidRPr="008667BB" w:rsidRDefault="00F31ACB" w:rsidP="00F31ACB">
            <w:pPr>
              <w:spacing w:line="276" w:lineRule="auto"/>
              <w:jc w:val="center"/>
              <w:rPr>
                <w:rFonts w:ascii="Arial" w:hAnsi="Arial" w:cs="Arial"/>
                <w:b/>
                <w:bCs/>
                <w:sz w:val="20"/>
                <w:szCs w:val="22"/>
                <w:lang w:eastAsia="en-GB"/>
              </w:rPr>
            </w:pPr>
            <w:r w:rsidRPr="008667BB">
              <w:rPr>
                <w:rFonts w:ascii="Arial" w:hAnsi="Arial" w:cs="Arial"/>
                <w:b/>
                <w:sz w:val="20"/>
                <w:szCs w:val="22"/>
                <w:lang w:eastAsia="en-GB"/>
              </w:rPr>
              <w:t>M=male, F=female</w:t>
            </w:r>
          </w:p>
        </w:tc>
      </w:tr>
      <w:tr w:rsidR="008667BB" w:rsidRPr="008667BB" w14:paraId="7B2ABE7A" w14:textId="77777777" w:rsidTr="00F31ACB">
        <w:trPr>
          <w:trHeight w:val="466"/>
        </w:trPr>
        <w:tc>
          <w:tcPr>
            <w:tcW w:w="1503" w:type="dxa"/>
            <w:noWrap/>
            <w:hideMark/>
          </w:tcPr>
          <w:p w14:paraId="7D583459" w14:textId="77777777" w:rsidR="00F31ACB" w:rsidRPr="008667BB" w:rsidRDefault="00F31ACB" w:rsidP="00F31ACB">
            <w:pPr>
              <w:spacing w:line="360" w:lineRule="auto"/>
              <w:jc w:val="center"/>
              <w:rPr>
                <w:rFonts w:ascii="Arial" w:hAnsi="Arial" w:cs="Arial"/>
                <w:b/>
                <w:sz w:val="20"/>
                <w:szCs w:val="22"/>
                <w:lang w:eastAsia="en-GB"/>
              </w:rPr>
            </w:pPr>
            <w:r w:rsidRPr="008667BB">
              <w:rPr>
                <w:rFonts w:ascii="Arial" w:hAnsi="Arial" w:cs="Arial"/>
                <w:b/>
                <w:sz w:val="20"/>
                <w:szCs w:val="22"/>
                <w:lang w:eastAsia="en-GB"/>
              </w:rPr>
              <w:t>RP</w:t>
            </w:r>
          </w:p>
        </w:tc>
        <w:tc>
          <w:tcPr>
            <w:tcW w:w="1332" w:type="dxa"/>
            <w:noWrap/>
            <w:hideMark/>
          </w:tcPr>
          <w:p w14:paraId="3BDD3238" w14:textId="77777777" w:rsidR="00F31ACB" w:rsidRPr="008667BB" w:rsidRDefault="00F31ACB" w:rsidP="00F31ACB">
            <w:pPr>
              <w:spacing w:line="360" w:lineRule="auto"/>
              <w:jc w:val="center"/>
              <w:rPr>
                <w:rFonts w:ascii="Arial" w:hAnsi="Arial" w:cs="Arial"/>
                <w:sz w:val="20"/>
                <w:szCs w:val="22"/>
                <w:lang w:eastAsia="en-GB"/>
              </w:rPr>
            </w:pPr>
            <w:r w:rsidRPr="008667BB">
              <w:rPr>
                <w:rFonts w:ascii="Arial" w:hAnsi="Arial" w:cs="Arial"/>
                <w:sz w:val="20"/>
                <w:szCs w:val="22"/>
                <w:lang w:eastAsia="en-GB"/>
              </w:rPr>
              <w:t>349</w:t>
            </w:r>
          </w:p>
        </w:tc>
        <w:tc>
          <w:tcPr>
            <w:tcW w:w="1452" w:type="dxa"/>
            <w:noWrap/>
            <w:hideMark/>
          </w:tcPr>
          <w:p w14:paraId="2FDC59CC" w14:textId="77777777" w:rsidR="00F31ACB" w:rsidRPr="008667BB" w:rsidRDefault="00F31ACB" w:rsidP="00F31ACB">
            <w:pPr>
              <w:spacing w:line="360" w:lineRule="auto"/>
              <w:jc w:val="center"/>
              <w:rPr>
                <w:rFonts w:ascii="Arial" w:hAnsi="Arial" w:cs="Arial"/>
                <w:sz w:val="20"/>
                <w:szCs w:val="22"/>
                <w:lang w:eastAsia="en-GB"/>
              </w:rPr>
            </w:pPr>
            <w:r w:rsidRPr="008667BB">
              <w:rPr>
                <w:rFonts w:ascii="Arial" w:hAnsi="Arial" w:cs="Arial"/>
                <w:sz w:val="20"/>
                <w:szCs w:val="22"/>
                <w:lang w:eastAsia="en-GB"/>
              </w:rPr>
              <w:t>55±15</w:t>
            </w:r>
          </w:p>
          <w:p w14:paraId="336DBD94" w14:textId="2E4D9218" w:rsidR="00F31ACB" w:rsidRPr="008667BB" w:rsidRDefault="00F31ACB" w:rsidP="00F474DE">
            <w:pPr>
              <w:spacing w:line="360" w:lineRule="auto"/>
              <w:jc w:val="center"/>
              <w:rPr>
                <w:rFonts w:ascii="Arial" w:hAnsi="Arial" w:cs="Arial"/>
                <w:sz w:val="20"/>
                <w:szCs w:val="22"/>
                <w:lang w:eastAsia="en-GB"/>
              </w:rPr>
            </w:pPr>
            <w:r w:rsidRPr="008667BB">
              <w:rPr>
                <w:rFonts w:ascii="Arial" w:hAnsi="Arial" w:cs="Arial"/>
                <w:sz w:val="20"/>
                <w:szCs w:val="22"/>
                <w:lang w:eastAsia="en-GB"/>
              </w:rPr>
              <w:t>[</w:t>
            </w:r>
            <w:r w:rsidR="00F474DE" w:rsidRPr="008667BB">
              <w:rPr>
                <w:rFonts w:ascii="Arial" w:hAnsi="Arial" w:cs="Arial"/>
                <w:sz w:val="20"/>
                <w:szCs w:val="22"/>
                <w:lang w:eastAsia="en-GB"/>
              </w:rPr>
              <w:t>21-88</w:t>
            </w:r>
            <w:r w:rsidRPr="008667BB">
              <w:rPr>
                <w:rFonts w:ascii="Arial" w:hAnsi="Arial" w:cs="Arial"/>
                <w:sz w:val="20"/>
                <w:szCs w:val="22"/>
                <w:lang w:eastAsia="en-GB"/>
              </w:rPr>
              <w:t>]</w:t>
            </w:r>
          </w:p>
        </w:tc>
        <w:tc>
          <w:tcPr>
            <w:tcW w:w="1995" w:type="dxa"/>
            <w:noWrap/>
            <w:hideMark/>
          </w:tcPr>
          <w:p w14:paraId="140EA1C6" w14:textId="77777777" w:rsidR="00F31ACB" w:rsidRPr="008667BB" w:rsidRDefault="00F31ACB" w:rsidP="00F31ACB">
            <w:pPr>
              <w:spacing w:line="360" w:lineRule="auto"/>
              <w:jc w:val="center"/>
              <w:rPr>
                <w:rFonts w:ascii="Arial" w:hAnsi="Arial" w:cs="Arial"/>
                <w:sz w:val="20"/>
                <w:szCs w:val="22"/>
                <w:lang w:eastAsia="en-GB"/>
              </w:rPr>
            </w:pPr>
            <w:r w:rsidRPr="008667BB">
              <w:rPr>
                <w:rFonts w:ascii="Arial" w:hAnsi="Arial" w:cs="Arial"/>
                <w:sz w:val="20"/>
                <w:szCs w:val="22"/>
                <w:lang w:eastAsia="en-GB"/>
              </w:rPr>
              <w:t>26±16</w:t>
            </w:r>
          </w:p>
          <w:p w14:paraId="1060D597" w14:textId="367089A5" w:rsidR="00F31ACB" w:rsidRPr="008667BB" w:rsidRDefault="00F31ACB" w:rsidP="00F474DE">
            <w:pPr>
              <w:spacing w:line="360" w:lineRule="auto"/>
              <w:jc w:val="center"/>
              <w:rPr>
                <w:rFonts w:ascii="Arial" w:hAnsi="Arial" w:cs="Arial"/>
                <w:sz w:val="20"/>
                <w:szCs w:val="22"/>
                <w:lang w:eastAsia="en-GB"/>
              </w:rPr>
            </w:pPr>
            <w:r w:rsidRPr="008667BB">
              <w:rPr>
                <w:rFonts w:ascii="Arial" w:hAnsi="Arial" w:cs="Arial"/>
                <w:sz w:val="20"/>
                <w:szCs w:val="22"/>
                <w:lang w:eastAsia="en-GB"/>
              </w:rPr>
              <w:t>[</w:t>
            </w:r>
            <w:r w:rsidR="00F474DE" w:rsidRPr="008667BB">
              <w:rPr>
                <w:rFonts w:ascii="Arial" w:hAnsi="Arial" w:cs="Arial"/>
                <w:sz w:val="20"/>
                <w:szCs w:val="22"/>
                <w:lang w:eastAsia="en-GB"/>
              </w:rPr>
              <w:t>2-80</w:t>
            </w:r>
            <w:r w:rsidRPr="008667BB">
              <w:rPr>
                <w:rFonts w:ascii="Arial" w:hAnsi="Arial" w:cs="Arial"/>
                <w:sz w:val="20"/>
                <w:szCs w:val="22"/>
                <w:lang w:eastAsia="en-GB"/>
              </w:rPr>
              <w:t>]</w:t>
            </w:r>
          </w:p>
        </w:tc>
        <w:tc>
          <w:tcPr>
            <w:tcW w:w="1995" w:type="dxa"/>
            <w:noWrap/>
            <w:hideMark/>
          </w:tcPr>
          <w:p w14:paraId="6DEEBF38" w14:textId="77777777" w:rsidR="00F31ACB" w:rsidRPr="008667BB" w:rsidRDefault="00F31ACB" w:rsidP="00F31ACB">
            <w:pPr>
              <w:spacing w:line="360" w:lineRule="auto"/>
              <w:jc w:val="center"/>
              <w:rPr>
                <w:rFonts w:ascii="Arial" w:hAnsi="Arial" w:cs="Arial"/>
                <w:sz w:val="20"/>
                <w:szCs w:val="22"/>
                <w:lang w:eastAsia="en-GB"/>
              </w:rPr>
            </w:pPr>
            <w:r w:rsidRPr="008667BB">
              <w:rPr>
                <w:rFonts w:ascii="Arial" w:hAnsi="Arial" w:cs="Arial"/>
                <w:sz w:val="20"/>
                <w:szCs w:val="22"/>
                <w:lang w:eastAsia="en-GB"/>
              </w:rPr>
              <w:t>166 (M), 183 (F)</w:t>
            </w:r>
          </w:p>
        </w:tc>
      </w:tr>
      <w:tr w:rsidR="00F31ACB" w:rsidRPr="008667BB" w14:paraId="60943023" w14:textId="77777777" w:rsidTr="00F31ACB">
        <w:trPr>
          <w:trHeight w:val="378"/>
        </w:trPr>
        <w:tc>
          <w:tcPr>
            <w:tcW w:w="1503" w:type="dxa"/>
            <w:noWrap/>
            <w:hideMark/>
          </w:tcPr>
          <w:p w14:paraId="31DA4755" w14:textId="77777777" w:rsidR="00F31ACB" w:rsidRPr="008667BB" w:rsidRDefault="00F31ACB" w:rsidP="00F31ACB">
            <w:pPr>
              <w:spacing w:line="360" w:lineRule="auto"/>
              <w:jc w:val="center"/>
              <w:rPr>
                <w:rFonts w:ascii="Arial" w:hAnsi="Arial" w:cs="Arial"/>
                <w:b/>
                <w:sz w:val="20"/>
                <w:szCs w:val="22"/>
                <w:lang w:eastAsia="en-GB"/>
              </w:rPr>
            </w:pPr>
            <w:r w:rsidRPr="008667BB">
              <w:rPr>
                <w:rFonts w:ascii="Arial" w:hAnsi="Arial" w:cs="Arial"/>
                <w:b/>
                <w:sz w:val="20"/>
                <w:szCs w:val="22"/>
                <w:lang w:eastAsia="en-GB"/>
              </w:rPr>
              <w:t>Carer</w:t>
            </w:r>
          </w:p>
        </w:tc>
        <w:tc>
          <w:tcPr>
            <w:tcW w:w="1332" w:type="dxa"/>
            <w:noWrap/>
            <w:hideMark/>
          </w:tcPr>
          <w:p w14:paraId="1DEF48D8" w14:textId="77777777" w:rsidR="00F31ACB" w:rsidRPr="008667BB" w:rsidRDefault="00F31ACB" w:rsidP="00F31ACB">
            <w:pPr>
              <w:spacing w:line="360" w:lineRule="auto"/>
              <w:jc w:val="center"/>
              <w:rPr>
                <w:rFonts w:ascii="Arial" w:hAnsi="Arial" w:cs="Arial"/>
                <w:sz w:val="20"/>
                <w:szCs w:val="22"/>
                <w:lang w:eastAsia="en-GB"/>
              </w:rPr>
            </w:pPr>
            <w:r w:rsidRPr="008667BB">
              <w:rPr>
                <w:rFonts w:ascii="Arial" w:hAnsi="Arial" w:cs="Arial"/>
                <w:sz w:val="20"/>
                <w:szCs w:val="22"/>
                <w:lang w:eastAsia="en-GB"/>
              </w:rPr>
              <w:t>75</w:t>
            </w:r>
          </w:p>
        </w:tc>
        <w:tc>
          <w:tcPr>
            <w:tcW w:w="1452" w:type="dxa"/>
            <w:noWrap/>
            <w:hideMark/>
          </w:tcPr>
          <w:p w14:paraId="7FCA4C73" w14:textId="77777777" w:rsidR="00F31ACB" w:rsidRPr="008667BB" w:rsidRDefault="00F31ACB" w:rsidP="00F31ACB">
            <w:pPr>
              <w:spacing w:line="360" w:lineRule="auto"/>
              <w:jc w:val="center"/>
              <w:rPr>
                <w:rFonts w:ascii="Arial" w:hAnsi="Arial" w:cs="Arial"/>
                <w:sz w:val="20"/>
                <w:szCs w:val="22"/>
                <w:lang w:eastAsia="en-GB"/>
              </w:rPr>
            </w:pPr>
            <w:r w:rsidRPr="008667BB">
              <w:rPr>
                <w:rFonts w:ascii="Arial" w:hAnsi="Arial" w:cs="Arial"/>
                <w:sz w:val="20"/>
                <w:szCs w:val="22"/>
                <w:lang w:eastAsia="en-GB"/>
              </w:rPr>
              <w:t>56±15</w:t>
            </w:r>
          </w:p>
          <w:p w14:paraId="0EE3CAA5" w14:textId="516EEA6F" w:rsidR="00F31ACB" w:rsidRPr="008667BB" w:rsidRDefault="00F31ACB" w:rsidP="00F474DE">
            <w:pPr>
              <w:spacing w:line="360" w:lineRule="auto"/>
              <w:jc w:val="center"/>
              <w:rPr>
                <w:rFonts w:ascii="Arial" w:hAnsi="Arial" w:cs="Arial"/>
                <w:sz w:val="20"/>
                <w:szCs w:val="22"/>
                <w:lang w:eastAsia="en-GB"/>
              </w:rPr>
            </w:pPr>
            <w:r w:rsidRPr="008667BB">
              <w:rPr>
                <w:rFonts w:ascii="Arial" w:hAnsi="Arial" w:cs="Arial"/>
                <w:sz w:val="20"/>
                <w:szCs w:val="22"/>
                <w:lang w:eastAsia="en-GB"/>
              </w:rPr>
              <w:t>[</w:t>
            </w:r>
            <w:r w:rsidR="00F474DE" w:rsidRPr="008667BB">
              <w:rPr>
                <w:rFonts w:ascii="Arial" w:hAnsi="Arial" w:cs="Arial"/>
                <w:sz w:val="20"/>
                <w:szCs w:val="22"/>
                <w:lang w:eastAsia="en-GB"/>
              </w:rPr>
              <w:t>19-93</w:t>
            </w:r>
            <w:r w:rsidRPr="008667BB">
              <w:rPr>
                <w:rFonts w:ascii="Arial" w:hAnsi="Arial" w:cs="Arial"/>
                <w:sz w:val="20"/>
                <w:szCs w:val="22"/>
                <w:lang w:eastAsia="en-GB"/>
              </w:rPr>
              <w:t>]</w:t>
            </w:r>
          </w:p>
        </w:tc>
        <w:tc>
          <w:tcPr>
            <w:tcW w:w="1995" w:type="dxa"/>
            <w:noWrap/>
            <w:hideMark/>
          </w:tcPr>
          <w:p w14:paraId="53E1E0F3" w14:textId="77777777" w:rsidR="00F31ACB" w:rsidRPr="008667BB" w:rsidRDefault="00F31ACB" w:rsidP="00F31ACB">
            <w:pPr>
              <w:spacing w:line="360" w:lineRule="auto"/>
              <w:jc w:val="center"/>
              <w:rPr>
                <w:rFonts w:ascii="Arial" w:hAnsi="Arial" w:cs="Arial"/>
                <w:sz w:val="20"/>
                <w:szCs w:val="22"/>
                <w:lang w:eastAsia="en-GB"/>
              </w:rPr>
            </w:pPr>
            <w:r w:rsidRPr="008667BB">
              <w:rPr>
                <w:rFonts w:ascii="Arial" w:hAnsi="Arial" w:cs="Arial"/>
                <w:sz w:val="20"/>
                <w:szCs w:val="22"/>
                <w:lang w:eastAsia="en-GB"/>
              </w:rPr>
              <w:t>27±15</w:t>
            </w:r>
          </w:p>
          <w:p w14:paraId="1B7FAF49" w14:textId="3B0D9C88" w:rsidR="00F31ACB" w:rsidRPr="008667BB" w:rsidRDefault="00F31ACB" w:rsidP="00F474DE">
            <w:pPr>
              <w:spacing w:line="360" w:lineRule="auto"/>
              <w:jc w:val="center"/>
              <w:rPr>
                <w:rFonts w:ascii="Arial" w:hAnsi="Arial" w:cs="Arial"/>
                <w:sz w:val="20"/>
                <w:szCs w:val="22"/>
                <w:lang w:eastAsia="en-GB"/>
              </w:rPr>
            </w:pPr>
            <w:r w:rsidRPr="008667BB">
              <w:rPr>
                <w:rFonts w:ascii="Arial" w:hAnsi="Arial" w:cs="Arial"/>
                <w:sz w:val="20"/>
                <w:szCs w:val="22"/>
                <w:lang w:eastAsia="en-GB"/>
              </w:rPr>
              <w:t>[</w:t>
            </w:r>
            <w:r w:rsidR="00F474DE" w:rsidRPr="008667BB">
              <w:rPr>
                <w:rFonts w:ascii="Arial" w:hAnsi="Arial" w:cs="Arial"/>
                <w:sz w:val="20"/>
                <w:szCs w:val="22"/>
                <w:lang w:eastAsia="en-GB"/>
              </w:rPr>
              <w:t>3-74</w:t>
            </w:r>
            <w:r w:rsidRPr="008667BB">
              <w:rPr>
                <w:rFonts w:ascii="Arial" w:hAnsi="Arial" w:cs="Arial"/>
                <w:sz w:val="20"/>
                <w:szCs w:val="22"/>
                <w:lang w:eastAsia="en-GB"/>
              </w:rPr>
              <w:t>]</w:t>
            </w:r>
          </w:p>
        </w:tc>
        <w:tc>
          <w:tcPr>
            <w:tcW w:w="1995" w:type="dxa"/>
            <w:noWrap/>
            <w:hideMark/>
          </w:tcPr>
          <w:p w14:paraId="0C74314E" w14:textId="77777777" w:rsidR="00F31ACB" w:rsidRPr="008667BB" w:rsidRDefault="00F31ACB" w:rsidP="00F31ACB">
            <w:pPr>
              <w:spacing w:line="360" w:lineRule="auto"/>
              <w:jc w:val="center"/>
              <w:rPr>
                <w:rFonts w:ascii="Arial" w:hAnsi="Arial" w:cs="Arial"/>
                <w:sz w:val="20"/>
                <w:szCs w:val="22"/>
                <w:lang w:eastAsia="en-GB"/>
              </w:rPr>
            </w:pPr>
            <w:r w:rsidRPr="008667BB">
              <w:rPr>
                <w:rFonts w:ascii="Arial" w:hAnsi="Arial" w:cs="Arial"/>
                <w:sz w:val="20"/>
                <w:szCs w:val="22"/>
                <w:lang w:eastAsia="en-GB"/>
              </w:rPr>
              <w:t>42 (M), 33 (F)</w:t>
            </w:r>
          </w:p>
        </w:tc>
      </w:tr>
    </w:tbl>
    <w:p w14:paraId="30078E66" w14:textId="77777777" w:rsidR="00F31ACB" w:rsidRPr="008667BB" w:rsidRDefault="00F31ACB" w:rsidP="00F31ACB">
      <w:pPr>
        <w:spacing w:after="200" w:line="480" w:lineRule="auto"/>
        <w:jc w:val="both"/>
        <w:rPr>
          <w:rFonts w:ascii="Arial" w:eastAsia="Calibri" w:hAnsi="Arial" w:cs="Arial"/>
          <w:sz w:val="22"/>
          <w:szCs w:val="22"/>
          <w:lang w:eastAsia="en-US"/>
        </w:rPr>
      </w:pPr>
    </w:p>
    <w:p w14:paraId="2CEEB72C"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In the group of participants with RP, 26 were not registered as visually impaired, 110 were sight impaired and 213 severely sight impaired.  A guide dog and/or cane were used by 194 participants to aid mobility, and 155 used no mobility aids. With regard to other health conditions, 153 reported that RP was their only health problem; 42 had RP and hearing problems; 124 had RP and other health problems, and 30 had RP, hearing loss and other health problems. Some of the other health conditions reported by the participants were history of heart attack or stroke, arthritis and high blood pressure. </w:t>
      </w:r>
    </w:p>
    <w:p w14:paraId="5CF5DDD6"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In the carer group, where participants were answering the questions with regard to their perceptions of the difficulty the people with RP had that they support, 5 people who were supported were not registered as visually impaired, 17 people were sight impaired and 55 severely sight impaired. 31 of these people with RP did not use any mobility aids and 44 used a guide dog and/or cane. 40 people indicated that RP was the only health problem; 15 had RP and hearing loss problems; 11 reported RP and other health problems; and 9 had RP, hearing loss and other health problems.</w:t>
      </w:r>
    </w:p>
    <w:p w14:paraId="5F4C4630"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lastRenderedPageBreak/>
        <w:t>The most difficult ADLs at both objective and goal levels were identified. Goals that were not important or applicable and were scored as ‘0’ were not included in the analysis. Hence the results are analysed for those who found any given item applicable to them. The scores for the 10 objectives were determined as the mean of the scores for all applicable underlying goals. Higher average scores indicate that people have more ability or less difficulty with these tasks. Lower average scores indicate more difficulty or less ability. As an example, if a participant scored ‘0’ for 2 out of the 6 mobility goals, to obtain the difficulty level of mobility at objective level, the mean average score of that participant was calculated by the sum of the 4 non-zero answered tasks divided by 4.</w:t>
      </w:r>
    </w:p>
    <w:p w14:paraId="0C2D8B6A" w14:textId="77777777" w:rsidR="00F31ACB" w:rsidRPr="008667BB" w:rsidRDefault="00F31ACB" w:rsidP="0018214E">
      <w:pPr>
        <w:pStyle w:val="Heading3"/>
      </w:pPr>
      <w:bookmarkStart w:id="193" w:name="_Toc50612630"/>
      <w:r w:rsidRPr="008667BB">
        <w:t>4.4.1 Most difficult objectives and goals for people with RP</w:t>
      </w:r>
      <w:bookmarkEnd w:id="193"/>
    </w:p>
    <w:p w14:paraId="4A4A0B2B" w14:textId="77777777" w:rsidR="00F31ACB" w:rsidRPr="008667BB" w:rsidRDefault="00F31ACB" w:rsidP="00F31ACB">
      <w:pPr>
        <w:spacing w:after="200" w:line="480" w:lineRule="auto"/>
        <w:rPr>
          <w:rFonts w:ascii="Arial" w:eastAsia="Calibri" w:hAnsi="Arial" w:cs="Arial"/>
          <w:b/>
          <w:i/>
          <w:sz w:val="22"/>
          <w:szCs w:val="22"/>
          <w:lang w:eastAsia="en-US"/>
        </w:rPr>
      </w:pPr>
      <w:r w:rsidRPr="008667BB">
        <w:rPr>
          <w:rFonts w:ascii="Arial" w:eastAsia="Calibri" w:hAnsi="Arial" w:cs="Arial"/>
          <w:sz w:val="22"/>
          <w:szCs w:val="22"/>
          <w:lang w:eastAsia="en-US"/>
        </w:rPr>
        <w:t>Table 4.2 shows the analysis of the difficulty of goals and objectives analysed in ordinal fashion for people with RP.</w:t>
      </w:r>
    </w:p>
    <w:p w14:paraId="159B4A2A" w14:textId="77777777" w:rsidR="00F31ACB" w:rsidRPr="008667BB" w:rsidRDefault="00F31ACB" w:rsidP="00F31ACB">
      <w:pPr>
        <w:spacing w:after="200"/>
        <w:jc w:val="both"/>
        <w:rPr>
          <w:rFonts w:ascii="Arial" w:eastAsia="Calibri" w:hAnsi="Arial" w:cs="Arial"/>
          <w:b/>
          <w:iCs/>
          <w:sz w:val="20"/>
          <w:szCs w:val="20"/>
          <w:lang w:eastAsia="en-US"/>
        </w:rPr>
      </w:pPr>
      <w:bookmarkStart w:id="194" w:name="_Toc10655342"/>
      <w:r w:rsidRPr="008667BB">
        <w:rPr>
          <w:rFonts w:ascii="Arial" w:hAnsi="Arial" w:cs="Arial"/>
          <w:b/>
          <w:iCs/>
          <w:sz w:val="18"/>
          <w:szCs w:val="18"/>
        </w:rPr>
        <w:t xml:space="preserve">Table 4.2. Difficulty level of objectives and goals for those with RP; those with lower mean scores have lower ability. The results are in order of objective difficulty (most difficult first). </w:t>
      </w:r>
      <w:r w:rsidRPr="008667BB">
        <w:rPr>
          <w:rFonts w:ascii="Arial" w:eastAsia="Calibri" w:hAnsi="Arial" w:cs="Arial"/>
          <w:b/>
          <w:iCs/>
          <w:sz w:val="18"/>
          <w:szCs w:val="18"/>
          <w:lang w:eastAsia="en-US"/>
        </w:rPr>
        <w:t>The number of non-zero responses indicate the number who rated the goal as applicable (i.e. score of 1-5) out of the total number of respondents (n=349).</w:t>
      </w:r>
      <w:bookmarkEnd w:id="194"/>
    </w:p>
    <w:tbl>
      <w:tblPr>
        <w:tblStyle w:val="TableGridLight112"/>
        <w:tblW w:w="8926" w:type="dxa"/>
        <w:tblLook w:val="04A0" w:firstRow="1" w:lastRow="0" w:firstColumn="1" w:lastColumn="0" w:noHBand="0" w:noVBand="1"/>
      </w:tblPr>
      <w:tblGrid>
        <w:gridCol w:w="4111"/>
        <w:gridCol w:w="1315"/>
        <w:gridCol w:w="1275"/>
        <w:gridCol w:w="2225"/>
      </w:tblGrid>
      <w:tr w:rsidR="008667BB" w:rsidRPr="008667BB" w14:paraId="5B22BCE1" w14:textId="77777777" w:rsidTr="00F31ACB">
        <w:trPr>
          <w:trHeight w:val="402"/>
        </w:trPr>
        <w:tc>
          <w:tcPr>
            <w:tcW w:w="4111" w:type="dxa"/>
            <w:noWrap/>
            <w:hideMark/>
          </w:tcPr>
          <w:p w14:paraId="0178E30F" w14:textId="77777777" w:rsidR="00F31ACB" w:rsidRPr="008667BB" w:rsidRDefault="00F31ACB" w:rsidP="00F31ACB">
            <w:pPr>
              <w:spacing w:line="276" w:lineRule="auto"/>
              <w:rPr>
                <w:rFonts w:ascii="Arial" w:hAnsi="Arial" w:cs="Arial"/>
                <w:b/>
                <w:bCs/>
                <w:sz w:val="22"/>
                <w:szCs w:val="20"/>
                <w:lang w:eastAsia="en-GB"/>
              </w:rPr>
            </w:pPr>
            <w:r w:rsidRPr="008667BB">
              <w:rPr>
                <w:rFonts w:ascii="Arial" w:hAnsi="Arial" w:cs="Arial"/>
                <w:b/>
                <w:sz w:val="22"/>
                <w:szCs w:val="20"/>
                <w:lang w:eastAsia="en-GB"/>
              </w:rPr>
              <w:t xml:space="preserve">Objective / </w:t>
            </w:r>
            <w:r w:rsidRPr="008667BB">
              <w:rPr>
                <w:rFonts w:ascii="Arial" w:hAnsi="Arial" w:cs="Arial"/>
                <w:sz w:val="22"/>
                <w:szCs w:val="20"/>
                <w:lang w:eastAsia="en-GB"/>
              </w:rPr>
              <w:t>Goal</w:t>
            </w:r>
          </w:p>
        </w:tc>
        <w:tc>
          <w:tcPr>
            <w:tcW w:w="1315" w:type="dxa"/>
            <w:noWrap/>
            <w:hideMark/>
          </w:tcPr>
          <w:p w14:paraId="15AB79F6" w14:textId="77777777" w:rsidR="00F31ACB" w:rsidRPr="008667BB" w:rsidRDefault="00F31ACB" w:rsidP="00F31ACB">
            <w:pPr>
              <w:spacing w:line="276" w:lineRule="auto"/>
              <w:jc w:val="center"/>
              <w:rPr>
                <w:rFonts w:ascii="Arial" w:hAnsi="Arial" w:cs="Arial"/>
                <w:b/>
                <w:bCs/>
                <w:sz w:val="22"/>
                <w:szCs w:val="20"/>
                <w:lang w:eastAsia="en-GB"/>
              </w:rPr>
            </w:pPr>
            <w:r w:rsidRPr="008667BB">
              <w:rPr>
                <w:rFonts w:ascii="Arial" w:hAnsi="Arial" w:cs="Arial"/>
                <w:b/>
                <w:sz w:val="22"/>
                <w:szCs w:val="20"/>
                <w:lang w:eastAsia="en-GB"/>
              </w:rPr>
              <w:t>Mean difficulty</w:t>
            </w:r>
          </w:p>
        </w:tc>
        <w:tc>
          <w:tcPr>
            <w:tcW w:w="1275" w:type="dxa"/>
            <w:noWrap/>
            <w:hideMark/>
          </w:tcPr>
          <w:p w14:paraId="6E729F18" w14:textId="77777777" w:rsidR="00F31ACB" w:rsidRPr="008667BB" w:rsidRDefault="00F31ACB" w:rsidP="00F31ACB">
            <w:pPr>
              <w:spacing w:line="276" w:lineRule="auto"/>
              <w:jc w:val="center"/>
              <w:rPr>
                <w:rFonts w:ascii="Arial" w:hAnsi="Arial" w:cs="Arial"/>
                <w:b/>
                <w:bCs/>
                <w:sz w:val="22"/>
                <w:szCs w:val="20"/>
                <w:lang w:eastAsia="en-GB"/>
              </w:rPr>
            </w:pPr>
            <w:r w:rsidRPr="008667BB">
              <w:rPr>
                <w:rFonts w:ascii="Arial" w:hAnsi="Arial" w:cs="Arial"/>
                <w:b/>
                <w:sz w:val="22"/>
                <w:szCs w:val="20"/>
                <w:lang w:eastAsia="en-GB"/>
              </w:rPr>
              <w:t>SD</w:t>
            </w:r>
          </w:p>
        </w:tc>
        <w:tc>
          <w:tcPr>
            <w:tcW w:w="2225" w:type="dxa"/>
            <w:noWrap/>
            <w:hideMark/>
          </w:tcPr>
          <w:p w14:paraId="3E4E410F" w14:textId="77777777" w:rsidR="00F31ACB" w:rsidRPr="008667BB" w:rsidRDefault="00F31ACB" w:rsidP="00F31ACB">
            <w:pPr>
              <w:spacing w:line="276" w:lineRule="auto"/>
              <w:jc w:val="center"/>
              <w:rPr>
                <w:rFonts w:ascii="Arial" w:hAnsi="Arial" w:cs="Arial"/>
                <w:b/>
                <w:bCs/>
                <w:sz w:val="22"/>
                <w:szCs w:val="20"/>
                <w:lang w:eastAsia="en-GB"/>
              </w:rPr>
            </w:pPr>
            <w:r w:rsidRPr="008667BB">
              <w:rPr>
                <w:rFonts w:ascii="Arial" w:hAnsi="Arial" w:cs="Arial"/>
                <w:b/>
                <w:sz w:val="22"/>
                <w:szCs w:val="20"/>
                <w:lang w:eastAsia="en-GB"/>
              </w:rPr>
              <w:t>Number of non-zero responses</w:t>
            </w:r>
          </w:p>
        </w:tc>
      </w:tr>
      <w:tr w:rsidR="008667BB" w:rsidRPr="008667BB" w14:paraId="4DD00F47" w14:textId="77777777" w:rsidTr="00F31ACB">
        <w:trPr>
          <w:trHeight w:val="402"/>
        </w:trPr>
        <w:tc>
          <w:tcPr>
            <w:tcW w:w="4111" w:type="dxa"/>
            <w:noWrap/>
            <w:hideMark/>
          </w:tcPr>
          <w:p w14:paraId="5EB4FB2C"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Mobility (1)</w:t>
            </w:r>
          </w:p>
        </w:tc>
        <w:tc>
          <w:tcPr>
            <w:tcW w:w="1315" w:type="dxa"/>
            <w:noWrap/>
            <w:hideMark/>
          </w:tcPr>
          <w:p w14:paraId="6014B55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2.74</w:t>
            </w:r>
          </w:p>
        </w:tc>
        <w:tc>
          <w:tcPr>
            <w:tcW w:w="1275" w:type="dxa"/>
            <w:noWrap/>
            <w:hideMark/>
          </w:tcPr>
          <w:p w14:paraId="157E2CE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0.82</w:t>
            </w:r>
          </w:p>
        </w:tc>
        <w:tc>
          <w:tcPr>
            <w:tcW w:w="2225" w:type="dxa"/>
            <w:noWrap/>
            <w:hideMark/>
          </w:tcPr>
          <w:p w14:paraId="248CEF96"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4C7EE5BA" w14:textId="77777777" w:rsidTr="00F31ACB">
        <w:trPr>
          <w:trHeight w:val="402"/>
        </w:trPr>
        <w:tc>
          <w:tcPr>
            <w:tcW w:w="4111" w:type="dxa"/>
            <w:noWrap/>
            <w:hideMark/>
          </w:tcPr>
          <w:p w14:paraId="41E70311"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Driving</w:t>
            </w:r>
          </w:p>
        </w:tc>
        <w:tc>
          <w:tcPr>
            <w:tcW w:w="1315" w:type="dxa"/>
            <w:noWrap/>
            <w:hideMark/>
          </w:tcPr>
          <w:p w14:paraId="566D68B5"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1.28</w:t>
            </w:r>
          </w:p>
        </w:tc>
        <w:tc>
          <w:tcPr>
            <w:tcW w:w="1275" w:type="dxa"/>
            <w:noWrap/>
            <w:hideMark/>
          </w:tcPr>
          <w:p w14:paraId="3E56D72C"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0.88</w:t>
            </w:r>
          </w:p>
        </w:tc>
        <w:tc>
          <w:tcPr>
            <w:tcW w:w="2225" w:type="dxa"/>
            <w:noWrap/>
            <w:hideMark/>
          </w:tcPr>
          <w:p w14:paraId="248990A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239</w:t>
            </w:r>
          </w:p>
        </w:tc>
      </w:tr>
      <w:tr w:rsidR="008667BB" w:rsidRPr="008667BB" w14:paraId="526E80BA" w14:textId="77777777" w:rsidTr="00F31ACB">
        <w:trPr>
          <w:trHeight w:val="402"/>
        </w:trPr>
        <w:tc>
          <w:tcPr>
            <w:tcW w:w="4111" w:type="dxa"/>
            <w:noWrap/>
            <w:hideMark/>
          </w:tcPr>
          <w:p w14:paraId="3B3FFDF7"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Riding a bicycle</w:t>
            </w:r>
          </w:p>
        </w:tc>
        <w:tc>
          <w:tcPr>
            <w:tcW w:w="1315" w:type="dxa"/>
            <w:noWrap/>
            <w:hideMark/>
          </w:tcPr>
          <w:p w14:paraId="20FECE1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1.83</w:t>
            </w:r>
          </w:p>
        </w:tc>
        <w:tc>
          <w:tcPr>
            <w:tcW w:w="1275" w:type="dxa"/>
            <w:noWrap/>
            <w:hideMark/>
          </w:tcPr>
          <w:p w14:paraId="6A3413C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1.21</w:t>
            </w:r>
          </w:p>
        </w:tc>
        <w:tc>
          <w:tcPr>
            <w:tcW w:w="2225" w:type="dxa"/>
            <w:noWrap/>
            <w:hideMark/>
          </w:tcPr>
          <w:p w14:paraId="6AE79C9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258</w:t>
            </w:r>
          </w:p>
        </w:tc>
      </w:tr>
      <w:tr w:rsidR="008667BB" w:rsidRPr="008667BB" w14:paraId="3D696DF6" w14:textId="77777777" w:rsidTr="00F31ACB">
        <w:trPr>
          <w:trHeight w:val="402"/>
        </w:trPr>
        <w:tc>
          <w:tcPr>
            <w:tcW w:w="4111" w:type="dxa"/>
            <w:noWrap/>
            <w:hideMark/>
          </w:tcPr>
          <w:p w14:paraId="744D4ACA"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Mobility outdoors</w:t>
            </w:r>
          </w:p>
        </w:tc>
        <w:tc>
          <w:tcPr>
            <w:tcW w:w="1315" w:type="dxa"/>
            <w:noWrap/>
            <w:hideMark/>
          </w:tcPr>
          <w:p w14:paraId="543B24D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2.66</w:t>
            </w:r>
          </w:p>
        </w:tc>
        <w:tc>
          <w:tcPr>
            <w:tcW w:w="1275" w:type="dxa"/>
            <w:noWrap/>
            <w:hideMark/>
          </w:tcPr>
          <w:p w14:paraId="7C001C1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1.01</w:t>
            </w:r>
          </w:p>
        </w:tc>
        <w:tc>
          <w:tcPr>
            <w:tcW w:w="2225" w:type="dxa"/>
            <w:noWrap/>
            <w:hideMark/>
          </w:tcPr>
          <w:p w14:paraId="2B42D17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348</w:t>
            </w:r>
          </w:p>
        </w:tc>
      </w:tr>
      <w:tr w:rsidR="008667BB" w:rsidRPr="008667BB" w14:paraId="5F49E2E6" w14:textId="77777777" w:rsidTr="00F31ACB">
        <w:trPr>
          <w:trHeight w:val="402"/>
        </w:trPr>
        <w:tc>
          <w:tcPr>
            <w:tcW w:w="4111" w:type="dxa"/>
            <w:noWrap/>
            <w:hideMark/>
          </w:tcPr>
          <w:p w14:paraId="10AC39A8"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Mobility indoors</w:t>
            </w:r>
          </w:p>
        </w:tc>
        <w:tc>
          <w:tcPr>
            <w:tcW w:w="1315" w:type="dxa"/>
            <w:noWrap/>
            <w:hideMark/>
          </w:tcPr>
          <w:p w14:paraId="3A2C99D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2.84</w:t>
            </w:r>
          </w:p>
        </w:tc>
        <w:tc>
          <w:tcPr>
            <w:tcW w:w="1275" w:type="dxa"/>
            <w:noWrap/>
            <w:hideMark/>
          </w:tcPr>
          <w:p w14:paraId="5C172665"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1.03</w:t>
            </w:r>
          </w:p>
        </w:tc>
        <w:tc>
          <w:tcPr>
            <w:tcW w:w="2225" w:type="dxa"/>
            <w:noWrap/>
            <w:hideMark/>
          </w:tcPr>
          <w:p w14:paraId="7F28E79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347</w:t>
            </w:r>
          </w:p>
        </w:tc>
      </w:tr>
      <w:tr w:rsidR="008667BB" w:rsidRPr="008667BB" w14:paraId="6CBD1A10" w14:textId="77777777" w:rsidTr="00F31ACB">
        <w:trPr>
          <w:trHeight w:val="402"/>
        </w:trPr>
        <w:tc>
          <w:tcPr>
            <w:tcW w:w="4111" w:type="dxa"/>
            <w:noWrap/>
            <w:hideMark/>
          </w:tcPr>
          <w:p w14:paraId="30927762"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Using public transport</w:t>
            </w:r>
          </w:p>
        </w:tc>
        <w:tc>
          <w:tcPr>
            <w:tcW w:w="1315" w:type="dxa"/>
            <w:noWrap/>
            <w:hideMark/>
          </w:tcPr>
          <w:p w14:paraId="7DFABEA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2.87</w:t>
            </w:r>
          </w:p>
        </w:tc>
        <w:tc>
          <w:tcPr>
            <w:tcW w:w="1275" w:type="dxa"/>
            <w:noWrap/>
            <w:hideMark/>
          </w:tcPr>
          <w:p w14:paraId="17719EAF"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1.13</w:t>
            </w:r>
          </w:p>
        </w:tc>
        <w:tc>
          <w:tcPr>
            <w:tcW w:w="2225" w:type="dxa"/>
            <w:noWrap/>
            <w:hideMark/>
          </w:tcPr>
          <w:p w14:paraId="7CE15D1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340</w:t>
            </w:r>
          </w:p>
        </w:tc>
      </w:tr>
      <w:tr w:rsidR="008667BB" w:rsidRPr="008667BB" w14:paraId="6338996A" w14:textId="77777777" w:rsidTr="00F31ACB">
        <w:trPr>
          <w:trHeight w:val="402"/>
        </w:trPr>
        <w:tc>
          <w:tcPr>
            <w:tcW w:w="4111" w:type="dxa"/>
            <w:noWrap/>
            <w:hideMark/>
          </w:tcPr>
          <w:p w14:paraId="2D9DC86E"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Mobility at home</w:t>
            </w:r>
          </w:p>
        </w:tc>
        <w:tc>
          <w:tcPr>
            <w:tcW w:w="1315" w:type="dxa"/>
            <w:noWrap/>
            <w:hideMark/>
          </w:tcPr>
          <w:p w14:paraId="191EFE1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4.08</w:t>
            </w:r>
          </w:p>
        </w:tc>
        <w:tc>
          <w:tcPr>
            <w:tcW w:w="1275" w:type="dxa"/>
            <w:noWrap/>
            <w:hideMark/>
          </w:tcPr>
          <w:p w14:paraId="5506F2A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0.78</w:t>
            </w:r>
          </w:p>
        </w:tc>
        <w:tc>
          <w:tcPr>
            <w:tcW w:w="2225" w:type="dxa"/>
            <w:noWrap/>
            <w:hideMark/>
          </w:tcPr>
          <w:p w14:paraId="0696D36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346</w:t>
            </w:r>
          </w:p>
        </w:tc>
      </w:tr>
      <w:tr w:rsidR="008667BB" w:rsidRPr="008667BB" w14:paraId="5165F18A" w14:textId="77777777" w:rsidTr="00F31ACB">
        <w:trPr>
          <w:trHeight w:val="402"/>
        </w:trPr>
        <w:tc>
          <w:tcPr>
            <w:tcW w:w="4111" w:type="dxa"/>
            <w:noWrap/>
            <w:hideMark/>
          </w:tcPr>
          <w:p w14:paraId="0D625B8A"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Major life areas (2)</w:t>
            </w:r>
          </w:p>
        </w:tc>
        <w:tc>
          <w:tcPr>
            <w:tcW w:w="1315" w:type="dxa"/>
            <w:noWrap/>
            <w:hideMark/>
          </w:tcPr>
          <w:p w14:paraId="115E836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3.22</w:t>
            </w:r>
          </w:p>
        </w:tc>
        <w:tc>
          <w:tcPr>
            <w:tcW w:w="1275" w:type="dxa"/>
            <w:noWrap/>
            <w:hideMark/>
          </w:tcPr>
          <w:p w14:paraId="71E461E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1.13</w:t>
            </w:r>
          </w:p>
        </w:tc>
        <w:tc>
          <w:tcPr>
            <w:tcW w:w="2225" w:type="dxa"/>
            <w:noWrap/>
            <w:hideMark/>
          </w:tcPr>
          <w:p w14:paraId="618BF5EA"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76C485C9" w14:textId="77777777" w:rsidTr="00F31ACB">
        <w:trPr>
          <w:trHeight w:val="402"/>
        </w:trPr>
        <w:tc>
          <w:tcPr>
            <w:tcW w:w="4111" w:type="dxa"/>
            <w:noWrap/>
            <w:hideMark/>
          </w:tcPr>
          <w:p w14:paraId="4EF02BAD"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Applying for a job</w:t>
            </w:r>
          </w:p>
        </w:tc>
        <w:tc>
          <w:tcPr>
            <w:tcW w:w="1315" w:type="dxa"/>
            <w:noWrap/>
            <w:hideMark/>
          </w:tcPr>
          <w:p w14:paraId="6EC85EF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2.95</w:t>
            </w:r>
          </w:p>
        </w:tc>
        <w:tc>
          <w:tcPr>
            <w:tcW w:w="1275" w:type="dxa"/>
            <w:noWrap/>
            <w:hideMark/>
          </w:tcPr>
          <w:p w14:paraId="17EF2E4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1.40</w:t>
            </w:r>
          </w:p>
        </w:tc>
        <w:tc>
          <w:tcPr>
            <w:tcW w:w="2225" w:type="dxa"/>
            <w:noWrap/>
            <w:hideMark/>
          </w:tcPr>
          <w:p w14:paraId="4DCE19E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165</w:t>
            </w:r>
          </w:p>
        </w:tc>
      </w:tr>
      <w:tr w:rsidR="008667BB" w:rsidRPr="008667BB" w14:paraId="3AFC0846" w14:textId="77777777" w:rsidTr="00F31ACB">
        <w:trPr>
          <w:trHeight w:val="402"/>
        </w:trPr>
        <w:tc>
          <w:tcPr>
            <w:tcW w:w="4111" w:type="dxa"/>
            <w:noWrap/>
            <w:hideMark/>
          </w:tcPr>
          <w:p w14:paraId="6C4D6C2C"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Working activities</w:t>
            </w:r>
          </w:p>
        </w:tc>
        <w:tc>
          <w:tcPr>
            <w:tcW w:w="1315" w:type="dxa"/>
            <w:noWrap/>
            <w:hideMark/>
          </w:tcPr>
          <w:p w14:paraId="713BD36F"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3.15</w:t>
            </w:r>
          </w:p>
        </w:tc>
        <w:tc>
          <w:tcPr>
            <w:tcW w:w="1275" w:type="dxa"/>
            <w:noWrap/>
            <w:hideMark/>
          </w:tcPr>
          <w:p w14:paraId="1F2B487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1.10</w:t>
            </w:r>
          </w:p>
        </w:tc>
        <w:tc>
          <w:tcPr>
            <w:tcW w:w="2225" w:type="dxa"/>
            <w:noWrap/>
            <w:hideMark/>
          </w:tcPr>
          <w:p w14:paraId="5A88539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199</w:t>
            </w:r>
          </w:p>
        </w:tc>
      </w:tr>
      <w:tr w:rsidR="008667BB" w:rsidRPr="008667BB" w14:paraId="6373FD7E" w14:textId="77777777" w:rsidTr="00F31ACB">
        <w:trPr>
          <w:trHeight w:val="402"/>
        </w:trPr>
        <w:tc>
          <w:tcPr>
            <w:tcW w:w="4111" w:type="dxa"/>
            <w:noWrap/>
            <w:hideMark/>
          </w:tcPr>
          <w:p w14:paraId="71D62A49"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Accessibility at work</w:t>
            </w:r>
          </w:p>
        </w:tc>
        <w:tc>
          <w:tcPr>
            <w:tcW w:w="1315" w:type="dxa"/>
            <w:noWrap/>
            <w:hideMark/>
          </w:tcPr>
          <w:p w14:paraId="40212FF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3.16</w:t>
            </w:r>
          </w:p>
        </w:tc>
        <w:tc>
          <w:tcPr>
            <w:tcW w:w="1275" w:type="dxa"/>
            <w:noWrap/>
            <w:hideMark/>
          </w:tcPr>
          <w:p w14:paraId="543959D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1.12</w:t>
            </w:r>
          </w:p>
        </w:tc>
        <w:tc>
          <w:tcPr>
            <w:tcW w:w="2225" w:type="dxa"/>
            <w:noWrap/>
            <w:hideMark/>
          </w:tcPr>
          <w:p w14:paraId="373766E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195</w:t>
            </w:r>
          </w:p>
        </w:tc>
      </w:tr>
      <w:tr w:rsidR="008667BB" w:rsidRPr="008667BB" w14:paraId="4E015023" w14:textId="77777777" w:rsidTr="00F31ACB">
        <w:trPr>
          <w:trHeight w:val="402"/>
        </w:trPr>
        <w:tc>
          <w:tcPr>
            <w:tcW w:w="4111" w:type="dxa"/>
            <w:noWrap/>
            <w:hideMark/>
          </w:tcPr>
          <w:p w14:paraId="73D0A67C"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Managing finances</w:t>
            </w:r>
          </w:p>
        </w:tc>
        <w:tc>
          <w:tcPr>
            <w:tcW w:w="1315" w:type="dxa"/>
            <w:noWrap/>
            <w:hideMark/>
          </w:tcPr>
          <w:p w14:paraId="268FC97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3.17</w:t>
            </w:r>
          </w:p>
        </w:tc>
        <w:tc>
          <w:tcPr>
            <w:tcW w:w="1275" w:type="dxa"/>
            <w:noWrap/>
            <w:hideMark/>
          </w:tcPr>
          <w:p w14:paraId="75310C7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1.46</w:t>
            </w:r>
          </w:p>
        </w:tc>
        <w:tc>
          <w:tcPr>
            <w:tcW w:w="2225" w:type="dxa"/>
            <w:noWrap/>
            <w:hideMark/>
          </w:tcPr>
          <w:p w14:paraId="75B8CF9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344</w:t>
            </w:r>
          </w:p>
        </w:tc>
      </w:tr>
      <w:tr w:rsidR="008667BB" w:rsidRPr="008667BB" w14:paraId="7D2EEF53" w14:textId="77777777" w:rsidTr="00F31ACB">
        <w:trPr>
          <w:trHeight w:val="402"/>
        </w:trPr>
        <w:tc>
          <w:tcPr>
            <w:tcW w:w="4111" w:type="dxa"/>
            <w:noWrap/>
            <w:hideMark/>
          </w:tcPr>
          <w:p w14:paraId="236C3F09"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lastRenderedPageBreak/>
              <w:t>Participating in education</w:t>
            </w:r>
          </w:p>
        </w:tc>
        <w:tc>
          <w:tcPr>
            <w:tcW w:w="1315" w:type="dxa"/>
            <w:noWrap/>
            <w:hideMark/>
          </w:tcPr>
          <w:p w14:paraId="0ABAFA7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3.41</w:t>
            </w:r>
          </w:p>
        </w:tc>
        <w:tc>
          <w:tcPr>
            <w:tcW w:w="1275" w:type="dxa"/>
            <w:noWrap/>
            <w:hideMark/>
          </w:tcPr>
          <w:p w14:paraId="4227519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1.32</w:t>
            </w:r>
          </w:p>
        </w:tc>
        <w:tc>
          <w:tcPr>
            <w:tcW w:w="2225" w:type="dxa"/>
            <w:noWrap/>
            <w:hideMark/>
          </w:tcPr>
          <w:p w14:paraId="7970F33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211</w:t>
            </w:r>
          </w:p>
        </w:tc>
      </w:tr>
      <w:tr w:rsidR="008667BB" w:rsidRPr="008667BB" w14:paraId="0822F7F4" w14:textId="77777777" w:rsidTr="00F31ACB">
        <w:trPr>
          <w:trHeight w:val="402"/>
        </w:trPr>
        <w:tc>
          <w:tcPr>
            <w:tcW w:w="4111" w:type="dxa"/>
            <w:noWrap/>
            <w:hideMark/>
          </w:tcPr>
          <w:p w14:paraId="0CA0307A"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Getting information</w:t>
            </w:r>
          </w:p>
        </w:tc>
        <w:tc>
          <w:tcPr>
            <w:tcW w:w="1315" w:type="dxa"/>
            <w:noWrap/>
            <w:hideMark/>
          </w:tcPr>
          <w:p w14:paraId="78706C6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3.66</w:t>
            </w:r>
          </w:p>
        </w:tc>
        <w:tc>
          <w:tcPr>
            <w:tcW w:w="1275" w:type="dxa"/>
            <w:noWrap/>
            <w:hideMark/>
          </w:tcPr>
          <w:p w14:paraId="0BFB41C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1.23</w:t>
            </w:r>
          </w:p>
        </w:tc>
        <w:tc>
          <w:tcPr>
            <w:tcW w:w="2225" w:type="dxa"/>
            <w:noWrap/>
            <w:hideMark/>
          </w:tcPr>
          <w:p w14:paraId="41161B5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345</w:t>
            </w:r>
          </w:p>
        </w:tc>
      </w:tr>
      <w:tr w:rsidR="008667BB" w:rsidRPr="008667BB" w14:paraId="6EAF5E69" w14:textId="77777777" w:rsidTr="00F31ACB">
        <w:trPr>
          <w:trHeight w:val="402"/>
        </w:trPr>
        <w:tc>
          <w:tcPr>
            <w:tcW w:w="4111" w:type="dxa"/>
            <w:noWrap/>
            <w:hideMark/>
          </w:tcPr>
          <w:p w14:paraId="408EF2FA"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Learning and applying knowledge (3)</w:t>
            </w:r>
          </w:p>
        </w:tc>
        <w:tc>
          <w:tcPr>
            <w:tcW w:w="1315" w:type="dxa"/>
            <w:noWrap/>
            <w:hideMark/>
          </w:tcPr>
          <w:p w14:paraId="470C4885"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3.23</w:t>
            </w:r>
          </w:p>
        </w:tc>
        <w:tc>
          <w:tcPr>
            <w:tcW w:w="1275" w:type="dxa"/>
            <w:noWrap/>
            <w:hideMark/>
          </w:tcPr>
          <w:p w14:paraId="3D46FF2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1.20</w:t>
            </w:r>
          </w:p>
        </w:tc>
        <w:tc>
          <w:tcPr>
            <w:tcW w:w="2225" w:type="dxa"/>
            <w:noWrap/>
            <w:hideMark/>
          </w:tcPr>
          <w:p w14:paraId="67B6E656"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651D514E" w14:textId="77777777" w:rsidTr="00F31ACB">
        <w:trPr>
          <w:trHeight w:val="402"/>
        </w:trPr>
        <w:tc>
          <w:tcPr>
            <w:tcW w:w="4111" w:type="dxa"/>
            <w:noWrap/>
            <w:hideMark/>
          </w:tcPr>
          <w:p w14:paraId="58C5D4EF"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Reading</w:t>
            </w:r>
          </w:p>
        </w:tc>
        <w:tc>
          <w:tcPr>
            <w:tcW w:w="1315" w:type="dxa"/>
            <w:noWrap/>
            <w:hideMark/>
          </w:tcPr>
          <w:p w14:paraId="3886B92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3.05</w:t>
            </w:r>
          </w:p>
        </w:tc>
        <w:tc>
          <w:tcPr>
            <w:tcW w:w="1275" w:type="dxa"/>
            <w:noWrap/>
            <w:hideMark/>
          </w:tcPr>
          <w:p w14:paraId="2379EF5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1.30</w:t>
            </w:r>
          </w:p>
        </w:tc>
        <w:tc>
          <w:tcPr>
            <w:tcW w:w="2225" w:type="dxa"/>
            <w:noWrap/>
            <w:hideMark/>
          </w:tcPr>
          <w:p w14:paraId="17DF1B0C"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342</w:t>
            </w:r>
          </w:p>
        </w:tc>
      </w:tr>
      <w:tr w:rsidR="008667BB" w:rsidRPr="008667BB" w14:paraId="4005B909" w14:textId="77777777" w:rsidTr="00F31ACB">
        <w:trPr>
          <w:trHeight w:val="402"/>
        </w:trPr>
        <w:tc>
          <w:tcPr>
            <w:tcW w:w="4111" w:type="dxa"/>
            <w:noWrap/>
            <w:hideMark/>
          </w:tcPr>
          <w:p w14:paraId="30C51526"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Watching TV</w:t>
            </w:r>
          </w:p>
        </w:tc>
        <w:tc>
          <w:tcPr>
            <w:tcW w:w="1315" w:type="dxa"/>
            <w:noWrap/>
            <w:hideMark/>
          </w:tcPr>
          <w:p w14:paraId="13C9174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3.38</w:t>
            </w:r>
          </w:p>
        </w:tc>
        <w:tc>
          <w:tcPr>
            <w:tcW w:w="1275" w:type="dxa"/>
            <w:noWrap/>
            <w:hideMark/>
          </w:tcPr>
          <w:p w14:paraId="248F4C7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1.24</w:t>
            </w:r>
          </w:p>
        </w:tc>
        <w:tc>
          <w:tcPr>
            <w:tcW w:w="2225" w:type="dxa"/>
            <w:noWrap/>
            <w:hideMark/>
          </w:tcPr>
          <w:p w14:paraId="2875889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340</w:t>
            </w:r>
          </w:p>
        </w:tc>
      </w:tr>
      <w:tr w:rsidR="008667BB" w:rsidRPr="008667BB" w14:paraId="7E2C3BCF" w14:textId="77777777" w:rsidTr="00F31ACB">
        <w:trPr>
          <w:trHeight w:val="402"/>
        </w:trPr>
        <w:tc>
          <w:tcPr>
            <w:tcW w:w="4111" w:type="dxa"/>
            <w:noWrap/>
            <w:hideMark/>
          </w:tcPr>
          <w:p w14:paraId="3698603E"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Writing</w:t>
            </w:r>
          </w:p>
        </w:tc>
        <w:tc>
          <w:tcPr>
            <w:tcW w:w="1315" w:type="dxa"/>
            <w:noWrap/>
            <w:hideMark/>
          </w:tcPr>
          <w:p w14:paraId="0EB0F96D"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3.41</w:t>
            </w:r>
          </w:p>
        </w:tc>
        <w:tc>
          <w:tcPr>
            <w:tcW w:w="1275" w:type="dxa"/>
            <w:noWrap/>
            <w:hideMark/>
          </w:tcPr>
          <w:p w14:paraId="365D885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1.38</w:t>
            </w:r>
          </w:p>
        </w:tc>
        <w:tc>
          <w:tcPr>
            <w:tcW w:w="2225" w:type="dxa"/>
            <w:noWrap/>
            <w:hideMark/>
          </w:tcPr>
          <w:p w14:paraId="3D443ED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343</w:t>
            </w:r>
          </w:p>
        </w:tc>
      </w:tr>
      <w:tr w:rsidR="008667BB" w:rsidRPr="008667BB" w14:paraId="7025B4ED" w14:textId="77777777" w:rsidTr="00F31ACB">
        <w:trPr>
          <w:trHeight w:val="402"/>
        </w:trPr>
        <w:tc>
          <w:tcPr>
            <w:tcW w:w="4111" w:type="dxa"/>
            <w:noWrap/>
            <w:hideMark/>
          </w:tcPr>
          <w:p w14:paraId="01FF75C1"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General tasks and demands (4)</w:t>
            </w:r>
          </w:p>
        </w:tc>
        <w:tc>
          <w:tcPr>
            <w:tcW w:w="1315" w:type="dxa"/>
            <w:noWrap/>
            <w:hideMark/>
          </w:tcPr>
          <w:p w14:paraId="405522D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3.25</w:t>
            </w:r>
          </w:p>
        </w:tc>
        <w:tc>
          <w:tcPr>
            <w:tcW w:w="1275" w:type="dxa"/>
            <w:noWrap/>
            <w:hideMark/>
          </w:tcPr>
          <w:p w14:paraId="1D264EA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1.28</w:t>
            </w:r>
          </w:p>
        </w:tc>
        <w:tc>
          <w:tcPr>
            <w:tcW w:w="2225" w:type="dxa"/>
            <w:noWrap/>
            <w:hideMark/>
          </w:tcPr>
          <w:p w14:paraId="61A41E27"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379E72A2" w14:textId="77777777" w:rsidTr="00F31ACB">
        <w:trPr>
          <w:trHeight w:val="402"/>
        </w:trPr>
        <w:tc>
          <w:tcPr>
            <w:tcW w:w="4111" w:type="dxa"/>
            <w:noWrap/>
            <w:hideMark/>
          </w:tcPr>
          <w:p w14:paraId="719AE47A"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Personal administration</w:t>
            </w:r>
          </w:p>
        </w:tc>
        <w:tc>
          <w:tcPr>
            <w:tcW w:w="1315" w:type="dxa"/>
            <w:noWrap/>
            <w:hideMark/>
          </w:tcPr>
          <w:p w14:paraId="5E3C0A3D"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3.11</w:t>
            </w:r>
          </w:p>
        </w:tc>
        <w:tc>
          <w:tcPr>
            <w:tcW w:w="1275" w:type="dxa"/>
            <w:noWrap/>
            <w:hideMark/>
          </w:tcPr>
          <w:p w14:paraId="4061B1F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1.45</w:t>
            </w:r>
          </w:p>
        </w:tc>
        <w:tc>
          <w:tcPr>
            <w:tcW w:w="2225" w:type="dxa"/>
            <w:noWrap/>
            <w:hideMark/>
          </w:tcPr>
          <w:p w14:paraId="7EF5D2A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344</w:t>
            </w:r>
          </w:p>
        </w:tc>
      </w:tr>
      <w:tr w:rsidR="008667BB" w:rsidRPr="008667BB" w14:paraId="27A54252" w14:textId="77777777" w:rsidTr="00F31ACB">
        <w:trPr>
          <w:trHeight w:val="402"/>
        </w:trPr>
        <w:tc>
          <w:tcPr>
            <w:tcW w:w="4111" w:type="dxa"/>
            <w:noWrap/>
            <w:hideMark/>
          </w:tcPr>
          <w:p w14:paraId="54A08C57"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Following a schedule</w:t>
            </w:r>
          </w:p>
        </w:tc>
        <w:tc>
          <w:tcPr>
            <w:tcW w:w="1315" w:type="dxa"/>
            <w:noWrap/>
            <w:hideMark/>
          </w:tcPr>
          <w:p w14:paraId="2E34B72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3.41</w:t>
            </w:r>
          </w:p>
        </w:tc>
        <w:tc>
          <w:tcPr>
            <w:tcW w:w="1275" w:type="dxa"/>
            <w:noWrap/>
            <w:hideMark/>
          </w:tcPr>
          <w:p w14:paraId="3762387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1.40</w:t>
            </w:r>
          </w:p>
        </w:tc>
        <w:tc>
          <w:tcPr>
            <w:tcW w:w="2225" w:type="dxa"/>
            <w:noWrap/>
            <w:hideMark/>
          </w:tcPr>
          <w:p w14:paraId="4E1C1D8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348</w:t>
            </w:r>
          </w:p>
        </w:tc>
      </w:tr>
      <w:tr w:rsidR="008667BB" w:rsidRPr="008667BB" w14:paraId="4B19B7A3" w14:textId="77777777" w:rsidTr="00F31ACB">
        <w:trPr>
          <w:trHeight w:val="402"/>
        </w:trPr>
        <w:tc>
          <w:tcPr>
            <w:tcW w:w="4111" w:type="dxa"/>
            <w:noWrap/>
            <w:hideMark/>
          </w:tcPr>
          <w:p w14:paraId="09EE16D0"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Emotional health (5)</w:t>
            </w:r>
          </w:p>
        </w:tc>
        <w:tc>
          <w:tcPr>
            <w:tcW w:w="1315" w:type="dxa"/>
            <w:noWrap/>
            <w:hideMark/>
          </w:tcPr>
          <w:p w14:paraId="0DEDE6EF"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3.25</w:t>
            </w:r>
          </w:p>
        </w:tc>
        <w:tc>
          <w:tcPr>
            <w:tcW w:w="1275" w:type="dxa"/>
            <w:noWrap/>
            <w:hideMark/>
          </w:tcPr>
          <w:p w14:paraId="7AC1093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0.99</w:t>
            </w:r>
          </w:p>
        </w:tc>
        <w:tc>
          <w:tcPr>
            <w:tcW w:w="2225" w:type="dxa"/>
            <w:noWrap/>
            <w:hideMark/>
          </w:tcPr>
          <w:p w14:paraId="5A8C154B"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49EFB7AD" w14:textId="77777777" w:rsidTr="00F31ACB">
        <w:trPr>
          <w:trHeight w:val="402"/>
        </w:trPr>
        <w:tc>
          <w:tcPr>
            <w:tcW w:w="4111" w:type="dxa"/>
            <w:noWrap/>
            <w:hideMark/>
          </w:tcPr>
          <w:p w14:paraId="34A6B671"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Emotional life</w:t>
            </w:r>
          </w:p>
        </w:tc>
        <w:tc>
          <w:tcPr>
            <w:tcW w:w="1315" w:type="dxa"/>
            <w:noWrap/>
            <w:hideMark/>
          </w:tcPr>
          <w:p w14:paraId="7AB1D8CD"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3.15</w:t>
            </w:r>
          </w:p>
        </w:tc>
        <w:tc>
          <w:tcPr>
            <w:tcW w:w="1275" w:type="dxa"/>
            <w:noWrap/>
            <w:hideMark/>
          </w:tcPr>
          <w:p w14:paraId="13D722D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1.07</w:t>
            </w:r>
          </w:p>
        </w:tc>
        <w:tc>
          <w:tcPr>
            <w:tcW w:w="2225" w:type="dxa"/>
            <w:noWrap/>
            <w:hideMark/>
          </w:tcPr>
          <w:p w14:paraId="3F5F669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349</w:t>
            </w:r>
          </w:p>
        </w:tc>
      </w:tr>
      <w:tr w:rsidR="008667BB" w:rsidRPr="008667BB" w14:paraId="25F21823" w14:textId="77777777" w:rsidTr="00F31ACB">
        <w:trPr>
          <w:trHeight w:val="402"/>
        </w:trPr>
        <w:tc>
          <w:tcPr>
            <w:tcW w:w="4111" w:type="dxa"/>
            <w:noWrap/>
            <w:hideMark/>
          </w:tcPr>
          <w:p w14:paraId="0C663541"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Coping with fatigue</w:t>
            </w:r>
          </w:p>
        </w:tc>
        <w:tc>
          <w:tcPr>
            <w:tcW w:w="1315" w:type="dxa"/>
            <w:noWrap/>
            <w:hideMark/>
          </w:tcPr>
          <w:p w14:paraId="4815A41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3.34</w:t>
            </w:r>
          </w:p>
        </w:tc>
        <w:tc>
          <w:tcPr>
            <w:tcW w:w="1275" w:type="dxa"/>
            <w:noWrap/>
            <w:hideMark/>
          </w:tcPr>
          <w:p w14:paraId="0144663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1.18</w:t>
            </w:r>
          </w:p>
        </w:tc>
        <w:tc>
          <w:tcPr>
            <w:tcW w:w="2225" w:type="dxa"/>
            <w:noWrap/>
            <w:hideMark/>
          </w:tcPr>
          <w:p w14:paraId="3812026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347</w:t>
            </w:r>
          </w:p>
        </w:tc>
      </w:tr>
      <w:tr w:rsidR="008667BB" w:rsidRPr="008667BB" w14:paraId="6F370826" w14:textId="77777777" w:rsidTr="00F31ACB">
        <w:trPr>
          <w:trHeight w:val="402"/>
        </w:trPr>
        <w:tc>
          <w:tcPr>
            <w:tcW w:w="4111" w:type="dxa"/>
            <w:noWrap/>
            <w:hideMark/>
          </w:tcPr>
          <w:p w14:paraId="5394ADF0"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Domestic life (6)</w:t>
            </w:r>
          </w:p>
        </w:tc>
        <w:tc>
          <w:tcPr>
            <w:tcW w:w="1315" w:type="dxa"/>
            <w:noWrap/>
            <w:hideMark/>
          </w:tcPr>
          <w:p w14:paraId="09E1A50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3.31</w:t>
            </w:r>
          </w:p>
        </w:tc>
        <w:tc>
          <w:tcPr>
            <w:tcW w:w="1275" w:type="dxa"/>
            <w:noWrap/>
            <w:hideMark/>
          </w:tcPr>
          <w:p w14:paraId="308408E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1.04</w:t>
            </w:r>
          </w:p>
        </w:tc>
        <w:tc>
          <w:tcPr>
            <w:tcW w:w="2225" w:type="dxa"/>
            <w:noWrap/>
            <w:hideMark/>
          </w:tcPr>
          <w:p w14:paraId="545580B2"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218B7660" w14:textId="77777777" w:rsidTr="00F31ACB">
        <w:trPr>
          <w:trHeight w:val="402"/>
        </w:trPr>
        <w:tc>
          <w:tcPr>
            <w:tcW w:w="4111" w:type="dxa"/>
            <w:noWrap/>
            <w:hideMark/>
          </w:tcPr>
          <w:p w14:paraId="2D4091B1"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Shopping</w:t>
            </w:r>
          </w:p>
        </w:tc>
        <w:tc>
          <w:tcPr>
            <w:tcW w:w="1315" w:type="dxa"/>
            <w:noWrap/>
            <w:hideMark/>
          </w:tcPr>
          <w:p w14:paraId="2121FEC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2.80</w:t>
            </w:r>
          </w:p>
        </w:tc>
        <w:tc>
          <w:tcPr>
            <w:tcW w:w="1275" w:type="dxa"/>
            <w:noWrap/>
            <w:hideMark/>
          </w:tcPr>
          <w:p w14:paraId="30370895"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1.29</w:t>
            </w:r>
          </w:p>
        </w:tc>
        <w:tc>
          <w:tcPr>
            <w:tcW w:w="2225" w:type="dxa"/>
            <w:noWrap/>
            <w:hideMark/>
          </w:tcPr>
          <w:p w14:paraId="4A51072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342</w:t>
            </w:r>
          </w:p>
        </w:tc>
      </w:tr>
      <w:tr w:rsidR="008667BB" w:rsidRPr="008667BB" w14:paraId="03EFE2AB" w14:textId="77777777" w:rsidTr="00F31ACB">
        <w:trPr>
          <w:trHeight w:val="402"/>
        </w:trPr>
        <w:tc>
          <w:tcPr>
            <w:tcW w:w="4111" w:type="dxa"/>
            <w:noWrap/>
            <w:hideMark/>
          </w:tcPr>
          <w:p w14:paraId="7E48FE3D"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Grocery shopping</w:t>
            </w:r>
          </w:p>
        </w:tc>
        <w:tc>
          <w:tcPr>
            <w:tcW w:w="1315" w:type="dxa"/>
            <w:noWrap/>
            <w:hideMark/>
          </w:tcPr>
          <w:p w14:paraId="514E614C"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2.89</w:t>
            </w:r>
          </w:p>
        </w:tc>
        <w:tc>
          <w:tcPr>
            <w:tcW w:w="1275" w:type="dxa"/>
            <w:noWrap/>
            <w:hideMark/>
          </w:tcPr>
          <w:p w14:paraId="46F7734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1.33</w:t>
            </w:r>
          </w:p>
        </w:tc>
        <w:tc>
          <w:tcPr>
            <w:tcW w:w="2225" w:type="dxa"/>
            <w:noWrap/>
            <w:hideMark/>
          </w:tcPr>
          <w:p w14:paraId="1E0D6BDE"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331</w:t>
            </w:r>
          </w:p>
        </w:tc>
      </w:tr>
      <w:tr w:rsidR="008667BB" w:rsidRPr="008667BB" w14:paraId="09AB9CF7" w14:textId="77777777" w:rsidTr="00F31ACB">
        <w:trPr>
          <w:trHeight w:val="402"/>
        </w:trPr>
        <w:tc>
          <w:tcPr>
            <w:tcW w:w="4111" w:type="dxa"/>
            <w:noWrap/>
            <w:hideMark/>
          </w:tcPr>
          <w:p w14:paraId="24D76462"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General maintenance Tasks</w:t>
            </w:r>
          </w:p>
        </w:tc>
        <w:tc>
          <w:tcPr>
            <w:tcW w:w="1315" w:type="dxa"/>
            <w:noWrap/>
            <w:hideMark/>
          </w:tcPr>
          <w:p w14:paraId="7632C82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3.00</w:t>
            </w:r>
          </w:p>
        </w:tc>
        <w:tc>
          <w:tcPr>
            <w:tcW w:w="1275" w:type="dxa"/>
            <w:noWrap/>
            <w:hideMark/>
          </w:tcPr>
          <w:p w14:paraId="1535AE7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1.31</w:t>
            </w:r>
          </w:p>
        </w:tc>
        <w:tc>
          <w:tcPr>
            <w:tcW w:w="2225" w:type="dxa"/>
            <w:noWrap/>
            <w:hideMark/>
          </w:tcPr>
          <w:p w14:paraId="47725ECC"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328</w:t>
            </w:r>
          </w:p>
        </w:tc>
      </w:tr>
      <w:tr w:rsidR="008667BB" w:rsidRPr="008667BB" w14:paraId="4942F237" w14:textId="77777777" w:rsidTr="00F31ACB">
        <w:trPr>
          <w:trHeight w:val="402"/>
        </w:trPr>
        <w:tc>
          <w:tcPr>
            <w:tcW w:w="4111" w:type="dxa"/>
            <w:noWrap/>
            <w:hideMark/>
          </w:tcPr>
          <w:p w14:paraId="17B175F1"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Healthcare for another adult</w:t>
            </w:r>
          </w:p>
        </w:tc>
        <w:tc>
          <w:tcPr>
            <w:tcW w:w="1315" w:type="dxa"/>
            <w:noWrap/>
            <w:hideMark/>
          </w:tcPr>
          <w:p w14:paraId="0E06599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3.18</w:t>
            </w:r>
          </w:p>
        </w:tc>
        <w:tc>
          <w:tcPr>
            <w:tcW w:w="1275" w:type="dxa"/>
            <w:noWrap/>
            <w:hideMark/>
          </w:tcPr>
          <w:p w14:paraId="24A7FB2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1.40</w:t>
            </w:r>
          </w:p>
        </w:tc>
        <w:tc>
          <w:tcPr>
            <w:tcW w:w="2225" w:type="dxa"/>
            <w:noWrap/>
            <w:hideMark/>
          </w:tcPr>
          <w:p w14:paraId="5B5AE65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198</w:t>
            </w:r>
          </w:p>
        </w:tc>
      </w:tr>
      <w:tr w:rsidR="008667BB" w:rsidRPr="008667BB" w14:paraId="0F4FEC7C" w14:textId="77777777" w:rsidTr="00F31ACB">
        <w:trPr>
          <w:trHeight w:val="402"/>
        </w:trPr>
        <w:tc>
          <w:tcPr>
            <w:tcW w:w="4111" w:type="dxa"/>
            <w:noWrap/>
            <w:hideMark/>
          </w:tcPr>
          <w:p w14:paraId="28530FAF"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Grand/Child care</w:t>
            </w:r>
          </w:p>
        </w:tc>
        <w:tc>
          <w:tcPr>
            <w:tcW w:w="1315" w:type="dxa"/>
            <w:noWrap/>
            <w:hideMark/>
          </w:tcPr>
          <w:p w14:paraId="158D6F0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3.29</w:t>
            </w:r>
          </w:p>
        </w:tc>
        <w:tc>
          <w:tcPr>
            <w:tcW w:w="1275" w:type="dxa"/>
            <w:noWrap/>
            <w:hideMark/>
          </w:tcPr>
          <w:p w14:paraId="6DE98A8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1.35</w:t>
            </w:r>
          </w:p>
        </w:tc>
        <w:tc>
          <w:tcPr>
            <w:tcW w:w="2225" w:type="dxa"/>
            <w:noWrap/>
            <w:hideMark/>
          </w:tcPr>
          <w:p w14:paraId="33744A3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179</w:t>
            </w:r>
          </w:p>
        </w:tc>
      </w:tr>
      <w:tr w:rsidR="008667BB" w:rsidRPr="008667BB" w14:paraId="0D7DEF13" w14:textId="77777777" w:rsidTr="00F31ACB">
        <w:trPr>
          <w:trHeight w:val="402"/>
        </w:trPr>
        <w:tc>
          <w:tcPr>
            <w:tcW w:w="4111" w:type="dxa"/>
            <w:noWrap/>
            <w:hideMark/>
          </w:tcPr>
          <w:p w14:paraId="083015FC"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Withdrawing money</w:t>
            </w:r>
          </w:p>
        </w:tc>
        <w:tc>
          <w:tcPr>
            <w:tcW w:w="1315" w:type="dxa"/>
            <w:noWrap/>
            <w:hideMark/>
          </w:tcPr>
          <w:p w14:paraId="37C81C3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3.36</w:t>
            </w:r>
          </w:p>
        </w:tc>
        <w:tc>
          <w:tcPr>
            <w:tcW w:w="1275" w:type="dxa"/>
            <w:noWrap/>
            <w:hideMark/>
          </w:tcPr>
          <w:p w14:paraId="12EF689D"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1.43</w:t>
            </w:r>
          </w:p>
        </w:tc>
        <w:tc>
          <w:tcPr>
            <w:tcW w:w="2225" w:type="dxa"/>
            <w:noWrap/>
            <w:hideMark/>
          </w:tcPr>
          <w:p w14:paraId="058D017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342</w:t>
            </w:r>
          </w:p>
        </w:tc>
      </w:tr>
      <w:tr w:rsidR="008667BB" w:rsidRPr="008667BB" w14:paraId="3F8F34E0" w14:textId="77777777" w:rsidTr="00F31ACB">
        <w:trPr>
          <w:trHeight w:val="402"/>
        </w:trPr>
        <w:tc>
          <w:tcPr>
            <w:tcW w:w="4111" w:type="dxa"/>
            <w:noWrap/>
            <w:hideMark/>
          </w:tcPr>
          <w:p w14:paraId="33497243"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Cleaning</w:t>
            </w:r>
          </w:p>
        </w:tc>
        <w:tc>
          <w:tcPr>
            <w:tcW w:w="1315" w:type="dxa"/>
            <w:noWrap/>
            <w:hideMark/>
          </w:tcPr>
          <w:p w14:paraId="23B13D5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3.48</w:t>
            </w:r>
          </w:p>
        </w:tc>
        <w:tc>
          <w:tcPr>
            <w:tcW w:w="1275" w:type="dxa"/>
            <w:noWrap/>
            <w:hideMark/>
          </w:tcPr>
          <w:p w14:paraId="618A497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1.06</w:t>
            </w:r>
          </w:p>
        </w:tc>
        <w:tc>
          <w:tcPr>
            <w:tcW w:w="2225" w:type="dxa"/>
            <w:noWrap/>
            <w:hideMark/>
          </w:tcPr>
          <w:p w14:paraId="1131D39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343</w:t>
            </w:r>
          </w:p>
        </w:tc>
      </w:tr>
      <w:tr w:rsidR="008667BB" w:rsidRPr="008667BB" w14:paraId="3F2230BC" w14:textId="77777777" w:rsidTr="00F31ACB">
        <w:trPr>
          <w:trHeight w:val="402"/>
        </w:trPr>
        <w:tc>
          <w:tcPr>
            <w:tcW w:w="4111" w:type="dxa"/>
            <w:noWrap/>
            <w:hideMark/>
          </w:tcPr>
          <w:p w14:paraId="73EC5A3A"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Prepare meals</w:t>
            </w:r>
          </w:p>
        </w:tc>
        <w:tc>
          <w:tcPr>
            <w:tcW w:w="1315" w:type="dxa"/>
            <w:noWrap/>
            <w:hideMark/>
          </w:tcPr>
          <w:p w14:paraId="4D4E4FA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3.64</w:t>
            </w:r>
          </w:p>
        </w:tc>
        <w:tc>
          <w:tcPr>
            <w:tcW w:w="1275" w:type="dxa"/>
            <w:noWrap/>
            <w:hideMark/>
          </w:tcPr>
          <w:p w14:paraId="5052280F"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1.21</w:t>
            </w:r>
          </w:p>
        </w:tc>
        <w:tc>
          <w:tcPr>
            <w:tcW w:w="2225" w:type="dxa"/>
            <w:noWrap/>
            <w:hideMark/>
          </w:tcPr>
          <w:p w14:paraId="7AD7AD5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338</w:t>
            </w:r>
          </w:p>
        </w:tc>
      </w:tr>
      <w:tr w:rsidR="008667BB" w:rsidRPr="008667BB" w14:paraId="100D98B6" w14:textId="77777777" w:rsidTr="00F31ACB">
        <w:trPr>
          <w:trHeight w:val="402"/>
        </w:trPr>
        <w:tc>
          <w:tcPr>
            <w:tcW w:w="4111" w:type="dxa"/>
            <w:noWrap/>
            <w:hideMark/>
          </w:tcPr>
          <w:p w14:paraId="1DB46A73"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Pet care</w:t>
            </w:r>
          </w:p>
        </w:tc>
        <w:tc>
          <w:tcPr>
            <w:tcW w:w="1315" w:type="dxa"/>
            <w:noWrap/>
            <w:hideMark/>
          </w:tcPr>
          <w:p w14:paraId="2D64829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3.80</w:t>
            </w:r>
          </w:p>
        </w:tc>
        <w:tc>
          <w:tcPr>
            <w:tcW w:w="1275" w:type="dxa"/>
            <w:noWrap/>
            <w:hideMark/>
          </w:tcPr>
          <w:p w14:paraId="03F19E6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1.13</w:t>
            </w:r>
          </w:p>
        </w:tc>
        <w:tc>
          <w:tcPr>
            <w:tcW w:w="2225" w:type="dxa"/>
            <w:noWrap/>
            <w:hideMark/>
          </w:tcPr>
          <w:p w14:paraId="675702A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196</w:t>
            </w:r>
          </w:p>
        </w:tc>
      </w:tr>
      <w:tr w:rsidR="008667BB" w:rsidRPr="008667BB" w14:paraId="627A7B5C" w14:textId="77777777" w:rsidTr="00F31ACB">
        <w:trPr>
          <w:trHeight w:val="402"/>
        </w:trPr>
        <w:tc>
          <w:tcPr>
            <w:tcW w:w="4111" w:type="dxa"/>
            <w:noWrap/>
            <w:hideMark/>
          </w:tcPr>
          <w:p w14:paraId="74A84200"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Laundry</w:t>
            </w:r>
          </w:p>
        </w:tc>
        <w:tc>
          <w:tcPr>
            <w:tcW w:w="1315" w:type="dxa"/>
            <w:noWrap/>
            <w:hideMark/>
          </w:tcPr>
          <w:p w14:paraId="75F8E99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3.88</w:t>
            </w:r>
          </w:p>
        </w:tc>
        <w:tc>
          <w:tcPr>
            <w:tcW w:w="1275" w:type="dxa"/>
            <w:noWrap/>
            <w:hideMark/>
          </w:tcPr>
          <w:p w14:paraId="69254B5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1.34</w:t>
            </w:r>
          </w:p>
        </w:tc>
        <w:tc>
          <w:tcPr>
            <w:tcW w:w="2225" w:type="dxa"/>
            <w:noWrap/>
            <w:hideMark/>
          </w:tcPr>
          <w:p w14:paraId="56C86FE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324</w:t>
            </w:r>
          </w:p>
        </w:tc>
      </w:tr>
      <w:tr w:rsidR="008667BB" w:rsidRPr="008667BB" w14:paraId="20680509" w14:textId="77777777" w:rsidTr="00F31ACB">
        <w:trPr>
          <w:trHeight w:val="402"/>
        </w:trPr>
        <w:tc>
          <w:tcPr>
            <w:tcW w:w="4111" w:type="dxa"/>
            <w:noWrap/>
            <w:hideMark/>
          </w:tcPr>
          <w:p w14:paraId="0FDB7555"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Community, social and civil life (7)</w:t>
            </w:r>
          </w:p>
        </w:tc>
        <w:tc>
          <w:tcPr>
            <w:tcW w:w="1315" w:type="dxa"/>
            <w:noWrap/>
            <w:hideMark/>
          </w:tcPr>
          <w:p w14:paraId="7130E97C"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3.36</w:t>
            </w:r>
          </w:p>
        </w:tc>
        <w:tc>
          <w:tcPr>
            <w:tcW w:w="1275" w:type="dxa"/>
            <w:noWrap/>
            <w:hideMark/>
          </w:tcPr>
          <w:p w14:paraId="7C7A2F4E"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0.81</w:t>
            </w:r>
          </w:p>
        </w:tc>
        <w:tc>
          <w:tcPr>
            <w:tcW w:w="2225" w:type="dxa"/>
            <w:noWrap/>
            <w:hideMark/>
          </w:tcPr>
          <w:p w14:paraId="7675CDE0"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231ED02F" w14:textId="77777777" w:rsidTr="00F31ACB">
        <w:trPr>
          <w:trHeight w:val="402"/>
        </w:trPr>
        <w:tc>
          <w:tcPr>
            <w:tcW w:w="4111" w:type="dxa"/>
            <w:noWrap/>
            <w:hideMark/>
          </w:tcPr>
          <w:p w14:paraId="5195EB15"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Physical activity</w:t>
            </w:r>
          </w:p>
        </w:tc>
        <w:tc>
          <w:tcPr>
            <w:tcW w:w="1315" w:type="dxa"/>
            <w:noWrap/>
            <w:hideMark/>
          </w:tcPr>
          <w:p w14:paraId="7F68630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2.83</w:t>
            </w:r>
          </w:p>
        </w:tc>
        <w:tc>
          <w:tcPr>
            <w:tcW w:w="1275" w:type="dxa"/>
            <w:noWrap/>
            <w:hideMark/>
          </w:tcPr>
          <w:p w14:paraId="62AC4B6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1.17</w:t>
            </w:r>
          </w:p>
        </w:tc>
        <w:tc>
          <w:tcPr>
            <w:tcW w:w="2225" w:type="dxa"/>
            <w:noWrap/>
            <w:hideMark/>
          </w:tcPr>
          <w:p w14:paraId="06D48C8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318</w:t>
            </w:r>
          </w:p>
        </w:tc>
      </w:tr>
      <w:tr w:rsidR="008667BB" w:rsidRPr="008667BB" w14:paraId="4752EFDD" w14:textId="77777777" w:rsidTr="00F31ACB">
        <w:trPr>
          <w:trHeight w:val="402"/>
        </w:trPr>
        <w:tc>
          <w:tcPr>
            <w:tcW w:w="4111" w:type="dxa"/>
            <w:noWrap/>
            <w:hideMark/>
          </w:tcPr>
          <w:p w14:paraId="70257210"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Holidays</w:t>
            </w:r>
          </w:p>
        </w:tc>
        <w:tc>
          <w:tcPr>
            <w:tcW w:w="1315" w:type="dxa"/>
            <w:noWrap/>
            <w:hideMark/>
          </w:tcPr>
          <w:p w14:paraId="6795CB9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2.87</w:t>
            </w:r>
          </w:p>
        </w:tc>
        <w:tc>
          <w:tcPr>
            <w:tcW w:w="1275" w:type="dxa"/>
            <w:noWrap/>
            <w:hideMark/>
          </w:tcPr>
          <w:p w14:paraId="78B062C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1.13</w:t>
            </w:r>
          </w:p>
        </w:tc>
        <w:tc>
          <w:tcPr>
            <w:tcW w:w="2225" w:type="dxa"/>
            <w:noWrap/>
            <w:hideMark/>
          </w:tcPr>
          <w:p w14:paraId="21C96C7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335</w:t>
            </w:r>
          </w:p>
        </w:tc>
      </w:tr>
      <w:tr w:rsidR="008667BB" w:rsidRPr="008667BB" w14:paraId="3B8D86C2" w14:textId="77777777" w:rsidTr="00F31ACB">
        <w:trPr>
          <w:trHeight w:val="402"/>
        </w:trPr>
        <w:tc>
          <w:tcPr>
            <w:tcW w:w="4111" w:type="dxa"/>
            <w:noWrap/>
            <w:hideMark/>
          </w:tcPr>
          <w:p w14:paraId="53C8DAEF"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Social events</w:t>
            </w:r>
          </w:p>
        </w:tc>
        <w:tc>
          <w:tcPr>
            <w:tcW w:w="1315" w:type="dxa"/>
            <w:noWrap/>
            <w:hideMark/>
          </w:tcPr>
          <w:p w14:paraId="5B83E10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2.98</w:t>
            </w:r>
          </w:p>
        </w:tc>
        <w:tc>
          <w:tcPr>
            <w:tcW w:w="1275" w:type="dxa"/>
            <w:noWrap/>
            <w:hideMark/>
          </w:tcPr>
          <w:p w14:paraId="6D5BEFED"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1.07</w:t>
            </w:r>
          </w:p>
        </w:tc>
        <w:tc>
          <w:tcPr>
            <w:tcW w:w="2225" w:type="dxa"/>
            <w:noWrap/>
            <w:hideMark/>
          </w:tcPr>
          <w:p w14:paraId="7B104E0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342</w:t>
            </w:r>
          </w:p>
        </w:tc>
      </w:tr>
      <w:tr w:rsidR="008667BB" w:rsidRPr="008667BB" w14:paraId="5F5525E3" w14:textId="77777777" w:rsidTr="00F31ACB">
        <w:trPr>
          <w:trHeight w:val="402"/>
        </w:trPr>
        <w:tc>
          <w:tcPr>
            <w:tcW w:w="4111" w:type="dxa"/>
            <w:noWrap/>
            <w:hideMark/>
          </w:tcPr>
          <w:p w14:paraId="3F7786D6"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Dining out</w:t>
            </w:r>
          </w:p>
        </w:tc>
        <w:tc>
          <w:tcPr>
            <w:tcW w:w="1315" w:type="dxa"/>
            <w:noWrap/>
            <w:hideMark/>
          </w:tcPr>
          <w:p w14:paraId="677C88B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3.02</w:t>
            </w:r>
          </w:p>
        </w:tc>
        <w:tc>
          <w:tcPr>
            <w:tcW w:w="1275" w:type="dxa"/>
            <w:noWrap/>
            <w:hideMark/>
          </w:tcPr>
          <w:p w14:paraId="2F95F7E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1.09</w:t>
            </w:r>
          </w:p>
        </w:tc>
        <w:tc>
          <w:tcPr>
            <w:tcW w:w="2225" w:type="dxa"/>
            <w:noWrap/>
            <w:hideMark/>
          </w:tcPr>
          <w:p w14:paraId="2754127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346</w:t>
            </w:r>
          </w:p>
        </w:tc>
      </w:tr>
      <w:tr w:rsidR="008667BB" w:rsidRPr="008667BB" w14:paraId="2B241A9F" w14:textId="77777777" w:rsidTr="00F31ACB">
        <w:trPr>
          <w:trHeight w:val="402"/>
        </w:trPr>
        <w:tc>
          <w:tcPr>
            <w:tcW w:w="4111" w:type="dxa"/>
            <w:noWrap/>
            <w:hideMark/>
          </w:tcPr>
          <w:p w14:paraId="609B5A51"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 xml:space="preserve">Recreational/leisure time activities </w:t>
            </w:r>
          </w:p>
        </w:tc>
        <w:tc>
          <w:tcPr>
            <w:tcW w:w="1315" w:type="dxa"/>
            <w:noWrap/>
            <w:hideMark/>
          </w:tcPr>
          <w:p w14:paraId="42E4C1FF"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3.09</w:t>
            </w:r>
          </w:p>
        </w:tc>
        <w:tc>
          <w:tcPr>
            <w:tcW w:w="1275" w:type="dxa"/>
            <w:noWrap/>
            <w:hideMark/>
          </w:tcPr>
          <w:p w14:paraId="5CF3350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1.11</w:t>
            </w:r>
          </w:p>
        </w:tc>
        <w:tc>
          <w:tcPr>
            <w:tcW w:w="2225" w:type="dxa"/>
            <w:noWrap/>
            <w:hideMark/>
          </w:tcPr>
          <w:p w14:paraId="7946C5ED"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334</w:t>
            </w:r>
          </w:p>
        </w:tc>
      </w:tr>
      <w:tr w:rsidR="008667BB" w:rsidRPr="008667BB" w14:paraId="765C7662" w14:textId="77777777" w:rsidTr="00F31ACB">
        <w:trPr>
          <w:trHeight w:val="402"/>
        </w:trPr>
        <w:tc>
          <w:tcPr>
            <w:tcW w:w="4111" w:type="dxa"/>
            <w:noWrap/>
            <w:hideMark/>
          </w:tcPr>
          <w:p w14:paraId="231E139D"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Having visitors</w:t>
            </w:r>
          </w:p>
        </w:tc>
        <w:tc>
          <w:tcPr>
            <w:tcW w:w="1315" w:type="dxa"/>
            <w:noWrap/>
            <w:hideMark/>
          </w:tcPr>
          <w:p w14:paraId="53E33D4F"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4.13</w:t>
            </w:r>
          </w:p>
        </w:tc>
        <w:tc>
          <w:tcPr>
            <w:tcW w:w="1275" w:type="dxa"/>
            <w:noWrap/>
            <w:hideMark/>
          </w:tcPr>
          <w:p w14:paraId="4FB3E04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0.91</w:t>
            </w:r>
          </w:p>
        </w:tc>
        <w:tc>
          <w:tcPr>
            <w:tcW w:w="2225" w:type="dxa"/>
            <w:noWrap/>
            <w:hideMark/>
          </w:tcPr>
          <w:p w14:paraId="42B0092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344</w:t>
            </w:r>
          </w:p>
        </w:tc>
      </w:tr>
      <w:tr w:rsidR="008667BB" w:rsidRPr="008667BB" w14:paraId="2CEE0736" w14:textId="77777777" w:rsidTr="00F31ACB">
        <w:trPr>
          <w:trHeight w:val="402"/>
        </w:trPr>
        <w:tc>
          <w:tcPr>
            <w:tcW w:w="4111" w:type="dxa"/>
            <w:noWrap/>
            <w:hideMark/>
          </w:tcPr>
          <w:p w14:paraId="54367D8B"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Following the news</w:t>
            </w:r>
          </w:p>
        </w:tc>
        <w:tc>
          <w:tcPr>
            <w:tcW w:w="1315" w:type="dxa"/>
            <w:noWrap/>
            <w:hideMark/>
          </w:tcPr>
          <w:p w14:paraId="497B25B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4.50</w:t>
            </w:r>
          </w:p>
        </w:tc>
        <w:tc>
          <w:tcPr>
            <w:tcW w:w="1275" w:type="dxa"/>
            <w:noWrap/>
            <w:hideMark/>
          </w:tcPr>
          <w:p w14:paraId="1462F71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0.78</w:t>
            </w:r>
          </w:p>
        </w:tc>
        <w:tc>
          <w:tcPr>
            <w:tcW w:w="2225" w:type="dxa"/>
            <w:noWrap/>
            <w:hideMark/>
          </w:tcPr>
          <w:p w14:paraId="33ADC86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349</w:t>
            </w:r>
          </w:p>
        </w:tc>
      </w:tr>
      <w:tr w:rsidR="008667BB" w:rsidRPr="008667BB" w14:paraId="4CB75AB1" w14:textId="77777777" w:rsidTr="00F31ACB">
        <w:trPr>
          <w:trHeight w:val="402"/>
        </w:trPr>
        <w:tc>
          <w:tcPr>
            <w:tcW w:w="4111" w:type="dxa"/>
            <w:noWrap/>
            <w:hideMark/>
          </w:tcPr>
          <w:p w14:paraId="42977CC2"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Communication (8)</w:t>
            </w:r>
          </w:p>
        </w:tc>
        <w:tc>
          <w:tcPr>
            <w:tcW w:w="1315" w:type="dxa"/>
            <w:noWrap/>
            <w:hideMark/>
          </w:tcPr>
          <w:p w14:paraId="4899E5A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3.72</w:t>
            </w:r>
          </w:p>
        </w:tc>
        <w:tc>
          <w:tcPr>
            <w:tcW w:w="1275" w:type="dxa"/>
            <w:noWrap/>
            <w:hideMark/>
          </w:tcPr>
          <w:p w14:paraId="530C4D4D"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0.96</w:t>
            </w:r>
          </w:p>
        </w:tc>
        <w:tc>
          <w:tcPr>
            <w:tcW w:w="2225" w:type="dxa"/>
            <w:noWrap/>
            <w:hideMark/>
          </w:tcPr>
          <w:p w14:paraId="19FE52B3"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7131C3B4" w14:textId="77777777" w:rsidTr="00F31ACB">
        <w:trPr>
          <w:trHeight w:val="402"/>
        </w:trPr>
        <w:tc>
          <w:tcPr>
            <w:tcW w:w="4111" w:type="dxa"/>
            <w:noWrap/>
            <w:hideMark/>
          </w:tcPr>
          <w:p w14:paraId="311F24F3"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Personal correspondence</w:t>
            </w:r>
          </w:p>
        </w:tc>
        <w:tc>
          <w:tcPr>
            <w:tcW w:w="1315" w:type="dxa"/>
            <w:noWrap/>
            <w:hideMark/>
          </w:tcPr>
          <w:p w14:paraId="12D9404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3.36</w:t>
            </w:r>
          </w:p>
        </w:tc>
        <w:tc>
          <w:tcPr>
            <w:tcW w:w="1275" w:type="dxa"/>
            <w:noWrap/>
            <w:hideMark/>
          </w:tcPr>
          <w:p w14:paraId="338431B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1.40</w:t>
            </w:r>
          </w:p>
        </w:tc>
        <w:tc>
          <w:tcPr>
            <w:tcW w:w="2225" w:type="dxa"/>
            <w:noWrap/>
            <w:hideMark/>
          </w:tcPr>
          <w:p w14:paraId="7173593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341</w:t>
            </w:r>
          </w:p>
        </w:tc>
      </w:tr>
      <w:tr w:rsidR="008667BB" w:rsidRPr="008667BB" w14:paraId="3CAB15FD" w14:textId="77777777" w:rsidTr="00F31ACB">
        <w:trPr>
          <w:trHeight w:val="402"/>
        </w:trPr>
        <w:tc>
          <w:tcPr>
            <w:tcW w:w="4111" w:type="dxa"/>
            <w:noWrap/>
            <w:hideMark/>
          </w:tcPr>
          <w:p w14:paraId="1D2DCA00"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lastRenderedPageBreak/>
              <w:t>Using a computer</w:t>
            </w:r>
          </w:p>
        </w:tc>
        <w:tc>
          <w:tcPr>
            <w:tcW w:w="1315" w:type="dxa"/>
            <w:noWrap/>
            <w:hideMark/>
          </w:tcPr>
          <w:p w14:paraId="00AB345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3.49</w:t>
            </w:r>
          </w:p>
        </w:tc>
        <w:tc>
          <w:tcPr>
            <w:tcW w:w="1275" w:type="dxa"/>
            <w:noWrap/>
            <w:hideMark/>
          </w:tcPr>
          <w:p w14:paraId="430405B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1.16</w:t>
            </w:r>
          </w:p>
        </w:tc>
        <w:tc>
          <w:tcPr>
            <w:tcW w:w="2225" w:type="dxa"/>
            <w:noWrap/>
            <w:hideMark/>
          </w:tcPr>
          <w:p w14:paraId="0C5BE69F"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325</w:t>
            </w:r>
          </w:p>
        </w:tc>
      </w:tr>
      <w:tr w:rsidR="008667BB" w:rsidRPr="008667BB" w14:paraId="6BCC078A" w14:textId="77777777" w:rsidTr="00F31ACB">
        <w:trPr>
          <w:trHeight w:val="402"/>
        </w:trPr>
        <w:tc>
          <w:tcPr>
            <w:tcW w:w="4111" w:type="dxa"/>
            <w:noWrap/>
            <w:hideMark/>
          </w:tcPr>
          <w:p w14:paraId="0A77558B"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Using the telephone</w:t>
            </w:r>
          </w:p>
        </w:tc>
        <w:tc>
          <w:tcPr>
            <w:tcW w:w="1315" w:type="dxa"/>
            <w:noWrap/>
            <w:hideMark/>
          </w:tcPr>
          <w:p w14:paraId="1F1965AD"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4.31</w:t>
            </w:r>
          </w:p>
        </w:tc>
        <w:tc>
          <w:tcPr>
            <w:tcW w:w="1275" w:type="dxa"/>
            <w:noWrap/>
            <w:hideMark/>
          </w:tcPr>
          <w:p w14:paraId="2C5E6FD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0.90</w:t>
            </w:r>
          </w:p>
        </w:tc>
        <w:tc>
          <w:tcPr>
            <w:tcW w:w="2225" w:type="dxa"/>
            <w:noWrap/>
            <w:hideMark/>
          </w:tcPr>
          <w:p w14:paraId="3DF49A3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347</w:t>
            </w:r>
          </w:p>
        </w:tc>
      </w:tr>
      <w:tr w:rsidR="008667BB" w:rsidRPr="008667BB" w14:paraId="668371DC" w14:textId="77777777" w:rsidTr="00F31ACB">
        <w:trPr>
          <w:trHeight w:val="402"/>
        </w:trPr>
        <w:tc>
          <w:tcPr>
            <w:tcW w:w="4111" w:type="dxa"/>
            <w:noWrap/>
            <w:hideMark/>
          </w:tcPr>
          <w:p w14:paraId="0D4A2CC0"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Interpersonal interactions and relationships (9)</w:t>
            </w:r>
          </w:p>
        </w:tc>
        <w:tc>
          <w:tcPr>
            <w:tcW w:w="1315" w:type="dxa"/>
            <w:noWrap/>
            <w:hideMark/>
          </w:tcPr>
          <w:p w14:paraId="71A37FB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3.79</w:t>
            </w:r>
          </w:p>
        </w:tc>
        <w:tc>
          <w:tcPr>
            <w:tcW w:w="1275" w:type="dxa"/>
            <w:noWrap/>
            <w:hideMark/>
          </w:tcPr>
          <w:p w14:paraId="286771A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0.83</w:t>
            </w:r>
          </w:p>
        </w:tc>
        <w:tc>
          <w:tcPr>
            <w:tcW w:w="2225" w:type="dxa"/>
            <w:noWrap/>
            <w:hideMark/>
          </w:tcPr>
          <w:p w14:paraId="237F5242"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60E199E7" w14:textId="77777777" w:rsidTr="00F31ACB">
        <w:trPr>
          <w:trHeight w:val="402"/>
        </w:trPr>
        <w:tc>
          <w:tcPr>
            <w:tcW w:w="4111" w:type="dxa"/>
            <w:noWrap/>
            <w:hideMark/>
          </w:tcPr>
          <w:p w14:paraId="5BB3F47D"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Interaction with strangers</w:t>
            </w:r>
          </w:p>
        </w:tc>
        <w:tc>
          <w:tcPr>
            <w:tcW w:w="1315" w:type="dxa"/>
            <w:noWrap/>
            <w:hideMark/>
          </w:tcPr>
          <w:p w14:paraId="21B74B0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3.22</w:t>
            </w:r>
          </w:p>
        </w:tc>
        <w:tc>
          <w:tcPr>
            <w:tcW w:w="1275" w:type="dxa"/>
            <w:noWrap/>
            <w:hideMark/>
          </w:tcPr>
          <w:p w14:paraId="0FC55F4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1.05</w:t>
            </w:r>
          </w:p>
        </w:tc>
        <w:tc>
          <w:tcPr>
            <w:tcW w:w="2225" w:type="dxa"/>
            <w:noWrap/>
            <w:hideMark/>
          </w:tcPr>
          <w:p w14:paraId="21E4C83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347</w:t>
            </w:r>
          </w:p>
        </w:tc>
      </w:tr>
      <w:tr w:rsidR="008667BB" w:rsidRPr="008667BB" w14:paraId="6FD483C2" w14:textId="77777777" w:rsidTr="00F31ACB">
        <w:trPr>
          <w:trHeight w:val="402"/>
        </w:trPr>
        <w:tc>
          <w:tcPr>
            <w:tcW w:w="4111" w:type="dxa"/>
            <w:noWrap/>
            <w:hideMark/>
          </w:tcPr>
          <w:p w14:paraId="49DA2E66"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Interaction with colleagues</w:t>
            </w:r>
          </w:p>
        </w:tc>
        <w:tc>
          <w:tcPr>
            <w:tcW w:w="1315" w:type="dxa"/>
            <w:noWrap/>
            <w:hideMark/>
          </w:tcPr>
          <w:p w14:paraId="5232E615"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3.80</w:t>
            </w:r>
          </w:p>
        </w:tc>
        <w:tc>
          <w:tcPr>
            <w:tcW w:w="1275" w:type="dxa"/>
            <w:noWrap/>
            <w:hideMark/>
          </w:tcPr>
          <w:p w14:paraId="05B1841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0.99</w:t>
            </w:r>
          </w:p>
        </w:tc>
        <w:tc>
          <w:tcPr>
            <w:tcW w:w="2225" w:type="dxa"/>
            <w:noWrap/>
            <w:hideMark/>
          </w:tcPr>
          <w:p w14:paraId="0625B66F"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289</w:t>
            </w:r>
          </w:p>
        </w:tc>
      </w:tr>
      <w:tr w:rsidR="008667BB" w:rsidRPr="008667BB" w14:paraId="6CCDB110" w14:textId="77777777" w:rsidTr="00F31ACB">
        <w:trPr>
          <w:trHeight w:val="402"/>
        </w:trPr>
        <w:tc>
          <w:tcPr>
            <w:tcW w:w="4111" w:type="dxa"/>
            <w:noWrap/>
            <w:hideMark/>
          </w:tcPr>
          <w:p w14:paraId="46CF9599"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Communicating face to face</w:t>
            </w:r>
          </w:p>
        </w:tc>
        <w:tc>
          <w:tcPr>
            <w:tcW w:w="1315" w:type="dxa"/>
            <w:noWrap/>
            <w:hideMark/>
          </w:tcPr>
          <w:p w14:paraId="24AAEC9E"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3.93</w:t>
            </w:r>
          </w:p>
        </w:tc>
        <w:tc>
          <w:tcPr>
            <w:tcW w:w="1275" w:type="dxa"/>
            <w:noWrap/>
            <w:hideMark/>
          </w:tcPr>
          <w:p w14:paraId="4C4441A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1.01</w:t>
            </w:r>
          </w:p>
        </w:tc>
        <w:tc>
          <w:tcPr>
            <w:tcW w:w="2225" w:type="dxa"/>
            <w:noWrap/>
            <w:hideMark/>
          </w:tcPr>
          <w:p w14:paraId="7197EF8C"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349</w:t>
            </w:r>
          </w:p>
        </w:tc>
      </w:tr>
      <w:tr w:rsidR="008667BB" w:rsidRPr="008667BB" w14:paraId="6ACCA53A" w14:textId="77777777" w:rsidTr="00F31ACB">
        <w:trPr>
          <w:trHeight w:val="402"/>
        </w:trPr>
        <w:tc>
          <w:tcPr>
            <w:tcW w:w="4111" w:type="dxa"/>
            <w:noWrap/>
            <w:hideMark/>
          </w:tcPr>
          <w:p w14:paraId="2A0E9F89"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Relationship with loved ones</w:t>
            </w:r>
          </w:p>
        </w:tc>
        <w:tc>
          <w:tcPr>
            <w:tcW w:w="1315" w:type="dxa"/>
            <w:noWrap/>
            <w:hideMark/>
          </w:tcPr>
          <w:p w14:paraId="0E0B13D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4.25</w:t>
            </w:r>
          </w:p>
        </w:tc>
        <w:tc>
          <w:tcPr>
            <w:tcW w:w="1275" w:type="dxa"/>
            <w:noWrap/>
            <w:hideMark/>
          </w:tcPr>
          <w:p w14:paraId="5A04635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0.86</w:t>
            </w:r>
          </w:p>
        </w:tc>
        <w:tc>
          <w:tcPr>
            <w:tcW w:w="2225" w:type="dxa"/>
            <w:noWrap/>
            <w:hideMark/>
          </w:tcPr>
          <w:p w14:paraId="7562CFD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335</w:t>
            </w:r>
          </w:p>
        </w:tc>
      </w:tr>
      <w:tr w:rsidR="008667BB" w:rsidRPr="008667BB" w14:paraId="7A2FA805" w14:textId="77777777" w:rsidTr="00F31ACB">
        <w:trPr>
          <w:trHeight w:val="402"/>
        </w:trPr>
        <w:tc>
          <w:tcPr>
            <w:tcW w:w="4111" w:type="dxa"/>
            <w:noWrap/>
            <w:hideMark/>
          </w:tcPr>
          <w:p w14:paraId="47EB8367" w14:textId="77777777" w:rsidR="00F31ACB" w:rsidRPr="008667BB" w:rsidRDefault="00F31ACB" w:rsidP="00F31ACB">
            <w:pPr>
              <w:spacing w:line="360" w:lineRule="auto"/>
              <w:rPr>
                <w:rFonts w:ascii="Arial" w:hAnsi="Arial" w:cs="Arial"/>
                <w:b/>
                <w:bCs/>
                <w:sz w:val="20"/>
                <w:szCs w:val="20"/>
                <w:lang w:eastAsia="en-GB"/>
              </w:rPr>
            </w:pPr>
            <w:r w:rsidRPr="008667BB">
              <w:rPr>
                <w:rFonts w:ascii="Arial" w:hAnsi="Arial" w:cs="Arial"/>
                <w:b/>
                <w:sz w:val="20"/>
                <w:szCs w:val="20"/>
                <w:lang w:eastAsia="en-GB"/>
              </w:rPr>
              <w:t>Self-care (10)</w:t>
            </w:r>
          </w:p>
        </w:tc>
        <w:tc>
          <w:tcPr>
            <w:tcW w:w="1315" w:type="dxa"/>
            <w:noWrap/>
            <w:hideMark/>
          </w:tcPr>
          <w:p w14:paraId="311CDE7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4.03</w:t>
            </w:r>
          </w:p>
        </w:tc>
        <w:tc>
          <w:tcPr>
            <w:tcW w:w="1275" w:type="dxa"/>
            <w:noWrap/>
            <w:hideMark/>
          </w:tcPr>
          <w:p w14:paraId="3B8F18C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0.86</w:t>
            </w:r>
          </w:p>
        </w:tc>
        <w:tc>
          <w:tcPr>
            <w:tcW w:w="2225" w:type="dxa"/>
            <w:noWrap/>
            <w:hideMark/>
          </w:tcPr>
          <w:p w14:paraId="7BB56D51" w14:textId="77777777" w:rsidR="00F31ACB" w:rsidRPr="008667BB" w:rsidRDefault="00F31ACB" w:rsidP="00F31ACB">
            <w:pPr>
              <w:spacing w:line="360" w:lineRule="auto"/>
              <w:jc w:val="center"/>
              <w:rPr>
                <w:rFonts w:ascii="Arial" w:hAnsi="Arial" w:cs="Arial"/>
                <w:sz w:val="20"/>
                <w:szCs w:val="20"/>
                <w:lang w:eastAsia="en-GB"/>
              </w:rPr>
            </w:pPr>
          </w:p>
        </w:tc>
      </w:tr>
      <w:tr w:rsidR="008667BB" w:rsidRPr="008667BB" w14:paraId="5DFA02CD" w14:textId="77777777" w:rsidTr="00F31ACB">
        <w:trPr>
          <w:trHeight w:val="402"/>
        </w:trPr>
        <w:tc>
          <w:tcPr>
            <w:tcW w:w="4111" w:type="dxa"/>
            <w:noWrap/>
            <w:hideMark/>
          </w:tcPr>
          <w:p w14:paraId="114DC1BA"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Health care and taking medication</w:t>
            </w:r>
          </w:p>
        </w:tc>
        <w:tc>
          <w:tcPr>
            <w:tcW w:w="1315" w:type="dxa"/>
            <w:noWrap/>
            <w:hideMark/>
          </w:tcPr>
          <w:p w14:paraId="6F0DC46D"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3.65</w:t>
            </w:r>
          </w:p>
        </w:tc>
        <w:tc>
          <w:tcPr>
            <w:tcW w:w="1275" w:type="dxa"/>
            <w:noWrap/>
            <w:hideMark/>
          </w:tcPr>
          <w:p w14:paraId="7E356AD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1.34</w:t>
            </w:r>
          </w:p>
        </w:tc>
        <w:tc>
          <w:tcPr>
            <w:tcW w:w="2225" w:type="dxa"/>
            <w:noWrap/>
            <w:hideMark/>
          </w:tcPr>
          <w:p w14:paraId="625124B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341</w:t>
            </w:r>
          </w:p>
        </w:tc>
      </w:tr>
      <w:tr w:rsidR="008667BB" w:rsidRPr="008667BB" w14:paraId="1BA08833" w14:textId="77777777" w:rsidTr="00F31ACB">
        <w:trPr>
          <w:trHeight w:val="402"/>
        </w:trPr>
        <w:tc>
          <w:tcPr>
            <w:tcW w:w="4111" w:type="dxa"/>
            <w:noWrap/>
            <w:hideMark/>
          </w:tcPr>
          <w:p w14:paraId="5B4A6483"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Dressing</w:t>
            </w:r>
          </w:p>
        </w:tc>
        <w:tc>
          <w:tcPr>
            <w:tcW w:w="1315" w:type="dxa"/>
            <w:noWrap/>
            <w:hideMark/>
          </w:tcPr>
          <w:p w14:paraId="4FFEE0F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3.72</w:t>
            </w:r>
          </w:p>
        </w:tc>
        <w:tc>
          <w:tcPr>
            <w:tcW w:w="1275" w:type="dxa"/>
            <w:noWrap/>
            <w:hideMark/>
          </w:tcPr>
          <w:p w14:paraId="0009226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1.19</w:t>
            </w:r>
          </w:p>
        </w:tc>
        <w:tc>
          <w:tcPr>
            <w:tcW w:w="2225" w:type="dxa"/>
            <w:noWrap/>
            <w:hideMark/>
          </w:tcPr>
          <w:p w14:paraId="79786AA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345</w:t>
            </w:r>
          </w:p>
        </w:tc>
      </w:tr>
      <w:tr w:rsidR="00F31ACB" w:rsidRPr="008667BB" w14:paraId="3412E131" w14:textId="77777777" w:rsidTr="00F31ACB">
        <w:trPr>
          <w:trHeight w:val="383"/>
        </w:trPr>
        <w:tc>
          <w:tcPr>
            <w:tcW w:w="4111" w:type="dxa"/>
            <w:noWrap/>
            <w:hideMark/>
          </w:tcPr>
          <w:p w14:paraId="7895D3A2"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sz w:val="20"/>
                <w:szCs w:val="20"/>
                <w:lang w:eastAsia="en-GB"/>
              </w:rPr>
              <w:t>Eating  and drinking</w:t>
            </w:r>
          </w:p>
        </w:tc>
        <w:tc>
          <w:tcPr>
            <w:tcW w:w="1315" w:type="dxa"/>
            <w:noWrap/>
            <w:hideMark/>
          </w:tcPr>
          <w:p w14:paraId="26E4D62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4.22</w:t>
            </w:r>
          </w:p>
        </w:tc>
        <w:tc>
          <w:tcPr>
            <w:tcW w:w="1275" w:type="dxa"/>
            <w:noWrap/>
            <w:hideMark/>
          </w:tcPr>
          <w:p w14:paraId="33F86A0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0.91</w:t>
            </w:r>
          </w:p>
        </w:tc>
        <w:tc>
          <w:tcPr>
            <w:tcW w:w="2225" w:type="dxa"/>
            <w:noWrap/>
            <w:hideMark/>
          </w:tcPr>
          <w:p w14:paraId="5C07D8BE"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341</w:t>
            </w:r>
          </w:p>
        </w:tc>
      </w:tr>
    </w:tbl>
    <w:p w14:paraId="5355EB6B" w14:textId="77777777" w:rsidR="00F31ACB" w:rsidRPr="008667BB" w:rsidRDefault="00F31ACB" w:rsidP="00F31ACB">
      <w:pPr>
        <w:spacing w:after="200" w:line="360" w:lineRule="auto"/>
        <w:rPr>
          <w:rFonts w:ascii="Arial" w:eastAsia="Calibri" w:hAnsi="Arial" w:cs="Arial"/>
          <w:sz w:val="22"/>
          <w:szCs w:val="22"/>
          <w:lang w:eastAsia="en-US"/>
        </w:rPr>
      </w:pPr>
    </w:p>
    <w:p w14:paraId="223540D0"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most difficult objective is mobility (2.74±0.82). Within this objective, the most difficult goals included driving (1.28±0.82) and riding a bicycle (1.83±1.21), however the number of the responses to these two items (240 and 258 respectively from a maximum of 349) were not as high as for the other items in this objective. More than 100 respondents scored these tasks as being not important or applicable to them. The next most difficult goals were mobility outdoors (2.65±1.01), mobility indoors (2.84±1.04) and using public transport (2.87±1.13). The result showed that not all the tasks are applicable to all the participants, thus an applicability cut-off point was set to demonstrate those tasks that are applicable to the majority of the participants (Figure 4.1). The next four most difficult objectives have similar difficulty scores; major life areas (3.22±1.13), learning and applying knowledge (3.23±1.26), general tasks and demands (3.25±1.29) and emotional health (3.25±0.99).</w:t>
      </w:r>
    </w:p>
    <w:p w14:paraId="70043657"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Major life areas includes goals such as applying for a job, working activities and accessibility at work and the number of non-zero responses for these tasks are below 200.  These tasks can be seen as not applicable to some people with RP, however for those who undertake these goals they have major difficulties with them.</w:t>
      </w:r>
    </w:p>
    <w:p w14:paraId="6CA58C15"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lastRenderedPageBreak/>
        <w:t xml:space="preserve">Both the ‘learning and applying knowledge’ and ‘general task and demands’ objectives include reading and writing tasks. Despite the perception that RP predominantly affects peripheral vision, these are goals requiring acute central vision that the respondents perceived difficulty with. </w:t>
      </w:r>
    </w:p>
    <w:p w14:paraId="25FBF1CC"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Emotional health has the most non-zero responses indicating that this area was applicable to practically everyone. The scores for the underlying goals are also relatively low (emotional health 3.15±1.07 and coping with fatigue 3.34±1.18) constituting the 18</w:t>
      </w:r>
      <w:r w:rsidRPr="008667BB">
        <w:rPr>
          <w:rFonts w:ascii="Arial" w:eastAsia="Calibri" w:hAnsi="Arial" w:cs="Arial"/>
          <w:sz w:val="22"/>
          <w:szCs w:val="22"/>
          <w:vertAlign w:val="superscript"/>
          <w:lang w:eastAsia="en-US"/>
        </w:rPr>
        <w:t>th</w:t>
      </w:r>
      <w:r w:rsidRPr="008667BB">
        <w:rPr>
          <w:rFonts w:ascii="Arial" w:eastAsia="Calibri" w:hAnsi="Arial" w:cs="Arial"/>
          <w:sz w:val="22"/>
          <w:szCs w:val="22"/>
          <w:lang w:eastAsia="en-US"/>
        </w:rPr>
        <w:t xml:space="preserve"> and 24</w:t>
      </w:r>
      <w:r w:rsidRPr="008667BB">
        <w:rPr>
          <w:rFonts w:ascii="Arial" w:eastAsia="Calibri" w:hAnsi="Arial" w:cs="Arial"/>
          <w:sz w:val="22"/>
          <w:szCs w:val="22"/>
          <w:vertAlign w:val="superscript"/>
          <w:lang w:eastAsia="en-US"/>
        </w:rPr>
        <w:t>th</w:t>
      </w:r>
      <w:r w:rsidRPr="008667BB">
        <w:rPr>
          <w:rFonts w:ascii="Arial" w:eastAsia="Calibri" w:hAnsi="Arial" w:cs="Arial"/>
          <w:sz w:val="22"/>
          <w:szCs w:val="22"/>
          <w:lang w:eastAsia="en-US"/>
        </w:rPr>
        <w:t xml:space="preserve"> most difficult of the 47 goals, indicating that participants find dealing with RP emotionally difficult.</w:t>
      </w:r>
    </w:p>
    <w:p w14:paraId="4D77F5CD" w14:textId="77777777" w:rsidR="00F31ACB" w:rsidRPr="008667BB" w:rsidRDefault="00F31ACB" w:rsidP="00F31ACB">
      <w:pPr>
        <w:spacing w:after="200" w:line="360" w:lineRule="auto"/>
        <w:jc w:val="both"/>
        <w:rPr>
          <w:rFonts w:ascii="Arial" w:eastAsia="Calibri" w:hAnsi="Arial" w:cs="Arial"/>
          <w:sz w:val="22"/>
          <w:szCs w:val="22"/>
          <w:lang w:eastAsia="en-US"/>
        </w:rPr>
      </w:pPr>
    </w:p>
    <w:p w14:paraId="0E1D9962" w14:textId="77777777" w:rsidR="00F31ACB" w:rsidRPr="008667BB" w:rsidRDefault="00F31ACB" w:rsidP="00F31ACB">
      <w:pPr>
        <w:spacing w:after="200" w:line="360" w:lineRule="auto"/>
        <w:jc w:val="both"/>
        <w:rPr>
          <w:rFonts w:ascii="Arial" w:eastAsia="Calibri" w:hAnsi="Arial" w:cs="Arial"/>
          <w:sz w:val="22"/>
          <w:szCs w:val="22"/>
          <w:lang w:eastAsia="en-US"/>
        </w:rPr>
      </w:pPr>
    </w:p>
    <w:p w14:paraId="20920B43" w14:textId="77777777" w:rsidR="00F31ACB" w:rsidRPr="008667BB" w:rsidRDefault="00F31ACB" w:rsidP="00F31ACB">
      <w:pPr>
        <w:spacing w:after="200" w:line="360" w:lineRule="auto"/>
        <w:jc w:val="both"/>
        <w:rPr>
          <w:rFonts w:ascii="Arial" w:eastAsia="Calibri" w:hAnsi="Arial" w:cs="Arial"/>
          <w:sz w:val="22"/>
          <w:szCs w:val="22"/>
          <w:lang w:eastAsia="en-US"/>
        </w:rPr>
      </w:pPr>
    </w:p>
    <w:p w14:paraId="1DC6C7D5" w14:textId="77777777" w:rsidR="00F31ACB" w:rsidRPr="008667BB" w:rsidRDefault="00F31ACB" w:rsidP="00F31ACB">
      <w:pPr>
        <w:spacing w:after="200" w:line="360" w:lineRule="auto"/>
        <w:jc w:val="both"/>
        <w:rPr>
          <w:rFonts w:ascii="Arial" w:eastAsia="Calibri" w:hAnsi="Arial" w:cs="Arial"/>
          <w:sz w:val="22"/>
          <w:szCs w:val="22"/>
          <w:lang w:eastAsia="en-US"/>
        </w:rPr>
      </w:pPr>
    </w:p>
    <w:p w14:paraId="6DECFC96" w14:textId="77777777" w:rsidR="00F31ACB" w:rsidRPr="008667BB" w:rsidRDefault="00F31ACB" w:rsidP="00F31ACB">
      <w:pPr>
        <w:spacing w:after="200" w:line="276" w:lineRule="auto"/>
        <w:jc w:val="both"/>
        <w:rPr>
          <w:rFonts w:ascii="Arial" w:eastAsia="Calibri" w:hAnsi="Arial" w:cs="Arial"/>
          <w:sz w:val="22"/>
          <w:szCs w:val="22"/>
          <w:lang w:eastAsia="en-US"/>
        </w:rPr>
      </w:pPr>
      <w:r w:rsidRPr="008667BB">
        <w:rPr>
          <w:rFonts w:ascii="Calibri" w:eastAsia="Calibri" w:hAnsi="Calibri"/>
          <w:noProof/>
          <w:sz w:val="22"/>
          <w:szCs w:val="22"/>
        </w:rPr>
        <w:lastRenderedPageBreak/>
        <mc:AlternateContent>
          <mc:Choice Requires="wps">
            <w:drawing>
              <wp:anchor distT="0" distB="0" distL="114300" distR="114300" simplePos="0" relativeHeight="251730944" behindDoc="0" locked="0" layoutInCell="1" allowOverlap="1" wp14:anchorId="76535BBF" wp14:editId="0227F1D1">
                <wp:simplePos x="0" y="0"/>
                <wp:positionH relativeFrom="column">
                  <wp:posOffset>4351283</wp:posOffset>
                </wp:positionH>
                <wp:positionV relativeFrom="paragraph">
                  <wp:posOffset>141890</wp:posOffset>
                </wp:positionV>
                <wp:extent cx="15765" cy="7220607"/>
                <wp:effectExtent l="0" t="0" r="22860" b="18415"/>
                <wp:wrapNone/>
                <wp:docPr id="1033" name="Straight Connector 103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15765" cy="7220607"/>
                        </a:xfrm>
                        <a:prstGeom prst="line">
                          <a:avLst/>
                        </a:prstGeom>
                        <a:noFill/>
                        <a:ln w="6350" cap="flat" cmpd="sng" algn="ctr">
                          <a:solidFill>
                            <a:srgbClr val="FF0000"/>
                          </a:solidFill>
                          <a:prstDash val="solid"/>
                          <a:miter lim="800000"/>
                        </a:ln>
                        <a:effectLst/>
                      </wps:spPr>
                      <wps:bodyPr/>
                    </wps:wsp>
                  </a:graphicData>
                </a:graphic>
              </wp:anchor>
            </w:drawing>
          </mc:Choice>
          <mc:Fallback>
            <w:pict>
              <v:line w14:anchorId="2EB6C0A3" id="Straight Connector 1033" o:spid="_x0000_s1026" alt="&quot;&quot;" style="position:absolute;flip:x y;z-index:251730944;visibility:visible;mso-wrap-style:square;mso-wrap-distance-left:9pt;mso-wrap-distance-top:0;mso-wrap-distance-right:9pt;mso-wrap-distance-bottom:0;mso-position-horizontal:absolute;mso-position-horizontal-relative:text;mso-position-vertical:absolute;mso-position-vertical-relative:text" from="342.6pt,11.15pt" to="343.85pt,5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" strokecolor="red" strokeweight=".5pt">
                <v:stroke joinstyle="miter"/>
              </v:line>
            </w:pict>
          </mc:Fallback>
        </mc:AlternateContent>
      </w:r>
      <w:r w:rsidRPr="008667BB">
        <w:rPr>
          <w:rFonts w:ascii="Calibri" w:eastAsia="Calibri" w:hAnsi="Calibri"/>
          <w:noProof/>
          <w:sz w:val="22"/>
          <w:szCs w:val="22"/>
        </w:rPr>
        <w:drawing>
          <wp:inline distT="0" distB="0" distL="0" distR="0" wp14:anchorId="7D0AADC6" wp14:editId="1DB970C1">
            <wp:extent cx="5731510" cy="7878726"/>
            <wp:effectExtent l="0" t="0" r="2540" b="8255"/>
            <wp:docPr id="1037" name="Chart 10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7A2E7E6" w14:textId="77777777" w:rsidR="00F31ACB" w:rsidRPr="008667BB" w:rsidRDefault="00F31ACB" w:rsidP="00F31ACB">
      <w:pPr>
        <w:spacing w:after="200"/>
        <w:jc w:val="both"/>
        <w:rPr>
          <w:rFonts w:ascii="Calibri" w:eastAsia="Calibri" w:hAnsi="Calibri" w:cs="Arial"/>
          <w:b/>
          <w:iCs/>
          <w:sz w:val="22"/>
          <w:szCs w:val="22"/>
          <w:lang w:eastAsia="en-US"/>
        </w:rPr>
      </w:pPr>
      <w:bookmarkStart w:id="195" w:name="_Toc10374031"/>
      <w:bookmarkStart w:id="196" w:name="_Toc10654945"/>
      <w:r w:rsidRPr="008667BB">
        <w:rPr>
          <w:rFonts w:ascii="Arial" w:hAnsi="Arial" w:cs="Arial"/>
          <w:b/>
          <w:iCs/>
          <w:sz w:val="18"/>
          <w:szCs w:val="18"/>
        </w:rPr>
        <w:t xml:space="preserve">Figure 4.1. The applicability of all the goals in terms of the non-zero responses from 349 participants. 35 out of 46 of the goals were in the 80% applicability cut-off, which is equal or more than 279 participants. </w:t>
      </w:r>
      <w:r w:rsidRPr="008667BB">
        <w:rPr>
          <w:rFonts w:ascii="Arial" w:eastAsia="Calibri" w:hAnsi="Arial" w:cs="Arial"/>
          <w:b/>
          <w:iCs/>
          <w:sz w:val="18"/>
          <w:szCs w:val="18"/>
          <w:lang w:eastAsia="en-US"/>
        </w:rPr>
        <w:t>The red line represents the cut-off applicability frequency.</w:t>
      </w:r>
      <w:bookmarkEnd w:id="195"/>
      <w:bookmarkEnd w:id="196"/>
    </w:p>
    <w:p w14:paraId="7FA7417C"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lastRenderedPageBreak/>
        <w:t xml:space="preserve">Figure 4.1 demonstrates how the goals were discriminated between high and low applicability. The cut-off frequency for the applicability where goals that were relevant to more than 80% of people were selected. From the tasks that were above the applicability cut-off point the ten most difficult tasks to complete are shown in table 4.3. </w:t>
      </w:r>
    </w:p>
    <w:p w14:paraId="4E883792" w14:textId="77777777" w:rsidR="00F31ACB" w:rsidRPr="008667BB" w:rsidRDefault="00F31ACB" w:rsidP="00F31ACB">
      <w:pPr>
        <w:spacing w:after="200"/>
        <w:jc w:val="both"/>
        <w:rPr>
          <w:rFonts w:ascii="Arial" w:hAnsi="Arial" w:cs="Arial"/>
          <w:b/>
          <w:iCs/>
          <w:sz w:val="18"/>
          <w:szCs w:val="18"/>
        </w:rPr>
      </w:pPr>
      <w:bookmarkStart w:id="197" w:name="_Toc10655343"/>
      <w:r w:rsidRPr="008667BB">
        <w:rPr>
          <w:rFonts w:ascii="Arial" w:hAnsi="Arial" w:cs="Arial"/>
          <w:b/>
          <w:iCs/>
          <w:sz w:val="18"/>
          <w:szCs w:val="18"/>
        </w:rPr>
        <w:t>Table 4.3. The 10 most difficult ADLs at goal level to complete above the applicability cut-off point.</w:t>
      </w:r>
      <w:bookmarkEnd w:id="197"/>
    </w:p>
    <w:tbl>
      <w:tblPr>
        <w:tblStyle w:val="TableGridLight112"/>
        <w:tblW w:w="8472" w:type="dxa"/>
        <w:tblLook w:val="04A0" w:firstRow="1" w:lastRow="0" w:firstColumn="1" w:lastColumn="0" w:noHBand="0" w:noVBand="1"/>
      </w:tblPr>
      <w:tblGrid>
        <w:gridCol w:w="4621"/>
        <w:gridCol w:w="3851"/>
      </w:tblGrid>
      <w:tr w:rsidR="008667BB" w:rsidRPr="008667BB" w14:paraId="778F4906" w14:textId="77777777" w:rsidTr="00F31ACB">
        <w:trPr>
          <w:trHeight w:val="337"/>
        </w:trPr>
        <w:tc>
          <w:tcPr>
            <w:tcW w:w="4621" w:type="dxa"/>
            <w:noWrap/>
            <w:hideMark/>
          </w:tcPr>
          <w:p w14:paraId="5AC8A9E3" w14:textId="77777777" w:rsidR="00F31ACB" w:rsidRPr="008667BB" w:rsidRDefault="00F31ACB" w:rsidP="00F31ACB">
            <w:pPr>
              <w:spacing w:line="276" w:lineRule="auto"/>
              <w:rPr>
                <w:rFonts w:ascii="Arial" w:hAnsi="Arial" w:cs="Arial"/>
                <w:b/>
                <w:bCs/>
                <w:sz w:val="20"/>
                <w:szCs w:val="20"/>
                <w:lang w:eastAsia="en-GB"/>
              </w:rPr>
            </w:pPr>
            <w:r w:rsidRPr="008667BB">
              <w:rPr>
                <w:rFonts w:ascii="Arial" w:hAnsi="Arial" w:cs="Arial"/>
                <w:b/>
                <w:bCs/>
                <w:sz w:val="20"/>
                <w:szCs w:val="20"/>
                <w:lang w:eastAsia="en-GB"/>
              </w:rPr>
              <w:t>Goal</w:t>
            </w:r>
          </w:p>
        </w:tc>
        <w:tc>
          <w:tcPr>
            <w:tcW w:w="3851" w:type="dxa"/>
            <w:noWrap/>
            <w:hideMark/>
          </w:tcPr>
          <w:p w14:paraId="5F2A5F1A" w14:textId="77777777" w:rsidR="00F31ACB" w:rsidRPr="008667BB" w:rsidRDefault="00F31ACB" w:rsidP="00F31ACB">
            <w:pPr>
              <w:spacing w:line="276" w:lineRule="auto"/>
              <w:jc w:val="center"/>
              <w:rPr>
                <w:rFonts w:ascii="Arial" w:hAnsi="Arial" w:cs="Arial"/>
                <w:b/>
                <w:bCs/>
                <w:sz w:val="20"/>
                <w:szCs w:val="20"/>
                <w:lang w:eastAsia="en-GB"/>
              </w:rPr>
            </w:pPr>
            <w:r w:rsidRPr="008667BB">
              <w:rPr>
                <w:rFonts w:ascii="Arial" w:hAnsi="Arial" w:cs="Arial"/>
                <w:b/>
                <w:bCs/>
                <w:sz w:val="20"/>
                <w:szCs w:val="20"/>
                <w:lang w:eastAsia="en-GB"/>
              </w:rPr>
              <w:t>Mean difficulty ± SD</w:t>
            </w:r>
          </w:p>
        </w:tc>
      </w:tr>
      <w:tr w:rsidR="008667BB" w:rsidRPr="008667BB" w14:paraId="4EC1C146" w14:textId="77777777" w:rsidTr="00F31ACB">
        <w:trPr>
          <w:trHeight w:val="337"/>
        </w:trPr>
        <w:tc>
          <w:tcPr>
            <w:tcW w:w="4621" w:type="dxa"/>
            <w:noWrap/>
            <w:hideMark/>
          </w:tcPr>
          <w:p w14:paraId="4EF1708D" w14:textId="77777777" w:rsidR="00F31ACB" w:rsidRPr="008667BB" w:rsidRDefault="00F31ACB" w:rsidP="00F31ACB">
            <w:pPr>
              <w:spacing w:line="276" w:lineRule="auto"/>
              <w:rPr>
                <w:rFonts w:ascii="Arial" w:hAnsi="Arial" w:cs="Arial"/>
                <w:sz w:val="20"/>
                <w:szCs w:val="20"/>
                <w:lang w:eastAsia="en-GB"/>
              </w:rPr>
            </w:pPr>
            <w:r w:rsidRPr="008667BB">
              <w:rPr>
                <w:rFonts w:ascii="Arial" w:hAnsi="Arial" w:cs="Arial"/>
                <w:sz w:val="20"/>
                <w:szCs w:val="20"/>
                <w:lang w:eastAsia="en-GB"/>
              </w:rPr>
              <w:t xml:space="preserve">Mobility outdoors </w:t>
            </w:r>
          </w:p>
        </w:tc>
        <w:tc>
          <w:tcPr>
            <w:tcW w:w="3851" w:type="dxa"/>
            <w:noWrap/>
            <w:hideMark/>
          </w:tcPr>
          <w:p w14:paraId="1F77B75A" w14:textId="77777777" w:rsidR="00F31ACB" w:rsidRPr="008667BB" w:rsidRDefault="00F31ACB" w:rsidP="00F31ACB">
            <w:pPr>
              <w:spacing w:line="276" w:lineRule="auto"/>
              <w:jc w:val="center"/>
              <w:rPr>
                <w:rFonts w:ascii="Arial" w:hAnsi="Arial" w:cs="Arial"/>
                <w:sz w:val="20"/>
                <w:szCs w:val="20"/>
                <w:lang w:eastAsia="en-GB"/>
              </w:rPr>
            </w:pPr>
            <w:r w:rsidRPr="008667BB">
              <w:rPr>
                <w:rFonts w:ascii="Arial" w:hAnsi="Arial" w:cs="Arial"/>
                <w:sz w:val="20"/>
                <w:szCs w:val="20"/>
                <w:lang w:eastAsia="en-GB"/>
              </w:rPr>
              <w:t>2.66±1.01</w:t>
            </w:r>
          </w:p>
        </w:tc>
      </w:tr>
      <w:tr w:rsidR="008667BB" w:rsidRPr="008667BB" w14:paraId="1FE45F47" w14:textId="77777777" w:rsidTr="00F31ACB">
        <w:trPr>
          <w:trHeight w:val="337"/>
        </w:trPr>
        <w:tc>
          <w:tcPr>
            <w:tcW w:w="4621" w:type="dxa"/>
            <w:noWrap/>
            <w:hideMark/>
          </w:tcPr>
          <w:p w14:paraId="7A208280" w14:textId="77777777" w:rsidR="00F31ACB" w:rsidRPr="008667BB" w:rsidRDefault="00F31ACB" w:rsidP="00F31ACB">
            <w:pPr>
              <w:rPr>
                <w:rFonts w:ascii="Arial" w:hAnsi="Arial" w:cs="Arial"/>
                <w:sz w:val="20"/>
                <w:szCs w:val="20"/>
                <w:lang w:eastAsia="en-GB"/>
              </w:rPr>
            </w:pPr>
            <w:r w:rsidRPr="008667BB">
              <w:rPr>
                <w:rFonts w:ascii="Arial" w:hAnsi="Arial" w:cs="Arial"/>
                <w:sz w:val="20"/>
                <w:szCs w:val="20"/>
                <w:lang w:eastAsia="en-GB"/>
              </w:rPr>
              <w:t xml:space="preserve">Shopping </w:t>
            </w:r>
          </w:p>
        </w:tc>
        <w:tc>
          <w:tcPr>
            <w:tcW w:w="3851" w:type="dxa"/>
            <w:noWrap/>
            <w:hideMark/>
          </w:tcPr>
          <w:p w14:paraId="4C3B742A" w14:textId="77777777" w:rsidR="00F31ACB" w:rsidRPr="008667BB" w:rsidRDefault="00F31ACB" w:rsidP="00F31ACB">
            <w:pPr>
              <w:jc w:val="center"/>
              <w:rPr>
                <w:rFonts w:ascii="Arial" w:hAnsi="Arial" w:cs="Arial"/>
                <w:sz w:val="20"/>
                <w:szCs w:val="20"/>
                <w:lang w:eastAsia="en-GB"/>
              </w:rPr>
            </w:pPr>
            <w:r w:rsidRPr="008667BB">
              <w:rPr>
                <w:rFonts w:ascii="Arial" w:hAnsi="Arial" w:cs="Arial"/>
                <w:sz w:val="20"/>
                <w:szCs w:val="20"/>
                <w:lang w:eastAsia="en-GB"/>
              </w:rPr>
              <w:t>2.80±1.29</w:t>
            </w:r>
          </w:p>
        </w:tc>
      </w:tr>
      <w:tr w:rsidR="008667BB" w:rsidRPr="008667BB" w14:paraId="0A95ED1C" w14:textId="77777777" w:rsidTr="00F31ACB">
        <w:trPr>
          <w:trHeight w:val="337"/>
        </w:trPr>
        <w:tc>
          <w:tcPr>
            <w:tcW w:w="4621" w:type="dxa"/>
            <w:noWrap/>
            <w:hideMark/>
          </w:tcPr>
          <w:p w14:paraId="1727EF7A" w14:textId="77777777" w:rsidR="00F31ACB" w:rsidRPr="008667BB" w:rsidRDefault="00F31ACB" w:rsidP="00F31ACB">
            <w:pPr>
              <w:rPr>
                <w:rFonts w:ascii="Arial" w:hAnsi="Arial" w:cs="Arial"/>
                <w:sz w:val="20"/>
                <w:szCs w:val="20"/>
                <w:lang w:eastAsia="en-GB"/>
              </w:rPr>
            </w:pPr>
            <w:r w:rsidRPr="008667BB">
              <w:rPr>
                <w:rFonts w:ascii="Arial" w:hAnsi="Arial" w:cs="Arial"/>
                <w:sz w:val="20"/>
                <w:szCs w:val="20"/>
                <w:lang w:eastAsia="en-GB"/>
              </w:rPr>
              <w:t>Physical activity</w:t>
            </w:r>
          </w:p>
        </w:tc>
        <w:tc>
          <w:tcPr>
            <w:tcW w:w="3851" w:type="dxa"/>
            <w:noWrap/>
            <w:hideMark/>
          </w:tcPr>
          <w:p w14:paraId="721AD623" w14:textId="77777777" w:rsidR="00F31ACB" w:rsidRPr="008667BB" w:rsidRDefault="00F31ACB" w:rsidP="00F31ACB">
            <w:pPr>
              <w:jc w:val="center"/>
              <w:rPr>
                <w:rFonts w:ascii="Arial" w:hAnsi="Arial" w:cs="Arial"/>
                <w:sz w:val="20"/>
                <w:szCs w:val="20"/>
                <w:lang w:eastAsia="en-GB"/>
              </w:rPr>
            </w:pPr>
            <w:r w:rsidRPr="008667BB">
              <w:rPr>
                <w:rFonts w:ascii="Arial" w:hAnsi="Arial" w:cs="Arial"/>
                <w:sz w:val="20"/>
                <w:szCs w:val="20"/>
                <w:lang w:eastAsia="en-GB"/>
              </w:rPr>
              <w:t>2.83±1.17</w:t>
            </w:r>
          </w:p>
        </w:tc>
      </w:tr>
      <w:tr w:rsidR="008667BB" w:rsidRPr="008667BB" w14:paraId="7A7DA967" w14:textId="77777777" w:rsidTr="00F31ACB">
        <w:trPr>
          <w:trHeight w:val="337"/>
        </w:trPr>
        <w:tc>
          <w:tcPr>
            <w:tcW w:w="4621" w:type="dxa"/>
            <w:noWrap/>
            <w:hideMark/>
          </w:tcPr>
          <w:p w14:paraId="34B61055" w14:textId="77777777" w:rsidR="00F31ACB" w:rsidRPr="008667BB" w:rsidRDefault="00F31ACB" w:rsidP="00F31ACB">
            <w:pPr>
              <w:rPr>
                <w:rFonts w:ascii="Arial" w:hAnsi="Arial" w:cs="Arial"/>
                <w:sz w:val="20"/>
                <w:szCs w:val="20"/>
                <w:lang w:eastAsia="en-GB"/>
              </w:rPr>
            </w:pPr>
            <w:r w:rsidRPr="008667BB">
              <w:rPr>
                <w:rFonts w:ascii="Arial" w:hAnsi="Arial" w:cs="Arial"/>
                <w:sz w:val="20"/>
                <w:szCs w:val="20"/>
                <w:lang w:eastAsia="en-GB"/>
              </w:rPr>
              <w:t xml:space="preserve">Mobility indoors </w:t>
            </w:r>
          </w:p>
        </w:tc>
        <w:tc>
          <w:tcPr>
            <w:tcW w:w="3851" w:type="dxa"/>
            <w:noWrap/>
            <w:hideMark/>
          </w:tcPr>
          <w:p w14:paraId="479D5975" w14:textId="77777777" w:rsidR="00F31ACB" w:rsidRPr="008667BB" w:rsidRDefault="00F31ACB" w:rsidP="00F31ACB">
            <w:pPr>
              <w:jc w:val="center"/>
              <w:rPr>
                <w:rFonts w:ascii="Arial" w:hAnsi="Arial" w:cs="Arial"/>
                <w:sz w:val="20"/>
                <w:szCs w:val="20"/>
                <w:lang w:eastAsia="en-GB"/>
              </w:rPr>
            </w:pPr>
            <w:r w:rsidRPr="008667BB">
              <w:rPr>
                <w:rFonts w:ascii="Arial" w:hAnsi="Arial" w:cs="Arial"/>
                <w:sz w:val="20"/>
                <w:szCs w:val="20"/>
                <w:lang w:eastAsia="en-GB"/>
              </w:rPr>
              <w:t>2.84±1.03</w:t>
            </w:r>
          </w:p>
        </w:tc>
      </w:tr>
      <w:tr w:rsidR="008667BB" w:rsidRPr="008667BB" w14:paraId="49F44A9B" w14:textId="77777777" w:rsidTr="00F31ACB">
        <w:trPr>
          <w:trHeight w:val="337"/>
        </w:trPr>
        <w:tc>
          <w:tcPr>
            <w:tcW w:w="4621" w:type="dxa"/>
            <w:noWrap/>
            <w:hideMark/>
          </w:tcPr>
          <w:p w14:paraId="41D8D4B2" w14:textId="77777777" w:rsidR="00F31ACB" w:rsidRPr="008667BB" w:rsidRDefault="00F31ACB" w:rsidP="00F31ACB">
            <w:pPr>
              <w:rPr>
                <w:rFonts w:ascii="Arial" w:hAnsi="Arial" w:cs="Arial"/>
                <w:sz w:val="20"/>
                <w:szCs w:val="20"/>
                <w:lang w:eastAsia="en-GB"/>
              </w:rPr>
            </w:pPr>
            <w:r w:rsidRPr="008667BB">
              <w:rPr>
                <w:rFonts w:ascii="Arial" w:hAnsi="Arial" w:cs="Arial"/>
                <w:sz w:val="20"/>
                <w:szCs w:val="20"/>
                <w:lang w:eastAsia="en-GB"/>
              </w:rPr>
              <w:t>Using public transport</w:t>
            </w:r>
          </w:p>
        </w:tc>
        <w:tc>
          <w:tcPr>
            <w:tcW w:w="3851" w:type="dxa"/>
            <w:noWrap/>
            <w:hideMark/>
          </w:tcPr>
          <w:p w14:paraId="3664894E" w14:textId="77777777" w:rsidR="00F31ACB" w:rsidRPr="008667BB" w:rsidRDefault="00F31ACB" w:rsidP="00F31ACB">
            <w:pPr>
              <w:jc w:val="center"/>
              <w:rPr>
                <w:rFonts w:ascii="Arial" w:hAnsi="Arial" w:cs="Arial"/>
                <w:sz w:val="20"/>
                <w:szCs w:val="20"/>
                <w:lang w:eastAsia="en-GB"/>
              </w:rPr>
            </w:pPr>
            <w:r w:rsidRPr="008667BB">
              <w:rPr>
                <w:rFonts w:ascii="Arial" w:hAnsi="Arial" w:cs="Arial"/>
                <w:sz w:val="20"/>
                <w:szCs w:val="20"/>
                <w:lang w:eastAsia="en-GB"/>
              </w:rPr>
              <w:t>2.87±1.13</w:t>
            </w:r>
          </w:p>
        </w:tc>
      </w:tr>
      <w:tr w:rsidR="008667BB" w:rsidRPr="008667BB" w14:paraId="3AB5D31C" w14:textId="77777777" w:rsidTr="00F31ACB">
        <w:trPr>
          <w:trHeight w:val="337"/>
        </w:trPr>
        <w:tc>
          <w:tcPr>
            <w:tcW w:w="4621" w:type="dxa"/>
            <w:noWrap/>
            <w:hideMark/>
          </w:tcPr>
          <w:p w14:paraId="3BDEEAE9" w14:textId="77777777" w:rsidR="00F31ACB" w:rsidRPr="008667BB" w:rsidRDefault="00F31ACB" w:rsidP="00F31ACB">
            <w:pPr>
              <w:rPr>
                <w:rFonts w:ascii="Arial" w:hAnsi="Arial" w:cs="Arial"/>
                <w:sz w:val="20"/>
                <w:szCs w:val="20"/>
                <w:lang w:eastAsia="en-GB"/>
              </w:rPr>
            </w:pPr>
            <w:r w:rsidRPr="008667BB">
              <w:rPr>
                <w:rFonts w:ascii="Arial" w:hAnsi="Arial" w:cs="Arial"/>
                <w:sz w:val="20"/>
                <w:szCs w:val="20"/>
                <w:lang w:eastAsia="en-GB"/>
              </w:rPr>
              <w:t>Holidays</w:t>
            </w:r>
          </w:p>
        </w:tc>
        <w:tc>
          <w:tcPr>
            <w:tcW w:w="3851" w:type="dxa"/>
            <w:noWrap/>
            <w:hideMark/>
          </w:tcPr>
          <w:p w14:paraId="71E6B4DF" w14:textId="77777777" w:rsidR="00F31ACB" w:rsidRPr="008667BB" w:rsidRDefault="00F31ACB" w:rsidP="00F31ACB">
            <w:pPr>
              <w:jc w:val="center"/>
              <w:rPr>
                <w:rFonts w:ascii="Arial" w:hAnsi="Arial" w:cs="Arial"/>
                <w:sz w:val="20"/>
                <w:szCs w:val="20"/>
                <w:lang w:eastAsia="en-GB"/>
              </w:rPr>
            </w:pPr>
            <w:r w:rsidRPr="008667BB">
              <w:rPr>
                <w:rFonts w:ascii="Arial" w:hAnsi="Arial" w:cs="Arial"/>
                <w:sz w:val="20"/>
                <w:szCs w:val="20"/>
                <w:lang w:eastAsia="en-GB"/>
              </w:rPr>
              <w:t>2.87±1.13</w:t>
            </w:r>
          </w:p>
        </w:tc>
      </w:tr>
      <w:tr w:rsidR="008667BB" w:rsidRPr="008667BB" w14:paraId="7DB8F441" w14:textId="77777777" w:rsidTr="00F31ACB">
        <w:trPr>
          <w:trHeight w:val="337"/>
        </w:trPr>
        <w:tc>
          <w:tcPr>
            <w:tcW w:w="4621" w:type="dxa"/>
            <w:noWrap/>
            <w:hideMark/>
          </w:tcPr>
          <w:p w14:paraId="6C70BC00" w14:textId="77777777" w:rsidR="00F31ACB" w:rsidRPr="008667BB" w:rsidRDefault="00F31ACB" w:rsidP="00F31ACB">
            <w:pPr>
              <w:rPr>
                <w:rFonts w:ascii="Arial" w:hAnsi="Arial" w:cs="Arial"/>
                <w:sz w:val="20"/>
                <w:szCs w:val="20"/>
                <w:lang w:eastAsia="en-GB"/>
              </w:rPr>
            </w:pPr>
            <w:r w:rsidRPr="008667BB">
              <w:rPr>
                <w:rFonts w:ascii="Arial" w:hAnsi="Arial" w:cs="Arial"/>
                <w:sz w:val="20"/>
                <w:szCs w:val="20"/>
                <w:lang w:eastAsia="en-GB"/>
              </w:rPr>
              <w:t>Grocery shopping</w:t>
            </w:r>
          </w:p>
        </w:tc>
        <w:tc>
          <w:tcPr>
            <w:tcW w:w="3851" w:type="dxa"/>
            <w:noWrap/>
            <w:hideMark/>
          </w:tcPr>
          <w:p w14:paraId="3BE93C3E" w14:textId="77777777" w:rsidR="00F31ACB" w:rsidRPr="008667BB" w:rsidRDefault="00F31ACB" w:rsidP="00F31ACB">
            <w:pPr>
              <w:jc w:val="center"/>
              <w:rPr>
                <w:rFonts w:ascii="Arial" w:hAnsi="Arial" w:cs="Arial"/>
                <w:sz w:val="20"/>
                <w:szCs w:val="20"/>
                <w:lang w:eastAsia="en-GB"/>
              </w:rPr>
            </w:pPr>
            <w:r w:rsidRPr="008667BB">
              <w:rPr>
                <w:rFonts w:ascii="Arial" w:hAnsi="Arial" w:cs="Arial"/>
                <w:sz w:val="20"/>
                <w:szCs w:val="20"/>
                <w:lang w:eastAsia="en-GB"/>
              </w:rPr>
              <w:t>2.89±1.33</w:t>
            </w:r>
          </w:p>
        </w:tc>
      </w:tr>
      <w:tr w:rsidR="008667BB" w:rsidRPr="008667BB" w14:paraId="6ABF9FB3" w14:textId="77777777" w:rsidTr="00F31ACB">
        <w:trPr>
          <w:trHeight w:val="337"/>
        </w:trPr>
        <w:tc>
          <w:tcPr>
            <w:tcW w:w="4621" w:type="dxa"/>
            <w:noWrap/>
            <w:hideMark/>
          </w:tcPr>
          <w:p w14:paraId="3B7F6ABC" w14:textId="77777777" w:rsidR="00F31ACB" w:rsidRPr="008667BB" w:rsidRDefault="00F31ACB" w:rsidP="00F31ACB">
            <w:pPr>
              <w:rPr>
                <w:rFonts w:ascii="Arial" w:hAnsi="Arial" w:cs="Arial"/>
                <w:sz w:val="20"/>
                <w:szCs w:val="20"/>
                <w:lang w:eastAsia="en-GB"/>
              </w:rPr>
            </w:pPr>
            <w:r w:rsidRPr="008667BB">
              <w:rPr>
                <w:rFonts w:ascii="Arial" w:hAnsi="Arial" w:cs="Arial"/>
                <w:sz w:val="20"/>
                <w:szCs w:val="20"/>
                <w:lang w:eastAsia="en-GB"/>
              </w:rPr>
              <w:t xml:space="preserve">Social event </w:t>
            </w:r>
          </w:p>
        </w:tc>
        <w:tc>
          <w:tcPr>
            <w:tcW w:w="3851" w:type="dxa"/>
            <w:noWrap/>
            <w:hideMark/>
          </w:tcPr>
          <w:p w14:paraId="222E715C" w14:textId="77777777" w:rsidR="00F31ACB" w:rsidRPr="008667BB" w:rsidRDefault="00F31ACB" w:rsidP="00F31ACB">
            <w:pPr>
              <w:jc w:val="center"/>
              <w:rPr>
                <w:rFonts w:ascii="Arial" w:hAnsi="Arial" w:cs="Arial"/>
                <w:sz w:val="20"/>
                <w:szCs w:val="20"/>
                <w:lang w:eastAsia="en-GB"/>
              </w:rPr>
            </w:pPr>
            <w:r w:rsidRPr="008667BB">
              <w:rPr>
                <w:rFonts w:ascii="Arial" w:hAnsi="Arial" w:cs="Arial"/>
                <w:sz w:val="20"/>
                <w:szCs w:val="20"/>
                <w:lang w:eastAsia="en-GB"/>
              </w:rPr>
              <w:t>2.98±1.07</w:t>
            </w:r>
          </w:p>
        </w:tc>
      </w:tr>
      <w:tr w:rsidR="008667BB" w:rsidRPr="008667BB" w14:paraId="3FF7C819" w14:textId="77777777" w:rsidTr="00F31ACB">
        <w:trPr>
          <w:trHeight w:val="337"/>
        </w:trPr>
        <w:tc>
          <w:tcPr>
            <w:tcW w:w="4621" w:type="dxa"/>
            <w:noWrap/>
            <w:hideMark/>
          </w:tcPr>
          <w:p w14:paraId="545E8897" w14:textId="77777777" w:rsidR="00F31ACB" w:rsidRPr="008667BB" w:rsidRDefault="00F31ACB" w:rsidP="00F31ACB">
            <w:pPr>
              <w:rPr>
                <w:rFonts w:ascii="Arial" w:hAnsi="Arial" w:cs="Arial"/>
                <w:sz w:val="20"/>
                <w:szCs w:val="20"/>
                <w:lang w:eastAsia="en-GB"/>
              </w:rPr>
            </w:pPr>
            <w:r w:rsidRPr="008667BB">
              <w:rPr>
                <w:rFonts w:ascii="Arial" w:hAnsi="Arial" w:cs="Arial"/>
                <w:sz w:val="20"/>
                <w:szCs w:val="20"/>
                <w:lang w:eastAsia="en-GB"/>
              </w:rPr>
              <w:t>General maintenance tasks</w:t>
            </w:r>
          </w:p>
        </w:tc>
        <w:tc>
          <w:tcPr>
            <w:tcW w:w="3851" w:type="dxa"/>
            <w:noWrap/>
            <w:hideMark/>
          </w:tcPr>
          <w:p w14:paraId="49AAFEA4" w14:textId="77777777" w:rsidR="00F31ACB" w:rsidRPr="008667BB" w:rsidRDefault="00F31ACB" w:rsidP="00F31ACB">
            <w:pPr>
              <w:jc w:val="center"/>
              <w:rPr>
                <w:rFonts w:ascii="Arial" w:hAnsi="Arial" w:cs="Arial"/>
                <w:sz w:val="20"/>
                <w:szCs w:val="20"/>
                <w:lang w:eastAsia="en-GB"/>
              </w:rPr>
            </w:pPr>
            <w:r w:rsidRPr="008667BB">
              <w:rPr>
                <w:rFonts w:ascii="Arial" w:hAnsi="Arial" w:cs="Arial"/>
                <w:sz w:val="20"/>
                <w:szCs w:val="20"/>
                <w:lang w:eastAsia="en-GB"/>
              </w:rPr>
              <w:t>3.00±1.31</w:t>
            </w:r>
          </w:p>
        </w:tc>
      </w:tr>
      <w:tr w:rsidR="008667BB" w:rsidRPr="008667BB" w14:paraId="0DA6CCA8" w14:textId="77777777" w:rsidTr="00F31ACB">
        <w:trPr>
          <w:trHeight w:val="337"/>
        </w:trPr>
        <w:tc>
          <w:tcPr>
            <w:tcW w:w="4621" w:type="dxa"/>
            <w:noWrap/>
            <w:hideMark/>
          </w:tcPr>
          <w:p w14:paraId="1FC43DDA" w14:textId="77777777" w:rsidR="00F31ACB" w:rsidRPr="008667BB" w:rsidRDefault="00F31ACB" w:rsidP="00F31ACB">
            <w:pPr>
              <w:rPr>
                <w:rFonts w:ascii="Arial" w:hAnsi="Arial" w:cs="Arial"/>
                <w:sz w:val="20"/>
                <w:szCs w:val="20"/>
                <w:lang w:eastAsia="en-GB"/>
              </w:rPr>
            </w:pPr>
            <w:r w:rsidRPr="008667BB">
              <w:rPr>
                <w:rFonts w:ascii="Arial" w:hAnsi="Arial" w:cs="Arial"/>
                <w:sz w:val="20"/>
                <w:szCs w:val="20"/>
                <w:lang w:eastAsia="en-GB"/>
              </w:rPr>
              <w:t>Dinning out</w:t>
            </w:r>
          </w:p>
        </w:tc>
        <w:tc>
          <w:tcPr>
            <w:tcW w:w="3851" w:type="dxa"/>
            <w:noWrap/>
            <w:hideMark/>
          </w:tcPr>
          <w:p w14:paraId="468594B5" w14:textId="77777777" w:rsidR="00F31ACB" w:rsidRPr="008667BB" w:rsidRDefault="00F31ACB" w:rsidP="00F31ACB">
            <w:pPr>
              <w:jc w:val="center"/>
              <w:rPr>
                <w:rFonts w:ascii="Arial" w:hAnsi="Arial" w:cs="Arial"/>
                <w:sz w:val="20"/>
                <w:szCs w:val="20"/>
                <w:lang w:eastAsia="en-GB"/>
              </w:rPr>
            </w:pPr>
            <w:r w:rsidRPr="008667BB">
              <w:rPr>
                <w:rFonts w:ascii="Arial" w:hAnsi="Arial" w:cs="Arial"/>
                <w:sz w:val="20"/>
                <w:szCs w:val="20"/>
                <w:lang w:eastAsia="en-GB"/>
              </w:rPr>
              <w:t>3.02±1.09</w:t>
            </w:r>
          </w:p>
        </w:tc>
      </w:tr>
    </w:tbl>
    <w:p w14:paraId="530607E5" w14:textId="77777777" w:rsidR="00F31ACB" w:rsidRPr="008667BB" w:rsidRDefault="00F31ACB" w:rsidP="00F31ACB">
      <w:pPr>
        <w:spacing w:after="200" w:line="480" w:lineRule="auto"/>
        <w:jc w:val="both"/>
        <w:rPr>
          <w:rFonts w:ascii="Arial" w:eastAsia="Calibri" w:hAnsi="Arial" w:cs="Arial"/>
          <w:sz w:val="22"/>
          <w:szCs w:val="22"/>
          <w:lang w:eastAsia="en-US"/>
        </w:rPr>
      </w:pPr>
    </w:p>
    <w:p w14:paraId="2969C53E" w14:textId="77777777" w:rsidR="00F31ACB" w:rsidRPr="008667BB" w:rsidRDefault="00F31ACB" w:rsidP="0018214E">
      <w:pPr>
        <w:pStyle w:val="Heading3"/>
      </w:pPr>
      <w:bookmarkStart w:id="198" w:name="_Toc50612631"/>
      <w:r w:rsidRPr="008667BB">
        <w:t>4.4.2 Variation of difficult objectives with demographic factors</w:t>
      </w:r>
      <w:bookmarkEnd w:id="198"/>
    </w:p>
    <w:p w14:paraId="59C0A853"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Three of the most difficult objectives (mobility, learning and applying knowledge, and emotional health) were selected and examined further with respect to the demographic data.  The mobility objective was selected as it was the most difficult overall. In the following chapters this objective will be investigated in more detail with quantitative analysis. The following four domains had similar difficulty, however, the ‘major life areas’ domain was not relevant to all the participants. Hence, it was excluded from this data analysis. The ‘learning and applying knowledge’ domain included goals such as reading and writing that could be argued are more critical compared to those for the ‘general tasks and demands’ domain. Therefore, ‘general tasks and demands’ were also not included in this analysis. As previously discussed in the introduction, ‘emotional health’ is a potentially key factor for those with RP and the following analysis will also explore this domain. The demographic factors considered were visual </w:t>
      </w:r>
      <w:r w:rsidRPr="008667BB">
        <w:rPr>
          <w:rFonts w:ascii="Arial" w:eastAsia="Calibri" w:hAnsi="Arial" w:cs="Arial"/>
          <w:sz w:val="22"/>
          <w:szCs w:val="22"/>
          <w:lang w:eastAsia="en-US"/>
        </w:rPr>
        <w:lastRenderedPageBreak/>
        <w:t xml:space="preserve">impairment registration status and mobility aid usage, as indicators of severity of visual loss. </w:t>
      </w:r>
    </w:p>
    <w:p w14:paraId="4F0658F6" w14:textId="77777777" w:rsidR="00F31ACB" w:rsidRPr="008667BB" w:rsidRDefault="00F31ACB" w:rsidP="0018214E">
      <w:pPr>
        <w:pStyle w:val="Heading3"/>
      </w:pPr>
      <w:bookmarkStart w:id="199" w:name="_Toc50612632"/>
      <w:r w:rsidRPr="008667BB">
        <w:rPr>
          <w:bCs/>
        </w:rPr>
        <w:t>4</w:t>
      </w:r>
      <w:r w:rsidRPr="008667BB">
        <w:t>.4.3 Visual impairment registration status</w:t>
      </w:r>
      <w:bookmarkEnd w:id="199"/>
    </w:p>
    <w:p w14:paraId="418FA2EB" w14:textId="77777777" w:rsidR="00F31ACB" w:rsidRPr="008667BB" w:rsidRDefault="00F31ACB" w:rsidP="00F31ACB">
      <w:pPr>
        <w:spacing w:after="200" w:line="480" w:lineRule="auto"/>
        <w:jc w:val="both"/>
        <w:rPr>
          <w:rFonts w:ascii="Arial" w:eastAsia="Calibri" w:hAnsi="Arial" w:cs="Arial"/>
          <w:noProof/>
          <w:sz w:val="22"/>
        </w:rPr>
      </w:pPr>
      <w:r w:rsidRPr="008667BB">
        <w:rPr>
          <w:rFonts w:ascii="Arial" w:eastAsia="Calibri" w:hAnsi="Arial" w:cs="Arial"/>
          <w:noProof/>
          <w:sz w:val="22"/>
        </w:rPr>
        <w:t>Participants were divided into two groups; one consisted of people registered as severely sight impaired (n=213 ; termed the ‘SSI’ group) and the other was the combination of those registered sight impaired (n=110) as well as those who were not registered as visually impaired (n=26) (termed the ‘SI’ group). This combination was used in order to compare two groups with as similar numbers in each group as possible.</w:t>
      </w:r>
    </w:p>
    <w:p w14:paraId="3E69EB23" w14:textId="77777777" w:rsidR="00F31ACB" w:rsidRPr="008667BB" w:rsidRDefault="00F31ACB" w:rsidP="00F31ACB">
      <w:pPr>
        <w:spacing w:after="200" w:line="480" w:lineRule="auto"/>
        <w:jc w:val="both"/>
        <w:rPr>
          <w:rFonts w:ascii="Arial" w:eastAsia="Calibri" w:hAnsi="Arial" w:cs="Arial"/>
          <w:noProof/>
          <w:sz w:val="22"/>
        </w:rPr>
      </w:pPr>
      <w:r w:rsidRPr="008667BB">
        <w:rPr>
          <w:rFonts w:ascii="Arial" w:eastAsia="Calibri" w:hAnsi="Arial" w:cs="Arial"/>
          <w:noProof/>
          <w:sz w:val="22"/>
        </w:rPr>
        <w:t xml:space="preserve">Findings are shown in Table 4.4; those in the SSI group found both ‘learning and applying knowledge’ and ‘mobility’ significantly more difficult compared to those in the SI group (p&lt;.001). However, there was no significant difference between groups for the ‘emotional health’ domain (p&gt;.05). Since visual impairment registration is voluntary, it is possible that those people who are not registered have chosen not to be registered despite visual loss that would allow them to fit in the SI or SSI category. Therefore, the data was also analysed without including the non-registered participants in the SI group, but the same results were found. </w:t>
      </w:r>
    </w:p>
    <w:p w14:paraId="006E686C" w14:textId="270209F1" w:rsidR="00F31ACB" w:rsidRPr="008667BB" w:rsidRDefault="00F31ACB" w:rsidP="00F31ACB">
      <w:pPr>
        <w:spacing w:after="200"/>
        <w:jc w:val="both"/>
        <w:rPr>
          <w:rFonts w:ascii="Arial" w:eastAsia="Calibri" w:hAnsi="Arial" w:cs="Arial"/>
          <w:b/>
          <w:iCs/>
          <w:sz w:val="18"/>
          <w:szCs w:val="18"/>
          <w:lang w:eastAsia="en-US"/>
        </w:rPr>
      </w:pPr>
      <w:bookmarkStart w:id="200" w:name="_Toc10655344"/>
      <w:r w:rsidRPr="008667BB">
        <w:rPr>
          <w:rFonts w:ascii="Arial" w:hAnsi="Arial" w:cs="Arial"/>
          <w:b/>
          <w:iCs/>
          <w:sz w:val="18"/>
          <w:szCs w:val="18"/>
        </w:rPr>
        <w:t xml:space="preserve">Table 4.4. </w:t>
      </w:r>
      <w:r w:rsidR="008655E2" w:rsidRPr="008667BB">
        <w:rPr>
          <w:rFonts w:ascii="Arial" w:hAnsi="Arial" w:cs="Arial"/>
          <w:b/>
          <w:iCs/>
          <w:sz w:val="18"/>
          <w:szCs w:val="18"/>
        </w:rPr>
        <w:t>T</w:t>
      </w:r>
      <w:r w:rsidRPr="008667BB">
        <w:rPr>
          <w:rFonts w:ascii="Arial" w:eastAsia="Calibri" w:hAnsi="Arial" w:cs="Arial"/>
          <w:b/>
          <w:iCs/>
          <w:sz w:val="18"/>
          <w:szCs w:val="18"/>
          <w:lang w:eastAsia="en-US"/>
        </w:rPr>
        <w:t>he mean difference and standard deviation in perceived difficulty between the visual status groups. The severely sight impaired group (SSI) included 213 participants and the sight impaired and non-registered group (SI) had 136 participants. Group results are compared using Mann-Whitney tests.</w:t>
      </w:r>
      <w:bookmarkEnd w:id="200"/>
      <w:r w:rsidRPr="008667BB">
        <w:rPr>
          <w:rFonts w:ascii="Arial" w:eastAsia="Calibri" w:hAnsi="Arial" w:cs="Arial"/>
          <w:b/>
          <w:iCs/>
          <w:sz w:val="18"/>
          <w:szCs w:val="18"/>
          <w:lang w:eastAsia="en-US"/>
        </w:rPr>
        <w:t xml:space="preserve"> </w:t>
      </w:r>
    </w:p>
    <w:tbl>
      <w:tblPr>
        <w:tblStyle w:val="TableGrid12"/>
        <w:tblW w:w="8265" w:type="dxa"/>
        <w:tblLook w:val="04A0" w:firstRow="1" w:lastRow="0" w:firstColumn="1" w:lastColumn="0" w:noHBand="0" w:noVBand="1"/>
      </w:tblPr>
      <w:tblGrid>
        <w:gridCol w:w="4011"/>
        <w:gridCol w:w="1418"/>
        <w:gridCol w:w="1418"/>
        <w:gridCol w:w="1418"/>
      </w:tblGrid>
      <w:tr w:rsidR="008667BB" w:rsidRPr="008667BB" w14:paraId="5869FCF9" w14:textId="77777777" w:rsidTr="00F31ACB">
        <w:trPr>
          <w:trHeight w:val="335"/>
        </w:trPr>
        <w:tc>
          <w:tcPr>
            <w:tcW w:w="4011" w:type="dxa"/>
            <w:noWrap/>
            <w:hideMark/>
          </w:tcPr>
          <w:p w14:paraId="26A8AE62" w14:textId="77777777" w:rsidR="00F31ACB" w:rsidRPr="008667BB" w:rsidRDefault="00F31ACB" w:rsidP="00F31ACB">
            <w:pPr>
              <w:jc w:val="center"/>
              <w:rPr>
                <w:rFonts w:ascii="Arial" w:hAnsi="Arial" w:cs="Arial"/>
                <w:b/>
                <w:sz w:val="20"/>
                <w:szCs w:val="20"/>
              </w:rPr>
            </w:pPr>
            <w:r w:rsidRPr="008667BB">
              <w:rPr>
                <w:rFonts w:ascii="Arial" w:hAnsi="Arial" w:cs="Arial"/>
                <w:b/>
                <w:sz w:val="20"/>
                <w:szCs w:val="20"/>
              </w:rPr>
              <w:t>Domains</w:t>
            </w:r>
          </w:p>
        </w:tc>
        <w:tc>
          <w:tcPr>
            <w:tcW w:w="1418" w:type="dxa"/>
            <w:noWrap/>
            <w:hideMark/>
          </w:tcPr>
          <w:p w14:paraId="3036B374" w14:textId="77777777" w:rsidR="00F31ACB" w:rsidRPr="008667BB" w:rsidRDefault="00F31ACB" w:rsidP="00F31ACB">
            <w:pPr>
              <w:jc w:val="center"/>
              <w:rPr>
                <w:rFonts w:ascii="Arial" w:hAnsi="Arial" w:cs="Arial"/>
                <w:b/>
                <w:sz w:val="20"/>
                <w:szCs w:val="20"/>
              </w:rPr>
            </w:pPr>
            <w:r w:rsidRPr="008667BB">
              <w:rPr>
                <w:rFonts w:ascii="Arial" w:hAnsi="Arial" w:cs="Arial"/>
                <w:b/>
                <w:sz w:val="22"/>
                <w:szCs w:val="20"/>
              </w:rPr>
              <w:t>SI</w:t>
            </w:r>
            <w:r w:rsidRPr="008667BB">
              <w:rPr>
                <w:rFonts w:ascii="Arial" w:hAnsi="Arial" w:cs="Arial"/>
                <w:b/>
                <w:sz w:val="20"/>
                <w:szCs w:val="20"/>
              </w:rPr>
              <w:t xml:space="preserve"> </w:t>
            </w:r>
          </w:p>
          <w:p w14:paraId="3D8F43EB" w14:textId="77777777" w:rsidR="00F31ACB" w:rsidRPr="008667BB" w:rsidRDefault="00F31ACB" w:rsidP="00F31ACB">
            <w:pPr>
              <w:jc w:val="center"/>
              <w:rPr>
                <w:rFonts w:ascii="Arial" w:hAnsi="Arial" w:cs="Arial"/>
                <w:sz w:val="20"/>
                <w:szCs w:val="20"/>
              </w:rPr>
            </w:pPr>
            <w:proofErr w:type="spellStart"/>
            <w:r w:rsidRPr="008667BB">
              <w:rPr>
                <w:rFonts w:ascii="Arial" w:hAnsi="Arial" w:cs="Arial"/>
                <w:sz w:val="20"/>
                <w:szCs w:val="20"/>
              </w:rPr>
              <w:t>Mean±SD</w:t>
            </w:r>
            <w:proofErr w:type="spellEnd"/>
          </w:p>
        </w:tc>
        <w:tc>
          <w:tcPr>
            <w:tcW w:w="1418" w:type="dxa"/>
            <w:noWrap/>
            <w:hideMark/>
          </w:tcPr>
          <w:p w14:paraId="3C2D573D" w14:textId="77777777" w:rsidR="00F31ACB" w:rsidRPr="008667BB" w:rsidRDefault="00F31ACB" w:rsidP="00F31ACB">
            <w:pPr>
              <w:jc w:val="center"/>
              <w:rPr>
                <w:rFonts w:ascii="Arial" w:hAnsi="Arial" w:cs="Arial"/>
                <w:sz w:val="20"/>
                <w:szCs w:val="20"/>
              </w:rPr>
            </w:pPr>
            <w:r w:rsidRPr="008667BB">
              <w:rPr>
                <w:rFonts w:ascii="Arial" w:hAnsi="Arial" w:cs="Arial"/>
                <w:b/>
                <w:sz w:val="22"/>
                <w:szCs w:val="20"/>
              </w:rPr>
              <w:t>SSI</w:t>
            </w:r>
            <w:r w:rsidRPr="008667BB">
              <w:rPr>
                <w:rFonts w:ascii="Arial" w:hAnsi="Arial" w:cs="Arial"/>
                <w:sz w:val="22"/>
                <w:szCs w:val="20"/>
              </w:rPr>
              <w:t xml:space="preserve"> </w:t>
            </w:r>
            <w:proofErr w:type="spellStart"/>
            <w:r w:rsidRPr="008667BB">
              <w:rPr>
                <w:rFonts w:ascii="Arial" w:hAnsi="Arial" w:cs="Arial"/>
                <w:sz w:val="20"/>
                <w:szCs w:val="20"/>
              </w:rPr>
              <w:t>Mean±SD</w:t>
            </w:r>
            <w:proofErr w:type="spellEnd"/>
          </w:p>
        </w:tc>
        <w:tc>
          <w:tcPr>
            <w:tcW w:w="1418" w:type="dxa"/>
            <w:noWrap/>
            <w:hideMark/>
          </w:tcPr>
          <w:p w14:paraId="32789E9F" w14:textId="77777777" w:rsidR="00F31ACB" w:rsidRPr="008667BB" w:rsidRDefault="00F31ACB" w:rsidP="00F31ACB">
            <w:pPr>
              <w:jc w:val="center"/>
              <w:rPr>
                <w:rFonts w:ascii="Arial" w:hAnsi="Arial" w:cs="Arial"/>
                <w:b/>
                <w:sz w:val="20"/>
                <w:szCs w:val="20"/>
              </w:rPr>
            </w:pPr>
            <w:r w:rsidRPr="008667BB">
              <w:rPr>
                <w:rFonts w:ascii="Arial" w:hAnsi="Arial" w:cs="Arial"/>
                <w:b/>
                <w:sz w:val="22"/>
                <w:szCs w:val="20"/>
              </w:rPr>
              <w:t>P</w:t>
            </w:r>
          </w:p>
        </w:tc>
      </w:tr>
      <w:tr w:rsidR="008667BB" w:rsidRPr="008667BB" w14:paraId="1044AEE0" w14:textId="77777777" w:rsidTr="00F31ACB">
        <w:trPr>
          <w:trHeight w:val="335"/>
        </w:trPr>
        <w:tc>
          <w:tcPr>
            <w:tcW w:w="4011" w:type="dxa"/>
            <w:noWrap/>
            <w:hideMark/>
          </w:tcPr>
          <w:p w14:paraId="751AB3AC" w14:textId="77777777" w:rsidR="00F31ACB" w:rsidRPr="008667BB" w:rsidRDefault="00F31ACB" w:rsidP="00F31ACB">
            <w:pPr>
              <w:rPr>
                <w:rFonts w:ascii="Arial" w:hAnsi="Arial" w:cs="Arial"/>
                <w:b/>
                <w:sz w:val="20"/>
                <w:szCs w:val="20"/>
              </w:rPr>
            </w:pPr>
            <w:r w:rsidRPr="008667BB">
              <w:rPr>
                <w:rFonts w:ascii="Arial" w:hAnsi="Arial" w:cs="Arial"/>
                <w:b/>
                <w:sz w:val="20"/>
                <w:szCs w:val="20"/>
              </w:rPr>
              <w:t>Learning and applying knowledge</w:t>
            </w:r>
          </w:p>
        </w:tc>
        <w:tc>
          <w:tcPr>
            <w:tcW w:w="1418" w:type="dxa"/>
            <w:noWrap/>
            <w:hideMark/>
          </w:tcPr>
          <w:p w14:paraId="1C6BB7C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4.00±1.06</w:t>
            </w:r>
          </w:p>
        </w:tc>
        <w:tc>
          <w:tcPr>
            <w:tcW w:w="1418" w:type="dxa"/>
            <w:noWrap/>
            <w:hideMark/>
          </w:tcPr>
          <w:p w14:paraId="6B775072"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2.73±1.12</w:t>
            </w:r>
          </w:p>
        </w:tc>
        <w:tc>
          <w:tcPr>
            <w:tcW w:w="1418" w:type="dxa"/>
            <w:noWrap/>
            <w:hideMark/>
          </w:tcPr>
          <w:p w14:paraId="5B5613DB"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&lt;.001</w:t>
            </w:r>
          </w:p>
        </w:tc>
      </w:tr>
      <w:tr w:rsidR="008667BB" w:rsidRPr="008667BB" w14:paraId="2779B5E2" w14:textId="77777777" w:rsidTr="00F31ACB">
        <w:trPr>
          <w:trHeight w:val="319"/>
        </w:trPr>
        <w:tc>
          <w:tcPr>
            <w:tcW w:w="4011" w:type="dxa"/>
            <w:noWrap/>
            <w:hideMark/>
          </w:tcPr>
          <w:p w14:paraId="35F57395" w14:textId="77777777" w:rsidR="00F31ACB" w:rsidRPr="008667BB" w:rsidRDefault="00F31ACB" w:rsidP="00F31ACB">
            <w:pPr>
              <w:rPr>
                <w:rFonts w:ascii="Arial" w:hAnsi="Arial" w:cs="Arial"/>
                <w:b/>
                <w:sz w:val="20"/>
                <w:szCs w:val="20"/>
              </w:rPr>
            </w:pPr>
            <w:r w:rsidRPr="008667BB">
              <w:rPr>
                <w:rFonts w:ascii="Arial" w:hAnsi="Arial" w:cs="Arial"/>
                <w:b/>
                <w:sz w:val="20"/>
                <w:szCs w:val="20"/>
              </w:rPr>
              <w:t>Mobility</w:t>
            </w:r>
          </w:p>
        </w:tc>
        <w:tc>
          <w:tcPr>
            <w:tcW w:w="1418" w:type="dxa"/>
            <w:noWrap/>
            <w:hideMark/>
          </w:tcPr>
          <w:p w14:paraId="245FFB6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3.20±0.82</w:t>
            </w:r>
          </w:p>
        </w:tc>
        <w:tc>
          <w:tcPr>
            <w:tcW w:w="1418" w:type="dxa"/>
            <w:noWrap/>
            <w:hideMark/>
          </w:tcPr>
          <w:p w14:paraId="113CD4A6"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2.45±0.68</w:t>
            </w:r>
          </w:p>
        </w:tc>
        <w:tc>
          <w:tcPr>
            <w:tcW w:w="1418" w:type="dxa"/>
            <w:noWrap/>
            <w:hideMark/>
          </w:tcPr>
          <w:p w14:paraId="65B68E30"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&lt;.001</w:t>
            </w:r>
          </w:p>
        </w:tc>
      </w:tr>
      <w:tr w:rsidR="00F31ACB" w:rsidRPr="008667BB" w14:paraId="29F4BF61" w14:textId="77777777" w:rsidTr="00F31ACB">
        <w:trPr>
          <w:trHeight w:val="319"/>
        </w:trPr>
        <w:tc>
          <w:tcPr>
            <w:tcW w:w="4011" w:type="dxa"/>
            <w:noWrap/>
            <w:hideMark/>
          </w:tcPr>
          <w:p w14:paraId="03436EE7" w14:textId="77777777" w:rsidR="00F31ACB" w:rsidRPr="008667BB" w:rsidRDefault="00F31ACB" w:rsidP="00F31ACB">
            <w:pPr>
              <w:rPr>
                <w:rFonts w:ascii="Arial" w:hAnsi="Arial" w:cs="Arial"/>
                <w:b/>
                <w:sz w:val="20"/>
                <w:szCs w:val="20"/>
              </w:rPr>
            </w:pPr>
            <w:r w:rsidRPr="008667BB">
              <w:rPr>
                <w:rFonts w:ascii="Arial" w:hAnsi="Arial" w:cs="Arial"/>
                <w:b/>
                <w:sz w:val="20"/>
                <w:szCs w:val="20"/>
              </w:rPr>
              <w:t>Emotional health</w:t>
            </w:r>
          </w:p>
        </w:tc>
        <w:tc>
          <w:tcPr>
            <w:tcW w:w="1418" w:type="dxa"/>
            <w:noWrap/>
            <w:hideMark/>
          </w:tcPr>
          <w:p w14:paraId="4D02588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3.35±0.96</w:t>
            </w:r>
          </w:p>
        </w:tc>
        <w:tc>
          <w:tcPr>
            <w:tcW w:w="1418" w:type="dxa"/>
            <w:noWrap/>
            <w:hideMark/>
          </w:tcPr>
          <w:p w14:paraId="6E0C01B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3.18±1.00</w:t>
            </w:r>
          </w:p>
        </w:tc>
        <w:tc>
          <w:tcPr>
            <w:tcW w:w="1418" w:type="dxa"/>
            <w:noWrap/>
            <w:hideMark/>
          </w:tcPr>
          <w:p w14:paraId="5DABFC23"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0.15</w:t>
            </w:r>
          </w:p>
        </w:tc>
      </w:tr>
    </w:tbl>
    <w:p w14:paraId="2D5EBEF6" w14:textId="77777777" w:rsidR="00F31ACB" w:rsidRPr="008667BB" w:rsidRDefault="00F31ACB" w:rsidP="00F31ACB">
      <w:pPr>
        <w:rPr>
          <w:rFonts w:eastAsia="Calibri"/>
          <w:lang w:eastAsia="en-US"/>
        </w:rPr>
      </w:pPr>
    </w:p>
    <w:p w14:paraId="26D0AB3A"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noProof/>
          <w:sz w:val="22"/>
        </w:rPr>
        <w:t xml:space="preserve">The statistical findings shows that as the severity of RP increases both ‘mobility’ and ‘learning and applying knowledge’ objectives become more difficult for people with RP. Furtheremore,  learning and applying knowledge is not particularly difficult for those in </w:t>
      </w:r>
      <w:r w:rsidRPr="008667BB">
        <w:rPr>
          <w:rFonts w:ascii="Arial" w:eastAsia="Calibri" w:hAnsi="Arial" w:cs="Arial"/>
          <w:noProof/>
          <w:sz w:val="22"/>
        </w:rPr>
        <w:lastRenderedPageBreak/>
        <w:t xml:space="preserve">the SI group and it only becomes difficult in the SSI group. However, mobility is more difficult than learning and applying knowledge at SI level and it gets harder again for those in the SSI group. Emotional health remains of similar difficulty at different stages of the disorder. This could indicate that the emotional consequences of visual loss due to RP can be significant at any stage of visual loss. </w:t>
      </w:r>
    </w:p>
    <w:p w14:paraId="3CF0F6BA" w14:textId="29B22332" w:rsidR="00F31ACB" w:rsidRPr="008667BB" w:rsidRDefault="00F31ACB" w:rsidP="003D006B">
      <w:pPr>
        <w:spacing w:after="200" w:line="480" w:lineRule="auto"/>
        <w:jc w:val="both"/>
        <w:rPr>
          <w:rFonts w:ascii="Arial" w:hAnsi="Arial" w:cs="Arial"/>
          <w:b/>
          <w:spacing w:val="10"/>
          <w:sz w:val="26"/>
          <w:szCs w:val="26"/>
          <w:lang w:val="en-US" w:eastAsia="en-US"/>
        </w:rPr>
      </w:pPr>
      <w:r w:rsidRPr="008667BB">
        <w:rPr>
          <w:rFonts w:ascii="Calibri" w:eastAsia="Calibri" w:hAnsi="Calibri"/>
          <w:i/>
          <w:iCs/>
          <w:noProof/>
          <w:sz w:val="18"/>
          <w:szCs w:val="18"/>
        </w:rPr>
        <w:t xml:space="preserve"> </w:t>
      </w:r>
      <w:r w:rsidRPr="008667BB">
        <w:rPr>
          <w:rFonts w:ascii="Arial" w:hAnsi="Arial" w:cs="Arial"/>
          <w:b/>
          <w:spacing w:val="10"/>
          <w:sz w:val="26"/>
          <w:szCs w:val="26"/>
          <w:lang w:val="en-US" w:eastAsia="en-US"/>
        </w:rPr>
        <w:t>4.4.4 Use of mobility aids</w:t>
      </w:r>
    </w:p>
    <w:p w14:paraId="033624FA"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noProof/>
          <w:sz w:val="22"/>
        </w:rPr>
        <w:t xml:space="preserve">Partcipants were divided into two groups: one group that did not use any mobility aids and the other group who were mobility aid users, which included people who used a cane (n=150), a guide dog (n=14), or both (n=30). Those who used mobility aids found both ‘learning and applying knowledge’ and ‘mobility’ significantly more difficult compared to those who did not use any mobility aids (p&lt;.001) (Table 4.4). However, there was no significant difference for the ‘emotional health’ domain between the groups (p&gt;.05). </w:t>
      </w:r>
    </w:p>
    <w:p w14:paraId="4F353168" w14:textId="77777777" w:rsidR="00F31ACB" w:rsidRPr="008667BB" w:rsidRDefault="00F31ACB" w:rsidP="00F31ACB">
      <w:pPr>
        <w:spacing w:after="200"/>
        <w:jc w:val="both"/>
        <w:rPr>
          <w:rFonts w:ascii="Arial" w:hAnsi="Arial" w:cs="Arial"/>
          <w:b/>
          <w:iCs/>
          <w:sz w:val="18"/>
          <w:szCs w:val="18"/>
        </w:rPr>
      </w:pPr>
      <w:bookmarkStart w:id="201" w:name="_Toc10655345"/>
      <w:r w:rsidRPr="008667BB">
        <w:rPr>
          <w:rFonts w:ascii="Arial" w:hAnsi="Arial" w:cs="Arial"/>
          <w:b/>
          <w:iCs/>
          <w:sz w:val="18"/>
          <w:szCs w:val="18"/>
        </w:rPr>
        <w:t>Table 4.5. Mean difference and standard deviation of perceived difficulty between the mobility aids groups. There were 155 participants that did not use mobility aids (No) and 194 mobility aid users (Yes).</w:t>
      </w:r>
      <w:bookmarkEnd w:id="201"/>
    </w:p>
    <w:tbl>
      <w:tblPr>
        <w:tblStyle w:val="TableGrid12"/>
        <w:tblW w:w="8265" w:type="dxa"/>
        <w:tblLook w:val="04A0" w:firstRow="1" w:lastRow="0" w:firstColumn="1" w:lastColumn="0" w:noHBand="0" w:noVBand="1"/>
      </w:tblPr>
      <w:tblGrid>
        <w:gridCol w:w="4011"/>
        <w:gridCol w:w="1418"/>
        <w:gridCol w:w="1418"/>
        <w:gridCol w:w="1418"/>
      </w:tblGrid>
      <w:tr w:rsidR="008667BB" w:rsidRPr="008667BB" w14:paraId="59110962" w14:textId="77777777" w:rsidTr="00F31ACB">
        <w:trPr>
          <w:trHeight w:val="335"/>
        </w:trPr>
        <w:tc>
          <w:tcPr>
            <w:tcW w:w="4011" w:type="dxa"/>
            <w:noWrap/>
            <w:hideMark/>
          </w:tcPr>
          <w:p w14:paraId="46B55187" w14:textId="77777777" w:rsidR="00F31ACB" w:rsidRPr="008667BB" w:rsidRDefault="00F31ACB" w:rsidP="00F31ACB">
            <w:pPr>
              <w:jc w:val="center"/>
              <w:rPr>
                <w:rFonts w:ascii="Arial" w:hAnsi="Arial" w:cs="Arial"/>
                <w:b/>
                <w:sz w:val="20"/>
                <w:szCs w:val="20"/>
              </w:rPr>
            </w:pPr>
            <w:r w:rsidRPr="008667BB">
              <w:rPr>
                <w:rFonts w:ascii="Arial" w:hAnsi="Arial" w:cs="Arial"/>
                <w:b/>
                <w:sz w:val="20"/>
                <w:szCs w:val="20"/>
              </w:rPr>
              <w:t>Domains</w:t>
            </w:r>
          </w:p>
        </w:tc>
        <w:tc>
          <w:tcPr>
            <w:tcW w:w="1418" w:type="dxa"/>
            <w:noWrap/>
            <w:hideMark/>
          </w:tcPr>
          <w:p w14:paraId="3505845B" w14:textId="77777777" w:rsidR="00F31ACB" w:rsidRPr="008667BB" w:rsidRDefault="00F31ACB" w:rsidP="00F31ACB">
            <w:pPr>
              <w:jc w:val="center"/>
              <w:rPr>
                <w:rFonts w:ascii="Arial" w:hAnsi="Arial" w:cs="Arial"/>
                <w:b/>
                <w:sz w:val="20"/>
                <w:szCs w:val="20"/>
              </w:rPr>
            </w:pPr>
            <w:r w:rsidRPr="008667BB">
              <w:rPr>
                <w:rFonts w:ascii="Arial" w:hAnsi="Arial" w:cs="Arial"/>
                <w:b/>
                <w:sz w:val="22"/>
                <w:szCs w:val="20"/>
              </w:rPr>
              <w:t>No</w:t>
            </w:r>
            <w:r w:rsidRPr="008667BB">
              <w:rPr>
                <w:rFonts w:ascii="Arial" w:hAnsi="Arial" w:cs="Arial"/>
                <w:b/>
                <w:sz w:val="20"/>
                <w:szCs w:val="20"/>
              </w:rPr>
              <w:t xml:space="preserve"> </w:t>
            </w:r>
          </w:p>
          <w:p w14:paraId="2FB36882" w14:textId="77777777" w:rsidR="00F31ACB" w:rsidRPr="008667BB" w:rsidRDefault="00F31ACB" w:rsidP="00F31ACB">
            <w:pPr>
              <w:jc w:val="center"/>
              <w:rPr>
                <w:rFonts w:ascii="Arial" w:hAnsi="Arial" w:cs="Arial"/>
                <w:sz w:val="20"/>
                <w:szCs w:val="20"/>
              </w:rPr>
            </w:pPr>
            <w:proofErr w:type="spellStart"/>
            <w:r w:rsidRPr="008667BB">
              <w:rPr>
                <w:rFonts w:ascii="Arial" w:hAnsi="Arial" w:cs="Arial"/>
                <w:sz w:val="20"/>
                <w:szCs w:val="20"/>
              </w:rPr>
              <w:t>Mean±SD</w:t>
            </w:r>
            <w:proofErr w:type="spellEnd"/>
          </w:p>
        </w:tc>
        <w:tc>
          <w:tcPr>
            <w:tcW w:w="1418" w:type="dxa"/>
            <w:noWrap/>
            <w:hideMark/>
          </w:tcPr>
          <w:p w14:paraId="10BD07B7" w14:textId="77777777" w:rsidR="00F31ACB" w:rsidRPr="008667BB" w:rsidRDefault="00F31ACB" w:rsidP="00F31ACB">
            <w:pPr>
              <w:jc w:val="center"/>
              <w:rPr>
                <w:rFonts w:ascii="Arial" w:hAnsi="Arial" w:cs="Arial"/>
                <w:sz w:val="20"/>
                <w:szCs w:val="20"/>
              </w:rPr>
            </w:pPr>
            <w:r w:rsidRPr="008667BB">
              <w:rPr>
                <w:rFonts w:ascii="Arial" w:hAnsi="Arial" w:cs="Arial"/>
                <w:b/>
                <w:sz w:val="22"/>
                <w:szCs w:val="20"/>
              </w:rPr>
              <w:t>Yes</w:t>
            </w:r>
            <w:r w:rsidRPr="008667BB">
              <w:rPr>
                <w:rFonts w:ascii="Arial" w:hAnsi="Arial" w:cs="Arial"/>
                <w:sz w:val="22"/>
                <w:szCs w:val="20"/>
              </w:rPr>
              <w:t xml:space="preserve"> </w:t>
            </w:r>
            <w:proofErr w:type="spellStart"/>
            <w:r w:rsidRPr="008667BB">
              <w:rPr>
                <w:rFonts w:ascii="Arial" w:hAnsi="Arial" w:cs="Arial"/>
                <w:sz w:val="20"/>
                <w:szCs w:val="20"/>
              </w:rPr>
              <w:t>Mean±SD</w:t>
            </w:r>
            <w:proofErr w:type="spellEnd"/>
          </w:p>
        </w:tc>
        <w:tc>
          <w:tcPr>
            <w:tcW w:w="1418" w:type="dxa"/>
            <w:noWrap/>
            <w:hideMark/>
          </w:tcPr>
          <w:p w14:paraId="3EDDABB5" w14:textId="77777777" w:rsidR="00F31ACB" w:rsidRPr="008667BB" w:rsidRDefault="00F31ACB" w:rsidP="00F31ACB">
            <w:pPr>
              <w:jc w:val="center"/>
              <w:rPr>
                <w:rFonts w:ascii="Arial" w:hAnsi="Arial" w:cs="Arial"/>
                <w:b/>
                <w:sz w:val="20"/>
                <w:szCs w:val="20"/>
              </w:rPr>
            </w:pPr>
            <w:r w:rsidRPr="008667BB">
              <w:rPr>
                <w:rFonts w:ascii="Arial" w:hAnsi="Arial" w:cs="Arial"/>
                <w:b/>
                <w:sz w:val="22"/>
                <w:szCs w:val="20"/>
              </w:rPr>
              <w:t>P</w:t>
            </w:r>
          </w:p>
        </w:tc>
      </w:tr>
      <w:tr w:rsidR="008667BB" w:rsidRPr="008667BB" w14:paraId="23051F80" w14:textId="77777777" w:rsidTr="00F31ACB">
        <w:trPr>
          <w:trHeight w:val="335"/>
        </w:trPr>
        <w:tc>
          <w:tcPr>
            <w:tcW w:w="4011" w:type="dxa"/>
            <w:noWrap/>
            <w:hideMark/>
          </w:tcPr>
          <w:p w14:paraId="7DA1CB24" w14:textId="77777777" w:rsidR="00F31ACB" w:rsidRPr="008667BB" w:rsidRDefault="00F31ACB" w:rsidP="00F31ACB">
            <w:pPr>
              <w:rPr>
                <w:rFonts w:ascii="Arial" w:hAnsi="Arial" w:cs="Arial"/>
                <w:b/>
                <w:sz w:val="20"/>
                <w:szCs w:val="20"/>
              </w:rPr>
            </w:pPr>
            <w:r w:rsidRPr="008667BB">
              <w:rPr>
                <w:rFonts w:ascii="Arial" w:hAnsi="Arial" w:cs="Arial"/>
                <w:b/>
                <w:sz w:val="20"/>
                <w:szCs w:val="20"/>
              </w:rPr>
              <w:t>Learning and applying knowledge</w:t>
            </w:r>
          </w:p>
        </w:tc>
        <w:tc>
          <w:tcPr>
            <w:tcW w:w="1418" w:type="dxa"/>
            <w:noWrap/>
            <w:hideMark/>
          </w:tcPr>
          <w:p w14:paraId="42FB1C6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3.80±1.11</w:t>
            </w:r>
          </w:p>
        </w:tc>
        <w:tc>
          <w:tcPr>
            <w:tcW w:w="1418" w:type="dxa"/>
            <w:noWrap/>
            <w:hideMark/>
          </w:tcPr>
          <w:p w14:paraId="367DDD8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2.77±1.18</w:t>
            </w:r>
          </w:p>
        </w:tc>
        <w:tc>
          <w:tcPr>
            <w:tcW w:w="1418" w:type="dxa"/>
            <w:noWrap/>
            <w:hideMark/>
          </w:tcPr>
          <w:p w14:paraId="15A982A1"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&lt;.001</w:t>
            </w:r>
          </w:p>
        </w:tc>
      </w:tr>
      <w:tr w:rsidR="008667BB" w:rsidRPr="008667BB" w14:paraId="61A66EC7" w14:textId="77777777" w:rsidTr="00F31ACB">
        <w:trPr>
          <w:trHeight w:val="319"/>
        </w:trPr>
        <w:tc>
          <w:tcPr>
            <w:tcW w:w="4011" w:type="dxa"/>
            <w:noWrap/>
            <w:hideMark/>
          </w:tcPr>
          <w:p w14:paraId="16963025" w14:textId="77777777" w:rsidR="00F31ACB" w:rsidRPr="008667BB" w:rsidRDefault="00F31ACB" w:rsidP="00F31ACB">
            <w:pPr>
              <w:rPr>
                <w:rFonts w:ascii="Arial" w:hAnsi="Arial" w:cs="Arial"/>
                <w:b/>
                <w:sz w:val="20"/>
                <w:szCs w:val="20"/>
              </w:rPr>
            </w:pPr>
            <w:r w:rsidRPr="008667BB">
              <w:rPr>
                <w:rFonts w:ascii="Arial" w:hAnsi="Arial" w:cs="Arial"/>
                <w:b/>
                <w:sz w:val="20"/>
                <w:szCs w:val="20"/>
              </w:rPr>
              <w:t>Mobility</w:t>
            </w:r>
          </w:p>
        </w:tc>
        <w:tc>
          <w:tcPr>
            <w:tcW w:w="1418" w:type="dxa"/>
            <w:noWrap/>
            <w:hideMark/>
          </w:tcPr>
          <w:p w14:paraId="1AC1A93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3.02±0.91</w:t>
            </w:r>
          </w:p>
        </w:tc>
        <w:tc>
          <w:tcPr>
            <w:tcW w:w="1418" w:type="dxa"/>
            <w:noWrap/>
            <w:hideMark/>
          </w:tcPr>
          <w:p w14:paraId="1285C8E0"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2.51±0.66</w:t>
            </w:r>
          </w:p>
        </w:tc>
        <w:tc>
          <w:tcPr>
            <w:tcW w:w="1418" w:type="dxa"/>
            <w:noWrap/>
            <w:hideMark/>
          </w:tcPr>
          <w:p w14:paraId="3177F2B2"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&lt;.001</w:t>
            </w:r>
          </w:p>
        </w:tc>
      </w:tr>
      <w:tr w:rsidR="00F31ACB" w:rsidRPr="008667BB" w14:paraId="3691B574" w14:textId="77777777" w:rsidTr="00F31ACB">
        <w:trPr>
          <w:trHeight w:val="319"/>
        </w:trPr>
        <w:tc>
          <w:tcPr>
            <w:tcW w:w="4011" w:type="dxa"/>
            <w:noWrap/>
            <w:hideMark/>
          </w:tcPr>
          <w:p w14:paraId="48F4B982" w14:textId="77777777" w:rsidR="00F31ACB" w:rsidRPr="008667BB" w:rsidRDefault="00F31ACB" w:rsidP="00F31ACB">
            <w:pPr>
              <w:rPr>
                <w:rFonts w:ascii="Arial" w:hAnsi="Arial" w:cs="Arial"/>
                <w:b/>
                <w:sz w:val="20"/>
                <w:szCs w:val="20"/>
              </w:rPr>
            </w:pPr>
            <w:r w:rsidRPr="008667BB">
              <w:rPr>
                <w:rFonts w:ascii="Arial" w:hAnsi="Arial" w:cs="Arial"/>
                <w:b/>
                <w:sz w:val="20"/>
                <w:szCs w:val="20"/>
              </w:rPr>
              <w:t>Emotional health</w:t>
            </w:r>
          </w:p>
        </w:tc>
        <w:tc>
          <w:tcPr>
            <w:tcW w:w="1418" w:type="dxa"/>
            <w:noWrap/>
            <w:hideMark/>
          </w:tcPr>
          <w:p w14:paraId="6F7D9BAC"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3.33±0.97</w:t>
            </w:r>
          </w:p>
        </w:tc>
        <w:tc>
          <w:tcPr>
            <w:tcW w:w="1418" w:type="dxa"/>
            <w:noWrap/>
            <w:hideMark/>
          </w:tcPr>
          <w:p w14:paraId="40CA0175"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3.18±1.00</w:t>
            </w:r>
          </w:p>
        </w:tc>
        <w:tc>
          <w:tcPr>
            <w:tcW w:w="1418" w:type="dxa"/>
            <w:noWrap/>
            <w:hideMark/>
          </w:tcPr>
          <w:p w14:paraId="20A6B59B"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0.17</w:t>
            </w:r>
          </w:p>
        </w:tc>
      </w:tr>
    </w:tbl>
    <w:p w14:paraId="0EEAFB2F" w14:textId="77777777" w:rsidR="00F31ACB" w:rsidRPr="008667BB" w:rsidRDefault="00F31ACB" w:rsidP="00F31ACB"/>
    <w:p w14:paraId="67B2FDF5" w14:textId="77777777" w:rsidR="00F31ACB" w:rsidRPr="008667BB" w:rsidRDefault="00F31ACB" w:rsidP="00F31ACB">
      <w:pPr>
        <w:autoSpaceDE w:val="0"/>
        <w:autoSpaceDN w:val="0"/>
        <w:adjustRightInd w:val="0"/>
        <w:spacing w:line="276" w:lineRule="auto"/>
        <w:rPr>
          <w:rFonts w:ascii="Arial" w:eastAsia="Calibri" w:hAnsi="Arial" w:cs="Arial"/>
          <w:sz w:val="22"/>
          <w:szCs w:val="22"/>
          <w:lang w:eastAsia="en-US"/>
        </w:rPr>
      </w:pPr>
    </w:p>
    <w:p w14:paraId="58C58F92" w14:textId="5AD09BE2" w:rsidR="00F31ACB" w:rsidRPr="008667BB" w:rsidRDefault="00F84D62" w:rsidP="0018214E">
      <w:pPr>
        <w:pStyle w:val="Heading3"/>
      </w:pPr>
      <w:bookmarkStart w:id="202" w:name="_Toc50612633"/>
      <w:r w:rsidRPr="008667BB">
        <w:t>4.4.4</w:t>
      </w:r>
      <w:r w:rsidR="00F31ACB" w:rsidRPr="008667BB">
        <w:t xml:space="preserve"> Most difficult objectives and goals in the view of those who support people with RP</w:t>
      </w:r>
      <w:bookmarkEnd w:id="202"/>
    </w:p>
    <w:p w14:paraId="2E21BFA3"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Table 4.5 shows analysis of the difficulty of goals and objectives as considered by those who support someone with RP. The most difficult objective is again mobility (2.33±0.75). The difficulty order of mobility goals are the same as those perceived by people with RP, from driving (1.10±0.75) through to mobility at home (3.69±0.9). This shows that for the mobility objective both groups agree with the relative difficulty rating </w:t>
      </w:r>
      <w:r w:rsidRPr="008667BB">
        <w:rPr>
          <w:rFonts w:ascii="Arial" w:eastAsia="Calibri" w:hAnsi="Arial" w:cs="Arial"/>
          <w:sz w:val="22"/>
          <w:szCs w:val="22"/>
          <w:lang w:eastAsia="en-US"/>
        </w:rPr>
        <w:lastRenderedPageBreak/>
        <w:t>in terms of ranking.  The next three most difficult objectives have close scores; major life areas (2.63±1.22), general tasks and demands (2.64±1.36), and learning and applying knowledge (2.65±1.26).</w:t>
      </w:r>
    </w:p>
    <w:p w14:paraId="5FC1A3C2"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fifth most difficult objective is domestic life (2.75±1.08), which was not ranked as highly by those with RP (6</w:t>
      </w:r>
      <w:r w:rsidRPr="008667BB">
        <w:rPr>
          <w:rFonts w:ascii="Arial" w:eastAsia="Calibri" w:hAnsi="Arial" w:cs="Arial"/>
          <w:sz w:val="22"/>
          <w:szCs w:val="22"/>
          <w:vertAlign w:val="superscript"/>
          <w:lang w:eastAsia="en-US"/>
        </w:rPr>
        <w:t>th</w:t>
      </w:r>
      <w:r w:rsidRPr="008667BB">
        <w:rPr>
          <w:rFonts w:ascii="Arial" w:eastAsia="Calibri" w:hAnsi="Arial" w:cs="Arial"/>
          <w:sz w:val="22"/>
          <w:szCs w:val="22"/>
          <w:lang w:eastAsia="en-US"/>
        </w:rPr>
        <w:t xml:space="preserve"> most difficult). Domestic life objectives include tasks such as cleaning, shopping and preparing meals. </w:t>
      </w:r>
    </w:p>
    <w:p w14:paraId="22B437A0"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Meanwhile, emotional health (3.12±0.96) was ranked as being less difficult in the view of those who support people with RP (7</w:t>
      </w:r>
      <w:r w:rsidRPr="008667BB">
        <w:rPr>
          <w:rFonts w:ascii="Arial" w:eastAsia="Calibri" w:hAnsi="Arial" w:cs="Arial"/>
          <w:sz w:val="22"/>
          <w:szCs w:val="22"/>
          <w:vertAlign w:val="superscript"/>
          <w:lang w:eastAsia="en-US"/>
        </w:rPr>
        <w:t>th</w:t>
      </w:r>
      <w:r w:rsidRPr="008667BB">
        <w:rPr>
          <w:rFonts w:ascii="Arial" w:eastAsia="Calibri" w:hAnsi="Arial" w:cs="Arial"/>
          <w:sz w:val="22"/>
          <w:szCs w:val="22"/>
          <w:lang w:eastAsia="en-US"/>
        </w:rPr>
        <w:t xml:space="preserve"> most difficult objective) compared with those who have RP themselves (5</w:t>
      </w:r>
      <w:r w:rsidRPr="008667BB">
        <w:rPr>
          <w:rFonts w:ascii="Arial" w:eastAsia="Calibri" w:hAnsi="Arial" w:cs="Arial"/>
          <w:sz w:val="22"/>
          <w:szCs w:val="22"/>
          <w:vertAlign w:val="superscript"/>
          <w:lang w:eastAsia="en-US"/>
        </w:rPr>
        <w:t>th</w:t>
      </w:r>
      <w:r w:rsidRPr="008667BB">
        <w:rPr>
          <w:rFonts w:ascii="Arial" w:eastAsia="Calibri" w:hAnsi="Arial" w:cs="Arial"/>
          <w:sz w:val="22"/>
          <w:szCs w:val="22"/>
          <w:lang w:eastAsia="en-US"/>
        </w:rPr>
        <w:t xml:space="preserve"> most difficult objective). </w:t>
      </w:r>
    </w:p>
    <w:p w14:paraId="76C6A90C" w14:textId="77777777" w:rsidR="00F31ACB" w:rsidRPr="008667BB" w:rsidRDefault="00F31ACB" w:rsidP="00F31ACB">
      <w:pPr>
        <w:spacing w:after="200"/>
        <w:jc w:val="both"/>
        <w:rPr>
          <w:rFonts w:ascii="Arial" w:hAnsi="Arial" w:cs="Arial"/>
          <w:b/>
          <w:iCs/>
          <w:sz w:val="18"/>
          <w:szCs w:val="18"/>
        </w:rPr>
      </w:pPr>
      <w:bookmarkStart w:id="203" w:name="_Toc10655346"/>
      <w:r w:rsidRPr="008667BB">
        <w:rPr>
          <w:rFonts w:ascii="Arial" w:hAnsi="Arial" w:cs="Arial"/>
          <w:b/>
          <w:iCs/>
          <w:sz w:val="18"/>
          <w:szCs w:val="18"/>
        </w:rPr>
        <w:t xml:space="preserve">Table 4.6. Difficulty level of objectives and goals as considered by those who support people with RP; those with lower mean scores have lower ability. </w:t>
      </w:r>
      <w:r w:rsidRPr="008667BB">
        <w:rPr>
          <w:rFonts w:ascii="Arial" w:eastAsia="Calibri" w:hAnsi="Arial" w:cs="Arial"/>
          <w:b/>
          <w:iCs/>
          <w:sz w:val="18"/>
          <w:szCs w:val="18"/>
          <w:lang w:eastAsia="en-US"/>
        </w:rPr>
        <w:t>The results are in order of objective difficulty (most difficult first). The number of non-zero responses indicate the number who rated the goal as applicable (i.e. score of 1-5) out of the total number of respondents (n=75).</w:t>
      </w:r>
      <w:bookmarkEnd w:id="203"/>
    </w:p>
    <w:tbl>
      <w:tblPr>
        <w:tblStyle w:val="TableGridLight112"/>
        <w:tblW w:w="8376" w:type="dxa"/>
        <w:tblLook w:val="04A0" w:firstRow="1" w:lastRow="0" w:firstColumn="1" w:lastColumn="0" w:noHBand="0" w:noVBand="1"/>
      </w:tblPr>
      <w:tblGrid>
        <w:gridCol w:w="4318"/>
        <w:gridCol w:w="1133"/>
        <w:gridCol w:w="786"/>
        <w:gridCol w:w="2226"/>
      </w:tblGrid>
      <w:tr w:rsidR="008667BB" w:rsidRPr="008667BB" w14:paraId="1C28B504" w14:textId="77777777" w:rsidTr="00F31ACB">
        <w:trPr>
          <w:trHeight w:val="308"/>
        </w:trPr>
        <w:tc>
          <w:tcPr>
            <w:tcW w:w="4318" w:type="dxa"/>
            <w:noWrap/>
            <w:hideMark/>
          </w:tcPr>
          <w:p w14:paraId="3E502CD7" w14:textId="77777777" w:rsidR="00F31ACB" w:rsidRPr="008667BB" w:rsidRDefault="00F31ACB" w:rsidP="00F31ACB">
            <w:pPr>
              <w:spacing w:line="276" w:lineRule="auto"/>
              <w:rPr>
                <w:rFonts w:ascii="Arial" w:hAnsi="Arial" w:cs="Arial"/>
                <w:b/>
                <w:bCs/>
                <w:sz w:val="22"/>
                <w:szCs w:val="20"/>
                <w:lang w:eastAsia="en-GB"/>
              </w:rPr>
            </w:pPr>
            <w:r w:rsidRPr="008667BB">
              <w:rPr>
                <w:rFonts w:ascii="Arial" w:hAnsi="Arial" w:cs="Arial"/>
                <w:b/>
                <w:sz w:val="22"/>
                <w:szCs w:val="20"/>
                <w:lang w:eastAsia="en-GB"/>
              </w:rPr>
              <w:t xml:space="preserve">Objective / </w:t>
            </w:r>
            <w:r w:rsidRPr="008667BB">
              <w:rPr>
                <w:rFonts w:ascii="Arial" w:hAnsi="Arial" w:cs="Arial"/>
                <w:sz w:val="22"/>
                <w:szCs w:val="20"/>
                <w:lang w:eastAsia="en-GB"/>
              </w:rPr>
              <w:t>Goal</w:t>
            </w:r>
          </w:p>
        </w:tc>
        <w:tc>
          <w:tcPr>
            <w:tcW w:w="1046" w:type="dxa"/>
            <w:noWrap/>
            <w:hideMark/>
          </w:tcPr>
          <w:p w14:paraId="24D51B22" w14:textId="77777777" w:rsidR="00F31ACB" w:rsidRPr="008667BB" w:rsidRDefault="00F31ACB" w:rsidP="00F31ACB">
            <w:pPr>
              <w:spacing w:after="200" w:line="276" w:lineRule="auto"/>
              <w:jc w:val="center"/>
              <w:rPr>
                <w:rFonts w:ascii="Arial" w:hAnsi="Arial" w:cs="Arial"/>
                <w:b/>
                <w:bCs/>
                <w:sz w:val="22"/>
                <w:szCs w:val="20"/>
                <w:lang w:eastAsia="en-GB"/>
              </w:rPr>
            </w:pPr>
            <w:r w:rsidRPr="008667BB">
              <w:rPr>
                <w:rFonts w:ascii="Arial" w:hAnsi="Arial" w:cs="Arial"/>
                <w:b/>
                <w:sz w:val="22"/>
                <w:szCs w:val="20"/>
                <w:lang w:eastAsia="en-GB"/>
              </w:rPr>
              <w:t>Mean difficulty</w:t>
            </w:r>
          </w:p>
        </w:tc>
        <w:tc>
          <w:tcPr>
            <w:tcW w:w="786" w:type="dxa"/>
            <w:noWrap/>
            <w:hideMark/>
          </w:tcPr>
          <w:p w14:paraId="1E7EB7D4" w14:textId="77777777" w:rsidR="00F31ACB" w:rsidRPr="008667BB" w:rsidRDefault="00F31ACB" w:rsidP="00F31ACB">
            <w:pPr>
              <w:spacing w:after="200" w:line="276" w:lineRule="auto"/>
              <w:jc w:val="center"/>
              <w:rPr>
                <w:rFonts w:ascii="Arial" w:hAnsi="Arial" w:cs="Arial"/>
                <w:b/>
                <w:bCs/>
                <w:sz w:val="22"/>
                <w:szCs w:val="20"/>
                <w:lang w:eastAsia="en-GB"/>
              </w:rPr>
            </w:pPr>
            <w:r w:rsidRPr="008667BB">
              <w:rPr>
                <w:rFonts w:ascii="Arial" w:hAnsi="Arial" w:cs="Arial"/>
                <w:b/>
                <w:sz w:val="22"/>
                <w:szCs w:val="20"/>
                <w:lang w:eastAsia="en-GB"/>
              </w:rPr>
              <w:t>SD</w:t>
            </w:r>
          </w:p>
        </w:tc>
        <w:tc>
          <w:tcPr>
            <w:tcW w:w="2226" w:type="dxa"/>
            <w:noWrap/>
            <w:hideMark/>
          </w:tcPr>
          <w:p w14:paraId="7E5EF6A3" w14:textId="77777777" w:rsidR="00F31ACB" w:rsidRPr="008667BB" w:rsidRDefault="00F31ACB" w:rsidP="00F31ACB">
            <w:pPr>
              <w:spacing w:after="200" w:line="276" w:lineRule="auto"/>
              <w:jc w:val="center"/>
              <w:rPr>
                <w:rFonts w:ascii="Arial" w:hAnsi="Arial" w:cs="Arial"/>
                <w:b/>
                <w:bCs/>
                <w:sz w:val="22"/>
                <w:szCs w:val="20"/>
                <w:lang w:eastAsia="en-GB"/>
              </w:rPr>
            </w:pPr>
            <w:r w:rsidRPr="008667BB">
              <w:rPr>
                <w:rFonts w:ascii="Arial" w:hAnsi="Arial" w:cs="Arial"/>
                <w:b/>
                <w:sz w:val="22"/>
                <w:szCs w:val="20"/>
                <w:lang w:eastAsia="en-GB"/>
              </w:rPr>
              <w:t>Number of non-zero responses</w:t>
            </w:r>
          </w:p>
        </w:tc>
      </w:tr>
      <w:tr w:rsidR="008667BB" w:rsidRPr="008667BB" w14:paraId="42CCB60A" w14:textId="77777777" w:rsidTr="00F31ACB">
        <w:trPr>
          <w:trHeight w:val="308"/>
        </w:trPr>
        <w:tc>
          <w:tcPr>
            <w:tcW w:w="4318" w:type="dxa"/>
            <w:noWrap/>
            <w:hideMark/>
          </w:tcPr>
          <w:p w14:paraId="60B52036"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Mobility (1)</w:t>
            </w:r>
          </w:p>
        </w:tc>
        <w:tc>
          <w:tcPr>
            <w:tcW w:w="1046" w:type="dxa"/>
            <w:noWrap/>
            <w:hideMark/>
          </w:tcPr>
          <w:p w14:paraId="1FA19594"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2.33</w:t>
            </w:r>
          </w:p>
        </w:tc>
        <w:tc>
          <w:tcPr>
            <w:tcW w:w="786" w:type="dxa"/>
            <w:noWrap/>
            <w:hideMark/>
          </w:tcPr>
          <w:p w14:paraId="14F4201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0.75</w:t>
            </w:r>
          </w:p>
        </w:tc>
        <w:tc>
          <w:tcPr>
            <w:tcW w:w="2226" w:type="dxa"/>
            <w:noWrap/>
            <w:hideMark/>
          </w:tcPr>
          <w:p w14:paraId="747EE2B9"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24A80D21" w14:textId="77777777" w:rsidTr="00F31ACB">
        <w:trPr>
          <w:trHeight w:val="308"/>
        </w:trPr>
        <w:tc>
          <w:tcPr>
            <w:tcW w:w="4318" w:type="dxa"/>
            <w:noWrap/>
            <w:hideMark/>
          </w:tcPr>
          <w:p w14:paraId="42706796"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Driving</w:t>
            </w:r>
          </w:p>
        </w:tc>
        <w:tc>
          <w:tcPr>
            <w:tcW w:w="1046" w:type="dxa"/>
            <w:noWrap/>
            <w:hideMark/>
          </w:tcPr>
          <w:p w14:paraId="6D42CA0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1.10</w:t>
            </w:r>
          </w:p>
        </w:tc>
        <w:tc>
          <w:tcPr>
            <w:tcW w:w="786" w:type="dxa"/>
            <w:noWrap/>
            <w:hideMark/>
          </w:tcPr>
          <w:p w14:paraId="364DFF0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0.56</w:t>
            </w:r>
          </w:p>
        </w:tc>
        <w:tc>
          <w:tcPr>
            <w:tcW w:w="2226" w:type="dxa"/>
            <w:noWrap/>
            <w:hideMark/>
          </w:tcPr>
          <w:p w14:paraId="693EAE0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62</w:t>
            </w:r>
          </w:p>
        </w:tc>
      </w:tr>
      <w:tr w:rsidR="008667BB" w:rsidRPr="008667BB" w14:paraId="5CFAEE20" w14:textId="77777777" w:rsidTr="00F31ACB">
        <w:trPr>
          <w:trHeight w:val="308"/>
        </w:trPr>
        <w:tc>
          <w:tcPr>
            <w:tcW w:w="4318" w:type="dxa"/>
            <w:noWrap/>
            <w:hideMark/>
          </w:tcPr>
          <w:p w14:paraId="5E0C6DBF"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Riding a bicycle</w:t>
            </w:r>
          </w:p>
        </w:tc>
        <w:tc>
          <w:tcPr>
            <w:tcW w:w="1046" w:type="dxa"/>
            <w:noWrap/>
            <w:hideMark/>
          </w:tcPr>
          <w:p w14:paraId="1DDB3286"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1.33</w:t>
            </w:r>
          </w:p>
        </w:tc>
        <w:tc>
          <w:tcPr>
            <w:tcW w:w="786" w:type="dxa"/>
            <w:noWrap/>
            <w:hideMark/>
          </w:tcPr>
          <w:p w14:paraId="7D2DF50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0.87</w:t>
            </w:r>
          </w:p>
        </w:tc>
        <w:tc>
          <w:tcPr>
            <w:tcW w:w="2226" w:type="dxa"/>
            <w:noWrap/>
            <w:hideMark/>
          </w:tcPr>
          <w:p w14:paraId="671CF549"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64</w:t>
            </w:r>
          </w:p>
        </w:tc>
      </w:tr>
      <w:tr w:rsidR="008667BB" w:rsidRPr="008667BB" w14:paraId="6CC30DD6" w14:textId="77777777" w:rsidTr="00F31ACB">
        <w:trPr>
          <w:trHeight w:val="308"/>
        </w:trPr>
        <w:tc>
          <w:tcPr>
            <w:tcW w:w="4318" w:type="dxa"/>
            <w:noWrap/>
            <w:hideMark/>
          </w:tcPr>
          <w:p w14:paraId="218E1E17"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Mobility outdoors</w:t>
            </w:r>
          </w:p>
        </w:tc>
        <w:tc>
          <w:tcPr>
            <w:tcW w:w="1046" w:type="dxa"/>
            <w:noWrap/>
            <w:hideMark/>
          </w:tcPr>
          <w:p w14:paraId="6425116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2.40</w:t>
            </w:r>
          </w:p>
        </w:tc>
        <w:tc>
          <w:tcPr>
            <w:tcW w:w="786" w:type="dxa"/>
            <w:noWrap/>
            <w:hideMark/>
          </w:tcPr>
          <w:p w14:paraId="7D18727A"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1.07</w:t>
            </w:r>
          </w:p>
        </w:tc>
        <w:tc>
          <w:tcPr>
            <w:tcW w:w="2226" w:type="dxa"/>
            <w:noWrap/>
            <w:hideMark/>
          </w:tcPr>
          <w:p w14:paraId="2DECB406"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6D393DBB" w14:textId="77777777" w:rsidTr="00F31ACB">
        <w:trPr>
          <w:trHeight w:val="308"/>
        </w:trPr>
        <w:tc>
          <w:tcPr>
            <w:tcW w:w="4318" w:type="dxa"/>
            <w:noWrap/>
            <w:hideMark/>
          </w:tcPr>
          <w:p w14:paraId="11F6CBC6"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Using public transport</w:t>
            </w:r>
          </w:p>
        </w:tc>
        <w:tc>
          <w:tcPr>
            <w:tcW w:w="1046" w:type="dxa"/>
            <w:noWrap/>
            <w:hideMark/>
          </w:tcPr>
          <w:p w14:paraId="43F4165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2.41</w:t>
            </w:r>
          </w:p>
        </w:tc>
        <w:tc>
          <w:tcPr>
            <w:tcW w:w="786" w:type="dxa"/>
            <w:noWrap/>
            <w:hideMark/>
          </w:tcPr>
          <w:p w14:paraId="0608DB6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1.14</w:t>
            </w:r>
          </w:p>
        </w:tc>
        <w:tc>
          <w:tcPr>
            <w:tcW w:w="2226" w:type="dxa"/>
            <w:noWrap/>
            <w:hideMark/>
          </w:tcPr>
          <w:p w14:paraId="1CD68857"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0A7D01DF" w14:textId="77777777" w:rsidTr="00F31ACB">
        <w:trPr>
          <w:trHeight w:val="308"/>
        </w:trPr>
        <w:tc>
          <w:tcPr>
            <w:tcW w:w="4318" w:type="dxa"/>
            <w:noWrap/>
            <w:hideMark/>
          </w:tcPr>
          <w:p w14:paraId="48021DC1"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Mobility indoors</w:t>
            </w:r>
          </w:p>
        </w:tc>
        <w:tc>
          <w:tcPr>
            <w:tcW w:w="1046" w:type="dxa"/>
            <w:noWrap/>
            <w:hideMark/>
          </w:tcPr>
          <w:p w14:paraId="143C417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2.63</w:t>
            </w:r>
          </w:p>
        </w:tc>
        <w:tc>
          <w:tcPr>
            <w:tcW w:w="786" w:type="dxa"/>
            <w:noWrap/>
            <w:hideMark/>
          </w:tcPr>
          <w:p w14:paraId="66A84F97"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1.12</w:t>
            </w:r>
          </w:p>
        </w:tc>
        <w:tc>
          <w:tcPr>
            <w:tcW w:w="2226" w:type="dxa"/>
            <w:noWrap/>
            <w:hideMark/>
          </w:tcPr>
          <w:p w14:paraId="62023A2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44A58C0D" w14:textId="77777777" w:rsidTr="00F31ACB">
        <w:trPr>
          <w:trHeight w:val="308"/>
        </w:trPr>
        <w:tc>
          <w:tcPr>
            <w:tcW w:w="4318" w:type="dxa"/>
            <w:noWrap/>
            <w:hideMark/>
          </w:tcPr>
          <w:p w14:paraId="78BD817B"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Mobility at home</w:t>
            </w:r>
          </w:p>
        </w:tc>
        <w:tc>
          <w:tcPr>
            <w:tcW w:w="1046" w:type="dxa"/>
            <w:noWrap/>
            <w:hideMark/>
          </w:tcPr>
          <w:p w14:paraId="191D31B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3.69</w:t>
            </w:r>
          </w:p>
        </w:tc>
        <w:tc>
          <w:tcPr>
            <w:tcW w:w="786" w:type="dxa"/>
            <w:noWrap/>
            <w:hideMark/>
          </w:tcPr>
          <w:p w14:paraId="1009E26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0.90</w:t>
            </w:r>
          </w:p>
        </w:tc>
        <w:tc>
          <w:tcPr>
            <w:tcW w:w="2226" w:type="dxa"/>
            <w:noWrap/>
            <w:hideMark/>
          </w:tcPr>
          <w:p w14:paraId="66401D0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2FE41897" w14:textId="77777777" w:rsidTr="00F31ACB">
        <w:trPr>
          <w:trHeight w:val="308"/>
        </w:trPr>
        <w:tc>
          <w:tcPr>
            <w:tcW w:w="4318" w:type="dxa"/>
            <w:noWrap/>
            <w:hideMark/>
          </w:tcPr>
          <w:p w14:paraId="1DFA9CA7"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Major life areas (2)</w:t>
            </w:r>
          </w:p>
        </w:tc>
        <w:tc>
          <w:tcPr>
            <w:tcW w:w="1046" w:type="dxa"/>
            <w:noWrap/>
            <w:hideMark/>
          </w:tcPr>
          <w:p w14:paraId="3258628C"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2.63</w:t>
            </w:r>
          </w:p>
        </w:tc>
        <w:tc>
          <w:tcPr>
            <w:tcW w:w="786" w:type="dxa"/>
            <w:noWrap/>
            <w:hideMark/>
          </w:tcPr>
          <w:p w14:paraId="03C97153"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1.22</w:t>
            </w:r>
          </w:p>
        </w:tc>
        <w:tc>
          <w:tcPr>
            <w:tcW w:w="2226" w:type="dxa"/>
            <w:noWrap/>
            <w:hideMark/>
          </w:tcPr>
          <w:p w14:paraId="620D362C"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1A442367" w14:textId="77777777" w:rsidTr="00F31ACB">
        <w:trPr>
          <w:trHeight w:val="308"/>
        </w:trPr>
        <w:tc>
          <w:tcPr>
            <w:tcW w:w="4318" w:type="dxa"/>
            <w:noWrap/>
            <w:hideMark/>
          </w:tcPr>
          <w:p w14:paraId="5C903431"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Applying for job</w:t>
            </w:r>
          </w:p>
        </w:tc>
        <w:tc>
          <w:tcPr>
            <w:tcW w:w="1046" w:type="dxa"/>
            <w:noWrap/>
            <w:hideMark/>
          </w:tcPr>
          <w:p w14:paraId="232F25C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2.38</w:t>
            </w:r>
          </w:p>
        </w:tc>
        <w:tc>
          <w:tcPr>
            <w:tcW w:w="786" w:type="dxa"/>
            <w:noWrap/>
            <w:hideMark/>
          </w:tcPr>
          <w:p w14:paraId="62C80A7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1.49</w:t>
            </w:r>
          </w:p>
        </w:tc>
        <w:tc>
          <w:tcPr>
            <w:tcW w:w="2226" w:type="dxa"/>
            <w:noWrap/>
            <w:hideMark/>
          </w:tcPr>
          <w:p w14:paraId="2F458D2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40</w:t>
            </w:r>
          </w:p>
        </w:tc>
      </w:tr>
      <w:tr w:rsidR="008667BB" w:rsidRPr="008667BB" w14:paraId="20F2BF1A" w14:textId="77777777" w:rsidTr="00F31ACB">
        <w:trPr>
          <w:trHeight w:val="308"/>
        </w:trPr>
        <w:tc>
          <w:tcPr>
            <w:tcW w:w="4318" w:type="dxa"/>
            <w:noWrap/>
            <w:hideMark/>
          </w:tcPr>
          <w:p w14:paraId="430ED5EC"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Managing finances</w:t>
            </w:r>
          </w:p>
        </w:tc>
        <w:tc>
          <w:tcPr>
            <w:tcW w:w="1046" w:type="dxa"/>
            <w:noWrap/>
            <w:hideMark/>
          </w:tcPr>
          <w:p w14:paraId="2B319EB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2.49</w:t>
            </w:r>
          </w:p>
        </w:tc>
        <w:tc>
          <w:tcPr>
            <w:tcW w:w="786" w:type="dxa"/>
            <w:noWrap/>
            <w:hideMark/>
          </w:tcPr>
          <w:p w14:paraId="29A2C679"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1.52</w:t>
            </w:r>
          </w:p>
        </w:tc>
        <w:tc>
          <w:tcPr>
            <w:tcW w:w="2226" w:type="dxa"/>
            <w:noWrap/>
            <w:hideMark/>
          </w:tcPr>
          <w:p w14:paraId="64A4CA53"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16D73C2B" w14:textId="77777777" w:rsidTr="00F31ACB">
        <w:trPr>
          <w:trHeight w:val="308"/>
        </w:trPr>
        <w:tc>
          <w:tcPr>
            <w:tcW w:w="4318" w:type="dxa"/>
            <w:noWrap/>
            <w:hideMark/>
          </w:tcPr>
          <w:p w14:paraId="1B99FFF8"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Working activities</w:t>
            </w:r>
          </w:p>
        </w:tc>
        <w:tc>
          <w:tcPr>
            <w:tcW w:w="1046" w:type="dxa"/>
            <w:noWrap/>
            <w:hideMark/>
          </w:tcPr>
          <w:p w14:paraId="7DFD976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2.77</w:t>
            </w:r>
          </w:p>
        </w:tc>
        <w:tc>
          <w:tcPr>
            <w:tcW w:w="786" w:type="dxa"/>
            <w:noWrap/>
            <w:hideMark/>
          </w:tcPr>
          <w:p w14:paraId="04A6EB45"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1.27</w:t>
            </w:r>
          </w:p>
        </w:tc>
        <w:tc>
          <w:tcPr>
            <w:tcW w:w="2226" w:type="dxa"/>
            <w:noWrap/>
            <w:hideMark/>
          </w:tcPr>
          <w:p w14:paraId="129C723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45</w:t>
            </w:r>
          </w:p>
        </w:tc>
      </w:tr>
      <w:tr w:rsidR="008667BB" w:rsidRPr="008667BB" w14:paraId="717858BC" w14:textId="77777777" w:rsidTr="00F31ACB">
        <w:trPr>
          <w:trHeight w:val="308"/>
        </w:trPr>
        <w:tc>
          <w:tcPr>
            <w:tcW w:w="4318" w:type="dxa"/>
            <w:noWrap/>
            <w:hideMark/>
          </w:tcPr>
          <w:p w14:paraId="5A2C0554"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Accessibility at work</w:t>
            </w:r>
          </w:p>
        </w:tc>
        <w:tc>
          <w:tcPr>
            <w:tcW w:w="1046" w:type="dxa"/>
            <w:noWrap/>
            <w:hideMark/>
          </w:tcPr>
          <w:p w14:paraId="65D53AD5"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2.78</w:t>
            </w:r>
          </w:p>
        </w:tc>
        <w:tc>
          <w:tcPr>
            <w:tcW w:w="786" w:type="dxa"/>
            <w:noWrap/>
            <w:hideMark/>
          </w:tcPr>
          <w:p w14:paraId="403EFCF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1.15</w:t>
            </w:r>
          </w:p>
        </w:tc>
        <w:tc>
          <w:tcPr>
            <w:tcW w:w="2226" w:type="dxa"/>
            <w:noWrap/>
            <w:hideMark/>
          </w:tcPr>
          <w:p w14:paraId="4B7C0FD6"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42</w:t>
            </w:r>
          </w:p>
        </w:tc>
      </w:tr>
      <w:tr w:rsidR="008667BB" w:rsidRPr="008667BB" w14:paraId="5E5E8E3E" w14:textId="77777777" w:rsidTr="00F31ACB">
        <w:trPr>
          <w:trHeight w:val="308"/>
        </w:trPr>
        <w:tc>
          <w:tcPr>
            <w:tcW w:w="4318" w:type="dxa"/>
            <w:noWrap/>
            <w:hideMark/>
          </w:tcPr>
          <w:p w14:paraId="30F115E4"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Participating in education</w:t>
            </w:r>
          </w:p>
        </w:tc>
        <w:tc>
          <w:tcPr>
            <w:tcW w:w="1046" w:type="dxa"/>
            <w:noWrap/>
            <w:hideMark/>
          </w:tcPr>
          <w:p w14:paraId="2BE18D64"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2.91</w:t>
            </w:r>
          </w:p>
        </w:tc>
        <w:tc>
          <w:tcPr>
            <w:tcW w:w="786" w:type="dxa"/>
            <w:noWrap/>
            <w:hideMark/>
          </w:tcPr>
          <w:p w14:paraId="06FA0CB3"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1.49</w:t>
            </w:r>
          </w:p>
        </w:tc>
        <w:tc>
          <w:tcPr>
            <w:tcW w:w="2226" w:type="dxa"/>
            <w:noWrap/>
            <w:hideMark/>
          </w:tcPr>
          <w:p w14:paraId="41C5DA9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44</w:t>
            </w:r>
          </w:p>
        </w:tc>
      </w:tr>
      <w:tr w:rsidR="008667BB" w:rsidRPr="008667BB" w14:paraId="3F293A41" w14:textId="77777777" w:rsidTr="00F31ACB">
        <w:trPr>
          <w:trHeight w:val="308"/>
        </w:trPr>
        <w:tc>
          <w:tcPr>
            <w:tcW w:w="4318" w:type="dxa"/>
            <w:noWrap/>
            <w:hideMark/>
          </w:tcPr>
          <w:p w14:paraId="6C83C8BF"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Getting information</w:t>
            </w:r>
          </w:p>
        </w:tc>
        <w:tc>
          <w:tcPr>
            <w:tcW w:w="1046" w:type="dxa"/>
            <w:noWrap/>
            <w:hideMark/>
          </w:tcPr>
          <w:p w14:paraId="16B93AA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2.95</w:t>
            </w:r>
          </w:p>
        </w:tc>
        <w:tc>
          <w:tcPr>
            <w:tcW w:w="786" w:type="dxa"/>
            <w:noWrap/>
            <w:hideMark/>
          </w:tcPr>
          <w:p w14:paraId="5B0AF40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1.41</w:t>
            </w:r>
          </w:p>
        </w:tc>
        <w:tc>
          <w:tcPr>
            <w:tcW w:w="2226" w:type="dxa"/>
            <w:noWrap/>
            <w:hideMark/>
          </w:tcPr>
          <w:p w14:paraId="4E416E17"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73</w:t>
            </w:r>
          </w:p>
        </w:tc>
      </w:tr>
      <w:tr w:rsidR="008667BB" w:rsidRPr="008667BB" w14:paraId="58CF4136" w14:textId="77777777" w:rsidTr="00F31ACB">
        <w:trPr>
          <w:trHeight w:val="308"/>
        </w:trPr>
        <w:tc>
          <w:tcPr>
            <w:tcW w:w="4318" w:type="dxa"/>
            <w:noWrap/>
            <w:hideMark/>
          </w:tcPr>
          <w:p w14:paraId="2BAC978C"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General tasks and demands (3)</w:t>
            </w:r>
          </w:p>
        </w:tc>
        <w:tc>
          <w:tcPr>
            <w:tcW w:w="1046" w:type="dxa"/>
            <w:noWrap/>
            <w:hideMark/>
          </w:tcPr>
          <w:p w14:paraId="173E97B9"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2.64</w:t>
            </w:r>
          </w:p>
        </w:tc>
        <w:tc>
          <w:tcPr>
            <w:tcW w:w="786" w:type="dxa"/>
            <w:noWrap/>
            <w:hideMark/>
          </w:tcPr>
          <w:p w14:paraId="574F6115"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1.36</w:t>
            </w:r>
          </w:p>
        </w:tc>
        <w:tc>
          <w:tcPr>
            <w:tcW w:w="2226" w:type="dxa"/>
            <w:noWrap/>
            <w:hideMark/>
          </w:tcPr>
          <w:p w14:paraId="1B4C4A68"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3ED20CB2" w14:textId="77777777" w:rsidTr="00F31ACB">
        <w:trPr>
          <w:trHeight w:val="308"/>
        </w:trPr>
        <w:tc>
          <w:tcPr>
            <w:tcW w:w="4318" w:type="dxa"/>
            <w:noWrap/>
            <w:hideMark/>
          </w:tcPr>
          <w:p w14:paraId="22058EC2"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lastRenderedPageBreak/>
              <w:t>Personal administration</w:t>
            </w:r>
          </w:p>
        </w:tc>
        <w:tc>
          <w:tcPr>
            <w:tcW w:w="1046" w:type="dxa"/>
            <w:noWrap/>
            <w:hideMark/>
          </w:tcPr>
          <w:p w14:paraId="4A426FA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2.33</w:t>
            </w:r>
          </w:p>
        </w:tc>
        <w:tc>
          <w:tcPr>
            <w:tcW w:w="786" w:type="dxa"/>
            <w:noWrap/>
            <w:hideMark/>
          </w:tcPr>
          <w:p w14:paraId="71C26F4C"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1.44</w:t>
            </w:r>
          </w:p>
        </w:tc>
        <w:tc>
          <w:tcPr>
            <w:tcW w:w="2226" w:type="dxa"/>
            <w:noWrap/>
            <w:hideMark/>
          </w:tcPr>
          <w:p w14:paraId="4B34ACB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2AA08DC8" w14:textId="77777777" w:rsidTr="00F31ACB">
        <w:trPr>
          <w:trHeight w:val="308"/>
        </w:trPr>
        <w:tc>
          <w:tcPr>
            <w:tcW w:w="4318" w:type="dxa"/>
            <w:noWrap/>
            <w:hideMark/>
          </w:tcPr>
          <w:p w14:paraId="1B3DCEF3"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Following a schedule</w:t>
            </w:r>
          </w:p>
        </w:tc>
        <w:tc>
          <w:tcPr>
            <w:tcW w:w="1046" w:type="dxa"/>
            <w:noWrap/>
            <w:hideMark/>
          </w:tcPr>
          <w:p w14:paraId="2D39024A"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2.95</w:t>
            </w:r>
          </w:p>
        </w:tc>
        <w:tc>
          <w:tcPr>
            <w:tcW w:w="786" w:type="dxa"/>
            <w:noWrap/>
            <w:hideMark/>
          </w:tcPr>
          <w:p w14:paraId="7F19ABB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1.52</w:t>
            </w:r>
          </w:p>
        </w:tc>
        <w:tc>
          <w:tcPr>
            <w:tcW w:w="2226" w:type="dxa"/>
            <w:noWrap/>
            <w:hideMark/>
          </w:tcPr>
          <w:p w14:paraId="16DCAB33"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36B2BA61" w14:textId="77777777" w:rsidTr="00F31ACB">
        <w:trPr>
          <w:trHeight w:val="308"/>
        </w:trPr>
        <w:tc>
          <w:tcPr>
            <w:tcW w:w="4318" w:type="dxa"/>
            <w:noWrap/>
            <w:hideMark/>
          </w:tcPr>
          <w:p w14:paraId="6C6C0BB8"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Learning and applying knowledge (4)</w:t>
            </w:r>
          </w:p>
        </w:tc>
        <w:tc>
          <w:tcPr>
            <w:tcW w:w="1046" w:type="dxa"/>
            <w:noWrap/>
            <w:hideMark/>
          </w:tcPr>
          <w:p w14:paraId="080A786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2.65</w:t>
            </w:r>
          </w:p>
        </w:tc>
        <w:tc>
          <w:tcPr>
            <w:tcW w:w="786" w:type="dxa"/>
            <w:noWrap/>
            <w:hideMark/>
          </w:tcPr>
          <w:p w14:paraId="14BA9457"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1.26</w:t>
            </w:r>
          </w:p>
        </w:tc>
        <w:tc>
          <w:tcPr>
            <w:tcW w:w="2226" w:type="dxa"/>
            <w:noWrap/>
            <w:hideMark/>
          </w:tcPr>
          <w:p w14:paraId="54D97D8F"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62C4A839" w14:textId="77777777" w:rsidTr="00F31ACB">
        <w:trPr>
          <w:trHeight w:val="308"/>
        </w:trPr>
        <w:tc>
          <w:tcPr>
            <w:tcW w:w="4318" w:type="dxa"/>
            <w:noWrap/>
            <w:hideMark/>
          </w:tcPr>
          <w:p w14:paraId="01A4F681"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Reading</w:t>
            </w:r>
          </w:p>
        </w:tc>
        <w:tc>
          <w:tcPr>
            <w:tcW w:w="1046" w:type="dxa"/>
            <w:noWrap/>
            <w:hideMark/>
          </w:tcPr>
          <w:p w14:paraId="30916F7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2.49</w:t>
            </w:r>
          </w:p>
        </w:tc>
        <w:tc>
          <w:tcPr>
            <w:tcW w:w="786" w:type="dxa"/>
            <w:noWrap/>
            <w:hideMark/>
          </w:tcPr>
          <w:p w14:paraId="566E998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1.38</w:t>
            </w:r>
          </w:p>
        </w:tc>
        <w:tc>
          <w:tcPr>
            <w:tcW w:w="2226" w:type="dxa"/>
            <w:noWrap/>
            <w:hideMark/>
          </w:tcPr>
          <w:p w14:paraId="6C03A45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5FC0145F" w14:textId="77777777" w:rsidTr="00F31ACB">
        <w:trPr>
          <w:trHeight w:val="308"/>
        </w:trPr>
        <w:tc>
          <w:tcPr>
            <w:tcW w:w="4318" w:type="dxa"/>
            <w:noWrap/>
            <w:hideMark/>
          </w:tcPr>
          <w:p w14:paraId="2D766E0C"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Writing</w:t>
            </w:r>
          </w:p>
        </w:tc>
        <w:tc>
          <w:tcPr>
            <w:tcW w:w="1046" w:type="dxa"/>
            <w:noWrap/>
            <w:hideMark/>
          </w:tcPr>
          <w:p w14:paraId="336885F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2.61</w:t>
            </w:r>
          </w:p>
        </w:tc>
        <w:tc>
          <w:tcPr>
            <w:tcW w:w="786" w:type="dxa"/>
            <w:noWrap/>
            <w:hideMark/>
          </w:tcPr>
          <w:p w14:paraId="4BE7689C"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1.40</w:t>
            </w:r>
          </w:p>
        </w:tc>
        <w:tc>
          <w:tcPr>
            <w:tcW w:w="2226" w:type="dxa"/>
            <w:noWrap/>
            <w:hideMark/>
          </w:tcPr>
          <w:p w14:paraId="07A4FE65"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3D946E8B" w14:textId="77777777" w:rsidTr="00F31ACB">
        <w:trPr>
          <w:trHeight w:val="308"/>
        </w:trPr>
        <w:tc>
          <w:tcPr>
            <w:tcW w:w="4318" w:type="dxa"/>
            <w:noWrap/>
            <w:hideMark/>
          </w:tcPr>
          <w:p w14:paraId="66DA7CBE"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Watching TV</w:t>
            </w:r>
          </w:p>
        </w:tc>
        <w:tc>
          <w:tcPr>
            <w:tcW w:w="1046" w:type="dxa"/>
            <w:noWrap/>
            <w:hideMark/>
          </w:tcPr>
          <w:p w14:paraId="66F0650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2.89</w:t>
            </w:r>
          </w:p>
        </w:tc>
        <w:tc>
          <w:tcPr>
            <w:tcW w:w="786" w:type="dxa"/>
            <w:noWrap/>
            <w:hideMark/>
          </w:tcPr>
          <w:p w14:paraId="2F5FCB5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1.26</w:t>
            </w:r>
          </w:p>
        </w:tc>
        <w:tc>
          <w:tcPr>
            <w:tcW w:w="2226" w:type="dxa"/>
            <w:noWrap/>
            <w:hideMark/>
          </w:tcPr>
          <w:p w14:paraId="09091C6E"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0A49F923" w14:textId="77777777" w:rsidTr="00F31ACB">
        <w:trPr>
          <w:trHeight w:val="308"/>
        </w:trPr>
        <w:tc>
          <w:tcPr>
            <w:tcW w:w="4318" w:type="dxa"/>
            <w:noWrap/>
            <w:hideMark/>
          </w:tcPr>
          <w:p w14:paraId="0261A863"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Domestic life (5)</w:t>
            </w:r>
          </w:p>
        </w:tc>
        <w:tc>
          <w:tcPr>
            <w:tcW w:w="1046" w:type="dxa"/>
            <w:noWrap/>
            <w:hideMark/>
          </w:tcPr>
          <w:p w14:paraId="778581E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2.75</w:t>
            </w:r>
          </w:p>
        </w:tc>
        <w:tc>
          <w:tcPr>
            <w:tcW w:w="786" w:type="dxa"/>
            <w:noWrap/>
            <w:hideMark/>
          </w:tcPr>
          <w:p w14:paraId="57D6687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1.08</w:t>
            </w:r>
          </w:p>
        </w:tc>
        <w:tc>
          <w:tcPr>
            <w:tcW w:w="2226" w:type="dxa"/>
            <w:noWrap/>
            <w:hideMark/>
          </w:tcPr>
          <w:p w14:paraId="5773A33B"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71D033C1" w14:textId="77777777" w:rsidTr="00F31ACB">
        <w:trPr>
          <w:trHeight w:val="308"/>
        </w:trPr>
        <w:tc>
          <w:tcPr>
            <w:tcW w:w="4318" w:type="dxa"/>
            <w:noWrap/>
            <w:hideMark/>
          </w:tcPr>
          <w:p w14:paraId="52E75A01"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General maintenance tasks</w:t>
            </w:r>
          </w:p>
        </w:tc>
        <w:tc>
          <w:tcPr>
            <w:tcW w:w="1046" w:type="dxa"/>
            <w:noWrap/>
            <w:hideMark/>
          </w:tcPr>
          <w:p w14:paraId="1074AB3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2.22</w:t>
            </w:r>
          </w:p>
        </w:tc>
        <w:tc>
          <w:tcPr>
            <w:tcW w:w="786" w:type="dxa"/>
            <w:noWrap/>
            <w:hideMark/>
          </w:tcPr>
          <w:p w14:paraId="66D9F296"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1.65</w:t>
            </w:r>
          </w:p>
        </w:tc>
        <w:tc>
          <w:tcPr>
            <w:tcW w:w="2226" w:type="dxa"/>
            <w:noWrap/>
            <w:hideMark/>
          </w:tcPr>
          <w:p w14:paraId="523C63D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72</w:t>
            </w:r>
          </w:p>
        </w:tc>
      </w:tr>
      <w:tr w:rsidR="008667BB" w:rsidRPr="008667BB" w14:paraId="2AB7DC56" w14:textId="77777777" w:rsidTr="00F31ACB">
        <w:trPr>
          <w:trHeight w:val="308"/>
        </w:trPr>
        <w:tc>
          <w:tcPr>
            <w:tcW w:w="4318" w:type="dxa"/>
            <w:noWrap/>
            <w:hideMark/>
          </w:tcPr>
          <w:p w14:paraId="5B5E79D5"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Healthcare for another adult</w:t>
            </w:r>
          </w:p>
        </w:tc>
        <w:tc>
          <w:tcPr>
            <w:tcW w:w="1046" w:type="dxa"/>
            <w:noWrap/>
            <w:hideMark/>
          </w:tcPr>
          <w:p w14:paraId="5274D0F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2.31</w:t>
            </w:r>
          </w:p>
        </w:tc>
        <w:tc>
          <w:tcPr>
            <w:tcW w:w="786" w:type="dxa"/>
            <w:noWrap/>
            <w:hideMark/>
          </w:tcPr>
          <w:p w14:paraId="6682A0B3"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1.40</w:t>
            </w:r>
          </w:p>
        </w:tc>
        <w:tc>
          <w:tcPr>
            <w:tcW w:w="2226" w:type="dxa"/>
            <w:noWrap/>
            <w:hideMark/>
          </w:tcPr>
          <w:p w14:paraId="3C5BD99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52</w:t>
            </w:r>
          </w:p>
        </w:tc>
      </w:tr>
      <w:tr w:rsidR="008667BB" w:rsidRPr="008667BB" w14:paraId="3A5C042F" w14:textId="77777777" w:rsidTr="00F31ACB">
        <w:trPr>
          <w:trHeight w:val="308"/>
        </w:trPr>
        <w:tc>
          <w:tcPr>
            <w:tcW w:w="4318" w:type="dxa"/>
            <w:noWrap/>
            <w:hideMark/>
          </w:tcPr>
          <w:p w14:paraId="6A8C9E97"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Shopping</w:t>
            </w:r>
          </w:p>
        </w:tc>
        <w:tc>
          <w:tcPr>
            <w:tcW w:w="1046" w:type="dxa"/>
            <w:noWrap/>
            <w:hideMark/>
          </w:tcPr>
          <w:p w14:paraId="2FACEE6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2.37</w:t>
            </w:r>
          </w:p>
        </w:tc>
        <w:tc>
          <w:tcPr>
            <w:tcW w:w="786" w:type="dxa"/>
            <w:noWrap/>
            <w:hideMark/>
          </w:tcPr>
          <w:p w14:paraId="1842E6AC"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1.32</w:t>
            </w:r>
          </w:p>
        </w:tc>
        <w:tc>
          <w:tcPr>
            <w:tcW w:w="2226" w:type="dxa"/>
            <w:noWrap/>
            <w:hideMark/>
          </w:tcPr>
          <w:p w14:paraId="5998149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4BEAF343" w14:textId="77777777" w:rsidTr="00F31ACB">
        <w:trPr>
          <w:trHeight w:val="308"/>
        </w:trPr>
        <w:tc>
          <w:tcPr>
            <w:tcW w:w="4318" w:type="dxa"/>
            <w:noWrap/>
            <w:hideMark/>
          </w:tcPr>
          <w:p w14:paraId="7719528B"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Grocery shopping</w:t>
            </w:r>
          </w:p>
        </w:tc>
        <w:tc>
          <w:tcPr>
            <w:tcW w:w="1046" w:type="dxa"/>
            <w:noWrap/>
            <w:hideMark/>
          </w:tcPr>
          <w:p w14:paraId="218085A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2.43</w:t>
            </w:r>
          </w:p>
        </w:tc>
        <w:tc>
          <w:tcPr>
            <w:tcW w:w="786" w:type="dxa"/>
            <w:noWrap/>
            <w:hideMark/>
          </w:tcPr>
          <w:p w14:paraId="5A94F5F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1.36</w:t>
            </w:r>
          </w:p>
        </w:tc>
        <w:tc>
          <w:tcPr>
            <w:tcW w:w="2226" w:type="dxa"/>
            <w:noWrap/>
            <w:hideMark/>
          </w:tcPr>
          <w:p w14:paraId="1FAD06C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60EC7772" w14:textId="77777777" w:rsidTr="00F31ACB">
        <w:trPr>
          <w:trHeight w:val="308"/>
        </w:trPr>
        <w:tc>
          <w:tcPr>
            <w:tcW w:w="4318" w:type="dxa"/>
            <w:noWrap/>
            <w:hideMark/>
          </w:tcPr>
          <w:p w14:paraId="0F8336CC"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Grand/Child care</w:t>
            </w:r>
          </w:p>
        </w:tc>
        <w:tc>
          <w:tcPr>
            <w:tcW w:w="1046" w:type="dxa"/>
            <w:noWrap/>
            <w:hideMark/>
          </w:tcPr>
          <w:p w14:paraId="37D9E157"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2.47</w:t>
            </w:r>
          </w:p>
        </w:tc>
        <w:tc>
          <w:tcPr>
            <w:tcW w:w="786" w:type="dxa"/>
            <w:noWrap/>
            <w:hideMark/>
          </w:tcPr>
          <w:p w14:paraId="3CA6870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1.33</w:t>
            </w:r>
          </w:p>
        </w:tc>
        <w:tc>
          <w:tcPr>
            <w:tcW w:w="2226" w:type="dxa"/>
            <w:noWrap/>
            <w:hideMark/>
          </w:tcPr>
          <w:p w14:paraId="5B9792E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52</w:t>
            </w:r>
          </w:p>
        </w:tc>
      </w:tr>
      <w:tr w:rsidR="008667BB" w:rsidRPr="008667BB" w14:paraId="545C87D3" w14:textId="77777777" w:rsidTr="00F31ACB">
        <w:trPr>
          <w:trHeight w:val="308"/>
        </w:trPr>
        <w:tc>
          <w:tcPr>
            <w:tcW w:w="4318" w:type="dxa"/>
            <w:noWrap/>
            <w:hideMark/>
          </w:tcPr>
          <w:p w14:paraId="6AAF3916"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Withdrawing money</w:t>
            </w:r>
          </w:p>
        </w:tc>
        <w:tc>
          <w:tcPr>
            <w:tcW w:w="1046" w:type="dxa"/>
            <w:noWrap/>
            <w:hideMark/>
          </w:tcPr>
          <w:p w14:paraId="5F2DF7A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2.93</w:t>
            </w:r>
          </w:p>
        </w:tc>
        <w:tc>
          <w:tcPr>
            <w:tcW w:w="786" w:type="dxa"/>
            <w:noWrap/>
            <w:hideMark/>
          </w:tcPr>
          <w:p w14:paraId="01839D44"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1.47</w:t>
            </w:r>
          </w:p>
        </w:tc>
        <w:tc>
          <w:tcPr>
            <w:tcW w:w="2226" w:type="dxa"/>
            <w:noWrap/>
            <w:hideMark/>
          </w:tcPr>
          <w:p w14:paraId="3134DF05"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119F835F" w14:textId="77777777" w:rsidTr="00F31ACB">
        <w:trPr>
          <w:trHeight w:val="308"/>
        </w:trPr>
        <w:tc>
          <w:tcPr>
            <w:tcW w:w="4318" w:type="dxa"/>
            <w:noWrap/>
            <w:hideMark/>
          </w:tcPr>
          <w:p w14:paraId="7CD39A27"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Cleaning</w:t>
            </w:r>
          </w:p>
        </w:tc>
        <w:tc>
          <w:tcPr>
            <w:tcW w:w="1046" w:type="dxa"/>
            <w:noWrap/>
            <w:hideMark/>
          </w:tcPr>
          <w:p w14:paraId="5CCDD349"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2.95</w:t>
            </w:r>
          </w:p>
        </w:tc>
        <w:tc>
          <w:tcPr>
            <w:tcW w:w="786" w:type="dxa"/>
            <w:noWrap/>
            <w:hideMark/>
          </w:tcPr>
          <w:p w14:paraId="5F2F80F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1.07</w:t>
            </w:r>
          </w:p>
        </w:tc>
        <w:tc>
          <w:tcPr>
            <w:tcW w:w="2226" w:type="dxa"/>
            <w:noWrap/>
            <w:hideMark/>
          </w:tcPr>
          <w:p w14:paraId="3C728D3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338C5DF6" w14:textId="77777777" w:rsidTr="00F31ACB">
        <w:trPr>
          <w:trHeight w:val="308"/>
        </w:trPr>
        <w:tc>
          <w:tcPr>
            <w:tcW w:w="4318" w:type="dxa"/>
            <w:noWrap/>
            <w:hideMark/>
          </w:tcPr>
          <w:p w14:paraId="2F7F7C93"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Pet care</w:t>
            </w:r>
          </w:p>
        </w:tc>
        <w:tc>
          <w:tcPr>
            <w:tcW w:w="1046" w:type="dxa"/>
            <w:noWrap/>
            <w:hideMark/>
          </w:tcPr>
          <w:p w14:paraId="48DADB8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3.04</w:t>
            </w:r>
          </w:p>
        </w:tc>
        <w:tc>
          <w:tcPr>
            <w:tcW w:w="786" w:type="dxa"/>
            <w:noWrap/>
            <w:hideMark/>
          </w:tcPr>
          <w:p w14:paraId="0F25D3B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1.42</w:t>
            </w:r>
          </w:p>
        </w:tc>
        <w:tc>
          <w:tcPr>
            <w:tcW w:w="2226" w:type="dxa"/>
            <w:noWrap/>
            <w:hideMark/>
          </w:tcPr>
          <w:p w14:paraId="3937FA5C"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49</w:t>
            </w:r>
          </w:p>
        </w:tc>
      </w:tr>
      <w:tr w:rsidR="008667BB" w:rsidRPr="008667BB" w14:paraId="7ED07020" w14:textId="77777777" w:rsidTr="00F31ACB">
        <w:trPr>
          <w:trHeight w:val="308"/>
        </w:trPr>
        <w:tc>
          <w:tcPr>
            <w:tcW w:w="4318" w:type="dxa"/>
            <w:noWrap/>
            <w:hideMark/>
          </w:tcPr>
          <w:p w14:paraId="2AFD653C"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Prepare meals</w:t>
            </w:r>
          </w:p>
        </w:tc>
        <w:tc>
          <w:tcPr>
            <w:tcW w:w="1046" w:type="dxa"/>
            <w:noWrap/>
            <w:hideMark/>
          </w:tcPr>
          <w:p w14:paraId="5621717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3.11</w:t>
            </w:r>
          </w:p>
        </w:tc>
        <w:tc>
          <w:tcPr>
            <w:tcW w:w="786" w:type="dxa"/>
            <w:noWrap/>
            <w:hideMark/>
          </w:tcPr>
          <w:p w14:paraId="5C0B6ED9"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1.27</w:t>
            </w:r>
          </w:p>
        </w:tc>
        <w:tc>
          <w:tcPr>
            <w:tcW w:w="2226" w:type="dxa"/>
            <w:noWrap/>
            <w:hideMark/>
          </w:tcPr>
          <w:p w14:paraId="3DA85BA4"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73</w:t>
            </w:r>
          </w:p>
        </w:tc>
      </w:tr>
      <w:tr w:rsidR="008667BB" w:rsidRPr="008667BB" w14:paraId="408D7BD0" w14:textId="77777777" w:rsidTr="00F31ACB">
        <w:trPr>
          <w:trHeight w:val="308"/>
        </w:trPr>
        <w:tc>
          <w:tcPr>
            <w:tcW w:w="4318" w:type="dxa"/>
            <w:noWrap/>
            <w:hideMark/>
          </w:tcPr>
          <w:p w14:paraId="1D6A7BC1"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Laundry</w:t>
            </w:r>
          </w:p>
        </w:tc>
        <w:tc>
          <w:tcPr>
            <w:tcW w:w="1046" w:type="dxa"/>
            <w:noWrap/>
            <w:hideMark/>
          </w:tcPr>
          <w:p w14:paraId="191A65F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3.18</w:t>
            </w:r>
          </w:p>
        </w:tc>
        <w:tc>
          <w:tcPr>
            <w:tcW w:w="786" w:type="dxa"/>
            <w:noWrap/>
            <w:hideMark/>
          </w:tcPr>
          <w:p w14:paraId="24C6A02E"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1.15</w:t>
            </w:r>
          </w:p>
        </w:tc>
        <w:tc>
          <w:tcPr>
            <w:tcW w:w="2226" w:type="dxa"/>
            <w:noWrap/>
            <w:hideMark/>
          </w:tcPr>
          <w:p w14:paraId="72FBCA5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71</w:t>
            </w:r>
          </w:p>
        </w:tc>
      </w:tr>
      <w:tr w:rsidR="008667BB" w:rsidRPr="008667BB" w14:paraId="369CAA50" w14:textId="77777777" w:rsidTr="00F31ACB">
        <w:trPr>
          <w:trHeight w:val="308"/>
        </w:trPr>
        <w:tc>
          <w:tcPr>
            <w:tcW w:w="4318" w:type="dxa"/>
            <w:noWrap/>
            <w:hideMark/>
          </w:tcPr>
          <w:p w14:paraId="0ED3B41B"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Community, social and civil life (6)</w:t>
            </w:r>
          </w:p>
        </w:tc>
        <w:tc>
          <w:tcPr>
            <w:tcW w:w="1046" w:type="dxa"/>
            <w:noWrap/>
            <w:hideMark/>
          </w:tcPr>
          <w:p w14:paraId="6AB1259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3.08</w:t>
            </w:r>
          </w:p>
        </w:tc>
        <w:tc>
          <w:tcPr>
            <w:tcW w:w="786" w:type="dxa"/>
            <w:noWrap/>
            <w:hideMark/>
          </w:tcPr>
          <w:p w14:paraId="28FC952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0.89</w:t>
            </w:r>
          </w:p>
        </w:tc>
        <w:tc>
          <w:tcPr>
            <w:tcW w:w="2226" w:type="dxa"/>
            <w:noWrap/>
            <w:hideMark/>
          </w:tcPr>
          <w:p w14:paraId="7CF3F8CC"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12794F71" w14:textId="77777777" w:rsidTr="00F31ACB">
        <w:trPr>
          <w:trHeight w:val="308"/>
        </w:trPr>
        <w:tc>
          <w:tcPr>
            <w:tcW w:w="4318" w:type="dxa"/>
            <w:noWrap/>
            <w:hideMark/>
          </w:tcPr>
          <w:p w14:paraId="333E90CF"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Physical activity</w:t>
            </w:r>
          </w:p>
        </w:tc>
        <w:tc>
          <w:tcPr>
            <w:tcW w:w="1046" w:type="dxa"/>
            <w:noWrap/>
            <w:hideMark/>
          </w:tcPr>
          <w:p w14:paraId="0246359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2.43</w:t>
            </w:r>
          </w:p>
        </w:tc>
        <w:tc>
          <w:tcPr>
            <w:tcW w:w="786" w:type="dxa"/>
            <w:noWrap/>
            <w:hideMark/>
          </w:tcPr>
          <w:p w14:paraId="5A81790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1.14</w:t>
            </w:r>
          </w:p>
        </w:tc>
        <w:tc>
          <w:tcPr>
            <w:tcW w:w="2226" w:type="dxa"/>
            <w:noWrap/>
            <w:hideMark/>
          </w:tcPr>
          <w:p w14:paraId="340DDA37"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66</w:t>
            </w:r>
          </w:p>
        </w:tc>
      </w:tr>
      <w:tr w:rsidR="008667BB" w:rsidRPr="008667BB" w14:paraId="3E8D1E67" w14:textId="77777777" w:rsidTr="00F31ACB">
        <w:trPr>
          <w:trHeight w:val="308"/>
        </w:trPr>
        <w:tc>
          <w:tcPr>
            <w:tcW w:w="4318" w:type="dxa"/>
            <w:noWrap/>
            <w:hideMark/>
          </w:tcPr>
          <w:p w14:paraId="52E96543"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Holidays</w:t>
            </w:r>
          </w:p>
        </w:tc>
        <w:tc>
          <w:tcPr>
            <w:tcW w:w="1046" w:type="dxa"/>
            <w:noWrap/>
            <w:hideMark/>
          </w:tcPr>
          <w:p w14:paraId="5EDE928E"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2.69</w:t>
            </w:r>
          </w:p>
        </w:tc>
        <w:tc>
          <w:tcPr>
            <w:tcW w:w="786" w:type="dxa"/>
            <w:noWrap/>
            <w:hideMark/>
          </w:tcPr>
          <w:p w14:paraId="1BA93BE9"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1.15</w:t>
            </w:r>
          </w:p>
        </w:tc>
        <w:tc>
          <w:tcPr>
            <w:tcW w:w="2226" w:type="dxa"/>
            <w:noWrap/>
            <w:hideMark/>
          </w:tcPr>
          <w:p w14:paraId="466C29D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002FFB6F" w14:textId="77777777" w:rsidTr="00F31ACB">
        <w:trPr>
          <w:trHeight w:val="308"/>
        </w:trPr>
        <w:tc>
          <w:tcPr>
            <w:tcW w:w="4318" w:type="dxa"/>
            <w:noWrap/>
            <w:hideMark/>
          </w:tcPr>
          <w:p w14:paraId="46D42956"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Recreational</w:t>
            </w:r>
          </w:p>
        </w:tc>
        <w:tc>
          <w:tcPr>
            <w:tcW w:w="1046" w:type="dxa"/>
            <w:noWrap/>
            <w:hideMark/>
          </w:tcPr>
          <w:p w14:paraId="5442B2D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2.70</w:t>
            </w:r>
          </w:p>
        </w:tc>
        <w:tc>
          <w:tcPr>
            <w:tcW w:w="786" w:type="dxa"/>
            <w:noWrap/>
            <w:hideMark/>
          </w:tcPr>
          <w:p w14:paraId="1DD4B456"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1.05</w:t>
            </w:r>
          </w:p>
        </w:tc>
        <w:tc>
          <w:tcPr>
            <w:tcW w:w="2226" w:type="dxa"/>
            <w:noWrap/>
            <w:hideMark/>
          </w:tcPr>
          <w:p w14:paraId="0416F7E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0F19E95B" w14:textId="77777777" w:rsidTr="00F31ACB">
        <w:trPr>
          <w:trHeight w:val="308"/>
        </w:trPr>
        <w:tc>
          <w:tcPr>
            <w:tcW w:w="4318" w:type="dxa"/>
            <w:noWrap/>
            <w:hideMark/>
          </w:tcPr>
          <w:p w14:paraId="4BCD877F"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Social events</w:t>
            </w:r>
          </w:p>
        </w:tc>
        <w:tc>
          <w:tcPr>
            <w:tcW w:w="1046" w:type="dxa"/>
            <w:noWrap/>
            <w:hideMark/>
          </w:tcPr>
          <w:p w14:paraId="26D3F97E"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2.85</w:t>
            </w:r>
          </w:p>
        </w:tc>
        <w:tc>
          <w:tcPr>
            <w:tcW w:w="786" w:type="dxa"/>
            <w:noWrap/>
            <w:hideMark/>
          </w:tcPr>
          <w:p w14:paraId="2D171D4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1.20</w:t>
            </w:r>
          </w:p>
        </w:tc>
        <w:tc>
          <w:tcPr>
            <w:tcW w:w="2226" w:type="dxa"/>
            <w:noWrap/>
            <w:hideMark/>
          </w:tcPr>
          <w:p w14:paraId="6ACB2A1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65B90246" w14:textId="77777777" w:rsidTr="00F31ACB">
        <w:trPr>
          <w:trHeight w:val="308"/>
        </w:trPr>
        <w:tc>
          <w:tcPr>
            <w:tcW w:w="4318" w:type="dxa"/>
            <w:noWrap/>
            <w:hideMark/>
          </w:tcPr>
          <w:p w14:paraId="701A026D"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Dining out</w:t>
            </w:r>
          </w:p>
        </w:tc>
        <w:tc>
          <w:tcPr>
            <w:tcW w:w="1046" w:type="dxa"/>
            <w:noWrap/>
            <w:hideMark/>
          </w:tcPr>
          <w:p w14:paraId="30DBFC8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2.85</w:t>
            </w:r>
          </w:p>
        </w:tc>
        <w:tc>
          <w:tcPr>
            <w:tcW w:w="786" w:type="dxa"/>
            <w:noWrap/>
            <w:hideMark/>
          </w:tcPr>
          <w:p w14:paraId="02743E89"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1.19</w:t>
            </w:r>
          </w:p>
        </w:tc>
        <w:tc>
          <w:tcPr>
            <w:tcW w:w="2226" w:type="dxa"/>
            <w:noWrap/>
            <w:hideMark/>
          </w:tcPr>
          <w:p w14:paraId="408FBFAC"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3AC99A70" w14:textId="77777777" w:rsidTr="00F31ACB">
        <w:trPr>
          <w:trHeight w:val="308"/>
        </w:trPr>
        <w:tc>
          <w:tcPr>
            <w:tcW w:w="4318" w:type="dxa"/>
            <w:noWrap/>
            <w:hideMark/>
          </w:tcPr>
          <w:p w14:paraId="059931A4"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Having visitors</w:t>
            </w:r>
          </w:p>
        </w:tc>
        <w:tc>
          <w:tcPr>
            <w:tcW w:w="1046" w:type="dxa"/>
            <w:noWrap/>
            <w:hideMark/>
          </w:tcPr>
          <w:p w14:paraId="61121DDE"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3.82</w:t>
            </w:r>
          </w:p>
        </w:tc>
        <w:tc>
          <w:tcPr>
            <w:tcW w:w="786" w:type="dxa"/>
            <w:noWrap/>
            <w:hideMark/>
          </w:tcPr>
          <w:p w14:paraId="0F10BDD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1.01</w:t>
            </w:r>
          </w:p>
        </w:tc>
        <w:tc>
          <w:tcPr>
            <w:tcW w:w="2226" w:type="dxa"/>
            <w:noWrap/>
            <w:hideMark/>
          </w:tcPr>
          <w:p w14:paraId="104ED18C"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5DBCC8BE" w14:textId="77777777" w:rsidTr="00F31ACB">
        <w:trPr>
          <w:trHeight w:val="308"/>
        </w:trPr>
        <w:tc>
          <w:tcPr>
            <w:tcW w:w="4318" w:type="dxa"/>
            <w:noWrap/>
            <w:hideMark/>
          </w:tcPr>
          <w:p w14:paraId="63368577"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Following the news</w:t>
            </w:r>
          </w:p>
        </w:tc>
        <w:tc>
          <w:tcPr>
            <w:tcW w:w="1046" w:type="dxa"/>
            <w:noWrap/>
            <w:hideMark/>
          </w:tcPr>
          <w:p w14:paraId="3DAB0AB6"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4.19</w:t>
            </w:r>
          </w:p>
        </w:tc>
        <w:tc>
          <w:tcPr>
            <w:tcW w:w="786" w:type="dxa"/>
            <w:noWrap/>
            <w:hideMark/>
          </w:tcPr>
          <w:p w14:paraId="65C6B1D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0.96</w:t>
            </w:r>
          </w:p>
        </w:tc>
        <w:tc>
          <w:tcPr>
            <w:tcW w:w="2226" w:type="dxa"/>
            <w:noWrap/>
            <w:hideMark/>
          </w:tcPr>
          <w:p w14:paraId="12A1A17C"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366E770A" w14:textId="77777777" w:rsidTr="00F31ACB">
        <w:trPr>
          <w:trHeight w:val="308"/>
        </w:trPr>
        <w:tc>
          <w:tcPr>
            <w:tcW w:w="4318" w:type="dxa"/>
            <w:noWrap/>
            <w:hideMark/>
          </w:tcPr>
          <w:p w14:paraId="2E6E11CB"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Emotional health (7)</w:t>
            </w:r>
          </w:p>
        </w:tc>
        <w:tc>
          <w:tcPr>
            <w:tcW w:w="1046" w:type="dxa"/>
            <w:noWrap/>
            <w:hideMark/>
          </w:tcPr>
          <w:p w14:paraId="4FAD5A6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3.12</w:t>
            </w:r>
          </w:p>
        </w:tc>
        <w:tc>
          <w:tcPr>
            <w:tcW w:w="786" w:type="dxa"/>
            <w:noWrap/>
            <w:hideMark/>
          </w:tcPr>
          <w:p w14:paraId="48713FF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0.96</w:t>
            </w:r>
          </w:p>
        </w:tc>
        <w:tc>
          <w:tcPr>
            <w:tcW w:w="2226" w:type="dxa"/>
            <w:noWrap/>
            <w:hideMark/>
          </w:tcPr>
          <w:p w14:paraId="3BAEA7F7"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25BE7410" w14:textId="77777777" w:rsidTr="00F31ACB">
        <w:trPr>
          <w:trHeight w:val="308"/>
        </w:trPr>
        <w:tc>
          <w:tcPr>
            <w:tcW w:w="4318" w:type="dxa"/>
            <w:noWrap/>
            <w:hideMark/>
          </w:tcPr>
          <w:p w14:paraId="46D978F9"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Emotional life</w:t>
            </w:r>
          </w:p>
        </w:tc>
        <w:tc>
          <w:tcPr>
            <w:tcW w:w="1046" w:type="dxa"/>
            <w:noWrap/>
            <w:hideMark/>
          </w:tcPr>
          <w:p w14:paraId="2002C71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3.11</w:t>
            </w:r>
          </w:p>
        </w:tc>
        <w:tc>
          <w:tcPr>
            <w:tcW w:w="786" w:type="dxa"/>
            <w:noWrap/>
            <w:hideMark/>
          </w:tcPr>
          <w:p w14:paraId="259CA70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1.06</w:t>
            </w:r>
          </w:p>
        </w:tc>
        <w:tc>
          <w:tcPr>
            <w:tcW w:w="2226" w:type="dxa"/>
            <w:noWrap/>
            <w:hideMark/>
          </w:tcPr>
          <w:p w14:paraId="05BFAF8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3B5F6927" w14:textId="77777777" w:rsidTr="00F31ACB">
        <w:trPr>
          <w:trHeight w:val="308"/>
        </w:trPr>
        <w:tc>
          <w:tcPr>
            <w:tcW w:w="4318" w:type="dxa"/>
            <w:noWrap/>
            <w:hideMark/>
          </w:tcPr>
          <w:p w14:paraId="16775A5D"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Coping fatigue</w:t>
            </w:r>
          </w:p>
        </w:tc>
        <w:tc>
          <w:tcPr>
            <w:tcW w:w="1046" w:type="dxa"/>
            <w:noWrap/>
            <w:hideMark/>
          </w:tcPr>
          <w:p w14:paraId="7BD25F5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3.12</w:t>
            </w:r>
          </w:p>
        </w:tc>
        <w:tc>
          <w:tcPr>
            <w:tcW w:w="786" w:type="dxa"/>
            <w:noWrap/>
            <w:hideMark/>
          </w:tcPr>
          <w:p w14:paraId="50A1CB8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1.11</w:t>
            </w:r>
          </w:p>
        </w:tc>
        <w:tc>
          <w:tcPr>
            <w:tcW w:w="2226" w:type="dxa"/>
            <w:noWrap/>
            <w:hideMark/>
          </w:tcPr>
          <w:p w14:paraId="6A0ACCC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5A9FDA6C" w14:textId="77777777" w:rsidTr="00F31ACB">
        <w:trPr>
          <w:trHeight w:val="308"/>
        </w:trPr>
        <w:tc>
          <w:tcPr>
            <w:tcW w:w="4318" w:type="dxa"/>
            <w:noWrap/>
            <w:hideMark/>
          </w:tcPr>
          <w:p w14:paraId="5651DC1A"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Communication (8)</w:t>
            </w:r>
          </w:p>
        </w:tc>
        <w:tc>
          <w:tcPr>
            <w:tcW w:w="1046" w:type="dxa"/>
            <w:noWrap/>
            <w:hideMark/>
          </w:tcPr>
          <w:p w14:paraId="1D75B09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3.12</w:t>
            </w:r>
          </w:p>
        </w:tc>
        <w:tc>
          <w:tcPr>
            <w:tcW w:w="786" w:type="dxa"/>
            <w:noWrap/>
            <w:hideMark/>
          </w:tcPr>
          <w:p w14:paraId="4704F80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1.13</w:t>
            </w:r>
          </w:p>
        </w:tc>
        <w:tc>
          <w:tcPr>
            <w:tcW w:w="2226" w:type="dxa"/>
            <w:noWrap/>
            <w:hideMark/>
          </w:tcPr>
          <w:p w14:paraId="24AB4C6E"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62B5D10E" w14:textId="77777777" w:rsidTr="00F31ACB">
        <w:trPr>
          <w:trHeight w:val="308"/>
        </w:trPr>
        <w:tc>
          <w:tcPr>
            <w:tcW w:w="4318" w:type="dxa"/>
            <w:noWrap/>
            <w:hideMark/>
          </w:tcPr>
          <w:p w14:paraId="418B3F7F"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Personal correspondence</w:t>
            </w:r>
          </w:p>
        </w:tc>
        <w:tc>
          <w:tcPr>
            <w:tcW w:w="1046" w:type="dxa"/>
            <w:noWrap/>
            <w:hideMark/>
          </w:tcPr>
          <w:p w14:paraId="160FB1F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2.56</w:t>
            </w:r>
          </w:p>
        </w:tc>
        <w:tc>
          <w:tcPr>
            <w:tcW w:w="786" w:type="dxa"/>
            <w:noWrap/>
            <w:hideMark/>
          </w:tcPr>
          <w:p w14:paraId="732A5D57"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1.39</w:t>
            </w:r>
          </w:p>
        </w:tc>
        <w:tc>
          <w:tcPr>
            <w:tcW w:w="2226" w:type="dxa"/>
            <w:noWrap/>
            <w:hideMark/>
          </w:tcPr>
          <w:p w14:paraId="3B4BB6E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73</w:t>
            </w:r>
          </w:p>
        </w:tc>
      </w:tr>
      <w:tr w:rsidR="008667BB" w:rsidRPr="008667BB" w14:paraId="679341CC" w14:textId="77777777" w:rsidTr="00F31ACB">
        <w:trPr>
          <w:trHeight w:val="308"/>
        </w:trPr>
        <w:tc>
          <w:tcPr>
            <w:tcW w:w="4318" w:type="dxa"/>
            <w:noWrap/>
            <w:hideMark/>
          </w:tcPr>
          <w:p w14:paraId="7421E4F1"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Using a computer</w:t>
            </w:r>
          </w:p>
        </w:tc>
        <w:tc>
          <w:tcPr>
            <w:tcW w:w="1046" w:type="dxa"/>
            <w:noWrap/>
            <w:hideMark/>
          </w:tcPr>
          <w:p w14:paraId="5358F01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2.79</w:t>
            </w:r>
          </w:p>
        </w:tc>
        <w:tc>
          <w:tcPr>
            <w:tcW w:w="786" w:type="dxa"/>
            <w:noWrap/>
            <w:hideMark/>
          </w:tcPr>
          <w:p w14:paraId="16000DB5"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1.34</w:t>
            </w:r>
          </w:p>
        </w:tc>
        <w:tc>
          <w:tcPr>
            <w:tcW w:w="2226" w:type="dxa"/>
            <w:noWrap/>
            <w:hideMark/>
          </w:tcPr>
          <w:p w14:paraId="1B1AA0B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72</w:t>
            </w:r>
          </w:p>
        </w:tc>
      </w:tr>
      <w:tr w:rsidR="008667BB" w:rsidRPr="008667BB" w14:paraId="0322942E" w14:textId="77777777" w:rsidTr="00F31ACB">
        <w:trPr>
          <w:trHeight w:val="308"/>
        </w:trPr>
        <w:tc>
          <w:tcPr>
            <w:tcW w:w="4318" w:type="dxa"/>
            <w:noWrap/>
            <w:hideMark/>
          </w:tcPr>
          <w:p w14:paraId="1750225A"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lastRenderedPageBreak/>
              <w:t>Using the telephone</w:t>
            </w:r>
          </w:p>
        </w:tc>
        <w:tc>
          <w:tcPr>
            <w:tcW w:w="1046" w:type="dxa"/>
            <w:noWrap/>
            <w:hideMark/>
          </w:tcPr>
          <w:p w14:paraId="7842981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3.93</w:t>
            </w:r>
          </w:p>
        </w:tc>
        <w:tc>
          <w:tcPr>
            <w:tcW w:w="786" w:type="dxa"/>
            <w:noWrap/>
            <w:hideMark/>
          </w:tcPr>
          <w:p w14:paraId="2DD2339A"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1.13</w:t>
            </w:r>
          </w:p>
        </w:tc>
        <w:tc>
          <w:tcPr>
            <w:tcW w:w="2226" w:type="dxa"/>
            <w:noWrap/>
            <w:hideMark/>
          </w:tcPr>
          <w:p w14:paraId="74127515"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10F66BAB" w14:textId="77777777" w:rsidTr="00F31ACB">
        <w:trPr>
          <w:trHeight w:val="308"/>
        </w:trPr>
        <w:tc>
          <w:tcPr>
            <w:tcW w:w="4318" w:type="dxa"/>
            <w:noWrap/>
            <w:hideMark/>
          </w:tcPr>
          <w:p w14:paraId="609B4B67"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Self-care (9)</w:t>
            </w:r>
          </w:p>
        </w:tc>
        <w:tc>
          <w:tcPr>
            <w:tcW w:w="1046" w:type="dxa"/>
            <w:noWrap/>
            <w:hideMark/>
          </w:tcPr>
          <w:p w14:paraId="40A88C15"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3.55</w:t>
            </w:r>
          </w:p>
        </w:tc>
        <w:tc>
          <w:tcPr>
            <w:tcW w:w="786" w:type="dxa"/>
            <w:noWrap/>
            <w:hideMark/>
          </w:tcPr>
          <w:p w14:paraId="1D12CE0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1.01</w:t>
            </w:r>
          </w:p>
        </w:tc>
        <w:tc>
          <w:tcPr>
            <w:tcW w:w="2226" w:type="dxa"/>
            <w:noWrap/>
            <w:hideMark/>
          </w:tcPr>
          <w:p w14:paraId="7577D369"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1381FBC2" w14:textId="77777777" w:rsidTr="00F31ACB">
        <w:trPr>
          <w:trHeight w:val="308"/>
        </w:trPr>
        <w:tc>
          <w:tcPr>
            <w:tcW w:w="4318" w:type="dxa"/>
            <w:noWrap/>
            <w:hideMark/>
          </w:tcPr>
          <w:p w14:paraId="588D30CC"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Eating  and drinking</w:t>
            </w:r>
          </w:p>
        </w:tc>
        <w:tc>
          <w:tcPr>
            <w:tcW w:w="1046" w:type="dxa"/>
            <w:noWrap/>
            <w:hideMark/>
          </w:tcPr>
          <w:p w14:paraId="3B95EC5C"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3.80</w:t>
            </w:r>
          </w:p>
        </w:tc>
        <w:tc>
          <w:tcPr>
            <w:tcW w:w="786" w:type="dxa"/>
            <w:noWrap/>
            <w:hideMark/>
          </w:tcPr>
          <w:p w14:paraId="01994EA2"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1.13</w:t>
            </w:r>
          </w:p>
        </w:tc>
        <w:tc>
          <w:tcPr>
            <w:tcW w:w="2226" w:type="dxa"/>
            <w:noWrap/>
            <w:hideMark/>
          </w:tcPr>
          <w:p w14:paraId="716A3BB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18351C2C" w14:textId="77777777" w:rsidTr="00F31ACB">
        <w:trPr>
          <w:trHeight w:val="308"/>
        </w:trPr>
        <w:tc>
          <w:tcPr>
            <w:tcW w:w="4318" w:type="dxa"/>
            <w:noWrap/>
            <w:hideMark/>
          </w:tcPr>
          <w:p w14:paraId="7CA3EE81"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Health care and taking medication</w:t>
            </w:r>
          </w:p>
        </w:tc>
        <w:tc>
          <w:tcPr>
            <w:tcW w:w="1046" w:type="dxa"/>
            <w:noWrap/>
            <w:hideMark/>
          </w:tcPr>
          <w:p w14:paraId="3801D16F"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2.93</w:t>
            </w:r>
          </w:p>
        </w:tc>
        <w:tc>
          <w:tcPr>
            <w:tcW w:w="786" w:type="dxa"/>
            <w:noWrap/>
            <w:hideMark/>
          </w:tcPr>
          <w:p w14:paraId="38CC71DB"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1.53</w:t>
            </w:r>
          </w:p>
        </w:tc>
        <w:tc>
          <w:tcPr>
            <w:tcW w:w="2226" w:type="dxa"/>
            <w:noWrap/>
            <w:hideMark/>
          </w:tcPr>
          <w:p w14:paraId="1638B2EE"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69431EEE" w14:textId="77777777" w:rsidTr="00F31ACB">
        <w:trPr>
          <w:trHeight w:val="308"/>
        </w:trPr>
        <w:tc>
          <w:tcPr>
            <w:tcW w:w="4318" w:type="dxa"/>
            <w:noWrap/>
            <w:hideMark/>
          </w:tcPr>
          <w:p w14:paraId="488670F1"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Dressing</w:t>
            </w:r>
          </w:p>
        </w:tc>
        <w:tc>
          <w:tcPr>
            <w:tcW w:w="1046" w:type="dxa"/>
            <w:noWrap/>
            <w:hideMark/>
          </w:tcPr>
          <w:p w14:paraId="68A7A6CA"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3.09</w:t>
            </w:r>
          </w:p>
        </w:tc>
        <w:tc>
          <w:tcPr>
            <w:tcW w:w="786" w:type="dxa"/>
            <w:noWrap/>
            <w:hideMark/>
          </w:tcPr>
          <w:p w14:paraId="02B67A0A"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1.27</w:t>
            </w:r>
          </w:p>
        </w:tc>
        <w:tc>
          <w:tcPr>
            <w:tcW w:w="2226" w:type="dxa"/>
            <w:noWrap/>
            <w:hideMark/>
          </w:tcPr>
          <w:p w14:paraId="2D747F44"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8667BB" w:rsidRPr="008667BB" w14:paraId="32768237" w14:textId="77777777" w:rsidTr="00F31ACB">
        <w:trPr>
          <w:trHeight w:val="308"/>
        </w:trPr>
        <w:tc>
          <w:tcPr>
            <w:tcW w:w="4318" w:type="dxa"/>
            <w:noWrap/>
            <w:hideMark/>
          </w:tcPr>
          <w:p w14:paraId="4F068F64" w14:textId="77777777" w:rsidR="00F31ACB" w:rsidRPr="008667BB" w:rsidRDefault="00F31ACB" w:rsidP="00F31ACB">
            <w:pPr>
              <w:spacing w:after="200"/>
              <w:rPr>
                <w:rFonts w:ascii="Arial" w:hAnsi="Arial" w:cs="Arial"/>
                <w:b/>
                <w:bCs/>
                <w:sz w:val="20"/>
                <w:szCs w:val="20"/>
                <w:lang w:eastAsia="en-GB"/>
              </w:rPr>
            </w:pPr>
            <w:r w:rsidRPr="008667BB">
              <w:rPr>
                <w:rFonts w:ascii="Arial" w:hAnsi="Arial" w:cs="Arial"/>
                <w:b/>
                <w:sz w:val="20"/>
                <w:szCs w:val="20"/>
                <w:lang w:eastAsia="en-GB"/>
              </w:rPr>
              <w:t>Interpersonal interactions and relationships (10)</w:t>
            </w:r>
          </w:p>
        </w:tc>
        <w:tc>
          <w:tcPr>
            <w:tcW w:w="1046" w:type="dxa"/>
            <w:noWrap/>
            <w:hideMark/>
          </w:tcPr>
          <w:p w14:paraId="49B7BDA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3.64</w:t>
            </w:r>
          </w:p>
        </w:tc>
        <w:tc>
          <w:tcPr>
            <w:tcW w:w="786" w:type="dxa"/>
            <w:noWrap/>
            <w:hideMark/>
          </w:tcPr>
          <w:p w14:paraId="28F29C36"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0.95</w:t>
            </w:r>
          </w:p>
        </w:tc>
        <w:tc>
          <w:tcPr>
            <w:tcW w:w="2226" w:type="dxa"/>
            <w:noWrap/>
            <w:hideMark/>
          </w:tcPr>
          <w:p w14:paraId="7E5F8B78" w14:textId="77777777" w:rsidR="00F31ACB" w:rsidRPr="008667BB" w:rsidRDefault="00F31ACB" w:rsidP="00F31ACB">
            <w:pPr>
              <w:spacing w:after="200"/>
              <w:rPr>
                <w:rFonts w:ascii="Arial" w:hAnsi="Arial" w:cs="Arial"/>
                <w:sz w:val="20"/>
                <w:szCs w:val="20"/>
                <w:lang w:eastAsia="en-GB"/>
              </w:rPr>
            </w:pPr>
            <w:r w:rsidRPr="008667BB">
              <w:rPr>
                <w:rFonts w:ascii="Arial" w:hAnsi="Arial" w:cs="Arial"/>
                <w:sz w:val="20"/>
                <w:szCs w:val="20"/>
                <w:lang w:eastAsia="en-GB"/>
              </w:rPr>
              <w:t> </w:t>
            </w:r>
          </w:p>
        </w:tc>
      </w:tr>
      <w:tr w:rsidR="008667BB" w:rsidRPr="008667BB" w14:paraId="66AF0256" w14:textId="77777777" w:rsidTr="00F31ACB">
        <w:trPr>
          <w:trHeight w:val="308"/>
        </w:trPr>
        <w:tc>
          <w:tcPr>
            <w:tcW w:w="4318" w:type="dxa"/>
            <w:noWrap/>
            <w:hideMark/>
          </w:tcPr>
          <w:p w14:paraId="076E4922"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Interaction with strangers</w:t>
            </w:r>
          </w:p>
        </w:tc>
        <w:tc>
          <w:tcPr>
            <w:tcW w:w="1046" w:type="dxa"/>
            <w:noWrap/>
            <w:hideMark/>
          </w:tcPr>
          <w:p w14:paraId="2CF845F7"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3.08</w:t>
            </w:r>
          </w:p>
        </w:tc>
        <w:tc>
          <w:tcPr>
            <w:tcW w:w="786" w:type="dxa"/>
            <w:noWrap/>
            <w:hideMark/>
          </w:tcPr>
          <w:p w14:paraId="4BA0D970"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1.19</w:t>
            </w:r>
          </w:p>
        </w:tc>
        <w:tc>
          <w:tcPr>
            <w:tcW w:w="2226" w:type="dxa"/>
            <w:noWrap/>
            <w:hideMark/>
          </w:tcPr>
          <w:p w14:paraId="74C28D2E"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r w:rsidR="008667BB" w:rsidRPr="008667BB" w14:paraId="3A1F2870" w14:textId="77777777" w:rsidTr="00F31ACB">
        <w:trPr>
          <w:trHeight w:val="308"/>
        </w:trPr>
        <w:tc>
          <w:tcPr>
            <w:tcW w:w="4318" w:type="dxa"/>
            <w:noWrap/>
            <w:hideMark/>
          </w:tcPr>
          <w:p w14:paraId="62F99B58"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Interaction with colleagues</w:t>
            </w:r>
          </w:p>
        </w:tc>
        <w:tc>
          <w:tcPr>
            <w:tcW w:w="1046" w:type="dxa"/>
            <w:noWrap/>
            <w:hideMark/>
          </w:tcPr>
          <w:p w14:paraId="1CC973B6"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3.68</w:t>
            </w:r>
          </w:p>
        </w:tc>
        <w:tc>
          <w:tcPr>
            <w:tcW w:w="786" w:type="dxa"/>
            <w:noWrap/>
            <w:hideMark/>
          </w:tcPr>
          <w:p w14:paraId="7768C07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1.12</w:t>
            </w:r>
          </w:p>
        </w:tc>
        <w:tc>
          <w:tcPr>
            <w:tcW w:w="2226" w:type="dxa"/>
            <w:noWrap/>
            <w:hideMark/>
          </w:tcPr>
          <w:p w14:paraId="08AB9927"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58</w:t>
            </w:r>
          </w:p>
        </w:tc>
      </w:tr>
      <w:tr w:rsidR="008667BB" w:rsidRPr="008667BB" w14:paraId="06D78808" w14:textId="77777777" w:rsidTr="00F31ACB">
        <w:trPr>
          <w:trHeight w:val="308"/>
        </w:trPr>
        <w:tc>
          <w:tcPr>
            <w:tcW w:w="4318" w:type="dxa"/>
            <w:noWrap/>
            <w:hideMark/>
          </w:tcPr>
          <w:p w14:paraId="585F1E2A"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Communicating face to face</w:t>
            </w:r>
          </w:p>
        </w:tc>
        <w:tc>
          <w:tcPr>
            <w:tcW w:w="1046" w:type="dxa"/>
            <w:noWrap/>
            <w:hideMark/>
          </w:tcPr>
          <w:p w14:paraId="5415040D"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3.68</w:t>
            </w:r>
          </w:p>
        </w:tc>
        <w:tc>
          <w:tcPr>
            <w:tcW w:w="786" w:type="dxa"/>
            <w:noWrap/>
            <w:hideMark/>
          </w:tcPr>
          <w:p w14:paraId="45495BE9"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1.09</w:t>
            </w:r>
          </w:p>
        </w:tc>
        <w:tc>
          <w:tcPr>
            <w:tcW w:w="2226" w:type="dxa"/>
            <w:noWrap/>
            <w:hideMark/>
          </w:tcPr>
          <w:p w14:paraId="2A57D6C8"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75</w:t>
            </w:r>
          </w:p>
        </w:tc>
      </w:tr>
      <w:tr w:rsidR="00F31ACB" w:rsidRPr="008667BB" w14:paraId="013B561A" w14:textId="77777777" w:rsidTr="00F31ACB">
        <w:trPr>
          <w:trHeight w:val="308"/>
        </w:trPr>
        <w:tc>
          <w:tcPr>
            <w:tcW w:w="4318" w:type="dxa"/>
            <w:noWrap/>
            <w:hideMark/>
          </w:tcPr>
          <w:p w14:paraId="158A586D" w14:textId="77777777" w:rsidR="00F31ACB" w:rsidRPr="008667BB" w:rsidRDefault="00F31ACB" w:rsidP="00F31ACB">
            <w:pPr>
              <w:spacing w:after="200"/>
              <w:rPr>
                <w:rFonts w:ascii="Arial" w:hAnsi="Arial" w:cs="Arial"/>
                <w:b/>
                <w:sz w:val="20"/>
                <w:szCs w:val="20"/>
                <w:lang w:eastAsia="en-GB"/>
              </w:rPr>
            </w:pPr>
            <w:r w:rsidRPr="008667BB">
              <w:rPr>
                <w:rFonts w:ascii="Arial" w:hAnsi="Arial" w:cs="Arial"/>
                <w:sz w:val="20"/>
                <w:szCs w:val="20"/>
                <w:lang w:eastAsia="en-GB"/>
              </w:rPr>
              <w:t>Relationship with loved ones</w:t>
            </w:r>
          </w:p>
        </w:tc>
        <w:tc>
          <w:tcPr>
            <w:tcW w:w="1046" w:type="dxa"/>
            <w:noWrap/>
            <w:hideMark/>
          </w:tcPr>
          <w:p w14:paraId="776F05F1"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4.18</w:t>
            </w:r>
          </w:p>
        </w:tc>
        <w:tc>
          <w:tcPr>
            <w:tcW w:w="786" w:type="dxa"/>
            <w:noWrap/>
            <w:hideMark/>
          </w:tcPr>
          <w:p w14:paraId="7943DF2A"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0.97</w:t>
            </w:r>
          </w:p>
        </w:tc>
        <w:tc>
          <w:tcPr>
            <w:tcW w:w="2226" w:type="dxa"/>
            <w:noWrap/>
            <w:hideMark/>
          </w:tcPr>
          <w:p w14:paraId="3BD54EC3" w14:textId="77777777" w:rsidR="00F31ACB" w:rsidRPr="008667BB" w:rsidRDefault="00F31ACB" w:rsidP="00F31ACB">
            <w:pPr>
              <w:spacing w:after="200"/>
              <w:jc w:val="center"/>
              <w:rPr>
                <w:rFonts w:ascii="Arial" w:hAnsi="Arial" w:cs="Arial"/>
                <w:sz w:val="20"/>
                <w:szCs w:val="20"/>
                <w:lang w:eastAsia="en-GB"/>
              </w:rPr>
            </w:pPr>
            <w:r w:rsidRPr="008667BB">
              <w:rPr>
                <w:rFonts w:ascii="Arial" w:hAnsi="Arial" w:cs="Arial"/>
                <w:sz w:val="20"/>
                <w:szCs w:val="20"/>
                <w:lang w:eastAsia="en-GB"/>
              </w:rPr>
              <w:t>74</w:t>
            </w:r>
          </w:p>
        </w:tc>
      </w:tr>
    </w:tbl>
    <w:p w14:paraId="5C62CCF4" w14:textId="77777777" w:rsidR="00F31ACB" w:rsidRPr="008667BB" w:rsidRDefault="00F31ACB" w:rsidP="00F31ACB">
      <w:pPr>
        <w:spacing w:after="200" w:line="360" w:lineRule="auto"/>
        <w:jc w:val="both"/>
        <w:rPr>
          <w:rFonts w:ascii="Arial" w:eastAsia="Calibri" w:hAnsi="Arial" w:cs="Arial"/>
          <w:sz w:val="22"/>
          <w:szCs w:val="22"/>
          <w:lang w:eastAsia="en-US"/>
        </w:rPr>
      </w:pPr>
    </w:p>
    <w:p w14:paraId="555D9E9B" w14:textId="560128AE" w:rsidR="00F31ACB" w:rsidRPr="008667BB" w:rsidRDefault="00F84D62" w:rsidP="0018214E">
      <w:pPr>
        <w:pStyle w:val="Heading3"/>
      </w:pPr>
      <w:bookmarkStart w:id="204" w:name="_Toc50612634"/>
      <w:r w:rsidRPr="008667BB">
        <w:t>4.4.5</w:t>
      </w:r>
      <w:r w:rsidR="00F31ACB" w:rsidRPr="008667BB">
        <w:t xml:space="preserve"> Comparison of </w:t>
      </w:r>
      <w:proofErr w:type="spellStart"/>
      <w:r w:rsidR="00F31ACB" w:rsidRPr="008667BB">
        <w:t>carers’</w:t>
      </w:r>
      <w:proofErr w:type="spellEnd"/>
      <w:r w:rsidR="00F31ACB" w:rsidRPr="008667BB">
        <w:t xml:space="preserve"> responses with those of people with RP</w:t>
      </w:r>
      <w:bookmarkEnd w:id="204"/>
    </w:p>
    <w:p w14:paraId="039A902E"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interpretation of carer’s points of view compared to those of people with RP with regard to the difficulty level of activities of daily living could be valuable.  An individual with RP and their carer may perceive the difficulty of tasks differently and lead to more or less support than is required or being offered.</w:t>
      </w:r>
    </w:p>
    <w:p w14:paraId="5B99EF74"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In this section the differences in difficulty scores between the RP and the carer’s groups is analysed. Note that there were different sample sizes for the two groups, with 349 respondents with RP and 75 carers. Also, due to anonymity being provided to participants for ethical reasons, it was not possible to directly compare the responses of carers with those of the person with RP that they supported.</w:t>
      </w:r>
    </w:p>
    <w:p w14:paraId="3B841E91" w14:textId="77777777" w:rsidR="00F31ACB" w:rsidRPr="008667BB" w:rsidRDefault="00F31ACB" w:rsidP="00F31ACB">
      <w:pPr>
        <w:autoSpaceDE w:val="0"/>
        <w:autoSpaceDN w:val="0"/>
        <w:adjustRightInd w:val="0"/>
        <w:spacing w:line="480" w:lineRule="auto"/>
        <w:jc w:val="both"/>
        <w:rPr>
          <w:rFonts w:ascii="Arial" w:eastAsia="Calibri" w:hAnsi="Arial" w:cs="Arial"/>
          <w:sz w:val="22"/>
          <w:lang w:eastAsia="en-US"/>
        </w:rPr>
      </w:pPr>
      <w:r w:rsidRPr="008667BB">
        <w:rPr>
          <w:rFonts w:ascii="Arial" w:eastAsia="Calibri" w:hAnsi="Arial" w:cs="Arial"/>
          <w:sz w:val="22"/>
          <w:lang w:eastAsia="en-US"/>
        </w:rPr>
        <w:t xml:space="preserve">Comparison of the results of the two groups reveals significant differences (Table 4.6). Carers rated the objectives as being significantly more difficult than those with RP did for all objectives except ‘interpersonal interactions and relationships’ and ‘emotional health’. </w:t>
      </w:r>
    </w:p>
    <w:p w14:paraId="569569F4" w14:textId="77777777" w:rsidR="00F31ACB" w:rsidRPr="008667BB" w:rsidRDefault="00F31ACB" w:rsidP="00F31ACB">
      <w:pPr>
        <w:autoSpaceDE w:val="0"/>
        <w:autoSpaceDN w:val="0"/>
        <w:adjustRightInd w:val="0"/>
        <w:spacing w:line="480" w:lineRule="auto"/>
        <w:jc w:val="both"/>
        <w:rPr>
          <w:rFonts w:ascii="Arial" w:eastAsia="Calibri" w:hAnsi="Arial" w:cs="Arial"/>
          <w:sz w:val="22"/>
          <w:szCs w:val="22"/>
          <w:lang w:eastAsia="en-US"/>
        </w:rPr>
      </w:pPr>
    </w:p>
    <w:p w14:paraId="3D0EA835" w14:textId="77777777" w:rsidR="00F31ACB" w:rsidRPr="008667BB" w:rsidRDefault="00F31ACB" w:rsidP="00F31ACB">
      <w:pPr>
        <w:spacing w:after="200"/>
        <w:jc w:val="both"/>
        <w:rPr>
          <w:rFonts w:ascii="Arial" w:hAnsi="Arial" w:cs="Arial"/>
          <w:b/>
          <w:iCs/>
          <w:sz w:val="18"/>
          <w:szCs w:val="18"/>
        </w:rPr>
      </w:pPr>
      <w:bookmarkStart w:id="205" w:name="_Toc10655347"/>
      <w:r w:rsidRPr="008667BB">
        <w:rPr>
          <w:rFonts w:ascii="Arial" w:hAnsi="Arial" w:cs="Arial"/>
          <w:b/>
          <w:iCs/>
          <w:sz w:val="18"/>
          <w:szCs w:val="18"/>
        </w:rPr>
        <w:lastRenderedPageBreak/>
        <w:t>Table 4.7. Comparison between RP and carers’ responses to the 10 objectives of the D-AI. Higher mean scores indicate greater perceived ability or less perceived difficulty.</w:t>
      </w:r>
      <w:bookmarkEnd w:id="205"/>
    </w:p>
    <w:tbl>
      <w:tblPr>
        <w:tblStyle w:val="TableGridLight112"/>
        <w:tblW w:w="8611" w:type="dxa"/>
        <w:tblLook w:val="04A0" w:firstRow="1" w:lastRow="0" w:firstColumn="1" w:lastColumn="0" w:noHBand="0" w:noVBand="1"/>
      </w:tblPr>
      <w:tblGrid>
        <w:gridCol w:w="4455"/>
        <w:gridCol w:w="1477"/>
        <w:gridCol w:w="1850"/>
        <w:gridCol w:w="829"/>
      </w:tblGrid>
      <w:tr w:rsidR="008667BB" w:rsidRPr="008667BB" w14:paraId="17E7C6E5" w14:textId="77777777" w:rsidTr="00F31ACB">
        <w:trPr>
          <w:trHeight w:val="320"/>
        </w:trPr>
        <w:tc>
          <w:tcPr>
            <w:tcW w:w="4455" w:type="dxa"/>
            <w:noWrap/>
            <w:hideMark/>
          </w:tcPr>
          <w:p w14:paraId="7657C8AD" w14:textId="77777777" w:rsidR="00F31ACB" w:rsidRPr="008667BB" w:rsidRDefault="00F31ACB" w:rsidP="00F31ACB">
            <w:pPr>
              <w:spacing w:line="276" w:lineRule="auto"/>
              <w:rPr>
                <w:rFonts w:ascii="Arial" w:hAnsi="Arial" w:cs="Arial"/>
                <w:b/>
                <w:sz w:val="22"/>
                <w:szCs w:val="22"/>
                <w:lang w:eastAsia="en-GB"/>
              </w:rPr>
            </w:pPr>
            <w:r w:rsidRPr="008667BB">
              <w:rPr>
                <w:rFonts w:ascii="Arial" w:hAnsi="Arial" w:cs="Arial"/>
                <w:b/>
                <w:sz w:val="22"/>
                <w:szCs w:val="22"/>
                <w:lang w:eastAsia="en-GB"/>
              </w:rPr>
              <w:t> </w:t>
            </w:r>
          </w:p>
        </w:tc>
        <w:tc>
          <w:tcPr>
            <w:tcW w:w="1477" w:type="dxa"/>
            <w:noWrap/>
            <w:hideMark/>
          </w:tcPr>
          <w:p w14:paraId="20BA835E" w14:textId="77777777" w:rsidR="00F31ACB" w:rsidRPr="008667BB" w:rsidRDefault="00F31ACB" w:rsidP="00F31ACB">
            <w:pPr>
              <w:spacing w:line="276" w:lineRule="auto"/>
              <w:jc w:val="center"/>
              <w:rPr>
                <w:rFonts w:ascii="Arial" w:hAnsi="Arial" w:cs="Arial"/>
                <w:b/>
                <w:sz w:val="22"/>
                <w:szCs w:val="22"/>
                <w:lang w:eastAsia="en-GB"/>
              </w:rPr>
            </w:pPr>
            <w:r w:rsidRPr="008667BB">
              <w:rPr>
                <w:rFonts w:ascii="Arial" w:hAnsi="Arial" w:cs="Arial"/>
                <w:b/>
                <w:sz w:val="22"/>
                <w:szCs w:val="22"/>
                <w:lang w:eastAsia="en-GB"/>
              </w:rPr>
              <w:t>Mean ± SD (RP)</w:t>
            </w:r>
          </w:p>
        </w:tc>
        <w:tc>
          <w:tcPr>
            <w:tcW w:w="1850" w:type="dxa"/>
            <w:noWrap/>
            <w:hideMark/>
          </w:tcPr>
          <w:p w14:paraId="2E4E83FE" w14:textId="77777777" w:rsidR="00F31ACB" w:rsidRPr="008667BB" w:rsidRDefault="00F31ACB" w:rsidP="00F31ACB">
            <w:pPr>
              <w:spacing w:line="276" w:lineRule="auto"/>
              <w:jc w:val="center"/>
              <w:rPr>
                <w:rFonts w:ascii="Arial" w:hAnsi="Arial" w:cs="Arial"/>
                <w:b/>
                <w:sz w:val="22"/>
                <w:szCs w:val="22"/>
                <w:lang w:eastAsia="en-GB"/>
              </w:rPr>
            </w:pPr>
            <w:r w:rsidRPr="008667BB">
              <w:rPr>
                <w:rFonts w:ascii="Arial" w:hAnsi="Arial" w:cs="Arial"/>
                <w:b/>
                <w:sz w:val="22"/>
                <w:szCs w:val="22"/>
                <w:lang w:eastAsia="en-GB"/>
              </w:rPr>
              <w:t>Mean ± SD (Carers)</w:t>
            </w:r>
          </w:p>
        </w:tc>
        <w:tc>
          <w:tcPr>
            <w:tcW w:w="829" w:type="dxa"/>
            <w:noWrap/>
            <w:hideMark/>
          </w:tcPr>
          <w:p w14:paraId="152A6EC2" w14:textId="77777777" w:rsidR="00F31ACB" w:rsidRPr="008667BB" w:rsidRDefault="00F31ACB" w:rsidP="00F31ACB">
            <w:pPr>
              <w:spacing w:line="276" w:lineRule="auto"/>
              <w:jc w:val="center"/>
              <w:rPr>
                <w:rFonts w:ascii="Arial" w:hAnsi="Arial" w:cs="Arial"/>
                <w:b/>
                <w:sz w:val="22"/>
                <w:szCs w:val="22"/>
                <w:lang w:eastAsia="en-GB"/>
              </w:rPr>
            </w:pPr>
            <w:r w:rsidRPr="008667BB">
              <w:rPr>
                <w:rFonts w:ascii="Arial" w:hAnsi="Arial" w:cs="Arial"/>
                <w:b/>
                <w:sz w:val="22"/>
                <w:szCs w:val="22"/>
                <w:lang w:eastAsia="en-GB"/>
              </w:rPr>
              <w:t>P</w:t>
            </w:r>
          </w:p>
        </w:tc>
      </w:tr>
      <w:tr w:rsidR="008667BB" w:rsidRPr="008667BB" w14:paraId="2B164E3D" w14:textId="77777777" w:rsidTr="00F31ACB">
        <w:trPr>
          <w:trHeight w:val="320"/>
        </w:trPr>
        <w:tc>
          <w:tcPr>
            <w:tcW w:w="4455" w:type="dxa"/>
            <w:noWrap/>
            <w:hideMark/>
          </w:tcPr>
          <w:p w14:paraId="31C5FE6F"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Learning and applying knowledge</w:t>
            </w:r>
          </w:p>
        </w:tc>
        <w:tc>
          <w:tcPr>
            <w:tcW w:w="1477" w:type="dxa"/>
            <w:noWrap/>
            <w:hideMark/>
          </w:tcPr>
          <w:p w14:paraId="13BEA77E"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3.23±1.20</w:t>
            </w:r>
          </w:p>
        </w:tc>
        <w:tc>
          <w:tcPr>
            <w:tcW w:w="1850" w:type="dxa"/>
            <w:noWrap/>
            <w:hideMark/>
          </w:tcPr>
          <w:p w14:paraId="142C44F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2.65±1.26</w:t>
            </w:r>
          </w:p>
        </w:tc>
        <w:tc>
          <w:tcPr>
            <w:tcW w:w="829" w:type="dxa"/>
            <w:noWrap/>
            <w:hideMark/>
          </w:tcPr>
          <w:p w14:paraId="015EC0C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&lt;.001</w:t>
            </w:r>
          </w:p>
        </w:tc>
      </w:tr>
      <w:tr w:rsidR="008667BB" w:rsidRPr="008667BB" w14:paraId="3C82D7E6" w14:textId="77777777" w:rsidTr="00F31ACB">
        <w:trPr>
          <w:trHeight w:val="320"/>
        </w:trPr>
        <w:tc>
          <w:tcPr>
            <w:tcW w:w="4455" w:type="dxa"/>
            <w:noWrap/>
            <w:hideMark/>
          </w:tcPr>
          <w:p w14:paraId="11C439A1"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General tasks and demands</w:t>
            </w:r>
          </w:p>
        </w:tc>
        <w:tc>
          <w:tcPr>
            <w:tcW w:w="1477" w:type="dxa"/>
            <w:noWrap/>
            <w:hideMark/>
          </w:tcPr>
          <w:p w14:paraId="2FE38EB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3.25±1.28</w:t>
            </w:r>
          </w:p>
        </w:tc>
        <w:tc>
          <w:tcPr>
            <w:tcW w:w="1850" w:type="dxa"/>
            <w:noWrap/>
            <w:hideMark/>
          </w:tcPr>
          <w:p w14:paraId="47E62382"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2.64±1.36</w:t>
            </w:r>
          </w:p>
        </w:tc>
        <w:tc>
          <w:tcPr>
            <w:tcW w:w="829" w:type="dxa"/>
            <w:noWrap/>
            <w:hideMark/>
          </w:tcPr>
          <w:p w14:paraId="62ED167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&lt;.001</w:t>
            </w:r>
          </w:p>
        </w:tc>
      </w:tr>
      <w:tr w:rsidR="008667BB" w:rsidRPr="008667BB" w14:paraId="3594F621" w14:textId="77777777" w:rsidTr="00F31ACB">
        <w:trPr>
          <w:trHeight w:val="320"/>
        </w:trPr>
        <w:tc>
          <w:tcPr>
            <w:tcW w:w="4455" w:type="dxa"/>
            <w:noWrap/>
            <w:hideMark/>
          </w:tcPr>
          <w:p w14:paraId="02A16D26"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 xml:space="preserve">Communications </w:t>
            </w:r>
          </w:p>
        </w:tc>
        <w:tc>
          <w:tcPr>
            <w:tcW w:w="1477" w:type="dxa"/>
            <w:noWrap/>
            <w:hideMark/>
          </w:tcPr>
          <w:p w14:paraId="05E4EF1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3.72±0.96</w:t>
            </w:r>
          </w:p>
        </w:tc>
        <w:tc>
          <w:tcPr>
            <w:tcW w:w="1850" w:type="dxa"/>
            <w:noWrap/>
            <w:hideMark/>
          </w:tcPr>
          <w:p w14:paraId="3AB45C1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3.12±1.13</w:t>
            </w:r>
          </w:p>
        </w:tc>
        <w:tc>
          <w:tcPr>
            <w:tcW w:w="829" w:type="dxa"/>
            <w:noWrap/>
            <w:hideMark/>
          </w:tcPr>
          <w:p w14:paraId="343D7A9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&lt;.001</w:t>
            </w:r>
          </w:p>
        </w:tc>
      </w:tr>
      <w:tr w:rsidR="008667BB" w:rsidRPr="008667BB" w14:paraId="7652B50D" w14:textId="77777777" w:rsidTr="00F31ACB">
        <w:trPr>
          <w:trHeight w:val="320"/>
        </w:trPr>
        <w:tc>
          <w:tcPr>
            <w:tcW w:w="4455" w:type="dxa"/>
            <w:noWrap/>
            <w:hideMark/>
          </w:tcPr>
          <w:p w14:paraId="2EB332D2"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Mobility</w:t>
            </w:r>
          </w:p>
        </w:tc>
        <w:tc>
          <w:tcPr>
            <w:tcW w:w="1477" w:type="dxa"/>
            <w:noWrap/>
            <w:hideMark/>
          </w:tcPr>
          <w:p w14:paraId="2BB16C2C"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2.74±0.82</w:t>
            </w:r>
          </w:p>
        </w:tc>
        <w:tc>
          <w:tcPr>
            <w:tcW w:w="1850" w:type="dxa"/>
            <w:noWrap/>
            <w:hideMark/>
          </w:tcPr>
          <w:p w14:paraId="508F8B35"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2.33±0.75</w:t>
            </w:r>
          </w:p>
        </w:tc>
        <w:tc>
          <w:tcPr>
            <w:tcW w:w="829" w:type="dxa"/>
            <w:noWrap/>
            <w:hideMark/>
          </w:tcPr>
          <w:p w14:paraId="2DDC451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&lt;.001</w:t>
            </w:r>
          </w:p>
        </w:tc>
      </w:tr>
      <w:tr w:rsidR="008667BB" w:rsidRPr="008667BB" w14:paraId="112C1AA6" w14:textId="77777777" w:rsidTr="00F31ACB">
        <w:trPr>
          <w:trHeight w:val="320"/>
        </w:trPr>
        <w:tc>
          <w:tcPr>
            <w:tcW w:w="4455" w:type="dxa"/>
            <w:noWrap/>
            <w:hideMark/>
          </w:tcPr>
          <w:p w14:paraId="5DF8BB0B"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Self-care</w:t>
            </w:r>
          </w:p>
        </w:tc>
        <w:tc>
          <w:tcPr>
            <w:tcW w:w="1477" w:type="dxa"/>
            <w:noWrap/>
            <w:hideMark/>
          </w:tcPr>
          <w:p w14:paraId="2A2C70A3"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4.03±0.86</w:t>
            </w:r>
          </w:p>
        </w:tc>
        <w:tc>
          <w:tcPr>
            <w:tcW w:w="1850" w:type="dxa"/>
            <w:noWrap/>
            <w:hideMark/>
          </w:tcPr>
          <w:p w14:paraId="05E9D65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3.55±1.01</w:t>
            </w:r>
          </w:p>
        </w:tc>
        <w:tc>
          <w:tcPr>
            <w:tcW w:w="829" w:type="dxa"/>
            <w:noWrap/>
            <w:hideMark/>
          </w:tcPr>
          <w:p w14:paraId="76CF7E45"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&lt;.001</w:t>
            </w:r>
          </w:p>
        </w:tc>
      </w:tr>
      <w:tr w:rsidR="008667BB" w:rsidRPr="008667BB" w14:paraId="2C9F7408" w14:textId="77777777" w:rsidTr="00F31ACB">
        <w:trPr>
          <w:trHeight w:val="320"/>
        </w:trPr>
        <w:tc>
          <w:tcPr>
            <w:tcW w:w="4455" w:type="dxa"/>
            <w:noWrap/>
            <w:hideMark/>
          </w:tcPr>
          <w:p w14:paraId="64071643"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Domestic life</w:t>
            </w:r>
          </w:p>
        </w:tc>
        <w:tc>
          <w:tcPr>
            <w:tcW w:w="1477" w:type="dxa"/>
            <w:noWrap/>
            <w:hideMark/>
          </w:tcPr>
          <w:p w14:paraId="7EEDFEDF"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3.31±1.04</w:t>
            </w:r>
          </w:p>
        </w:tc>
        <w:tc>
          <w:tcPr>
            <w:tcW w:w="1850" w:type="dxa"/>
            <w:noWrap/>
            <w:hideMark/>
          </w:tcPr>
          <w:p w14:paraId="0B57BEDB"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2.75±1.08</w:t>
            </w:r>
          </w:p>
        </w:tc>
        <w:tc>
          <w:tcPr>
            <w:tcW w:w="829" w:type="dxa"/>
            <w:noWrap/>
            <w:hideMark/>
          </w:tcPr>
          <w:p w14:paraId="40418531"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&lt;.001</w:t>
            </w:r>
          </w:p>
        </w:tc>
      </w:tr>
      <w:tr w:rsidR="008667BB" w:rsidRPr="008667BB" w14:paraId="771833DB" w14:textId="77777777" w:rsidTr="00F31ACB">
        <w:trPr>
          <w:trHeight w:val="320"/>
        </w:trPr>
        <w:tc>
          <w:tcPr>
            <w:tcW w:w="4455" w:type="dxa"/>
            <w:noWrap/>
            <w:hideMark/>
          </w:tcPr>
          <w:p w14:paraId="7C331877"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Interpersonal interactions and relationships</w:t>
            </w:r>
          </w:p>
        </w:tc>
        <w:tc>
          <w:tcPr>
            <w:tcW w:w="1477" w:type="dxa"/>
            <w:noWrap/>
            <w:hideMark/>
          </w:tcPr>
          <w:p w14:paraId="4F3E8AF6"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3.79±0.83</w:t>
            </w:r>
          </w:p>
        </w:tc>
        <w:tc>
          <w:tcPr>
            <w:tcW w:w="1850" w:type="dxa"/>
            <w:noWrap/>
            <w:hideMark/>
          </w:tcPr>
          <w:p w14:paraId="2D65D16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3.64±0.95</w:t>
            </w:r>
          </w:p>
        </w:tc>
        <w:tc>
          <w:tcPr>
            <w:tcW w:w="829" w:type="dxa"/>
            <w:noWrap/>
            <w:hideMark/>
          </w:tcPr>
          <w:p w14:paraId="361FA56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.26</w:t>
            </w:r>
          </w:p>
        </w:tc>
      </w:tr>
      <w:tr w:rsidR="008667BB" w:rsidRPr="008667BB" w14:paraId="08BA83A5" w14:textId="77777777" w:rsidTr="00F31ACB">
        <w:trPr>
          <w:trHeight w:val="320"/>
        </w:trPr>
        <w:tc>
          <w:tcPr>
            <w:tcW w:w="4455" w:type="dxa"/>
            <w:noWrap/>
            <w:hideMark/>
          </w:tcPr>
          <w:p w14:paraId="768A4C8B"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Major life areas</w:t>
            </w:r>
          </w:p>
        </w:tc>
        <w:tc>
          <w:tcPr>
            <w:tcW w:w="1477" w:type="dxa"/>
            <w:noWrap/>
            <w:hideMark/>
          </w:tcPr>
          <w:p w14:paraId="32A77798"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3.22±1.13</w:t>
            </w:r>
          </w:p>
        </w:tc>
        <w:tc>
          <w:tcPr>
            <w:tcW w:w="1850" w:type="dxa"/>
            <w:noWrap/>
            <w:hideMark/>
          </w:tcPr>
          <w:p w14:paraId="5DA3C8E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2.63±1.22</w:t>
            </w:r>
          </w:p>
        </w:tc>
        <w:tc>
          <w:tcPr>
            <w:tcW w:w="829" w:type="dxa"/>
            <w:noWrap/>
            <w:hideMark/>
          </w:tcPr>
          <w:p w14:paraId="6F5E1E3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&lt;.001</w:t>
            </w:r>
          </w:p>
        </w:tc>
      </w:tr>
      <w:tr w:rsidR="008667BB" w:rsidRPr="008667BB" w14:paraId="7EBDC6B0" w14:textId="77777777" w:rsidTr="00F31ACB">
        <w:trPr>
          <w:trHeight w:val="320"/>
        </w:trPr>
        <w:tc>
          <w:tcPr>
            <w:tcW w:w="4455" w:type="dxa"/>
            <w:noWrap/>
            <w:hideMark/>
          </w:tcPr>
          <w:p w14:paraId="76590C0F"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Community, social and civil life</w:t>
            </w:r>
          </w:p>
        </w:tc>
        <w:tc>
          <w:tcPr>
            <w:tcW w:w="1477" w:type="dxa"/>
            <w:noWrap/>
            <w:hideMark/>
          </w:tcPr>
          <w:p w14:paraId="5130815A"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3.36±0.81</w:t>
            </w:r>
          </w:p>
        </w:tc>
        <w:tc>
          <w:tcPr>
            <w:tcW w:w="1850" w:type="dxa"/>
            <w:noWrap/>
            <w:hideMark/>
          </w:tcPr>
          <w:p w14:paraId="4CDF34BC"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3.08±0.89</w:t>
            </w:r>
          </w:p>
        </w:tc>
        <w:tc>
          <w:tcPr>
            <w:tcW w:w="829" w:type="dxa"/>
            <w:noWrap/>
            <w:hideMark/>
          </w:tcPr>
          <w:p w14:paraId="29F6DE60"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.01</w:t>
            </w:r>
          </w:p>
        </w:tc>
      </w:tr>
      <w:tr w:rsidR="00F31ACB" w:rsidRPr="008667BB" w14:paraId="6FA17D69" w14:textId="77777777" w:rsidTr="00F31ACB">
        <w:trPr>
          <w:trHeight w:val="304"/>
        </w:trPr>
        <w:tc>
          <w:tcPr>
            <w:tcW w:w="4455" w:type="dxa"/>
            <w:noWrap/>
            <w:hideMark/>
          </w:tcPr>
          <w:p w14:paraId="517C4885" w14:textId="77777777" w:rsidR="00F31ACB" w:rsidRPr="008667BB" w:rsidRDefault="00F31ACB" w:rsidP="00F31ACB">
            <w:pPr>
              <w:spacing w:line="360" w:lineRule="auto"/>
              <w:rPr>
                <w:rFonts w:ascii="Arial" w:hAnsi="Arial" w:cs="Arial"/>
                <w:b/>
                <w:sz w:val="20"/>
                <w:szCs w:val="20"/>
                <w:lang w:eastAsia="en-GB"/>
              </w:rPr>
            </w:pPr>
            <w:r w:rsidRPr="008667BB">
              <w:rPr>
                <w:rFonts w:ascii="Arial" w:hAnsi="Arial" w:cs="Arial"/>
                <w:b/>
                <w:sz w:val="20"/>
                <w:szCs w:val="20"/>
                <w:lang w:eastAsia="en-GB"/>
              </w:rPr>
              <w:t>Emotional health</w:t>
            </w:r>
          </w:p>
        </w:tc>
        <w:tc>
          <w:tcPr>
            <w:tcW w:w="1477" w:type="dxa"/>
            <w:noWrap/>
            <w:hideMark/>
          </w:tcPr>
          <w:p w14:paraId="27F6F674"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3.25±0.99</w:t>
            </w:r>
          </w:p>
        </w:tc>
        <w:tc>
          <w:tcPr>
            <w:tcW w:w="1850" w:type="dxa"/>
            <w:noWrap/>
            <w:hideMark/>
          </w:tcPr>
          <w:p w14:paraId="48597557"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3.12±0.96</w:t>
            </w:r>
          </w:p>
        </w:tc>
        <w:tc>
          <w:tcPr>
            <w:tcW w:w="829" w:type="dxa"/>
            <w:noWrap/>
            <w:hideMark/>
          </w:tcPr>
          <w:p w14:paraId="2AF76319" w14:textId="77777777" w:rsidR="00F31ACB" w:rsidRPr="008667BB" w:rsidRDefault="00F31ACB" w:rsidP="00F31ACB">
            <w:pPr>
              <w:spacing w:line="360" w:lineRule="auto"/>
              <w:jc w:val="center"/>
              <w:rPr>
                <w:rFonts w:ascii="Arial" w:hAnsi="Arial" w:cs="Arial"/>
                <w:sz w:val="20"/>
                <w:szCs w:val="20"/>
                <w:lang w:eastAsia="en-GB"/>
              </w:rPr>
            </w:pPr>
            <w:r w:rsidRPr="008667BB">
              <w:rPr>
                <w:rFonts w:ascii="Arial" w:hAnsi="Arial" w:cs="Arial"/>
                <w:sz w:val="20"/>
                <w:szCs w:val="20"/>
                <w:lang w:eastAsia="en-GB"/>
              </w:rPr>
              <w:t>.35</w:t>
            </w:r>
          </w:p>
        </w:tc>
      </w:tr>
    </w:tbl>
    <w:p w14:paraId="2155225A" w14:textId="77777777" w:rsidR="00F31ACB" w:rsidRPr="008667BB" w:rsidRDefault="00F31ACB" w:rsidP="00F31ACB">
      <w:pPr>
        <w:autoSpaceDE w:val="0"/>
        <w:autoSpaceDN w:val="0"/>
        <w:adjustRightInd w:val="0"/>
        <w:spacing w:line="360" w:lineRule="auto"/>
        <w:rPr>
          <w:rFonts w:ascii="Arial" w:eastAsia="Calibri" w:hAnsi="Arial" w:cs="Arial"/>
          <w:sz w:val="22"/>
          <w:lang w:eastAsia="en-US"/>
        </w:rPr>
      </w:pPr>
    </w:p>
    <w:p w14:paraId="5A139E40" w14:textId="6246645C" w:rsidR="00F31ACB" w:rsidRPr="008667BB" w:rsidRDefault="00F31ACB" w:rsidP="00F31ACB">
      <w:pPr>
        <w:autoSpaceDE w:val="0"/>
        <w:autoSpaceDN w:val="0"/>
        <w:adjustRightInd w:val="0"/>
        <w:spacing w:line="360" w:lineRule="auto"/>
        <w:rPr>
          <w:rFonts w:ascii="Arial" w:eastAsia="Calibri" w:hAnsi="Arial" w:cs="Arial"/>
          <w:lang w:eastAsia="en-US"/>
        </w:rPr>
      </w:pPr>
      <w:r w:rsidRPr="008667BB">
        <w:rPr>
          <w:rFonts w:ascii="Arial" w:eastAsia="Calibri" w:hAnsi="Arial" w:cs="Arial"/>
          <w:sz w:val="22"/>
          <w:lang w:eastAsia="en-US"/>
        </w:rPr>
        <w:t>Figu</w:t>
      </w:r>
      <w:r w:rsidR="00EC3FE3" w:rsidRPr="008667BB">
        <w:rPr>
          <w:rFonts w:ascii="Arial" w:eastAsia="Calibri" w:hAnsi="Arial" w:cs="Arial"/>
          <w:sz w:val="22"/>
          <w:lang w:eastAsia="en-US"/>
        </w:rPr>
        <w:t>re 4.2</w:t>
      </w:r>
      <w:r w:rsidRPr="008667BB">
        <w:rPr>
          <w:rFonts w:ascii="Arial" w:eastAsia="Calibri" w:hAnsi="Arial" w:cs="Arial"/>
          <w:sz w:val="22"/>
          <w:lang w:eastAsia="en-US"/>
        </w:rPr>
        <w:t xml:space="preserve"> illustrates the level of differences between the groups for each of the 10 objectives.</w:t>
      </w:r>
    </w:p>
    <w:p w14:paraId="3DAAE8FF" w14:textId="77777777" w:rsidR="00F31ACB" w:rsidRPr="008667BB" w:rsidRDefault="00F31ACB" w:rsidP="00F31ACB">
      <w:pPr>
        <w:autoSpaceDE w:val="0"/>
        <w:autoSpaceDN w:val="0"/>
        <w:adjustRightInd w:val="0"/>
        <w:spacing w:line="276" w:lineRule="auto"/>
        <w:rPr>
          <w:rFonts w:ascii="Arial" w:eastAsia="Calibri" w:hAnsi="Arial" w:cs="Arial"/>
          <w:lang w:eastAsia="en-US"/>
        </w:rPr>
      </w:pPr>
      <w:r w:rsidRPr="008667BB">
        <w:rPr>
          <w:noProof/>
        </w:rPr>
        <w:drawing>
          <wp:inline distT="0" distB="0" distL="0" distR="0" wp14:anchorId="6E275E46" wp14:editId="640D2E72">
            <wp:extent cx="5433237" cy="4167963"/>
            <wp:effectExtent l="0" t="0" r="15240" b="444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0B9601E" w14:textId="298C3501" w:rsidR="00F31ACB" w:rsidRPr="008667BB" w:rsidRDefault="00EC3FE3" w:rsidP="00F31ACB">
      <w:pPr>
        <w:spacing w:after="200"/>
        <w:jc w:val="both"/>
        <w:rPr>
          <w:rFonts w:ascii="Arial" w:eastAsia="Calibri" w:hAnsi="Arial" w:cs="Arial"/>
          <w:b/>
          <w:iCs/>
          <w:sz w:val="18"/>
          <w:szCs w:val="18"/>
          <w:lang w:eastAsia="en-US"/>
        </w:rPr>
      </w:pPr>
      <w:bookmarkStart w:id="206" w:name="_Toc10374034"/>
      <w:bookmarkStart w:id="207" w:name="_Toc10654948"/>
      <w:r w:rsidRPr="008667BB">
        <w:rPr>
          <w:rFonts w:ascii="Arial" w:hAnsi="Arial" w:cs="Arial"/>
          <w:b/>
          <w:iCs/>
          <w:sz w:val="18"/>
          <w:szCs w:val="18"/>
        </w:rPr>
        <w:t>Figure 4.2</w:t>
      </w:r>
      <w:r w:rsidR="00F31ACB" w:rsidRPr="008667BB">
        <w:rPr>
          <w:rFonts w:ascii="Arial" w:hAnsi="Arial" w:cs="Arial"/>
          <w:b/>
          <w:iCs/>
          <w:sz w:val="18"/>
          <w:szCs w:val="18"/>
        </w:rPr>
        <w:t xml:space="preserve">. Data representation of the differences between RP and carers groups for each of the 10 objectives. Numbers in brackets for each objective relate to the difficulty ranking of the objective for people with RP. </w:t>
      </w:r>
      <w:r w:rsidR="00F31ACB" w:rsidRPr="008667BB">
        <w:rPr>
          <w:rFonts w:ascii="Arial" w:eastAsia="Calibri" w:hAnsi="Arial" w:cs="Arial"/>
          <w:b/>
          <w:iCs/>
          <w:sz w:val="18"/>
          <w:szCs w:val="18"/>
          <w:lang w:eastAsia="en-US"/>
        </w:rPr>
        <w:t xml:space="preserve">The score differences are the difference in the scores which have been presented for people with RP and carers in Tables 4.6. </w:t>
      </w:r>
      <w:bookmarkEnd w:id="206"/>
      <w:bookmarkEnd w:id="207"/>
    </w:p>
    <w:p w14:paraId="72C14782" w14:textId="77777777" w:rsidR="00F31ACB" w:rsidRPr="008667BB" w:rsidRDefault="00F31ACB" w:rsidP="0018214E">
      <w:pPr>
        <w:pStyle w:val="Heading2"/>
      </w:pPr>
      <w:bookmarkStart w:id="208" w:name="_Toc50612635"/>
      <w:r w:rsidRPr="008667BB">
        <w:lastRenderedPageBreak/>
        <w:t>4.5 Discussion</w:t>
      </w:r>
      <w:bookmarkEnd w:id="208"/>
    </w:p>
    <w:p w14:paraId="7BE13AA9"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purpose of this study was to provide a comprehensive overview of self-reported difficulties in terms of ADLs for those with RP, and to identify the most difficult objectives and goals for those with RP. The four most difficult objectives for people with RP were: mobility, major life areas, general tasks and demands, and learning and applying knowledge.</w:t>
      </w:r>
    </w:p>
    <w:p w14:paraId="0A947017"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Mobility was the most difficult objective for people with RP (Table 4.2), in line with previous studies (Lowe and </w:t>
      </w:r>
      <w:proofErr w:type="spellStart"/>
      <w:r w:rsidRPr="008667BB">
        <w:rPr>
          <w:rFonts w:ascii="Arial" w:eastAsia="Calibri" w:hAnsi="Arial" w:cs="Arial"/>
          <w:sz w:val="22"/>
          <w:szCs w:val="22"/>
          <w:lang w:eastAsia="en-US"/>
        </w:rPr>
        <w:t>Drasdo</w:t>
      </w:r>
      <w:proofErr w:type="spellEnd"/>
      <w:r w:rsidRPr="008667BB">
        <w:rPr>
          <w:rFonts w:ascii="Arial" w:eastAsia="Calibri" w:hAnsi="Arial" w:cs="Arial"/>
          <w:sz w:val="22"/>
          <w:szCs w:val="22"/>
          <w:lang w:eastAsia="en-US"/>
        </w:rPr>
        <w:t xml:space="preserve">, 1992; </w:t>
      </w:r>
      <w:proofErr w:type="spellStart"/>
      <w:r w:rsidRPr="008667BB">
        <w:rPr>
          <w:rFonts w:ascii="Arial" w:eastAsia="Calibri" w:hAnsi="Arial" w:cs="Arial"/>
          <w:sz w:val="22"/>
          <w:szCs w:val="22"/>
          <w:lang w:eastAsia="en-US"/>
        </w:rPr>
        <w:t>Geruschat</w:t>
      </w:r>
      <w:proofErr w:type="spellEnd"/>
      <w:r w:rsidRPr="008667BB">
        <w:rPr>
          <w:rFonts w:ascii="Arial" w:eastAsia="Calibri" w:hAnsi="Arial" w:cs="Arial"/>
          <w:sz w:val="22"/>
          <w:szCs w:val="22"/>
          <w:lang w:eastAsia="en-US"/>
        </w:rPr>
        <w:t xml:space="preserve"> et al., 1998; Turano et al., 1999). At goal level, driving and riding a bicycle were the two most difficult goals. However, more than 100 respondents scored these tasks as not being relevant to them. It could be argued that since many of those with RP would not be able to meet the legal visual standards for driving (visual acuity of 6/12 on a Snellen chart and field of vision of at least 120˚ on the horizontal meridian; DVLA guidelines, 2013), responding that the task was ‘impossible’ may have been equally appropriate. Although there are no legal visual standards for riding a bicycle it is possible that many of those with RP would distance themselves from this considering the consequences it could have in terms of accidents. In addition, riding a bicycle may not be that prevalent an activity in many locations apart from specific cities such as Cambridge or Oxford, where cycling is a common method of commuting, rather than (or in addition to) a leisure activity.  </w:t>
      </w:r>
    </w:p>
    <w:p w14:paraId="7B9CDE38" w14:textId="77777777" w:rsidR="00F31ACB" w:rsidRPr="008667BB" w:rsidRDefault="00F31ACB" w:rsidP="0018214E">
      <w:pPr>
        <w:pStyle w:val="Heading3"/>
      </w:pPr>
      <w:bookmarkStart w:id="209" w:name="_Toc50612636"/>
      <w:r w:rsidRPr="008667BB">
        <w:t>4.5.1 Relative difficulty of goals</w:t>
      </w:r>
      <w:bookmarkEnd w:id="209"/>
    </w:p>
    <w:p w14:paraId="4C060F91"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most particularly difficult individual goals included: mobility outdoors (2.66±1.01), shopping (2.80±1.29), physical activity (2.83±1.17), mobility indoors (2.84±1.03), using public transport (2.87±1.13), going on holidays (2.87±1.13), and grocery shopping (2.89±1.33), (Table 4.2). Although not all of these difficult goals were nested within the mobility objective, most require some level of mobility function, and will be examined </w:t>
      </w:r>
      <w:r w:rsidRPr="008667BB">
        <w:rPr>
          <w:rFonts w:ascii="Arial" w:eastAsia="Calibri" w:hAnsi="Arial" w:cs="Arial"/>
          <w:sz w:val="22"/>
          <w:szCs w:val="22"/>
          <w:lang w:eastAsia="en-US"/>
        </w:rPr>
        <w:lastRenderedPageBreak/>
        <w:t>in the next experimental chapter. Hence, orientation and mobility training should be considered for those with RP, including for recreational goals.</w:t>
      </w:r>
    </w:p>
    <w:p w14:paraId="1F900605"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However, not all mobility goals are necessarily difficult. The goal of ‘mobility at home (4.08±0.78)’ was shown to be one of the less difficult ones, along with ‘using the telephone (4.31±0.90)’, ‘having visitors (4.13±0.91)’, ‘relationship with loved ones (4.25±0.86)’ and ‘following the news (4.50±0.78)’, which are all activities that often happen at home. This could be as a result of those with RP being familiar with their surroundings at home, and highlights that ease of mobility and other activities are assisted by familiarity. Black et al. (1996) also suggested and emphasised that those with RP could gain a mental representation of their surroundings and this could compensate for lack of vision to complete tasks at home with less difficulty.  </w:t>
      </w:r>
    </w:p>
    <w:p w14:paraId="7343A735"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Major life areas was the second most difficult objective, although not all participants found the goals of this objective relevant. The goals for this objective include managing finance, participating in education, applying for a job and working activities. One could argue that finding work and education opportunities that can be offered to people with RP could be more difficult than actually doing these tasks, hence the objective was not relevant to all the participants. This is because there are many restrictions and barriers for those with RP to obtain a job or higher education. This difficulty has been shown in a study by </w:t>
      </w:r>
      <w:proofErr w:type="spellStart"/>
      <w:r w:rsidRPr="008667BB">
        <w:rPr>
          <w:rFonts w:ascii="Arial" w:eastAsia="Calibri" w:hAnsi="Arial" w:cs="Arial"/>
          <w:sz w:val="22"/>
          <w:szCs w:val="22"/>
          <w:lang w:eastAsia="en-US"/>
        </w:rPr>
        <w:t>Crudden</w:t>
      </w:r>
      <w:proofErr w:type="spellEnd"/>
      <w:r w:rsidRPr="008667BB">
        <w:rPr>
          <w:rFonts w:ascii="Arial" w:eastAsia="Calibri" w:hAnsi="Arial" w:cs="Arial"/>
          <w:sz w:val="22"/>
          <w:szCs w:val="22"/>
          <w:lang w:eastAsia="en-US"/>
        </w:rPr>
        <w:t xml:space="preserve"> and McBroom (1999), who reported a number of barriers for those VI in education and employment. Barriers included tasks such as lack of adaptive equipment, accessibility to print and accommodation (</w:t>
      </w:r>
      <w:proofErr w:type="spellStart"/>
      <w:r w:rsidRPr="008667BB">
        <w:rPr>
          <w:rFonts w:ascii="Arial" w:eastAsia="Calibri" w:hAnsi="Arial" w:cs="Arial"/>
          <w:sz w:val="22"/>
          <w:szCs w:val="22"/>
          <w:lang w:eastAsia="en-US"/>
        </w:rPr>
        <w:t>Crudden</w:t>
      </w:r>
      <w:proofErr w:type="spellEnd"/>
      <w:r w:rsidRPr="008667BB">
        <w:rPr>
          <w:rFonts w:ascii="Arial" w:eastAsia="Calibri" w:hAnsi="Arial" w:cs="Arial"/>
          <w:sz w:val="22"/>
          <w:szCs w:val="22"/>
          <w:lang w:eastAsia="en-US"/>
        </w:rPr>
        <w:t xml:space="preserve"> and McBroom, 1999).  Those who are willing to take part in the society by wanting to participate in education or finding a job find it difficult and need more support. </w:t>
      </w:r>
    </w:p>
    <w:p w14:paraId="0572A1B5"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third and fourth most difficult objectives were ‘learning and applying knowledge’ and ‘general tasks and demands’, both of which include goals requiring good central vision for reading and writing tasks. This is consistent with </w:t>
      </w:r>
      <w:proofErr w:type="spellStart"/>
      <w:r w:rsidRPr="008667BB">
        <w:rPr>
          <w:rFonts w:ascii="Arial" w:eastAsia="Calibri" w:hAnsi="Arial" w:cs="Arial"/>
          <w:sz w:val="22"/>
          <w:szCs w:val="22"/>
          <w:lang w:eastAsia="en-US"/>
        </w:rPr>
        <w:t>Fylan</w:t>
      </w:r>
      <w:proofErr w:type="spellEnd"/>
      <w:r w:rsidRPr="008667BB">
        <w:rPr>
          <w:rFonts w:ascii="Arial" w:eastAsia="Calibri" w:hAnsi="Arial" w:cs="Arial"/>
          <w:sz w:val="22"/>
          <w:szCs w:val="22"/>
          <w:lang w:eastAsia="en-US"/>
        </w:rPr>
        <w:t xml:space="preserve"> et al. (2005) who </w:t>
      </w:r>
      <w:r w:rsidRPr="008667BB">
        <w:rPr>
          <w:rFonts w:ascii="Arial" w:eastAsia="Calibri" w:hAnsi="Arial" w:cs="Arial"/>
          <w:sz w:val="22"/>
          <w:szCs w:val="22"/>
          <w:lang w:eastAsia="en-US"/>
        </w:rPr>
        <w:lastRenderedPageBreak/>
        <w:t xml:space="preserve">reported reading (learning and applying knowledge objective), using public transport (mobility objective) and engaging in hobbies as difficult tasks for those with restricted visual field. </w:t>
      </w:r>
    </w:p>
    <w:p w14:paraId="19B23D33"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Emotional health (5</w:t>
      </w:r>
      <w:r w:rsidRPr="008667BB">
        <w:rPr>
          <w:rFonts w:ascii="Arial" w:eastAsia="Calibri" w:hAnsi="Arial" w:cs="Arial"/>
          <w:sz w:val="22"/>
          <w:szCs w:val="22"/>
          <w:vertAlign w:val="superscript"/>
          <w:lang w:eastAsia="en-US"/>
        </w:rPr>
        <w:t>th</w:t>
      </w:r>
      <w:r w:rsidRPr="008667BB">
        <w:rPr>
          <w:rFonts w:ascii="Arial" w:eastAsia="Calibri" w:hAnsi="Arial" w:cs="Arial"/>
          <w:sz w:val="22"/>
          <w:szCs w:val="22"/>
          <w:lang w:eastAsia="en-US"/>
        </w:rPr>
        <w:t xml:space="preserve"> most difficult objective) also had a similar level of difficulty expressed and as previous studies have shown, those with RP find coping with emotional health difficult (</w:t>
      </w:r>
      <w:proofErr w:type="spellStart"/>
      <w:r w:rsidRPr="008667BB">
        <w:rPr>
          <w:rFonts w:ascii="Arial" w:eastAsia="Calibri" w:hAnsi="Arial" w:cs="Arial"/>
          <w:sz w:val="22"/>
          <w:szCs w:val="22"/>
          <w:lang w:eastAsia="en-US"/>
        </w:rPr>
        <w:t>Hahm</w:t>
      </w:r>
      <w:proofErr w:type="spellEnd"/>
      <w:r w:rsidRPr="008667BB">
        <w:rPr>
          <w:rFonts w:ascii="Arial" w:eastAsia="Calibri" w:hAnsi="Arial" w:cs="Arial"/>
          <w:sz w:val="22"/>
          <w:szCs w:val="22"/>
          <w:lang w:eastAsia="en-US"/>
        </w:rPr>
        <w:t xml:space="preserve"> et al., 2008; Kim et al., 2013). This could highlight how those with RP can become isolated and depressed as result of their visual impairment. </w:t>
      </w:r>
    </w:p>
    <w:p w14:paraId="65E299F4"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Some of the objectives with lower applicability highlighted difficulties for the group to whom these goals were relevant. For instance, the mean difficulty of ‘applying for a job’ was 2.95±1.40 which indicated a high difficulty level but was only applicable to 165 respondents. For comparison, other goals with similar level of difficulty but applicable to more people included, physical activity (2.83±1.17, applicant to 318), going on holidays (2.87±1.13, 335) and participating in social events (2.98±1.07, 342). Although some tasks were not relevant to high percentage (80%) of people, they were difficult tasks for the people who wanted to do them. </w:t>
      </w:r>
    </w:p>
    <w:p w14:paraId="413909F8"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On the more positive side, the goals that were identified as relatively easy for those with RP are also worth mentioning. These goals included following the news (4.50±0.78), using the telephone (4.31±0.90), relationships with loved ones (4.25±0.86), eating and drinking (4.22±0.91), having visitors (4.13±0.91) and mobility at home (4.08±0.78). All these goals can be seen as routine activities, where individuals have familiarity with the activity. It can also be argued that such activities are carried at home, where the surrounding environments is familiar, which in turn makes the tasks to complete. Therefore it is understandable the difficulty level of these goals were lower. </w:t>
      </w:r>
    </w:p>
    <w:p w14:paraId="44405140" w14:textId="77777777" w:rsidR="00F31ACB" w:rsidRPr="008667BB" w:rsidRDefault="00F31ACB" w:rsidP="0018214E">
      <w:pPr>
        <w:pStyle w:val="Heading3"/>
      </w:pPr>
      <w:bookmarkStart w:id="210" w:name="_Toc50612637"/>
      <w:r w:rsidRPr="008667BB">
        <w:lastRenderedPageBreak/>
        <w:t>4.5.2 Demographic results</w:t>
      </w:r>
      <w:bookmarkEnd w:id="210"/>
    </w:p>
    <w:p w14:paraId="7279DC23"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results highlight that those who are severely sight impaired (SSI) find mobility and learning and applying knowledge significantly more difficult compared to those in the sight impaired category (SI) (Table 4.3 and figure 4.1). Those who are registered SSI can be assumed to have more restricted peripheral visual fields than those in SI group, making detection of the spatial characteristics of surroundings and mobility within these surroundings difficult. People registered as SSI due to RP are also more likely to have reduced visual acuity and contrast sensitivity. Therefore tasks such as writing and watching TV can become extremely difficult, whereas those registered as SI are more likely to still have sufficient visual field and central visual acuity to enable them to read</w:t>
      </w:r>
      <w:r w:rsidRPr="008667BB" w:rsidDel="00E543FD">
        <w:rPr>
          <w:rFonts w:ascii="Arial" w:eastAsia="Calibri" w:hAnsi="Arial" w:cs="Arial"/>
          <w:sz w:val="22"/>
          <w:szCs w:val="22"/>
          <w:lang w:eastAsia="en-US"/>
        </w:rPr>
        <w:t xml:space="preserve"> </w:t>
      </w:r>
      <w:r w:rsidRPr="008667BB">
        <w:rPr>
          <w:rFonts w:ascii="Arial" w:eastAsia="Calibri" w:hAnsi="Arial" w:cs="Arial"/>
          <w:sz w:val="22"/>
          <w:szCs w:val="22"/>
          <w:lang w:eastAsia="en-US"/>
        </w:rPr>
        <w:t xml:space="preserve">and undertake these challenges. </w:t>
      </w:r>
    </w:p>
    <w:p w14:paraId="47FF2D64"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Similar results were found with respect to the use of mobility aids, where those who used mobility aids also found learning and applying knowledge and mobility significantly more difficult compared to those who do not use any mobility aids (Table 4.4 and figure 4.2). It could be argued that those who use mobility aids are in the later stages of RP and have more limited vision, so these objectives are difficult regardless of the use of mobility aids. Participants were asked to report how difficult they found each goal with the use of any appropriate aids, so the results do suggest that people who use mobility aids find mobility in general more difficult than those who do not use aids. Presumably this is why they have chosen to use mobility aids. However, it cannot be assumed from the results that mobility aids do not help people with mobility goals as the difficulty with mobility aids is not being compared to the difficulty perceived if mobility aids are not used.  </w:t>
      </w:r>
    </w:p>
    <w:p w14:paraId="237D26C7"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Emotional health is an interesting objective in terms of the results, and as the objective with the most non-zero responses was the area that was applicable to practically everyone. There were no significant differences in difficulty with emotional health </w:t>
      </w:r>
      <w:r w:rsidRPr="008667BB">
        <w:rPr>
          <w:rFonts w:ascii="Arial" w:eastAsia="Calibri" w:hAnsi="Arial" w:cs="Arial"/>
          <w:sz w:val="22"/>
          <w:szCs w:val="22"/>
          <w:lang w:eastAsia="en-US"/>
        </w:rPr>
        <w:lastRenderedPageBreak/>
        <w:t>between visual registration status groups or with mobility aid usage (Table 4.3 and 4.4). As discussed previously RP is emotionally difficult due to the anticipated vision loss and the struggle to deal with emotional health could continue from early diagnosis until the late stages of the disorder. It has also been shown by previous studies that those with RP find emotional health difficult to deal with (</w:t>
      </w:r>
      <w:proofErr w:type="spellStart"/>
      <w:r w:rsidRPr="008667BB">
        <w:rPr>
          <w:rFonts w:ascii="Arial" w:eastAsia="Calibri" w:hAnsi="Arial" w:cs="Arial"/>
          <w:sz w:val="22"/>
          <w:szCs w:val="22"/>
          <w:lang w:eastAsia="en-US"/>
        </w:rPr>
        <w:t>Hahm</w:t>
      </w:r>
      <w:proofErr w:type="spellEnd"/>
      <w:r w:rsidRPr="008667BB">
        <w:rPr>
          <w:rFonts w:ascii="Arial" w:eastAsia="Calibri" w:hAnsi="Arial" w:cs="Arial"/>
          <w:sz w:val="22"/>
          <w:szCs w:val="22"/>
          <w:lang w:eastAsia="en-US"/>
        </w:rPr>
        <w:t xml:space="preserve"> et al., 2008; Kim et al., 2013). It is very important that those with RP receive access to emotional support from rehabilitation services not only at the point of diagnosis but also at any point thereafter.</w:t>
      </w:r>
    </w:p>
    <w:p w14:paraId="134564C8" w14:textId="4AEA4340" w:rsidR="00F31ACB" w:rsidRPr="008667BB" w:rsidRDefault="00F31ACB" w:rsidP="0018214E">
      <w:pPr>
        <w:pStyle w:val="Heading3"/>
      </w:pPr>
      <w:bookmarkStart w:id="211" w:name="_Toc50612638"/>
      <w:r w:rsidRPr="008667BB">
        <w:t xml:space="preserve">4.5.3 Perceptions of </w:t>
      </w:r>
      <w:proofErr w:type="spellStart"/>
      <w:r w:rsidRPr="008667BB">
        <w:t>carers</w:t>
      </w:r>
      <w:proofErr w:type="spellEnd"/>
      <w:r w:rsidRPr="008667BB">
        <w:t xml:space="preserve"> compared to those with RP</w:t>
      </w:r>
      <w:bookmarkEnd w:id="211"/>
    </w:p>
    <w:p w14:paraId="683800E1"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results show that carers rate every objective and every goal as being more difficult compared to the perception of people with RP (Figure 4.3). Eight out of ten of the objectives showed significant differences between perceived difficulties of RP to carers, with emotional health and interpersonal interactions and relationships not showing significant differences (Table 4.6). The greatest differences in perceptions between the two groups lies in the practical tasks rather than the personal ones. It might be suggested that those practical tasks that are visible to the carers, such as domestic life activities, can be observed as being difficult and overshadow those that cannot be easily seen or explored such as coping with emotional health by the carers. This could suggest that the carers need more help appreciating the emotional difficulties for those with RP. The result also suggests that the carers should not assume difficulty with more practical tasks for their person with RP and perhaps should allow those with RP to complete those tasks independently.  It is interesting that the carer group indicates a higher level of difficulty in general compared to those with RP for all the objectives. Perhaps, this is a sign of protection for those that they care for, so they can receive more help and support. In addition, the result support suggestions that interventions for those who support VI individuals could be helpful (Rees et al., 2007 and Bambara et al., 2009). The need of assistance in interpersonal interactions needs to be discussed within the interventions, as the data suggests that those who </w:t>
      </w:r>
      <w:r w:rsidRPr="008667BB">
        <w:rPr>
          <w:rFonts w:ascii="Arial" w:eastAsia="Calibri" w:hAnsi="Arial" w:cs="Arial"/>
          <w:sz w:val="22"/>
          <w:szCs w:val="22"/>
          <w:lang w:eastAsia="en-US"/>
        </w:rPr>
        <w:lastRenderedPageBreak/>
        <w:t xml:space="preserve">support VI individuals tend to underestimate difficulty in such areas, and this can be an area that requires more support at early stages of visual loss. </w:t>
      </w:r>
    </w:p>
    <w:p w14:paraId="4786A8BB" w14:textId="77777777" w:rsidR="00F31ACB" w:rsidRPr="008667BB" w:rsidRDefault="00F31ACB" w:rsidP="00F31ACB">
      <w:pPr>
        <w:spacing w:after="20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br w:type="page"/>
      </w:r>
    </w:p>
    <w:p w14:paraId="1403E47B" w14:textId="77777777" w:rsidR="00F31ACB" w:rsidRPr="008667BB" w:rsidRDefault="00F31ACB" w:rsidP="0018214E">
      <w:pPr>
        <w:pStyle w:val="Heading2"/>
      </w:pPr>
      <w:bookmarkStart w:id="212" w:name="_Toc50612639"/>
      <w:r w:rsidRPr="008667BB">
        <w:lastRenderedPageBreak/>
        <w:t>4.6 Strengths and limitations</w:t>
      </w:r>
      <w:bookmarkEnd w:id="212"/>
    </w:p>
    <w:p w14:paraId="7460EE4A" w14:textId="77777777" w:rsidR="00F31ACB" w:rsidRPr="008667BB" w:rsidRDefault="00F31ACB" w:rsidP="00F31ACB">
      <w:pPr>
        <w:autoSpaceDE w:val="0"/>
        <w:autoSpaceDN w:val="0"/>
        <w:adjustRightInd w:val="0"/>
        <w:spacing w:line="480" w:lineRule="auto"/>
        <w:jc w:val="both"/>
        <w:rPr>
          <w:rFonts w:ascii="Arial" w:eastAsia="Calibri" w:hAnsi="Arial" w:cs="Arial"/>
          <w:sz w:val="22"/>
          <w:lang w:eastAsia="en-US"/>
        </w:rPr>
      </w:pPr>
      <w:r w:rsidRPr="008667BB">
        <w:rPr>
          <w:rFonts w:ascii="Arial" w:eastAsia="Calibri" w:hAnsi="Arial" w:cs="Arial"/>
          <w:sz w:val="22"/>
          <w:lang w:eastAsia="en-US"/>
        </w:rPr>
        <w:t xml:space="preserve">It could be argued that the participants in this study were self-selected and may not represent the whole population of those with RP. However, many previous studies in this area of research have used a similar method, and it would be unethical to compel people to take part in research projects. The data comprised over 400 respondents, which is a significant number in any study of people with RP, including those considering self-report questionnaires. The different administration methods were used in order to increase the number of participants. However, it is documented that differences can arise when SRQs are administrated in different ways (Bowling, 2005). In addition, some of the participants’ (6 participants in total) feedback regarding the online version of the SRQ stated that, they asked other individuals to read the SRQ to them and this could be seen as a limitation of the accessibility of the SRQ. </w:t>
      </w:r>
    </w:p>
    <w:p w14:paraId="45A28225" w14:textId="77777777" w:rsidR="00F31ACB" w:rsidRPr="008667BB" w:rsidRDefault="00F31ACB" w:rsidP="00F31ACB">
      <w:pPr>
        <w:autoSpaceDE w:val="0"/>
        <w:autoSpaceDN w:val="0"/>
        <w:adjustRightInd w:val="0"/>
        <w:spacing w:line="480" w:lineRule="auto"/>
        <w:jc w:val="both"/>
        <w:rPr>
          <w:rFonts w:ascii="Arial" w:eastAsia="Calibri" w:hAnsi="Arial" w:cs="Arial"/>
          <w:sz w:val="22"/>
          <w:szCs w:val="22"/>
          <w:lang w:eastAsia="en-US"/>
        </w:rPr>
      </w:pPr>
      <w:r w:rsidRPr="008667BB">
        <w:rPr>
          <w:rFonts w:ascii="Arial" w:eastAsia="Calibri" w:hAnsi="Arial" w:cs="Arial"/>
          <w:sz w:val="22"/>
          <w:lang w:eastAsia="en-US"/>
        </w:rPr>
        <w:t xml:space="preserve">It can also be argued that a limitation of this study was the way the data was analysed between the RP and the carer groups. There could have been more insight found if the comparison between those with RP and the carers was done where the data from the carers was actually compared to the person who they cared for. However, the anonymity of this study did not allow for such an analysis. </w:t>
      </w:r>
      <w:r w:rsidRPr="008667BB">
        <w:rPr>
          <w:rFonts w:ascii="Arial" w:eastAsia="Calibri" w:hAnsi="Arial" w:cs="Arial"/>
          <w:sz w:val="22"/>
          <w:szCs w:val="22"/>
          <w:lang w:eastAsia="en-US"/>
        </w:rPr>
        <w:t xml:space="preserve">One of the main questions of this PhD is: At what stage of vision loss do the ADLs become more difficult for those with RP? As there was no visual assessments of participants in this experimental chapter, it is impossible to answer this question and the data was relied on the self-report status of the participants. However, this area will be investigated in chapters 6 and 7. </w:t>
      </w:r>
    </w:p>
    <w:p w14:paraId="0667A9A0" w14:textId="77777777" w:rsidR="00F31ACB" w:rsidRPr="008667BB" w:rsidRDefault="00F31ACB" w:rsidP="00F31ACB">
      <w:pPr>
        <w:autoSpaceDE w:val="0"/>
        <w:autoSpaceDN w:val="0"/>
        <w:adjustRightInd w:val="0"/>
        <w:spacing w:line="480" w:lineRule="auto"/>
        <w:jc w:val="both"/>
        <w:rPr>
          <w:rFonts w:ascii="Arial" w:eastAsia="Calibri" w:hAnsi="Arial" w:cs="Arial"/>
          <w:sz w:val="22"/>
          <w:lang w:eastAsia="en-US"/>
        </w:rPr>
      </w:pPr>
      <w:r w:rsidRPr="008667BB">
        <w:rPr>
          <w:rFonts w:ascii="Arial" w:eastAsia="Calibri" w:hAnsi="Arial" w:cs="Arial"/>
          <w:sz w:val="22"/>
          <w:lang w:eastAsia="en-US"/>
        </w:rPr>
        <w:t xml:space="preserve">There have only been a few studies investigating the perceptions of those with low vision compared to those who care for them. This area of research needs further investigations Future studies of the differences in ability perceived by VI individuals and those who support them, with the ability to directly compare responses would be </w:t>
      </w:r>
      <w:r w:rsidRPr="008667BB">
        <w:rPr>
          <w:rFonts w:ascii="Arial" w:eastAsia="Calibri" w:hAnsi="Arial" w:cs="Arial"/>
          <w:sz w:val="22"/>
          <w:lang w:eastAsia="en-US"/>
        </w:rPr>
        <w:lastRenderedPageBreak/>
        <w:t xml:space="preserve">beneficial. This could approach the data differently, so that the data from carers could be directly compared to those who they care for. </w:t>
      </w:r>
    </w:p>
    <w:p w14:paraId="51E30CFB" w14:textId="77777777" w:rsidR="00F31ACB" w:rsidRPr="008667BB" w:rsidRDefault="00F31ACB" w:rsidP="00F31ACB">
      <w:pPr>
        <w:autoSpaceDE w:val="0"/>
        <w:autoSpaceDN w:val="0"/>
        <w:adjustRightInd w:val="0"/>
        <w:spacing w:line="480" w:lineRule="auto"/>
        <w:jc w:val="both"/>
        <w:rPr>
          <w:rFonts w:ascii="Arial" w:eastAsia="Calibri" w:hAnsi="Arial" w:cs="Arial"/>
          <w:sz w:val="22"/>
          <w:lang w:eastAsia="en-US"/>
        </w:rPr>
      </w:pPr>
    </w:p>
    <w:p w14:paraId="0E75D952" w14:textId="77777777" w:rsidR="00F31ACB" w:rsidRPr="008667BB" w:rsidRDefault="00F31ACB" w:rsidP="00F31ACB">
      <w:pPr>
        <w:autoSpaceDE w:val="0"/>
        <w:autoSpaceDN w:val="0"/>
        <w:adjustRightInd w:val="0"/>
        <w:spacing w:line="480" w:lineRule="auto"/>
        <w:jc w:val="both"/>
        <w:rPr>
          <w:rFonts w:ascii="Arial" w:eastAsia="Calibri" w:hAnsi="Arial" w:cs="Arial"/>
          <w:sz w:val="22"/>
          <w:lang w:eastAsia="en-US"/>
        </w:rPr>
      </w:pPr>
      <w:r w:rsidRPr="008667BB">
        <w:rPr>
          <w:rFonts w:ascii="Arial" w:eastAsia="Calibri" w:hAnsi="Arial" w:cs="Arial"/>
          <w:sz w:val="22"/>
          <w:lang w:eastAsia="en-US"/>
        </w:rPr>
        <w:br w:type="page"/>
      </w:r>
      <w:r w:rsidRPr="008667BB">
        <w:rPr>
          <w:rFonts w:ascii="Arial" w:eastAsia="Calibri" w:hAnsi="Arial" w:cs="Arial"/>
          <w:b/>
          <w:bCs/>
          <w:iCs/>
          <w:sz w:val="28"/>
          <w:szCs w:val="26"/>
        </w:rPr>
        <w:lastRenderedPageBreak/>
        <w:t>4.7 Conclusion and next steps</w:t>
      </w:r>
    </w:p>
    <w:p w14:paraId="5A1ED3FD" w14:textId="77777777" w:rsidR="00F31ACB" w:rsidRPr="008667BB" w:rsidRDefault="00F31ACB" w:rsidP="00F31ACB">
      <w:pPr>
        <w:autoSpaceDE w:val="0"/>
        <w:autoSpaceDN w:val="0"/>
        <w:adjustRightInd w:val="0"/>
        <w:spacing w:line="480" w:lineRule="auto"/>
        <w:jc w:val="both"/>
        <w:rPr>
          <w:rFonts w:ascii="Arial" w:eastAsia="Calibri" w:hAnsi="Arial" w:cs="Arial"/>
          <w:sz w:val="22"/>
          <w:lang w:eastAsia="en-US"/>
        </w:rPr>
      </w:pPr>
      <w:r w:rsidRPr="008667BB">
        <w:rPr>
          <w:rFonts w:ascii="Arial" w:eastAsia="Calibri" w:hAnsi="Arial" w:cs="Arial"/>
          <w:sz w:val="22"/>
          <w:lang w:eastAsia="en-US"/>
        </w:rPr>
        <w:t>Analysis of responses to the D-AI at goal level has identified that the most difficult objective for people with RP is mobility, and the most difficult goals of high applicability are mobility outdoors, mobility indoors and using public transport. The results from this study could have implications for rehabilitation and mobility training, with difficult objectives and goals receiving greater attention for people with RP. However, these goals cover a wide range of individual tasks. Hence, to determine the most appropriate aspects to investigate objectively, more detailed understanding of the specific tasks making these goals difficult is needed. Having identified the most difficult goals for people with RP, the difficulty of tasks underpinning these specific difficult goals will be assessed in a second questionnaire study in the next chapter in order to further evaluate the specific difficulties of people with RP and inform the movement analysis studies required to understand the movement difficulties of people with RP.</w:t>
      </w:r>
    </w:p>
    <w:p w14:paraId="6BB76966" w14:textId="77777777" w:rsidR="00F31ACB" w:rsidRPr="008667BB" w:rsidRDefault="00F31ACB" w:rsidP="00F31ACB">
      <w:pPr>
        <w:autoSpaceDE w:val="0"/>
        <w:autoSpaceDN w:val="0"/>
        <w:adjustRightInd w:val="0"/>
        <w:spacing w:line="480" w:lineRule="auto"/>
        <w:jc w:val="both"/>
        <w:rPr>
          <w:rFonts w:ascii="Arial" w:eastAsia="Calibri" w:hAnsi="Arial" w:cs="Arial"/>
          <w:sz w:val="22"/>
          <w:lang w:eastAsia="en-US"/>
        </w:rPr>
      </w:pPr>
      <w:r w:rsidRPr="008667BB">
        <w:rPr>
          <w:rFonts w:ascii="Arial" w:eastAsia="Calibri" w:hAnsi="Arial" w:cs="Arial"/>
          <w:sz w:val="22"/>
          <w:lang w:eastAsia="en-US"/>
        </w:rPr>
        <w:t>The next chapter will investigate tasks underlying the difficult goals that have been highlighted in this chapter with the high applicability. Studying those tasks in more detail will help in designing chapters 6 and 7.</w:t>
      </w:r>
    </w:p>
    <w:p w14:paraId="76F11A1E" w14:textId="04E50F7E" w:rsidR="00866621" w:rsidRPr="008667BB" w:rsidRDefault="00866621" w:rsidP="00866621">
      <w:pPr>
        <w:autoSpaceDE w:val="0"/>
        <w:autoSpaceDN w:val="0"/>
        <w:adjustRightInd w:val="0"/>
        <w:spacing w:line="480" w:lineRule="auto"/>
        <w:jc w:val="both"/>
        <w:rPr>
          <w:rFonts w:ascii="Arial" w:eastAsiaTheme="minorHAnsi" w:hAnsi="Arial" w:cs="Arial"/>
          <w:sz w:val="22"/>
          <w:lang w:eastAsia="en-US"/>
        </w:rPr>
      </w:pPr>
      <w:r w:rsidRPr="008667BB">
        <w:rPr>
          <w:rFonts w:ascii="Arial" w:eastAsiaTheme="minorHAnsi" w:hAnsi="Arial" w:cs="Arial"/>
          <w:sz w:val="22"/>
          <w:lang w:eastAsia="en-US"/>
        </w:rPr>
        <w:br w:type="page"/>
      </w:r>
    </w:p>
    <w:p w14:paraId="400CB63A" w14:textId="77777777" w:rsidR="00F31ACB" w:rsidRPr="008667BB" w:rsidRDefault="00F31ACB" w:rsidP="00085C9D">
      <w:pPr>
        <w:pStyle w:val="Heading1"/>
      </w:pPr>
      <w:bookmarkStart w:id="213" w:name="_Toc50612640"/>
      <w:r w:rsidRPr="008667BB">
        <w:lastRenderedPageBreak/>
        <w:t>5. Difficult activities of daily living for those with RP at task level</w:t>
      </w:r>
      <w:bookmarkEnd w:id="213"/>
    </w:p>
    <w:p w14:paraId="42B799B3" w14:textId="77777777" w:rsidR="00F31ACB" w:rsidRPr="008667BB" w:rsidRDefault="00F31ACB" w:rsidP="0018214E">
      <w:pPr>
        <w:pStyle w:val="Heading2"/>
      </w:pPr>
      <w:bookmarkStart w:id="214" w:name="_Toc50612641"/>
      <w:r w:rsidRPr="008667BB">
        <w:t>5.1 Introduction</w:t>
      </w:r>
      <w:bookmarkEnd w:id="214"/>
    </w:p>
    <w:p w14:paraId="18903E92" w14:textId="77777777" w:rsidR="00F31ACB" w:rsidRPr="008667BB" w:rsidRDefault="00F31ACB" w:rsidP="00F31ACB">
      <w:pPr>
        <w:spacing w:after="160" w:line="480" w:lineRule="auto"/>
        <w:jc w:val="both"/>
        <w:rPr>
          <w:rFonts w:ascii="Arial" w:hAnsi="Arial" w:cs="Arial"/>
          <w:sz w:val="22"/>
          <w:szCs w:val="22"/>
          <w:lang w:eastAsia="en-US"/>
        </w:rPr>
      </w:pPr>
      <w:r w:rsidRPr="008667BB">
        <w:rPr>
          <w:rFonts w:ascii="Arial" w:hAnsi="Arial" w:cs="Arial"/>
          <w:sz w:val="22"/>
          <w:szCs w:val="22"/>
          <w:lang w:eastAsia="en-US"/>
        </w:rPr>
        <w:t>In the previous chapter, the importance of using the D-AI to determine the rehabilitation needs of those with RP across a full range of ADLs was emphasised. The lack of research investigating a specific VI such as RP was also discussed, where many previous studies have looked at the VI as a whole. Thus, it is important to study and investigate the ADLs of those with RP and examine how they are performed. The previous chapter showed that mobility was perceived as the most challenging domain of the D-AI for those with RP. Furthermore, the most difficult and high applicable activities at goal level were mobility outdoors, shopping, physical activity and/or sport, mobility indoors and using public transport. Although several of these goals underpin the mobility domain within the instrument, shopping is considered under domestic life, and physical activity under community, social and civil life, showing the difficulties faced by those with RP beyond mobility goals. Although ‘physical activity / sport’ was in the top 5 most difficult goals, it will not be assessed further here because the underlying task questions had to take into account a variety of different sports and activities that would reduce the applicability of each question to a small number of participants</w:t>
      </w:r>
      <w:r w:rsidRPr="008667BB">
        <w:rPr>
          <w:rFonts w:ascii="Arial" w:hAnsi="Arial" w:cs="Arial"/>
          <w:i/>
          <w:sz w:val="22"/>
          <w:szCs w:val="22"/>
          <w:lang w:eastAsia="en-US"/>
        </w:rPr>
        <w:t>.</w:t>
      </w:r>
      <w:r w:rsidRPr="008667BB">
        <w:rPr>
          <w:rFonts w:ascii="Arial" w:hAnsi="Arial" w:cs="Arial"/>
          <w:sz w:val="22"/>
          <w:szCs w:val="22"/>
          <w:lang w:eastAsia="en-US"/>
        </w:rPr>
        <w:t xml:space="preserve"> </w:t>
      </w:r>
    </w:p>
    <w:p w14:paraId="70BD3902" w14:textId="77777777" w:rsidR="00F31ACB" w:rsidRPr="008667BB" w:rsidRDefault="00F31ACB" w:rsidP="00F31ACB">
      <w:pPr>
        <w:spacing w:after="160" w:line="480" w:lineRule="auto"/>
        <w:jc w:val="both"/>
        <w:rPr>
          <w:rFonts w:ascii="Arial" w:hAnsi="Arial" w:cs="Arial"/>
          <w:sz w:val="22"/>
          <w:szCs w:val="22"/>
          <w:lang w:eastAsia="en-US"/>
        </w:rPr>
      </w:pPr>
      <w:r w:rsidRPr="008667BB">
        <w:rPr>
          <w:rFonts w:ascii="Arial" w:hAnsi="Arial" w:cs="Arial"/>
          <w:sz w:val="22"/>
          <w:szCs w:val="22"/>
          <w:lang w:eastAsia="en-US"/>
        </w:rPr>
        <w:t xml:space="preserve">In this chapter, further investigation on the specific tasks underpinning relevant and difficult goals is undertaken using the same method (SRQ) as the previous chapter. Overall 66 goals are discussed within this chapter. The findings could be a useful tool in the rehabilitation and mobility training for those with RP, in particular those who are newly diagnosed. The result of this chapter will also inform the latter experimental chapters in this PhD. </w:t>
      </w:r>
    </w:p>
    <w:p w14:paraId="2640F6FE" w14:textId="77777777" w:rsidR="00F31ACB" w:rsidRPr="008667BB" w:rsidRDefault="00F31ACB" w:rsidP="0018214E">
      <w:pPr>
        <w:pStyle w:val="Heading2"/>
      </w:pPr>
      <w:bookmarkStart w:id="215" w:name="_Toc50612642"/>
      <w:r w:rsidRPr="008667BB">
        <w:lastRenderedPageBreak/>
        <w:t>5.2 Aim</w:t>
      </w:r>
      <w:bookmarkEnd w:id="215"/>
    </w:p>
    <w:p w14:paraId="25502C17" w14:textId="77777777" w:rsidR="00F31ACB" w:rsidRPr="008667BB" w:rsidRDefault="00F31ACB" w:rsidP="00F31ACB">
      <w:pPr>
        <w:autoSpaceDE w:val="0"/>
        <w:autoSpaceDN w:val="0"/>
        <w:adjustRightInd w:val="0"/>
        <w:spacing w:line="480" w:lineRule="auto"/>
        <w:jc w:val="both"/>
        <w:rPr>
          <w:rFonts w:ascii="Arial" w:eastAsia="Calibri" w:hAnsi="Arial" w:cs="Arial"/>
          <w:sz w:val="22"/>
          <w:lang w:eastAsia="en-US"/>
        </w:rPr>
      </w:pPr>
      <w:r w:rsidRPr="008667BB">
        <w:rPr>
          <w:rFonts w:ascii="Arial" w:hAnsi="Arial" w:cs="Arial"/>
          <w:sz w:val="22"/>
          <w:szCs w:val="22"/>
          <w:lang w:eastAsia="en-US"/>
        </w:rPr>
        <w:t xml:space="preserve">The purpose of the present chapter was to extend the findings from the previous chapter. The aim was to find which specific ADLs those with RP find difficult to complete. </w:t>
      </w:r>
      <w:r w:rsidRPr="008667BB">
        <w:rPr>
          <w:rFonts w:ascii="Arial" w:eastAsia="Calibri" w:hAnsi="Arial" w:cs="Arial"/>
          <w:sz w:val="22"/>
          <w:lang w:eastAsia="en-US"/>
        </w:rPr>
        <w:t xml:space="preserve">As well as being helpful for rehabilitation purposes, the identified tasks will be examined in the final experiment of this research using objective analysis. </w:t>
      </w:r>
      <w:r w:rsidRPr="008667BB">
        <w:rPr>
          <w:rFonts w:ascii="Arial" w:eastAsia="Calibri" w:hAnsi="Arial" w:cs="Arial"/>
          <w:sz w:val="22"/>
          <w:lang w:eastAsia="en-US"/>
        </w:rPr>
        <w:br w:type="page"/>
      </w:r>
    </w:p>
    <w:p w14:paraId="0FB84294" w14:textId="77777777" w:rsidR="00F31ACB" w:rsidRPr="008667BB" w:rsidRDefault="00F31ACB" w:rsidP="0018214E">
      <w:pPr>
        <w:pStyle w:val="Heading2"/>
      </w:pPr>
      <w:bookmarkStart w:id="216" w:name="_Toc50612643"/>
      <w:r w:rsidRPr="008667BB">
        <w:lastRenderedPageBreak/>
        <w:t>5.3 Methods</w:t>
      </w:r>
      <w:bookmarkEnd w:id="216"/>
    </w:p>
    <w:p w14:paraId="2ADEE189" w14:textId="251430BB" w:rsidR="00F31ACB" w:rsidRPr="008667BB" w:rsidRDefault="00F31ACB" w:rsidP="0018214E">
      <w:pPr>
        <w:pStyle w:val="Heading3"/>
      </w:pPr>
      <w:bookmarkStart w:id="217" w:name="_Toc50612644"/>
      <w:r w:rsidRPr="008667BB">
        <w:t>5.3.1 Participants</w:t>
      </w:r>
      <w:bookmarkEnd w:id="217"/>
    </w:p>
    <w:p w14:paraId="437F2055" w14:textId="77777777" w:rsidR="00F31ACB" w:rsidRPr="008667BB" w:rsidRDefault="00F31ACB" w:rsidP="00F31ACB">
      <w:pPr>
        <w:spacing w:after="160" w:line="480" w:lineRule="auto"/>
        <w:jc w:val="both"/>
        <w:rPr>
          <w:rFonts w:ascii="Arial" w:hAnsi="Arial" w:cs="Arial"/>
          <w:sz w:val="22"/>
          <w:szCs w:val="22"/>
          <w:lang w:eastAsia="en-US"/>
        </w:rPr>
      </w:pPr>
      <w:r w:rsidRPr="008667BB">
        <w:rPr>
          <w:rFonts w:ascii="Arial" w:hAnsi="Arial" w:cs="Arial"/>
          <w:sz w:val="22"/>
          <w:szCs w:val="22"/>
          <w:lang w:eastAsia="en-US"/>
        </w:rPr>
        <w:t xml:space="preserve">Participants were again recruited through the charity Retinitis Pigmentosa Fighting Blindness (RPFB) by advertising the study at their local conference, and through their newsletter and social media channels. Participants of the previous experimental chapter who had given their consent to be contacted were also approached. Inclusion criteria for the study were a self-reported diagnosis of RP, and age of at least 18 years. The sample is not the same as the previous chapter as not everyone who completed the previous SRQ participated in this study too. Some new participants took part in the study who did not complete the previous one. </w:t>
      </w:r>
    </w:p>
    <w:p w14:paraId="7F08355E" w14:textId="77777777" w:rsidR="00F31ACB" w:rsidRPr="008667BB" w:rsidRDefault="00F31ACB" w:rsidP="0018214E">
      <w:pPr>
        <w:pStyle w:val="Heading3"/>
      </w:pPr>
      <w:bookmarkStart w:id="218" w:name="_Toc50612645"/>
      <w:r w:rsidRPr="008667BB">
        <w:t>5.3.2 SRQ</w:t>
      </w:r>
      <w:bookmarkEnd w:id="218"/>
      <w:r w:rsidRPr="008667BB">
        <w:t xml:space="preserve"> </w:t>
      </w:r>
    </w:p>
    <w:p w14:paraId="78F444D7" w14:textId="77777777" w:rsidR="00F31ACB" w:rsidRPr="008667BB" w:rsidRDefault="00F31ACB" w:rsidP="00F31ACB">
      <w:pPr>
        <w:spacing w:after="160" w:line="480" w:lineRule="auto"/>
        <w:jc w:val="both"/>
        <w:rPr>
          <w:rFonts w:ascii="Arial" w:hAnsi="Arial" w:cs="Arial"/>
          <w:sz w:val="22"/>
          <w:szCs w:val="22"/>
          <w:lang w:eastAsia="en-US"/>
        </w:rPr>
      </w:pPr>
      <w:r w:rsidRPr="008667BB">
        <w:rPr>
          <w:rFonts w:ascii="Arial" w:hAnsi="Arial" w:cs="Arial"/>
          <w:sz w:val="22"/>
          <w:szCs w:val="22"/>
          <w:lang w:eastAsia="en-US"/>
        </w:rPr>
        <w:t xml:space="preserve">The D-AI was used to investigate difficult ADLs at task level. 66 rehabilitation tasks nested within specific goals of the WHO-ICF framework (mobility indoors, mobility outdoors, public transport and shopping; see table 5.1) were used. This study only used online questionnaires for administration because there were some potentially difficult questions regarding the emotional health and well-being of the participants, which would make it inappropriate for telephone administration. Potential participants were given the web address at which the SRQ could be completed, which was hosted via </w:t>
      </w:r>
      <w:proofErr w:type="spellStart"/>
      <w:r w:rsidRPr="008667BB">
        <w:rPr>
          <w:rFonts w:ascii="Arial" w:hAnsi="Arial" w:cs="Arial"/>
          <w:sz w:val="22"/>
          <w:szCs w:val="22"/>
          <w:lang w:eastAsia="en-US"/>
        </w:rPr>
        <w:t>surveygizmo</w:t>
      </w:r>
      <w:proofErr w:type="spellEnd"/>
      <w:r w:rsidRPr="008667BB">
        <w:rPr>
          <w:rFonts w:ascii="Arial" w:hAnsi="Arial" w:cs="Arial"/>
          <w:sz w:val="22"/>
          <w:szCs w:val="22"/>
          <w:lang w:eastAsia="en-US"/>
        </w:rPr>
        <w:t xml:space="preserve">. Informed consent was obtained from all participants once the nature of the study had been explained, by checking a tick box on the web page. Participants could not proceed to the study until they had consented to take part. The tenets of the Declaration of Helsinki were observed. Participants were asked to report their age, gender, duration of visual impairment, visual impairment registration status (not registered, registered as ‘sight impaired’, or registered as ‘severely sight impaired’), and whether they used a mobility aid (cane and /or guide dog). Participants were asked the difficulty of goals that were found to be most difficult within the D-AI at goal level </w:t>
      </w:r>
      <w:r w:rsidRPr="008667BB">
        <w:rPr>
          <w:rFonts w:ascii="Arial" w:hAnsi="Arial" w:cs="Arial"/>
          <w:sz w:val="22"/>
          <w:szCs w:val="22"/>
          <w:lang w:eastAsia="en-US"/>
        </w:rPr>
        <w:lastRenderedPageBreak/>
        <w:t xml:space="preserve">(difficulty with mobility outdoors, shopping, mobility indoors, and using public transport). For the goals that were applicable and of some difficulty (score 2-5), the difficulty of the tasks underpinning these goals were asked. </w:t>
      </w:r>
    </w:p>
    <w:p w14:paraId="4E01E94F" w14:textId="77777777" w:rsidR="00F31ACB" w:rsidRPr="008667BB" w:rsidRDefault="00F31ACB" w:rsidP="00F31ACB">
      <w:pPr>
        <w:spacing w:after="160" w:line="480" w:lineRule="auto"/>
        <w:jc w:val="both"/>
        <w:rPr>
          <w:rFonts w:ascii="Arial" w:hAnsi="Arial" w:cs="Arial"/>
          <w:sz w:val="22"/>
          <w:szCs w:val="22"/>
          <w:lang w:eastAsia="en-US"/>
        </w:rPr>
      </w:pPr>
      <w:r w:rsidRPr="008667BB">
        <w:rPr>
          <w:rFonts w:ascii="Arial" w:hAnsi="Arial" w:cs="Arial"/>
          <w:sz w:val="22"/>
          <w:szCs w:val="22"/>
          <w:lang w:eastAsia="en-US"/>
        </w:rPr>
        <w:t xml:space="preserve">For the difficulty of each task, participants responded on a 6 point Likert scale. 0 indicated that the task was not important or not applicable to the participant and was considered as missing data. A score of 1 indicated that the task was impossible without help, 2 was very difficult, 3 was moderately difficult, 4 was slightly difficult and  5 was not difficult. Participants were asked; “How difficult are each of the tasks below without the assistance of another person, but with any assistive devices that you use?” </w:t>
      </w:r>
    </w:p>
    <w:p w14:paraId="3A60699F" w14:textId="77777777" w:rsidR="00F31ACB" w:rsidRPr="008667BB" w:rsidRDefault="00F31ACB" w:rsidP="00F31ACB">
      <w:pPr>
        <w:autoSpaceDE w:val="0"/>
        <w:autoSpaceDN w:val="0"/>
        <w:adjustRightInd w:val="0"/>
        <w:spacing w:line="480" w:lineRule="auto"/>
        <w:jc w:val="both"/>
        <w:rPr>
          <w:rFonts w:ascii="Arial" w:hAnsi="Arial" w:cs="Arial"/>
          <w:sz w:val="22"/>
          <w:szCs w:val="22"/>
          <w:lang w:eastAsia="en-US"/>
        </w:rPr>
      </w:pPr>
      <w:r w:rsidRPr="008667BB">
        <w:rPr>
          <w:rFonts w:ascii="Arial" w:eastAsia="Calibri" w:hAnsi="Arial" w:cs="Arial"/>
          <w:sz w:val="22"/>
          <w:lang w:eastAsia="en-US"/>
        </w:rPr>
        <w:t xml:space="preserve">For example, the goal of ‘mobility outdoors’ is explored by asking about the difficulty of more specific tasks underpinning this goal such as ‘orientating and finding your way in poor light’ or ‘walking around safely without bumping or tripping’. The results from the second questionnaire will identify exactly what specific ADLs those with RP find most difficult. </w:t>
      </w:r>
    </w:p>
    <w:p w14:paraId="1FC0BE26" w14:textId="77777777" w:rsidR="00F31ACB" w:rsidRPr="008667BB" w:rsidRDefault="00F31ACB" w:rsidP="0018214E">
      <w:pPr>
        <w:pStyle w:val="Heading3"/>
      </w:pPr>
      <w:bookmarkStart w:id="219" w:name="_Toc50612646"/>
      <w:r w:rsidRPr="008667BB">
        <w:t>5.3.3 Statistical Analysis</w:t>
      </w:r>
      <w:bookmarkEnd w:id="219"/>
    </w:p>
    <w:p w14:paraId="404B72EC"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All the data were exported from the </w:t>
      </w:r>
      <w:proofErr w:type="spellStart"/>
      <w:r w:rsidRPr="008667BB">
        <w:rPr>
          <w:rFonts w:ascii="Arial" w:eastAsia="Calibri" w:hAnsi="Arial" w:cs="Arial"/>
          <w:sz w:val="22"/>
          <w:szCs w:val="22"/>
          <w:lang w:eastAsia="en-US"/>
        </w:rPr>
        <w:t>Surveygizmo</w:t>
      </w:r>
      <w:proofErr w:type="spellEnd"/>
      <w:r w:rsidRPr="008667BB">
        <w:rPr>
          <w:rFonts w:ascii="Arial" w:eastAsia="Calibri" w:hAnsi="Arial" w:cs="Arial"/>
          <w:sz w:val="22"/>
          <w:szCs w:val="22"/>
          <w:lang w:eastAsia="en-US"/>
        </w:rPr>
        <w:t xml:space="preserve"> website into an SPSS file. The statistical analysis of the ordinal data was undertaken using SPSS (version 20; IBM). Responses were compared across categories in terms of participants’ registration status (not registered/sight impaired, severely sight impaired), and usage of mobility aids (use of guide dog and / or cane, use of no mobility aids). Since the Likert data was ordinal, non-parametric Mann-Whitney tests were used for comparison of categorised variables. To compare the 4 repeated goals, independent non parametric Mann Whitney U test was used.</w:t>
      </w:r>
      <w:r w:rsidRPr="008667BB">
        <w:rPr>
          <w:rFonts w:ascii="Arial" w:eastAsia="Calibri" w:hAnsi="Arial" w:cs="Arial"/>
          <w:sz w:val="22"/>
          <w:szCs w:val="22"/>
          <w:lang w:eastAsia="en-US"/>
        </w:rPr>
        <w:br w:type="page"/>
      </w:r>
    </w:p>
    <w:p w14:paraId="2984ADA3" w14:textId="77777777" w:rsidR="00F31ACB" w:rsidRPr="008667BB" w:rsidRDefault="00F31ACB" w:rsidP="0018214E">
      <w:pPr>
        <w:pStyle w:val="Heading2"/>
      </w:pPr>
      <w:bookmarkStart w:id="220" w:name="_Toc50612647"/>
      <w:r w:rsidRPr="008667BB">
        <w:lastRenderedPageBreak/>
        <w:t>5.4 Results</w:t>
      </w:r>
      <w:bookmarkEnd w:id="220"/>
    </w:p>
    <w:p w14:paraId="62062140" w14:textId="77777777" w:rsidR="00F31ACB" w:rsidRPr="008667BB" w:rsidRDefault="00F31ACB" w:rsidP="00F31ACB">
      <w:pPr>
        <w:spacing w:after="160" w:line="480" w:lineRule="auto"/>
        <w:jc w:val="both"/>
        <w:rPr>
          <w:rFonts w:ascii="Arial" w:hAnsi="Arial" w:cs="Arial"/>
          <w:sz w:val="22"/>
          <w:szCs w:val="22"/>
          <w:lang w:eastAsia="en-US"/>
        </w:rPr>
      </w:pPr>
      <w:r w:rsidRPr="008667BB">
        <w:rPr>
          <w:rFonts w:ascii="Arial" w:hAnsi="Arial" w:cs="Arial"/>
          <w:sz w:val="22"/>
          <w:szCs w:val="22"/>
          <w:lang w:eastAsia="en-US"/>
        </w:rPr>
        <w:t xml:space="preserve">One hundred and sixty six people took part in the study. There were 91 females and 75 males, with a mean age of 50±16 years, and a mean duration of visual loss of 22±16 years. Seventeen were not registered as visually impaired, 63 were ‘sight impaired’ and 86 were ‘severely sight impaired’. Eighty two people used mobility aids (cane, dog or both) and 84 did not. </w:t>
      </w:r>
    </w:p>
    <w:p w14:paraId="203688B1"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results were analysed to identify the most difficult ADLs at both goal and task levels. If the questions were not important or applicable and were scored as ‘0’, they were not included in the analysis. Hence, the results are analysed for those who found any given item applicable to them. Higher average scores indicate that people have more ability or less difficulty with goals or tasks. Lower average scores indicate more difficulty or less ability. </w:t>
      </w:r>
    </w:p>
    <w:p w14:paraId="6726AC1D" w14:textId="77777777" w:rsidR="00F31ACB" w:rsidRPr="008667BB" w:rsidRDefault="00F31ACB" w:rsidP="0018214E">
      <w:pPr>
        <w:pStyle w:val="Heading3"/>
      </w:pPr>
      <w:bookmarkStart w:id="221" w:name="_Toc50612648"/>
      <w:r w:rsidRPr="008667BB">
        <w:t>5.4.1 Most difficult goals and tasks</w:t>
      </w:r>
      <w:bookmarkEnd w:id="221"/>
    </w:p>
    <w:p w14:paraId="51A5CF1E" w14:textId="77777777" w:rsidR="00F31ACB" w:rsidRPr="008667BB" w:rsidRDefault="00F31ACB" w:rsidP="00F31ACB">
      <w:pPr>
        <w:spacing w:after="160" w:line="480" w:lineRule="auto"/>
        <w:jc w:val="both"/>
        <w:rPr>
          <w:rFonts w:ascii="Arial" w:hAnsi="Arial" w:cs="Arial"/>
          <w:sz w:val="22"/>
          <w:szCs w:val="22"/>
          <w:lang w:eastAsia="en-US"/>
        </w:rPr>
      </w:pPr>
      <w:r w:rsidRPr="008667BB">
        <w:rPr>
          <w:rFonts w:ascii="Arial" w:hAnsi="Arial" w:cs="Arial"/>
          <w:sz w:val="22"/>
          <w:szCs w:val="22"/>
          <w:lang w:eastAsia="en-US"/>
        </w:rPr>
        <w:t xml:space="preserve">Table 5.1 shows the analysis of the difficulty of tasks and goals in ordinal fashion for those with RP. </w:t>
      </w:r>
    </w:p>
    <w:p w14:paraId="61079208" w14:textId="77777777" w:rsidR="00F31ACB" w:rsidRPr="008667BB" w:rsidRDefault="00F31ACB" w:rsidP="00F31ACB">
      <w:pPr>
        <w:spacing w:after="200"/>
        <w:jc w:val="both"/>
        <w:rPr>
          <w:rFonts w:ascii="Calibri" w:eastAsia="Calibri" w:hAnsi="Calibri" w:cs="Arial"/>
          <w:b/>
          <w:i/>
          <w:iCs/>
          <w:sz w:val="18"/>
          <w:szCs w:val="18"/>
          <w:lang w:eastAsia="en-US"/>
        </w:rPr>
      </w:pPr>
      <w:bookmarkStart w:id="222" w:name="_Toc10655348"/>
      <w:r w:rsidRPr="008667BB">
        <w:rPr>
          <w:rFonts w:ascii="Arial" w:hAnsi="Arial" w:cs="Arial"/>
          <w:b/>
          <w:iCs/>
          <w:sz w:val="18"/>
          <w:szCs w:val="18"/>
        </w:rPr>
        <w:t xml:space="preserve">Table 5.1. Difficulty level of goals and tasks for those with RP; those with lower mean scores have lower ability. The results are in order of goals difficulty (most difficult first). </w:t>
      </w:r>
      <w:r w:rsidRPr="008667BB">
        <w:rPr>
          <w:rFonts w:ascii="Arial" w:eastAsia="Calibri" w:hAnsi="Arial" w:cs="Arial"/>
          <w:b/>
          <w:iCs/>
          <w:sz w:val="18"/>
          <w:szCs w:val="18"/>
          <w:lang w:eastAsia="en-US"/>
        </w:rPr>
        <w:t>The number of non-zero responses indicate the number who rated the goals/tasks as applicable (i.e. score of 1-5) out of the total number of respondents (n=166).</w:t>
      </w:r>
      <w:bookmarkEnd w:id="222"/>
    </w:p>
    <w:tbl>
      <w:tblPr>
        <w:tblW w:w="8587" w:type="dxa"/>
        <w:tblInd w:w="118" w:type="dxa"/>
        <w:tblLook w:val="04A0" w:firstRow="1" w:lastRow="0" w:firstColumn="1" w:lastColumn="0" w:noHBand="0" w:noVBand="1"/>
      </w:tblPr>
      <w:tblGrid>
        <w:gridCol w:w="5008"/>
        <w:gridCol w:w="1083"/>
        <w:gridCol w:w="606"/>
        <w:gridCol w:w="1904"/>
      </w:tblGrid>
      <w:tr w:rsidR="008667BB" w:rsidRPr="008667BB" w14:paraId="63417D02" w14:textId="77777777" w:rsidTr="00F31ACB">
        <w:trPr>
          <w:trHeight w:val="323"/>
        </w:trPr>
        <w:tc>
          <w:tcPr>
            <w:tcW w:w="500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7A1877" w14:textId="77777777" w:rsidR="00F31ACB" w:rsidRPr="008667BB" w:rsidRDefault="00F31ACB" w:rsidP="00F31ACB">
            <w:pPr>
              <w:rPr>
                <w:rFonts w:ascii="Arial" w:hAnsi="Arial" w:cs="Arial"/>
                <w:b/>
                <w:bCs/>
                <w:sz w:val="20"/>
                <w:szCs w:val="20"/>
              </w:rPr>
            </w:pPr>
            <w:r w:rsidRPr="008667BB">
              <w:rPr>
                <w:rFonts w:ascii="Arial" w:hAnsi="Arial" w:cs="Arial"/>
                <w:b/>
                <w:bCs/>
                <w:sz w:val="20"/>
                <w:szCs w:val="20"/>
              </w:rPr>
              <w:t>Goal/</w:t>
            </w:r>
            <w:r w:rsidRPr="008667BB">
              <w:rPr>
                <w:rFonts w:ascii="Arial" w:hAnsi="Arial" w:cs="Arial"/>
                <w:bCs/>
                <w:sz w:val="20"/>
                <w:szCs w:val="20"/>
              </w:rPr>
              <w:t>task</w:t>
            </w:r>
          </w:p>
        </w:tc>
        <w:tc>
          <w:tcPr>
            <w:tcW w:w="1083" w:type="dxa"/>
            <w:tcBorders>
              <w:top w:val="single" w:sz="8" w:space="0" w:color="auto"/>
              <w:left w:val="nil"/>
              <w:bottom w:val="single" w:sz="8" w:space="0" w:color="auto"/>
              <w:right w:val="single" w:sz="8" w:space="0" w:color="auto"/>
            </w:tcBorders>
            <w:shd w:val="clear" w:color="auto" w:fill="auto"/>
            <w:noWrap/>
            <w:vAlign w:val="center"/>
          </w:tcPr>
          <w:p w14:paraId="39098C16" w14:textId="77777777" w:rsidR="00F31ACB" w:rsidRPr="008667BB" w:rsidRDefault="00F31ACB" w:rsidP="00F31ACB">
            <w:pPr>
              <w:jc w:val="center"/>
              <w:rPr>
                <w:rFonts w:ascii="Arial" w:hAnsi="Arial" w:cs="Arial"/>
                <w:b/>
                <w:bCs/>
                <w:sz w:val="20"/>
                <w:szCs w:val="20"/>
              </w:rPr>
            </w:pPr>
            <w:r w:rsidRPr="008667BB">
              <w:rPr>
                <w:rFonts w:ascii="Arial" w:hAnsi="Arial" w:cs="Arial"/>
                <w:b/>
                <w:bCs/>
                <w:sz w:val="20"/>
                <w:szCs w:val="20"/>
              </w:rPr>
              <w:t>Mean difficulty</w:t>
            </w:r>
          </w:p>
        </w:tc>
        <w:tc>
          <w:tcPr>
            <w:tcW w:w="592" w:type="dxa"/>
            <w:tcBorders>
              <w:top w:val="single" w:sz="8" w:space="0" w:color="auto"/>
              <w:left w:val="nil"/>
              <w:bottom w:val="single" w:sz="8" w:space="0" w:color="auto"/>
              <w:right w:val="single" w:sz="8" w:space="0" w:color="auto"/>
            </w:tcBorders>
            <w:shd w:val="clear" w:color="auto" w:fill="auto"/>
            <w:noWrap/>
            <w:vAlign w:val="center"/>
          </w:tcPr>
          <w:p w14:paraId="3E4FEF66" w14:textId="77777777" w:rsidR="00F31ACB" w:rsidRPr="008667BB" w:rsidRDefault="00F31ACB" w:rsidP="00F31ACB">
            <w:pPr>
              <w:rPr>
                <w:rFonts w:ascii="Arial" w:hAnsi="Arial" w:cs="Arial"/>
                <w:b/>
                <w:bCs/>
                <w:sz w:val="20"/>
                <w:szCs w:val="20"/>
              </w:rPr>
            </w:pPr>
            <w:r w:rsidRPr="008667BB">
              <w:rPr>
                <w:rFonts w:ascii="Arial" w:hAnsi="Arial" w:cs="Arial"/>
                <w:b/>
                <w:bCs/>
                <w:sz w:val="20"/>
                <w:szCs w:val="20"/>
              </w:rPr>
              <w:t>SD</w:t>
            </w:r>
          </w:p>
        </w:tc>
        <w:tc>
          <w:tcPr>
            <w:tcW w:w="1904" w:type="dxa"/>
            <w:tcBorders>
              <w:top w:val="single" w:sz="8" w:space="0" w:color="auto"/>
              <w:left w:val="nil"/>
              <w:bottom w:val="single" w:sz="8" w:space="0" w:color="auto"/>
              <w:right w:val="single" w:sz="8" w:space="0" w:color="auto"/>
            </w:tcBorders>
            <w:shd w:val="clear" w:color="auto" w:fill="auto"/>
            <w:noWrap/>
            <w:vAlign w:val="center"/>
          </w:tcPr>
          <w:p w14:paraId="1B9FF9DE" w14:textId="77777777" w:rsidR="00F31ACB" w:rsidRPr="008667BB" w:rsidRDefault="00F31ACB" w:rsidP="00F31ACB">
            <w:pPr>
              <w:jc w:val="center"/>
              <w:rPr>
                <w:rFonts w:ascii="Arial" w:hAnsi="Arial" w:cs="Arial"/>
                <w:b/>
                <w:bCs/>
                <w:sz w:val="20"/>
                <w:szCs w:val="20"/>
              </w:rPr>
            </w:pPr>
            <w:r w:rsidRPr="008667BB">
              <w:rPr>
                <w:rFonts w:ascii="Arial" w:hAnsi="Arial" w:cs="Arial"/>
                <w:b/>
                <w:bCs/>
                <w:sz w:val="20"/>
                <w:szCs w:val="20"/>
              </w:rPr>
              <w:t>Number of non-zero responses</w:t>
            </w:r>
          </w:p>
        </w:tc>
      </w:tr>
      <w:tr w:rsidR="008667BB" w:rsidRPr="008667BB" w14:paraId="0D80E3CC"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62659AE1" w14:textId="77777777" w:rsidR="00F31ACB" w:rsidRPr="008667BB" w:rsidRDefault="00F31ACB" w:rsidP="00F31ACB">
            <w:pPr>
              <w:rPr>
                <w:rFonts w:ascii="Arial" w:hAnsi="Arial" w:cs="Arial"/>
                <w:b/>
                <w:bCs/>
                <w:sz w:val="20"/>
                <w:szCs w:val="20"/>
              </w:rPr>
            </w:pPr>
            <w:r w:rsidRPr="008667BB">
              <w:rPr>
                <w:rFonts w:ascii="Arial" w:hAnsi="Arial" w:cs="Arial"/>
                <w:b/>
                <w:bCs/>
                <w:sz w:val="20"/>
                <w:szCs w:val="20"/>
              </w:rPr>
              <w:t>Using public transport (1)</w:t>
            </w:r>
          </w:p>
        </w:tc>
        <w:tc>
          <w:tcPr>
            <w:tcW w:w="1083" w:type="dxa"/>
            <w:tcBorders>
              <w:top w:val="nil"/>
              <w:left w:val="nil"/>
              <w:bottom w:val="single" w:sz="8" w:space="0" w:color="auto"/>
              <w:right w:val="single" w:sz="8" w:space="0" w:color="auto"/>
            </w:tcBorders>
            <w:shd w:val="clear" w:color="auto" w:fill="auto"/>
            <w:noWrap/>
            <w:vAlign w:val="center"/>
          </w:tcPr>
          <w:p w14:paraId="6EF38BD1"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2.58</w:t>
            </w:r>
          </w:p>
        </w:tc>
        <w:tc>
          <w:tcPr>
            <w:tcW w:w="592" w:type="dxa"/>
            <w:tcBorders>
              <w:top w:val="nil"/>
              <w:left w:val="nil"/>
              <w:bottom w:val="single" w:sz="8" w:space="0" w:color="auto"/>
              <w:right w:val="single" w:sz="8" w:space="0" w:color="auto"/>
            </w:tcBorders>
            <w:shd w:val="clear" w:color="auto" w:fill="auto"/>
            <w:noWrap/>
            <w:vAlign w:val="center"/>
          </w:tcPr>
          <w:p w14:paraId="1047C837"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1.28</w:t>
            </w:r>
          </w:p>
        </w:tc>
        <w:tc>
          <w:tcPr>
            <w:tcW w:w="1904" w:type="dxa"/>
            <w:tcBorders>
              <w:top w:val="nil"/>
              <w:left w:val="nil"/>
              <w:bottom w:val="single" w:sz="8" w:space="0" w:color="auto"/>
              <w:right w:val="single" w:sz="8" w:space="0" w:color="auto"/>
            </w:tcBorders>
            <w:shd w:val="clear" w:color="auto" w:fill="auto"/>
            <w:noWrap/>
            <w:vAlign w:val="center"/>
          </w:tcPr>
          <w:p w14:paraId="2CD8A00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156</w:t>
            </w:r>
          </w:p>
        </w:tc>
      </w:tr>
      <w:tr w:rsidR="008667BB" w:rsidRPr="008667BB" w14:paraId="4E942243"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24AFD11E" w14:textId="77777777" w:rsidR="00F31ACB" w:rsidRPr="008667BB" w:rsidRDefault="00F31ACB" w:rsidP="00F31ACB">
            <w:pPr>
              <w:rPr>
                <w:rFonts w:ascii="Arial" w:hAnsi="Arial" w:cs="Arial"/>
                <w:sz w:val="20"/>
                <w:szCs w:val="20"/>
              </w:rPr>
            </w:pPr>
            <w:r w:rsidRPr="008667BB">
              <w:rPr>
                <w:rFonts w:ascii="Arial" w:hAnsi="Arial" w:cs="Arial"/>
                <w:sz w:val="20"/>
                <w:szCs w:val="20"/>
              </w:rPr>
              <w:t>Read departure and arrival times</w:t>
            </w:r>
          </w:p>
        </w:tc>
        <w:tc>
          <w:tcPr>
            <w:tcW w:w="1083" w:type="dxa"/>
            <w:tcBorders>
              <w:top w:val="nil"/>
              <w:left w:val="nil"/>
              <w:bottom w:val="single" w:sz="8" w:space="0" w:color="auto"/>
              <w:right w:val="single" w:sz="8" w:space="0" w:color="auto"/>
            </w:tcBorders>
            <w:shd w:val="clear" w:color="auto" w:fill="auto"/>
            <w:noWrap/>
            <w:vAlign w:val="center"/>
          </w:tcPr>
          <w:p w14:paraId="07F634BC"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2.66</w:t>
            </w:r>
          </w:p>
        </w:tc>
        <w:tc>
          <w:tcPr>
            <w:tcW w:w="592" w:type="dxa"/>
            <w:tcBorders>
              <w:top w:val="nil"/>
              <w:left w:val="nil"/>
              <w:bottom w:val="single" w:sz="8" w:space="0" w:color="auto"/>
              <w:right w:val="single" w:sz="8" w:space="0" w:color="auto"/>
            </w:tcBorders>
            <w:shd w:val="clear" w:color="auto" w:fill="auto"/>
            <w:noWrap/>
            <w:vAlign w:val="center"/>
          </w:tcPr>
          <w:p w14:paraId="0B51B2B1"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1.32</w:t>
            </w:r>
          </w:p>
        </w:tc>
        <w:tc>
          <w:tcPr>
            <w:tcW w:w="1904" w:type="dxa"/>
            <w:tcBorders>
              <w:top w:val="nil"/>
              <w:left w:val="nil"/>
              <w:bottom w:val="single" w:sz="8" w:space="0" w:color="auto"/>
              <w:right w:val="single" w:sz="8" w:space="0" w:color="auto"/>
            </w:tcBorders>
            <w:shd w:val="clear" w:color="auto" w:fill="auto"/>
            <w:noWrap/>
            <w:vAlign w:val="center"/>
          </w:tcPr>
          <w:p w14:paraId="5840F216"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131</w:t>
            </w:r>
          </w:p>
        </w:tc>
      </w:tr>
      <w:tr w:rsidR="008667BB" w:rsidRPr="008667BB" w14:paraId="4219542E"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23F3503D" w14:textId="77777777" w:rsidR="00F31ACB" w:rsidRPr="008667BB" w:rsidRDefault="00F31ACB" w:rsidP="00F31ACB">
            <w:pPr>
              <w:rPr>
                <w:rFonts w:ascii="Arial" w:hAnsi="Arial" w:cs="Arial"/>
                <w:sz w:val="20"/>
                <w:szCs w:val="20"/>
              </w:rPr>
            </w:pPr>
            <w:r w:rsidRPr="008667BB">
              <w:rPr>
                <w:rFonts w:ascii="Arial" w:hAnsi="Arial" w:cs="Arial"/>
                <w:sz w:val="20"/>
                <w:szCs w:val="20"/>
              </w:rPr>
              <w:t>Make a connection</w:t>
            </w:r>
          </w:p>
        </w:tc>
        <w:tc>
          <w:tcPr>
            <w:tcW w:w="1083" w:type="dxa"/>
            <w:tcBorders>
              <w:top w:val="nil"/>
              <w:left w:val="nil"/>
              <w:bottom w:val="single" w:sz="8" w:space="0" w:color="auto"/>
              <w:right w:val="single" w:sz="8" w:space="0" w:color="auto"/>
            </w:tcBorders>
            <w:shd w:val="clear" w:color="auto" w:fill="auto"/>
            <w:noWrap/>
            <w:vAlign w:val="center"/>
          </w:tcPr>
          <w:p w14:paraId="4859FD37"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2.68</w:t>
            </w:r>
          </w:p>
        </w:tc>
        <w:tc>
          <w:tcPr>
            <w:tcW w:w="592" w:type="dxa"/>
            <w:tcBorders>
              <w:top w:val="nil"/>
              <w:left w:val="nil"/>
              <w:bottom w:val="single" w:sz="8" w:space="0" w:color="auto"/>
              <w:right w:val="single" w:sz="8" w:space="0" w:color="auto"/>
            </w:tcBorders>
            <w:shd w:val="clear" w:color="auto" w:fill="auto"/>
            <w:noWrap/>
            <w:vAlign w:val="center"/>
          </w:tcPr>
          <w:p w14:paraId="3F5404A4"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1.28</w:t>
            </w:r>
          </w:p>
        </w:tc>
        <w:tc>
          <w:tcPr>
            <w:tcW w:w="1904" w:type="dxa"/>
            <w:tcBorders>
              <w:top w:val="nil"/>
              <w:left w:val="nil"/>
              <w:bottom w:val="single" w:sz="8" w:space="0" w:color="auto"/>
              <w:right w:val="single" w:sz="8" w:space="0" w:color="auto"/>
            </w:tcBorders>
            <w:shd w:val="clear" w:color="auto" w:fill="auto"/>
            <w:noWrap/>
            <w:vAlign w:val="center"/>
          </w:tcPr>
          <w:p w14:paraId="1542E35E"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127</w:t>
            </w:r>
          </w:p>
        </w:tc>
      </w:tr>
      <w:tr w:rsidR="008667BB" w:rsidRPr="008667BB" w14:paraId="77347FB5"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60BF4A0B" w14:textId="77777777" w:rsidR="00F31ACB" w:rsidRPr="008667BB" w:rsidRDefault="00F31ACB" w:rsidP="00F31ACB">
            <w:pPr>
              <w:rPr>
                <w:rFonts w:ascii="Arial" w:hAnsi="Arial" w:cs="Arial"/>
                <w:sz w:val="20"/>
                <w:szCs w:val="20"/>
              </w:rPr>
            </w:pPr>
            <w:r w:rsidRPr="008667BB">
              <w:rPr>
                <w:rFonts w:ascii="Arial" w:hAnsi="Arial" w:cs="Arial"/>
                <w:sz w:val="20"/>
                <w:szCs w:val="20"/>
              </w:rPr>
              <w:t>Find the right track or platform</w:t>
            </w:r>
          </w:p>
        </w:tc>
        <w:tc>
          <w:tcPr>
            <w:tcW w:w="1083" w:type="dxa"/>
            <w:tcBorders>
              <w:top w:val="nil"/>
              <w:left w:val="nil"/>
              <w:bottom w:val="single" w:sz="8" w:space="0" w:color="auto"/>
              <w:right w:val="single" w:sz="8" w:space="0" w:color="auto"/>
            </w:tcBorders>
            <w:shd w:val="clear" w:color="auto" w:fill="auto"/>
            <w:noWrap/>
            <w:vAlign w:val="center"/>
          </w:tcPr>
          <w:p w14:paraId="25885FF7"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2.71</w:t>
            </w:r>
          </w:p>
        </w:tc>
        <w:tc>
          <w:tcPr>
            <w:tcW w:w="592" w:type="dxa"/>
            <w:tcBorders>
              <w:top w:val="nil"/>
              <w:left w:val="nil"/>
              <w:bottom w:val="single" w:sz="8" w:space="0" w:color="auto"/>
              <w:right w:val="single" w:sz="8" w:space="0" w:color="auto"/>
            </w:tcBorders>
            <w:shd w:val="clear" w:color="auto" w:fill="auto"/>
            <w:noWrap/>
            <w:vAlign w:val="center"/>
          </w:tcPr>
          <w:p w14:paraId="7BD643A5"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1.25</w:t>
            </w:r>
          </w:p>
        </w:tc>
        <w:tc>
          <w:tcPr>
            <w:tcW w:w="1904" w:type="dxa"/>
            <w:tcBorders>
              <w:top w:val="nil"/>
              <w:left w:val="nil"/>
              <w:bottom w:val="single" w:sz="8" w:space="0" w:color="auto"/>
              <w:right w:val="single" w:sz="8" w:space="0" w:color="auto"/>
            </w:tcBorders>
            <w:shd w:val="clear" w:color="auto" w:fill="auto"/>
            <w:noWrap/>
            <w:vAlign w:val="center"/>
          </w:tcPr>
          <w:p w14:paraId="65EE04A1"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130</w:t>
            </w:r>
          </w:p>
        </w:tc>
      </w:tr>
      <w:tr w:rsidR="008667BB" w:rsidRPr="008667BB" w14:paraId="2E490B8C"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3414402F" w14:textId="77777777" w:rsidR="00F31ACB" w:rsidRPr="008667BB" w:rsidRDefault="00F31ACB" w:rsidP="00F31ACB">
            <w:pPr>
              <w:rPr>
                <w:rFonts w:ascii="Arial" w:hAnsi="Arial" w:cs="Arial"/>
                <w:sz w:val="20"/>
                <w:szCs w:val="20"/>
              </w:rPr>
            </w:pPr>
            <w:r w:rsidRPr="008667BB">
              <w:rPr>
                <w:rFonts w:ascii="Arial" w:hAnsi="Arial" w:cs="Arial"/>
                <w:sz w:val="20"/>
                <w:szCs w:val="20"/>
              </w:rPr>
              <w:t>Recognize the right stop</w:t>
            </w:r>
          </w:p>
        </w:tc>
        <w:tc>
          <w:tcPr>
            <w:tcW w:w="1083" w:type="dxa"/>
            <w:tcBorders>
              <w:top w:val="nil"/>
              <w:left w:val="nil"/>
              <w:bottom w:val="single" w:sz="8" w:space="0" w:color="auto"/>
              <w:right w:val="single" w:sz="8" w:space="0" w:color="auto"/>
            </w:tcBorders>
            <w:shd w:val="clear" w:color="auto" w:fill="auto"/>
            <w:noWrap/>
            <w:vAlign w:val="center"/>
          </w:tcPr>
          <w:p w14:paraId="07EF279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2.79</w:t>
            </w:r>
          </w:p>
        </w:tc>
        <w:tc>
          <w:tcPr>
            <w:tcW w:w="592" w:type="dxa"/>
            <w:tcBorders>
              <w:top w:val="nil"/>
              <w:left w:val="nil"/>
              <w:bottom w:val="single" w:sz="8" w:space="0" w:color="auto"/>
              <w:right w:val="single" w:sz="8" w:space="0" w:color="auto"/>
            </w:tcBorders>
            <w:shd w:val="clear" w:color="auto" w:fill="auto"/>
            <w:noWrap/>
            <w:vAlign w:val="center"/>
          </w:tcPr>
          <w:p w14:paraId="7CCF7205"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1.23</w:t>
            </w:r>
          </w:p>
        </w:tc>
        <w:tc>
          <w:tcPr>
            <w:tcW w:w="1904" w:type="dxa"/>
            <w:tcBorders>
              <w:top w:val="nil"/>
              <w:left w:val="nil"/>
              <w:bottom w:val="single" w:sz="8" w:space="0" w:color="auto"/>
              <w:right w:val="single" w:sz="8" w:space="0" w:color="auto"/>
            </w:tcBorders>
            <w:shd w:val="clear" w:color="auto" w:fill="auto"/>
            <w:noWrap/>
            <w:vAlign w:val="center"/>
          </w:tcPr>
          <w:p w14:paraId="3D562EA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131</w:t>
            </w:r>
          </w:p>
        </w:tc>
      </w:tr>
      <w:tr w:rsidR="008667BB" w:rsidRPr="008667BB" w14:paraId="136CBEF6"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434CC0E4" w14:textId="77777777" w:rsidR="00F31ACB" w:rsidRPr="008667BB" w:rsidRDefault="00F31ACB" w:rsidP="00F31ACB">
            <w:pPr>
              <w:rPr>
                <w:rFonts w:ascii="Arial" w:hAnsi="Arial" w:cs="Arial"/>
                <w:sz w:val="20"/>
                <w:szCs w:val="20"/>
              </w:rPr>
            </w:pPr>
            <w:r w:rsidRPr="008667BB">
              <w:rPr>
                <w:rFonts w:ascii="Arial" w:hAnsi="Arial" w:cs="Arial"/>
                <w:sz w:val="20"/>
                <w:szCs w:val="20"/>
              </w:rPr>
              <w:t>Recognize the right line (e.g. bus)</w:t>
            </w:r>
          </w:p>
        </w:tc>
        <w:tc>
          <w:tcPr>
            <w:tcW w:w="1083" w:type="dxa"/>
            <w:tcBorders>
              <w:top w:val="nil"/>
              <w:left w:val="nil"/>
              <w:bottom w:val="single" w:sz="8" w:space="0" w:color="auto"/>
              <w:right w:val="single" w:sz="8" w:space="0" w:color="auto"/>
            </w:tcBorders>
            <w:shd w:val="clear" w:color="auto" w:fill="auto"/>
            <w:noWrap/>
            <w:vAlign w:val="center"/>
          </w:tcPr>
          <w:p w14:paraId="7290CC28"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2.81</w:t>
            </w:r>
          </w:p>
        </w:tc>
        <w:tc>
          <w:tcPr>
            <w:tcW w:w="592" w:type="dxa"/>
            <w:tcBorders>
              <w:top w:val="nil"/>
              <w:left w:val="nil"/>
              <w:bottom w:val="single" w:sz="8" w:space="0" w:color="auto"/>
              <w:right w:val="single" w:sz="8" w:space="0" w:color="auto"/>
            </w:tcBorders>
            <w:shd w:val="clear" w:color="auto" w:fill="auto"/>
            <w:noWrap/>
            <w:vAlign w:val="center"/>
          </w:tcPr>
          <w:p w14:paraId="37F518DC"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1.32</w:t>
            </w:r>
          </w:p>
        </w:tc>
        <w:tc>
          <w:tcPr>
            <w:tcW w:w="1904" w:type="dxa"/>
            <w:tcBorders>
              <w:top w:val="nil"/>
              <w:left w:val="nil"/>
              <w:bottom w:val="single" w:sz="8" w:space="0" w:color="auto"/>
              <w:right w:val="single" w:sz="8" w:space="0" w:color="auto"/>
            </w:tcBorders>
            <w:shd w:val="clear" w:color="auto" w:fill="auto"/>
            <w:noWrap/>
            <w:vAlign w:val="center"/>
          </w:tcPr>
          <w:p w14:paraId="50C7935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134</w:t>
            </w:r>
          </w:p>
        </w:tc>
      </w:tr>
      <w:tr w:rsidR="008667BB" w:rsidRPr="008667BB" w14:paraId="2FED000F"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4DE69FFC" w14:textId="77777777" w:rsidR="00F31ACB" w:rsidRPr="008667BB" w:rsidRDefault="00F31ACB" w:rsidP="00F31ACB">
            <w:pPr>
              <w:rPr>
                <w:rFonts w:ascii="Arial" w:hAnsi="Arial" w:cs="Arial"/>
                <w:sz w:val="20"/>
                <w:szCs w:val="20"/>
              </w:rPr>
            </w:pPr>
            <w:r w:rsidRPr="008667BB">
              <w:rPr>
                <w:rFonts w:ascii="Arial" w:hAnsi="Arial" w:cs="Arial"/>
                <w:sz w:val="20"/>
                <w:szCs w:val="20"/>
              </w:rPr>
              <w:t>Travel with ease by public transport</w:t>
            </w:r>
          </w:p>
        </w:tc>
        <w:tc>
          <w:tcPr>
            <w:tcW w:w="1083" w:type="dxa"/>
            <w:tcBorders>
              <w:top w:val="nil"/>
              <w:left w:val="nil"/>
              <w:bottom w:val="single" w:sz="8" w:space="0" w:color="auto"/>
              <w:right w:val="single" w:sz="8" w:space="0" w:color="auto"/>
            </w:tcBorders>
            <w:shd w:val="clear" w:color="auto" w:fill="auto"/>
            <w:noWrap/>
            <w:vAlign w:val="center"/>
          </w:tcPr>
          <w:p w14:paraId="23945E5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2.92</w:t>
            </w:r>
          </w:p>
        </w:tc>
        <w:tc>
          <w:tcPr>
            <w:tcW w:w="592" w:type="dxa"/>
            <w:tcBorders>
              <w:top w:val="nil"/>
              <w:left w:val="nil"/>
              <w:bottom w:val="single" w:sz="8" w:space="0" w:color="auto"/>
              <w:right w:val="single" w:sz="8" w:space="0" w:color="auto"/>
            </w:tcBorders>
            <w:shd w:val="clear" w:color="auto" w:fill="auto"/>
            <w:noWrap/>
            <w:vAlign w:val="center"/>
          </w:tcPr>
          <w:p w14:paraId="0DF4EB22"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1.06</w:t>
            </w:r>
          </w:p>
        </w:tc>
        <w:tc>
          <w:tcPr>
            <w:tcW w:w="1904" w:type="dxa"/>
            <w:tcBorders>
              <w:top w:val="nil"/>
              <w:left w:val="nil"/>
              <w:bottom w:val="single" w:sz="8" w:space="0" w:color="auto"/>
              <w:right w:val="single" w:sz="8" w:space="0" w:color="auto"/>
            </w:tcBorders>
            <w:shd w:val="clear" w:color="auto" w:fill="auto"/>
            <w:noWrap/>
            <w:vAlign w:val="center"/>
          </w:tcPr>
          <w:p w14:paraId="07ED268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133</w:t>
            </w:r>
          </w:p>
        </w:tc>
      </w:tr>
      <w:tr w:rsidR="008667BB" w:rsidRPr="008667BB" w14:paraId="6D4DAE24"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32281D8F" w14:textId="77777777" w:rsidR="00F31ACB" w:rsidRPr="008667BB" w:rsidRDefault="00F31ACB" w:rsidP="00F31ACB">
            <w:pPr>
              <w:rPr>
                <w:rFonts w:ascii="Arial" w:hAnsi="Arial" w:cs="Arial"/>
                <w:sz w:val="20"/>
                <w:szCs w:val="20"/>
              </w:rPr>
            </w:pPr>
            <w:r w:rsidRPr="008667BB">
              <w:rPr>
                <w:rFonts w:ascii="Arial" w:hAnsi="Arial" w:cs="Arial"/>
                <w:sz w:val="20"/>
                <w:szCs w:val="20"/>
              </w:rPr>
              <w:t>Find out about delays and redirections</w:t>
            </w:r>
          </w:p>
        </w:tc>
        <w:tc>
          <w:tcPr>
            <w:tcW w:w="1083" w:type="dxa"/>
            <w:tcBorders>
              <w:top w:val="nil"/>
              <w:left w:val="nil"/>
              <w:bottom w:val="single" w:sz="8" w:space="0" w:color="auto"/>
              <w:right w:val="single" w:sz="8" w:space="0" w:color="auto"/>
            </w:tcBorders>
            <w:shd w:val="clear" w:color="auto" w:fill="auto"/>
            <w:noWrap/>
            <w:vAlign w:val="center"/>
          </w:tcPr>
          <w:p w14:paraId="4802D62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2.95</w:t>
            </w:r>
          </w:p>
        </w:tc>
        <w:tc>
          <w:tcPr>
            <w:tcW w:w="592" w:type="dxa"/>
            <w:tcBorders>
              <w:top w:val="nil"/>
              <w:left w:val="nil"/>
              <w:bottom w:val="single" w:sz="8" w:space="0" w:color="auto"/>
              <w:right w:val="single" w:sz="8" w:space="0" w:color="auto"/>
            </w:tcBorders>
            <w:shd w:val="clear" w:color="auto" w:fill="auto"/>
            <w:noWrap/>
            <w:vAlign w:val="center"/>
          </w:tcPr>
          <w:p w14:paraId="2FDF9DBF"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1.35</w:t>
            </w:r>
          </w:p>
        </w:tc>
        <w:tc>
          <w:tcPr>
            <w:tcW w:w="1904" w:type="dxa"/>
            <w:tcBorders>
              <w:top w:val="nil"/>
              <w:left w:val="nil"/>
              <w:bottom w:val="single" w:sz="8" w:space="0" w:color="auto"/>
              <w:right w:val="single" w:sz="8" w:space="0" w:color="auto"/>
            </w:tcBorders>
            <w:shd w:val="clear" w:color="auto" w:fill="auto"/>
            <w:noWrap/>
            <w:vAlign w:val="center"/>
          </w:tcPr>
          <w:p w14:paraId="30B3659B"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129</w:t>
            </w:r>
          </w:p>
        </w:tc>
      </w:tr>
      <w:tr w:rsidR="008667BB" w:rsidRPr="008667BB" w14:paraId="01A1751D"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581E9C2E" w14:textId="77777777" w:rsidR="00F31ACB" w:rsidRPr="008667BB" w:rsidRDefault="00F31ACB" w:rsidP="00F31ACB">
            <w:pPr>
              <w:rPr>
                <w:rFonts w:ascii="Arial" w:hAnsi="Arial" w:cs="Arial"/>
                <w:sz w:val="20"/>
                <w:szCs w:val="20"/>
              </w:rPr>
            </w:pPr>
            <w:r w:rsidRPr="008667BB">
              <w:rPr>
                <w:rFonts w:ascii="Arial" w:hAnsi="Arial" w:cs="Arial"/>
                <w:sz w:val="20"/>
                <w:szCs w:val="20"/>
              </w:rPr>
              <w:t>Find a suitable route by public transport</w:t>
            </w:r>
          </w:p>
        </w:tc>
        <w:tc>
          <w:tcPr>
            <w:tcW w:w="1083" w:type="dxa"/>
            <w:tcBorders>
              <w:top w:val="nil"/>
              <w:left w:val="nil"/>
              <w:bottom w:val="single" w:sz="8" w:space="0" w:color="auto"/>
              <w:right w:val="single" w:sz="8" w:space="0" w:color="auto"/>
            </w:tcBorders>
            <w:shd w:val="clear" w:color="auto" w:fill="auto"/>
            <w:noWrap/>
            <w:vAlign w:val="center"/>
          </w:tcPr>
          <w:p w14:paraId="295A695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3.15</w:t>
            </w:r>
          </w:p>
        </w:tc>
        <w:tc>
          <w:tcPr>
            <w:tcW w:w="592" w:type="dxa"/>
            <w:tcBorders>
              <w:top w:val="nil"/>
              <w:left w:val="nil"/>
              <w:bottom w:val="single" w:sz="8" w:space="0" w:color="auto"/>
              <w:right w:val="single" w:sz="8" w:space="0" w:color="auto"/>
            </w:tcBorders>
            <w:shd w:val="clear" w:color="auto" w:fill="auto"/>
            <w:noWrap/>
            <w:vAlign w:val="center"/>
          </w:tcPr>
          <w:p w14:paraId="0C8876F8"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1.24</w:t>
            </w:r>
          </w:p>
        </w:tc>
        <w:tc>
          <w:tcPr>
            <w:tcW w:w="1904" w:type="dxa"/>
            <w:tcBorders>
              <w:top w:val="nil"/>
              <w:left w:val="nil"/>
              <w:bottom w:val="single" w:sz="8" w:space="0" w:color="auto"/>
              <w:right w:val="single" w:sz="8" w:space="0" w:color="auto"/>
            </w:tcBorders>
            <w:shd w:val="clear" w:color="auto" w:fill="auto"/>
            <w:noWrap/>
            <w:vAlign w:val="center"/>
          </w:tcPr>
          <w:p w14:paraId="6A48B054"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131</w:t>
            </w:r>
          </w:p>
        </w:tc>
      </w:tr>
      <w:tr w:rsidR="008667BB" w:rsidRPr="008667BB" w14:paraId="713F507C"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2A1690E9" w14:textId="77777777" w:rsidR="00F31ACB" w:rsidRPr="008667BB" w:rsidRDefault="00F31ACB" w:rsidP="00F31ACB">
            <w:pPr>
              <w:rPr>
                <w:rFonts w:ascii="Arial" w:hAnsi="Arial" w:cs="Arial"/>
                <w:sz w:val="20"/>
                <w:szCs w:val="20"/>
              </w:rPr>
            </w:pPr>
            <w:r w:rsidRPr="008667BB">
              <w:rPr>
                <w:rFonts w:ascii="Arial" w:hAnsi="Arial" w:cs="Arial"/>
                <w:sz w:val="20"/>
                <w:szCs w:val="20"/>
              </w:rPr>
              <w:t>Get through turnstiles</w:t>
            </w:r>
          </w:p>
        </w:tc>
        <w:tc>
          <w:tcPr>
            <w:tcW w:w="1083" w:type="dxa"/>
            <w:tcBorders>
              <w:top w:val="nil"/>
              <w:left w:val="nil"/>
              <w:bottom w:val="single" w:sz="8" w:space="0" w:color="auto"/>
              <w:right w:val="single" w:sz="8" w:space="0" w:color="auto"/>
            </w:tcBorders>
            <w:shd w:val="clear" w:color="auto" w:fill="auto"/>
            <w:noWrap/>
            <w:vAlign w:val="center"/>
          </w:tcPr>
          <w:p w14:paraId="3EC1F70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3.20</w:t>
            </w:r>
          </w:p>
        </w:tc>
        <w:tc>
          <w:tcPr>
            <w:tcW w:w="592" w:type="dxa"/>
            <w:tcBorders>
              <w:top w:val="nil"/>
              <w:left w:val="nil"/>
              <w:bottom w:val="single" w:sz="8" w:space="0" w:color="auto"/>
              <w:right w:val="single" w:sz="8" w:space="0" w:color="auto"/>
            </w:tcBorders>
            <w:shd w:val="clear" w:color="auto" w:fill="auto"/>
            <w:noWrap/>
            <w:vAlign w:val="center"/>
          </w:tcPr>
          <w:p w14:paraId="322F090C"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1.32</w:t>
            </w:r>
          </w:p>
        </w:tc>
        <w:tc>
          <w:tcPr>
            <w:tcW w:w="1904" w:type="dxa"/>
            <w:tcBorders>
              <w:top w:val="nil"/>
              <w:left w:val="nil"/>
              <w:bottom w:val="single" w:sz="8" w:space="0" w:color="auto"/>
              <w:right w:val="single" w:sz="8" w:space="0" w:color="auto"/>
            </w:tcBorders>
            <w:shd w:val="clear" w:color="auto" w:fill="auto"/>
            <w:noWrap/>
            <w:vAlign w:val="center"/>
          </w:tcPr>
          <w:p w14:paraId="517ADB63"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124</w:t>
            </w:r>
          </w:p>
        </w:tc>
      </w:tr>
      <w:tr w:rsidR="008667BB" w:rsidRPr="008667BB" w14:paraId="69F06FDB"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24FF97FD" w14:textId="77777777" w:rsidR="00F31ACB" w:rsidRPr="008667BB" w:rsidRDefault="00F31ACB" w:rsidP="00F31ACB">
            <w:pPr>
              <w:rPr>
                <w:rFonts w:ascii="Arial" w:hAnsi="Arial" w:cs="Arial"/>
                <w:sz w:val="20"/>
                <w:szCs w:val="20"/>
              </w:rPr>
            </w:pPr>
            <w:r w:rsidRPr="008667BB">
              <w:rPr>
                <w:rFonts w:ascii="Arial" w:hAnsi="Arial" w:cs="Arial"/>
                <w:sz w:val="20"/>
                <w:szCs w:val="20"/>
              </w:rPr>
              <w:t>Get on and off a bus/train</w:t>
            </w:r>
          </w:p>
        </w:tc>
        <w:tc>
          <w:tcPr>
            <w:tcW w:w="1083" w:type="dxa"/>
            <w:tcBorders>
              <w:top w:val="nil"/>
              <w:left w:val="nil"/>
              <w:bottom w:val="single" w:sz="8" w:space="0" w:color="auto"/>
              <w:right w:val="single" w:sz="8" w:space="0" w:color="auto"/>
            </w:tcBorders>
            <w:shd w:val="clear" w:color="auto" w:fill="auto"/>
            <w:noWrap/>
            <w:vAlign w:val="center"/>
          </w:tcPr>
          <w:p w14:paraId="7C7690F6"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3.30</w:t>
            </w:r>
          </w:p>
        </w:tc>
        <w:tc>
          <w:tcPr>
            <w:tcW w:w="592" w:type="dxa"/>
            <w:tcBorders>
              <w:top w:val="nil"/>
              <w:left w:val="nil"/>
              <w:bottom w:val="single" w:sz="8" w:space="0" w:color="auto"/>
              <w:right w:val="single" w:sz="8" w:space="0" w:color="auto"/>
            </w:tcBorders>
            <w:shd w:val="clear" w:color="auto" w:fill="auto"/>
            <w:noWrap/>
            <w:vAlign w:val="center"/>
          </w:tcPr>
          <w:p w14:paraId="6BA41537"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1.13</w:t>
            </w:r>
          </w:p>
        </w:tc>
        <w:tc>
          <w:tcPr>
            <w:tcW w:w="1904" w:type="dxa"/>
            <w:tcBorders>
              <w:top w:val="nil"/>
              <w:left w:val="nil"/>
              <w:bottom w:val="single" w:sz="8" w:space="0" w:color="auto"/>
              <w:right w:val="single" w:sz="8" w:space="0" w:color="auto"/>
            </w:tcBorders>
            <w:shd w:val="clear" w:color="auto" w:fill="auto"/>
            <w:noWrap/>
            <w:vAlign w:val="center"/>
          </w:tcPr>
          <w:p w14:paraId="10CED5E5"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130</w:t>
            </w:r>
          </w:p>
        </w:tc>
      </w:tr>
      <w:tr w:rsidR="008667BB" w:rsidRPr="008667BB" w14:paraId="77213396"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48001134" w14:textId="77777777" w:rsidR="00F31ACB" w:rsidRPr="008667BB" w:rsidRDefault="00F31ACB" w:rsidP="00F31ACB">
            <w:pPr>
              <w:rPr>
                <w:rFonts w:ascii="Arial" w:hAnsi="Arial" w:cs="Arial"/>
                <w:sz w:val="20"/>
                <w:szCs w:val="20"/>
              </w:rPr>
            </w:pPr>
            <w:r w:rsidRPr="008667BB">
              <w:rPr>
                <w:rFonts w:ascii="Arial" w:hAnsi="Arial" w:cs="Arial"/>
                <w:sz w:val="20"/>
                <w:szCs w:val="20"/>
              </w:rPr>
              <w:lastRenderedPageBreak/>
              <w:t>Use a public transport chip card</w:t>
            </w:r>
          </w:p>
        </w:tc>
        <w:tc>
          <w:tcPr>
            <w:tcW w:w="1083" w:type="dxa"/>
            <w:tcBorders>
              <w:top w:val="nil"/>
              <w:left w:val="nil"/>
              <w:bottom w:val="single" w:sz="8" w:space="0" w:color="auto"/>
              <w:right w:val="single" w:sz="8" w:space="0" w:color="auto"/>
            </w:tcBorders>
            <w:shd w:val="clear" w:color="auto" w:fill="auto"/>
            <w:noWrap/>
            <w:vAlign w:val="center"/>
          </w:tcPr>
          <w:p w14:paraId="45A0E044"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3.31</w:t>
            </w:r>
          </w:p>
        </w:tc>
        <w:tc>
          <w:tcPr>
            <w:tcW w:w="592" w:type="dxa"/>
            <w:tcBorders>
              <w:top w:val="nil"/>
              <w:left w:val="nil"/>
              <w:bottom w:val="single" w:sz="8" w:space="0" w:color="auto"/>
              <w:right w:val="single" w:sz="8" w:space="0" w:color="auto"/>
            </w:tcBorders>
            <w:shd w:val="clear" w:color="auto" w:fill="auto"/>
            <w:noWrap/>
            <w:vAlign w:val="center"/>
          </w:tcPr>
          <w:p w14:paraId="47C86B84"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1.52</w:t>
            </w:r>
          </w:p>
        </w:tc>
        <w:tc>
          <w:tcPr>
            <w:tcW w:w="1904" w:type="dxa"/>
            <w:tcBorders>
              <w:top w:val="nil"/>
              <w:left w:val="nil"/>
              <w:bottom w:val="single" w:sz="8" w:space="0" w:color="auto"/>
              <w:right w:val="single" w:sz="8" w:space="0" w:color="auto"/>
            </w:tcBorders>
            <w:shd w:val="clear" w:color="auto" w:fill="auto"/>
            <w:noWrap/>
            <w:vAlign w:val="center"/>
          </w:tcPr>
          <w:p w14:paraId="6ED1867C"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101</w:t>
            </w:r>
          </w:p>
        </w:tc>
      </w:tr>
      <w:tr w:rsidR="008667BB" w:rsidRPr="008667BB" w14:paraId="7F1B96BF"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4FC4FB1A" w14:textId="77777777" w:rsidR="00F31ACB" w:rsidRPr="008667BB" w:rsidRDefault="00F31ACB" w:rsidP="00F31ACB">
            <w:pPr>
              <w:rPr>
                <w:rFonts w:ascii="Arial" w:hAnsi="Arial" w:cs="Arial"/>
                <w:sz w:val="20"/>
                <w:szCs w:val="20"/>
              </w:rPr>
            </w:pPr>
            <w:r w:rsidRPr="008667BB">
              <w:rPr>
                <w:rFonts w:ascii="Arial" w:hAnsi="Arial" w:cs="Arial"/>
                <w:sz w:val="20"/>
                <w:szCs w:val="20"/>
              </w:rPr>
              <w:t>Buy a ticket</w:t>
            </w:r>
          </w:p>
        </w:tc>
        <w:tc>
          <w:tcPr>
            <w:tcW w:w="1083" w:type="dxa"/>
            <w:tcBorders>
              <w:top w:val="nil"/>
              <w:left w:val="nil"/>
              <w:bottom w:val="single" w:sz="8" w:space="0" w:color="auto"/>
              <w:right w:val="single" w:sz="8" w:space="0" w:color="auto"/>
            </w:tcBorders>
            <w:shd w:val="clear" w:color="auto" w:fill="auto"/>
            <w:noWrap/>
            <w:vAlign w:val="center"/>
          </w:tcPr>
          <w:p w14:paraId="52E1E6C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3.33</w:t>
            </w:r>
          </w:p>
        </w:tc>
        <w:tc>
          <w:tcPr>
            <w:tcW w:w="592" w:type="dxa"/>
            <w:tcBorders>
              <w:top w:val="nil"/>
              <w:left w:val="nil"/>
              <w:bottom w:val="single" w:sz="8" w:space="0" w:color="auto"/>
              <w:right w:val="single" w:sz="8" w:space="0" w:color="auto"/>
            </w:tcBorders>
            <w:shd w:val="clear" w:color="auto" w:fill="auto"/>
            <w:noWrap/>
            <w:vAlign w:val="center"/>
          </w:tcPr>
          <w:p w14:paraId="3F5FC520"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1.23</w:t>
            </w:r>
          </w:p>
        </w:tc>
        <w:tc>
          <w:tcPr>
            <w:tcW w:w="1904" w:type="dxa"/>
            <w:tcBorders>
              <w:top w:val="nil"/>
              <w:left w:val="nil"/>
              <w:bottom w:val="single" w:sz="8" w:space="0" w:color="auto"/>
              <w:right w:val="single" w:sz="8" w:space="0" w:color="auto"/>
            </w:tcBorders>
            <w:shd w:val="clear" w:color="auto" w:fill="auto"/>
            <w:noWrap/>
            <w:vAlign w:val="center"/>
          </w:tcPr>
          <w:p w14:paraId="581A2C1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124</w:t>
            </w:r>
          </w:p>
        </w:tc>
      </w:tr>
      <w:tr w:rsidR="008667BB" w:rsidRPr="008667BB" w14:paraId="5C92C4C1"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60731665" w14:textId="77777777" w:rsidR="00F31ACB" w:rsidRPr="008667BB" w:rsidRDefault="00F31ACB" w:rsidP="00F31ACB">
            <w:pPr>
              <w:rPr>
                <w:rFonts w:ascii="Arial" w:hAnsi="Arial" w:cs="Arial"/>
                <w:sz w:val="20"/>
                <w:szCs w:val="20"/>
              </w:rPr>
            </w:pPr>
            <w:r w:rsidRPr="008667BB">
              <w:rPr>
                <w:rFonts w:ascii="Arial" w:hAnsi="Arial" w:cs="Arial"/>
                <w:sz w:val="20"/>
                <w:szCs w:val="20"/>
              </w:rPr>
              <w:t>Travel in a familiar environment</w:t>
            </w:r>
          </w:p>
        </w:tc>
        <w:tc>
          <w:tcPr>
            <w:tcW w:w="1083" w:type="dxa"/>
            <w:tcBorders>
              <w:top w:val="nil"/>
              <w:left w:val="nil"/>
              <w:bottom w:val="single" w:sz="8" w:space="0" w:color="auto"/>
              <w:right w:val="single" w:sz="8" w:space="0" w:color="auto"/>
            </w:tcBorders>
            <w:shd w:val="clear" w:color="auto" w:fill="auto"/>
            <w:noWrap/>
            <w:vAlign w:val="center"/>
          </w:tcPr>
          <w:p w14:paraId="3A2F0805"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3.50</w:t>
            </w:r>
          </w:p>
        </w:tc>
        <w:tc>
          <w:tcPr>
            <w:tcW w:w="592" w:type="dxa"/>
            <w:tcBorders>
              <w:top w:val="nil"/>
              <w:left w:val="nil"/>
              <w:bottom w:val="single" w:sz="8" w:space="0" w:color="auto"/>
              <w:right w:val="single" w:sz="8" w:space="0" w:color="auto"/>
            </w:tcBorders>
            <w:shd w:val="clear" w:color="auto" w:fill="auto"/>
            <w:noWrap/>
            <w:vAlign w:val="center"/>
          </w:tcPr>
          <w:p w14:paraId="39536DCD"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1.16</w:t>
            </w:r>
          </w:p>
        </w:tc>
        <w:tc>
          <w:tcPr>
            <w:tcW w:w="1904" w:type="dxa"/>
            <w:tcBorders>
              <w:top w:val="nil"/>
              <w:left w:val="nil"/>
              <w:bottom w:val="single" w:sz="8" w:space="0" w:color="auto"/>
              <w:right w:val="single" w:sz="8" w:space="0" w:color="auto"/>
            </w:tcBorders>
            <w:shd w:val="clear" w:color="auto" w:fill="auto"/>
            <w:noWrap/>
            <w:vAlign w:val="center"/>
          </w:tcPr>
          <w:p w14:paraId="50A81DF9"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133</w:t>
            </w:r>
          </w:p>
        </w:tc>
      </w:tr>
      <w:tr w:rsidR="008667BB" w:rsidRPr="008667BB" w14:paraId="5B95876F"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0592FE27" w14:textId="77777777" w:rsidR="00F31ACB" w:rsidRPr="008667BB" w:rsidRDefault="00F31ACB" w:rsidP="00F31ACB">
            <w:pPr>
              <w:rPr>
                <w:rFonts w:ascii="Arial" w:hAnsi="Arial" w:cs="Arial"/>
                <w:sz w:val="20"/>
                <w:szCs w:val="20"/>
              </w:rPr>
            </w:pPr>
            <w:r w:rsidRPr="008667BB">
              <w:rPr>
                <w:rFonts w:ascii="Arial" w:hAnsi="Arial" w:cs="Arial"/>
                <w:sz w:val="20"/>
                <w:szCs w:val="20"/>
              </w:rPr>
              <w:t>Get somewhere without getting too tired</w:t>
            </w:r>
          </w:p>
        </w:tc>
        <w:tc>
          <w:tcPr>
            <w:tcW w:w="1083" w:type="dxa"/>
            <w:tcBorders>
              <w:top w:val="nil"/>
              <w:left w:val="nil"/>
              <w:bottom w:val="single" w:sz="8" w:space="0" w:color="auto"/>
              <w:right w:val="single" w:sz="8" w:space="0" w:color="auto"/>
            </w:tcBorders>
            <w:shd w:val="clear" w:color="auto" w:fill="auto"/>
            <w:noWrap/>
            <w:vAlign w:val="center"/>
          </w:tcPr>
          <w:p w14:paraId="732CD011"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3.66</w:t>
            </w:r>
          </w:p>
        </w:tc>
        <w:tc>
          <w:tcPr>
            <w:tcW w:w="592" w:type="dxa"/>
            <w:tcBorders>
              <w:top w:val="nil"/>
              <w:left w:val="nil"/>
              <w:bottom w:val="single" w:sz="8" w:space="0" w:color="auto"/>
              <w:right w:val="single" w:sz="8" w:space="0" w:color="auto"/>
            </w:tcBorders>
            <w:shd w:val="clear" w:color="auto" w:fill="auto"/>
            <w:noWrap/>
            <w:vAlign w:val="center"/>
          </w:tcPr>
          <w:p w14:paraId="19371B55"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1.20</w:t>
            </w:r>
          </w:p>
        </w:tc>
        <w:tc>
          <w:tcPr>
            <w:tcW w:w="1904" w:type="dxa"/>
            <w:tcBorders>
              <w:top w:val="nil"/>
              <w:left w:val="nil"/>
              <w:bottom w:val="single" w:sz="8" w:space="0" w:color="auto"/>
              <w:right w:val="single" w:sz="8" w:space="0" w:color="auto"/>
            </w:tcBorders>
            <w:shd w:val="clear" w:color="auto" w:fill="auto"/>
            <w:noWrap/>
            <w:vAlign w:val="center"/>
          </w:tcPr>
          <w:p w14:paraId="722048CB"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125</w:t>
            </w:r>
          </w:p>
        </w:tc>
      </w:tr>
      <w:tr w:rsidR="008667BB" w:rsidRPr="008667BB" w14:paraId="06F0BB99"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1279988D" w14:textId="77777777" w:rsidR="00F31ACB" w:rsidRPr="008667BB" w:rsidRDefault="00F31ACB" w:rsidP="00F31ACB">
            <w:pPr>
              <w:rPr>
                <w:rFonts w:ascii="Arial" w:hAnsi="Arial" w:cs="Arial"/>
                <w:b/>
                <w:bCs/>
                <w:sz w:val="20"/>
                <w:szCs w:val="20"/>
              </w:rPr>
            </w:pPr>
            <w:r w:rsidRPr="008667BB">
              <w:rPr>
                <w:rFonts w:ascii="Arial" w:hAnsi="Arial" w:cs="Arial"/>
                <w:b/>
                <w:bCs/>
                <w:sz w:val="20"/>
                <w:szCs w:val="20"/>
              </w:rPr>
              <w:t>Mobility outdoors (2)</w:t>
            </w:r>
          </w:p>
        </w:tc>
        <w:tc>
          <w:tcPr>
            <w:tcW w:w="1083" w:type="dxa"/>
            <w:tcBorders>
              <w:top w:val="nil"/>
              <w:left w:val="nil"/>
              <w:bottom w:val="single" w:sz="8" w:space="0" w:color="auto"/>
              <w:right w:val="single" w:sz="8" w:space="0" w:color="auto"/>
            </w:tcBorders>
            <w:shd w:val="clear" w:color="auto" w:fill="auto"/>
            <w:noWrap/>
            <w:vAlign w:val="center"/>
          </w:tcPr>
          <w:p w14:paraId="5DDE09E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2.80</w:t>
            </w:r>
          </w:p>
        </w:tc>
        <w:tc>
          <w:tcPr>
            <w:tcW w:w="592" w:type="dxa"/>
            <w:tcBorders>
              <w:top w:val="nil"/>
              <w:left w:val="nil"/>
              <w:bottom w:val="single" w:sz="8" w:space="0" w:color="auto"/>
              <w:right w:val="single" w:sz="8" w:space="0" w:color="auto"/>
            </w:tcBorders>
            <w:shd w:val="clear" w:color="auto" w:fill="auto"/>
            <w:noWrap/>
            <w:vAlign w:val="center"/>
          </w:tcPr>
          <w:p w14:paraId="2A2FA57C"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1.03</w:t>
            </w:r>
          </w:p>
        </w:tc>
        <w:tc>
          <w:tcPr>
            <w:tcW w:w="1904" w:type="dxa"/>
            <w:tcBorders>
              <w:top w:val="nil"/>
              <w:left w:val="nil"/>
              <w:bottom w:val="single" w:sz="8" w:space="0" w:color="auto"/>
              <w:right w:val="single" w:sz="8" w:space="0" w:color="auto"/>
            </w:tcBorders>
            <w:shd w:val="clear" w:color="auto" w:fill="auto"/>
            <w:noWrap/>
            <w:vAlign w:val="center"/>
          </w:tcPr>
          <w:p w14:paraId="00EC5E77"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162</w:t>
            </w:r>
          </w:p>
        </w:tc>
      </w:tr>
      <w:tr w:rsidR="008667BB" w:rsidRPr="008667BB" w14:paraId="549ADE8C"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5C59912E" w14:textId="77777777" w:rsidR="00F31ACB" w:rsidRPr="008667BB" w:rsidRDefault="00F31ACB" w:rsidP="00F31ACB">
            <w:pPr>
              <w:rPr>
                <w:rFonts w:ascii="Arial" w:hAnsi="Arial" w:cs="Arial"/>
                <w:sz w:val="20"/>
                <w:szCs w:val="20"/>
              </w:rPr>
            </w:pPr>
            <w:r w:rsidRPr="008667BB">
              <w:rPr>
                <w:rFonts w:ascii="Arial" w:hAnsi="Arial" w:cs="Arial"/>
                <w:sz w:val="20"/>
                <w:szCs w:val="20"/>
              </w:rPr>
              <w:t>Orientate and find your way in poor light</w:t>
            </w:r>
          </w:p>
        </w:tc>
        <w:tc>
          <w:tcPr>
            <w:tcW w:w="1083" w:type="dxa"/>
            <w:tcBorders>
              <w:top w:val="nil"/>
              <w:left w:val="nil"/>
              <w:bottom w:val="single" w:sz="8" w:space="0" w:color="auto"/>
              <w:right w:val="single" w:sz="8" w:space="0" w:color="auto"/>
            </w:tcBorders>
            <w:shd w:val="clear" w:color="auto" w:fill="auto"/>
            <w:noWrap/>
            <w:vAlign w:val="center"/>
          </w:tcPr>
          <w:p w14:paraId="73238AAE"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2.19</w:t>
            </w:r>
          </w:p>
        </w:tc>
        <w:tc>
          <w:tcPr>
            <w:tcW w:w="592" w:type="dxa"/>
            <w:tcBorders>
              <w:top w:val="nil"/>
              <w:left w:val="nil"/>
              <w:bottom w:val="single" w:sz="8" w:space="0" w:color="auto"/>
              <w:right w:val="single" w:sz="8" w:space="0" w:color="auto"/>
            </w:tcBorders>
            <w:shd w:val="clear" w:color="auto" w:fill="auto"/>
            <w:noWrap/>
            <w:vAlign w:val="center"/>
          </w:tcPr>
          <w:p w14:paraId="358C2C33"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0.94</w:t>
            </w:r>
          </w:p>
        </w:tc>
        <w:tc>
          <w:tcPr>
            <w:tcW w:w="1904" w:type="dxa"/>
            <w:tcBorders>
              <w:top w:val="nil"/>
              <w:left w:val="nil"/>
              <w:bottom w:val="single" w:sz="8" w:space="0" w:color="auto"/>
              <w:right w:val="single" w:sz="8" w:space="0" w:color="auto"/>
            </w:tcBorders>
            <w:shd w:val="clear" w:color="auto" w:fill="auto"/>
            <w:noWrap/>
            <w:vAlign w:val="center"/>
          </w:tcPr>
          <w:p w14:paraId="5D886516"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150</w:t>
            </w:r>
          </w:p>
        </w:tc>
      </w:tr>
      <w:tr w:rsidR="008667BB" w:rsidRPr="008667BB" w14:paraId="21642F90"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54588DBB" w14:textId="77777777" w:rsidR="00F31ACB" w:rsidRPr="008667BB" w:rsidRDefault="00F31ACB" w:rsidP="00F31ACB">
            <w:pPr>
              <w:rPr>
                <w:rFonts w:ascii="Arial" w:hAnsi="Arial" w:cs="Arial"/>
                <w:sz w:val="20"/>
                <w:szCs w:val="20"/>
              </w:rPr>
            </w:pPr>
            <w:r w:rsidRPr="008667BB">
              <w:rPr>
                <w:rFonts w:ascii="Arial" w:hAnsi="Arial" w:cs="Arial"/>
                <w:sz w:val="20"/>
                <w:szCs w:val="20"/>
              </w:rPr>
              <w:t>Walk around safely without hitting overhanging things (e.g. branches)</w:t>
            </w:r>
          </w:p>
        </w:tc>
        <w:tc>
          <w:tcPr>
            <w:tcW w:w="1083" w:type="dxa"/>
            <w:tcBorders>
              <w:top w:val="nil"/>
              <w:left w:val="nil"/>
              <w:bottom w:val="single" w:sz="8" w:space="0" w:color="auto"/>
              <w:right w:val="single" w:sz="8" w:space="0" w:color="auto"/>
            </w:tcBorders>
            <w:shd w:val="clear" w:color="auto" w:fill="auto"/>
            <w:noWrap/>
            <w:vAlign w:val="center"/>
          </w:tcPr>
          <w:p w14:paraId="644215D9"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2.45</w:t>
            </w:r>
          </w:p>
        </w:tc>
        <w:tc>
          <w:tcPr>
            <w:tcW w:w="592" w:type="dxa"/>
            <w:tcBorders>
              <w:top w:val="nil"/>
              <w:left w:val="nil"/>
              <w:bottom w:val="single" w:sz="8" w:space="0" w:color="auto"/>
              <w:right w:val="single" w:sz="8" w:space="0" w:color="auto"/>
            </w:tcBorders>
            <w:shd w:val="clear" w:color="auto" w:fill="auto"/>
            <w:noWrap/>
            <w:vAlign w:val="center"/>
          </w:tcPr>
          <w:p w14:paraId="564D1AA5"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1.09</w:t>
            </w:r>
          </w:p>
        </w:tc>
        <w:tc>
          <w:tcPr>
            <w:tcW w:w="1904" w:type="dxa"/>
            <w:tcBorders>
              <w:top w:val="nil"/>
              <w:left w:val="nil"/>
              <w:bottom w:val="single" w:sz="8" w:space="0" w:color="auto"/>
              <w:right w:val="single" w:sz="8" w:space="0" w:color="auto"/>
            </w:tcBorders>
            <w:shd w:val="clear" w:color="auto" w:fill="auto"/>
            <w:noWrap/>
            <w:vAlign w:val="center"/>
          </w:tcPr>
          <w:p w14:paraId="67040C99"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152</w:t>
            </w:r>
          </w:p>
        </w:tc>
      </w:tr>
      <w:tr w:rsidR="008667BB" w:rsidRPr="008667BB" w14:paraId="213266D6"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1B8162F5" w14:textId="77777777" w:rsidR="00F31ACB" w:rsidRPr="008667BB" w:rsidRDefault="00F31ACB" w:rsidP="00F31ACB">
            <w:pPr>
              <w:rPr>
                <w:rFonts w:ascii="Arial" w:hAnsi="Arial" w:cs="Arial"/>
                <w:sz w:val="20"/>
                <w:szCs w:val="20"/>
              </w:rPr>
            </w:pPr>
            <w:r w:rsidRPr="008667BB">
              <w:rPr>
                <w:rFonts w:ascii="Arial" w:hAnsi="Arial" w:cs="Arial"/>
                <w:sz w:val="20"/>
                <w:szCs w:val="20"/>
              </w:rPr>
              <w:t>Walk around safely without bumping into, tripping over, or stepping off something</w:t>
            </w:r>
          </w:p>
        </w:tc>
        <w:tc>
          <w:tcPr>
            <w:tcW w:w="1083" w:type="dxa"/>
            <w:tcBorders>
              <w:top w:val="nil"/>
              <w:left w:val="nil"/>
              <w:bottom w:val="single" w:sz="8" w:space="0" w:color="auto"/>
              <w:right w:val="single" w:sz="8" w:space="0" w:color="auto"/>
            </w:tcBorders>
            <w:shd w:val="clear" w:color="auto" w:fill="auto"/>
            <w:noWrap/>
            <w:vAlign w:val="center"/>
          </w:tcPr>
          <w:p w14:paraId="4DBE1AF5"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2.51</w:t>
            </w:r>
          </w:p>
        </w:tc>
        <w:tc>
          <w:tcPr>
            <w:tcW w:w="592" w:type="dxa"/>
            <w:tcBorders>
              <w:top w:val="nil"/>
              <w:left w:val="nil"/>
              <w:bottom w:val="single" w:sz="8" w:space="0" w:color="auto"/>
              <w:right w:val="single" w:sz="8" w:space="0" w:color="auto"/>
            </w:tcBorders>
            <w:shd w:val="clear" w:color="auto" w:fill="auto"/>
            <w:noWrap/>
            <w:vAlign w:val="center"/>
          </w:tcPr>
          <w:p w14:paraId="111D0D90"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0.95</w:t>
            </w:r>
          </w:p>
        </w:tc>
        <w:tc>
          <w:tcPr>
            <w:tcW w:w="1904" w:type="dxa"/>
            <w:tcBorders>
              <w:top w:val="nil"/>
              <w:left w:val="nil"/>
              <w:bottom w:val="single" w:sz="8" w:space="0" w:color="auto"/>
              <w:right w:val="single" w:sz="8" w:space="0" w:color="auto"/>
            </w:tcBorders>
            <w:shd w:val="clear" w:color="auto" w:fill="auto"/>
            <w:noWrap/>
            <w:vAlign w:val="center"/>
          </w:tcPr>
          <w:p w14:paraId="229DF7A6"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152</w:t>
            </w:r>
          </w:p>
        </w:tc>
      </w:tr>
      <w:tr w:rsidR="008667BB" w:rsidRPr="008667BB" w14:paraId="26F3B6EB"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259FD6D1" w14:textId="77777777" w:rsidR="00F31ACB" w:rsidRPr="008667BB" w:rsidRDefault="00F31ACB" w:rsidP="00F31ACB">
            <w:pPr>
              <w:rPr>
                <w:rFonts w:ascii="Arial" w:hAnsi="Arial" w:cs="Arial"/>
                <w:sz w:val="20"/>
                <w:szCs w:val="20"/>
              </w:rPr>
            </w:pPr>
            <w:r w:rsidRPr="008667BB">
              <w:rPr>
                <w:rFonts w:ascii="Arial" w:hAnsi="Arial" w:cs="Arial"/>
                <w:sz w:val="20"/>
                <w:szCs w:val="20"/>
              </w:rPr>
              <w:t>Find your way in very bright light (e.g. glare of car lights or the sun)</w:t>
            </w:r>
          </w:p>
        </w:tc>
        <w:tc>
          <w:tcPr>
            <w:tcW w:w="1083" w:type="dxa"/>
            <w:tcBorders>
              <w:top w:val="nil"/>
              <w:left w:val="nil"/>
              <w:bottom w:val="single" w:sz="8" w:space="0" w:color="auto"/>
              <w:right w:val="single" w:sz="8" w:space="0" w:color="auto"/>
            </w:tcBorders>
            <w:shd w:val="clear" w:color="auto" w:fill="auto"/>
            <w:noWrap/>
            <w:vAlign w:val="center"/>
          </w:tcPr>
          <w:p w14:paraId="0000D6D0"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2.52</w:t>
            </w:r>
          </w:p>
        </w:tc>
        <w:tc>
          <w:tcPr>
            <w:tcW w:w="592" w:type="dxa"/>
            <w:tcBorders>
              <w:top w:val="nil"/>
              <w:left w:val="nil"/>
              <w:bottom w:val="single" w:sz="8" w:space="0" w:color="auto"/>
              <w:right w:val="single" w:sz="8" w:space="0" w:color="auto"/>
            </w:tcBorders>
            <w:shd w:val="clear" w:color="auto" w:fill="auto"/>
            <w:noWrap/>
            <w:vAlign w:val="center"/>
          </w:tcPr>
          <w:p w14:paraId="3B3D9698"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1.14</w:t>
            </w:r>
          </w:p>
        </w:tc>
        <w:tc>
          <w:tcPr>
            <w:tcW w:w="1904" w:type="dxa"/>
            <w:tcBorders>
              <w:top w:val="nil"/>
              <w:left w:val="nil"/>
              <w:bottom w:val="single" w:sz="8" w:space="0" w:color="auto"/>
              <w:right w:val="single" w:sz="8" w:space="0" w:color="auto"/>
            </w:tcBorders>
            <w:shd w:val="clear" w:color="auto" w:fill="auto"/>
            <w:noWrap/>
            <w:vAlign w:val="center"/>
          </w:tcPr>
          <w:p w14:paraId="44C7256E"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148</w:t>
            </w:r>
          </w:p>
        </w:tc>
      </w:tr>
      <w:tr w:rsidR="008667BB" w:rsidRPr="008667BB" w14:paraId="18F68E85"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6EBD138F" w14:textId="77777777" w:rsidR="00F31ACB" w:rsidRPr="008667BB" w:rsidRDefault="00F31ACB" w:rsidP="00F31ACB">
            <w:pPr>
              <w:rPr>
                <w:rFonts w:ascii="Arial" w:hAnsi="Arial" w:cs="Arial"/>
                <w:sz w:val="20"/>
                <w:szCs w:val="20"/>
              </w:rPr>
            </w:pPr>
            <w:r w:rsidRPr="008667BB">
              <w:rPr>
                <w:rFonts w:ascii="Arial" w:hAnsi="Arial" w:cs="Arial"/>
                <w:sz w:val="20"/>
                <w:szCs w:val="20"/>
              </w:rPr>
              <w:t>Notice other road users (e.g. cyclists, cars)</w:t>
            </w:r>
          </w:p>
        </w:tc>
        <w:tc>
          <w:tcPr>
            <w:tcW w:w="1083" w:type="dxa"/>
            <w:tcBorders>
              <w:top w:val="nil"/>
              <w:left w:val="nil"/>
              <w:bottom w:val="single" w:sz="8" w:space="0" w:color="auto"/>
              <w:right w:val="single" w:sz="8" w:space="0" w:color="auto"/>
            </w:tcBorders>
            <w:shd w:val="clear" w:color="auto" w:fill="auto"/>
            <w:noWrap/>
            <w:vAlign w:val="center"/>
          </w:tcPr>
          <w:p w14:paraId="66A44C02"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2.76</w:t>
            </w:r>
          </w:p>
        </w:tc>
        <w:tc>
          <w:tcPr>
            <w:tcW w:w="592" w:type="dxa"/>
            <w:tcBorders>
              <w:top w:val="nil"/>
              <w:left w:val="nil"/>
              <w:bottom w:val="single" w:sz="8" w:space="0" w:color="auto"/>
              <w:right w:val="single" w:sz="8" w:space="0" w:color="auto"/>
            </w:tcBorders>
            <w:shd w:val="clear" w:color="auto" w:fill="auto"/>
            <w:noWrap/>
            <w:vAlign w:val="center"/>
          </w:tcPr>
          <w:p w14:paraId="4804DAB1"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0.97</w:t>
            </w:r>
          </w:p>
        </w:tc>
        <w:tc>
          <w:tcPr>
            <w:tcW w:w="1904" w:type="dxa"/>
            <w:tcBorders>
              <w:top w:val="nil"/>
              <w:left w:val="nil"/>
              <w:bottom w:val="single" w:sz="8" w:space="0" w:color="auto"/>
              <w:right w:val="single" w:sz="8" w:space="0" w:color="auto"/>
            </w:tcBorders>
            <w:shd w:val="clear" w:color="auto" w:fill="auto"/>
            <w:noWrap/>
            <w:vAlign w:val="center"/>
          </w:tcPr>
          <w:p w14:paraId="7D469CB4"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150</w:t>
            </w:r>
          </w:p>
        </w:tc>
      </w:tr>
      <w:tr w:rsidR="008667BB" w:rsidRPr="008667BB" w14:paraId="2C373AE9"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45C631CC" w14:textId="77777777" w:rsidR="00F31ACB" w:rsidRPr="008667BB" w:rsidRDefault="00F31ACB" w:rsidP="00F31ACB">
            <w:pPr>
              <w:rPr>
                <w:rFonts w:ascii="Arial" w:hAnsi="Arial" w:cs="Arial"/>
                <w:sz w:val="20"/>
                <w:szCs w:val="20"/>
              </w:rPr>
            </w:pPr>
            <w:r w:rsidRPr="008667BB">
              <w:rPr>
                <w:rFonts w:ascii="Arial" w:hAnsi="Arial" w:cs="Arial"/>
                <w:sz w:val="20"/>
                <w:szCs w:val="20"/>
              </w:rPr>
              <w:t>Read (road) maps</w:t>
            </w:r>
          </w:p>
        </w:tc>
        <w:tc>
          <w:tcPr>
            <w:tcW w:w="1083" w:type="dxa"/>
            <w:tcBorders>
              <w:top w:val="nil"/>
              <w:left w:val="nil"/>
              <w:bottom w:val="single" w:sz="8" w:space="0" w:color="auto"/>
              <w:right w:val="single" w:sz="8" w:space="0" w:color="auto"/>
            </w:tcBorders>
            <w:shd w:val="clear" w:color="auto" w:fill="auto"/>
            <w:noWrap/>
            <w:vAlign w:val="center"/>
          </w:tcPr>
          <w:p w14:paraId="5F7142C3"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2.78</w:t>
            </w:r>
          </w:p>
        </w:tc>
        <w:tc>
          <w:tcPr>
            <w:tcW w:w="592" w:type="dxa"/>
            <w:tcBorders>
              <w:top w:val="nil"/>
              <w:left w:val="nil"/>
              <w:bottom w:val="single" w:sz="8" w:space="0" w:color="auto"/>
              <w:right w:val="single" w:sz="8" w:space="0" w:color="auto"/>
            </w:tcBorders>
            <w:shd w:val="clear" w:color="auto" w:fill="auto"/>
            <w:noWrap/>
            <w:vAlign w:val="center"/>
          </w:tcPr>
          <w:p w14:paraId="171B2303"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1.47</w:t>
            </w:r>
          </w:p>
        </w:tc>
        <w:tc>
          <w:tcPr>
            <w:tcW w:w="1904" w:type="dxa"/>
            <w:tcBorders>
              <w:top w:val="nil"/>
              <w:left w:val="nil"/>
              <w:bottom w:val="single" w:sz="8" w:space="0" w:color="auto"/>
              <w:right w:val="single" w:sz="8" w:space="0" w:color="auto"/>
            </w:tcBorders>
            <w:shd w:val="clear" w:color="auto" w:fill="auto"/>
            <w:noWrap/>
            <w:vAlign w:val="center"/>
          </w:tcPr>
          <w:p w14:paraId="071ADA59"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144</w:t>
            </w:r>
          </w:p>
        </w:tc>
      </w:tr>
      <w:tr w:rsidR="008667BB" w:rsidRPr="008667BB" w14:paraId="2D5134C4"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5DDBC76C" w14:textId="77777777" w:rsidR="00F31ACB" w:rsidRPr="008667BB" w:rsidRDefault="00F31ACB" w:rsidP="00F31ACB">
            <w:pPr>
              <w:rPr>
                <w:rFonts w:ascii="Arial" w:hAnsi="Arial" w:cs="Arial"/>
                <w:sz w:val="20"/>
                <w:szCs w:val="20"/>
              </w:rPr>
            </w:pPr>
            <w:r w:rsidRPr="008667BB">
              <w:rPr>
                <w:rFonts w:ascii="Arial" w:hAnsi="Arial" w:cs="Arial"/>
                <w:sz w:val="20"/>
                <w:szCs w:val="20"/>
              </w:rPr>
              <w:t>Be able to recognize the speed of other road users</w:t>
            </w:r>
          </w:p>
        </w:tc>
        <w:tc>
          <w:tcPr>
            <w:tcW w:w="1083" w:type="dxa"/>
            <w:tcBorders>
              <w:top w:val="nil"/>
              <w:left w:val="nil"/>
              <w:bottom w:val="single" w:sz="8" w:space="0" w:color="auto"/>
              <w:right w:val="single" w:sz="8" w:space="0" w:color="auto"/>
            </w:tcBorders>
            <w:shd w:val="clear" w:color="auto" w:fill="auto"/>
            <w:noWrap/>
            <w:vAlign w:val="center"/>
          </w:tcPr>
          <w:p w14:paraId="537E5EB6"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2.81</w:t>
            </w:r>
          </w:p>
        </w:tc>
        <w:tc>
          <w:tcPr>
            <w:tcW w:w="592" w:type="dxa"/>
            <w:tcBorders>
              <w:top w:val="nil"/>
              <w:left w:val="nil"/>
              <w:bottom w:val="single" w:sz="8" w:space="0" w:color="auto"/>
              <w:right w:val="single" w:sz="8" w:space="0" w:color="auto"/>
            </w:tcBorders>
            <w:shd w:val="clear" w:color="auto" w:fill="auto"/>
            <w:noWrap/>
            <w:vAlign w:val="center"/>
          </w:tcPr>
          <w:p w14:paraId="32045C36"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1.14</w:t>
            </w:r>
          </w:p>
        </w:tc>
        <w:tc>
          <w:tcPr>
            <w:tcW w:w="1904" w:type="dxa"/>
            <w:tcBorders>
              <w:top w:val="nil"/>
              <w:left w:val="nil"/>
              <w:bottom w:val="single" w:sz="8" w:space="0" w:color="auto"/>
              <w:right w:val="single" w:sz="8" w:space="0" w:color="auto"/>
            </w:tcBorders>
            <w:shd w:val="clear" w:color="auto" w:fill="auto"/>
            <w:noWrap/>
            <w:vAlign w:val="center"/>
          </w:tcPr>
          <w:p w14:paraId="6C525343"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149</w:t>
            </w:r>
          </w:p>
        </w:tc>
      </w:tr>
      <w:tr w:rsidR="008667BB" w:rsidRPr="008667BB" w14:paraId="1FD1D268"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1F620DC2" w14:textId="77777777" w:rsidR="00F31ACB" w:rsidRPr="008667BB" w:rsidRDefault="00F31ACB" w:rsidP="00F31ACB">
            <w:pPr>
              <w:rPr>
                <w:rFonts w:ascii="Arial" w:hAnsi="Arial" w:cs="Arial"/>
                <w:sz w:val="20"/>
                <w:szCs w:val="20"/>
              </w:rPr>
            </w:pPr>
            <w:r w:rsidRPr="008667BB">
              <w:rPr>
                <w:rFonts w:ascii="Arial" w:hAnsi="Arial" w:cs="Arial"/>
                <w:sz w:val="20"/>
                <w:szCs w:val="20"/>
              </w:rPr>
              <w:t>Read directions and street signs</w:t>
            </w:r>
          </w:p>
        </w:tc>
        <w:tc>
          <w:tcPr>
            <w:tcW w:w="1083" w:type="dxa"/>
            <w:tcBorders>
              <w:top w:val="nil"/>
              <w:left w:val="nil"/>
              <w:bottom w:val="single" w:sz="8" w:space="0" w:color="auto"/>
              <w:right w:val="single" w:sz="8" w:space="0" w:color="auto"/>
            </w:tcBorders>
            <w:shd w:val="clear" w:color="auto" w:fill="auto"/>
            <w:noWrap/>
            <w:vAlign w:val="center"/>
          </w:tcPr>
          <w:p w14:paraId="0FB69B0E"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2.97</w:t>
            </w:r>
          </w:p>
        </w:tc>
        <w:tc>
          <w:tcPr>
            <w:tcW w:w="592" w:type="dxa"/>
            <w:tcBorders>
              <w:top w:val="nil"/>
              <w:left w:val="nil"/>
              <w:bottom w:val="single" w:sz="8" w:space="0" w:color="auto"/>
              <w:right w:val="single" w:sz="8" w:space="0" w:color="auto"/>
            </w:tcBorders>
            <w:shd w:val="clear" w:color="auto" w:fill="auto"/>
            <w:noWrap/>
            <w:vAlign w:val="center"/>
          </w:tcPr>
          <w:p w14:paraId="6B6717D0"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1.34</w:t>
            </w:r>
          </w:p>
        </w:tc>
        <w:tc>
          <w:tcPr>
            <w:tcW w:w="1904" w:type="dxa"/>
            <w:tcBorders>
              <w:top w:val="nil"/>
              <w:left w:val="nil"/>
              <w:bottom w:val="single" w:sz="8" w:space="0" w:color="auto"/>
              <w:right w:val="single" w:sz="8" w:space="0" w:color="auto"/>
            </w:tcBorders>
            <w:shd w:val="clear" w:color="auto" w:fill="auto"/>
            <w:noWrap/>
            <w:vAlign w:val="center"/>
          </w:tcPr>
          <w:p w14:paraId="6D097B73"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147</w:t>
            </w:r>
          </w:p>
        </w:tc>
      </w:tr>
      <w:tr w:rsidR="008667BB" w:rsidRPr="008667BB" w14:paraId="3077F16F"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4F819B59" w14:textId="77777777" w:rsidR="00F31ACB" w:rsidRPr="008667BB" w:rsidRDefault="00F31ACB" w:rsidP="00F31ACB">
            <w:pPr>
              <w:rPr>
                <w:rFonts w:ascii="Arial" w:hAnsi="Arial" w:cs="Arial"/>
                <w:sz w:val="20"/>
                <w:szCs w:val="20"/>
              </w:rPr>
            </w:pPr>
            <w:r w:rsidRPr="008667BB">
              <w:rPr>
                <w:rFonts w:ascii="Arial" w:hAnsi="Arial" w:cs="Arial"/>
                <w:sz w:val="20"/>
                <w:szCs w:val="20"/>
              </w:rPr>
              <w:t>Cross the street safely</w:t>
            </w:r>
          </w:p>
        </w:tc>
        <w:tc>
          <w:tcPr>
            <w:tcW w:w="1083" w:type="dxa"/>
            <w:tcBorders>
              <w:top w:val="nil"/>
              <w:left w:val="nil"/>
              <w:bottom w:val="single" w:sz="8" w:space="0" w:color="auto"/>
              <w:right w:val="single" w:sz="8" w:space="0" w:color="auto"/>
            </w:tcBorders>
            <w:shd w:val="clear" w:color="auto" w:fill="auto"/>
            <w:noWrap/>
            <w:vAlign w:val="center"/>
          </w:tcPr>
          <w:p w14:paraId="3A318EA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3.06</w:t>
            </w:r>
          </w:p>
        </w:tc>
        <w:tc>
          <w:tcPr>
            <w:tcW w:w="592" w:type="dxa"/>
            <w:tcBorders>
              <w:top w:val="nil"/>
              <w:left w:val="nil"/>
              <w:bottom w:val="single" w:sz="8" w:space="0" w:color="auto"/>
              <w:right w:val="single" w:sz="8" w:space="0" w:color="auto"/>
            </w:tcBorders>
            <w:shd w:val="clear" w:color="auto" w:fill="auto"/>
            <w:noWrap/>
            <w:vAlign w:val="center"/>
          </w:tcPr>
          <w:p w14:paraId="1A3B91E3"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1.10</w:t>
            </w:r>
          </w:p>
        </w:tc>
        <w:tc>
          <w:tcPr>
            <w:tcW w:w="1904" w:type="dxa"/>
            <w:tcBorders>
              <w:top w:val="nil"/>
              <w:left w:val="nil"/>
              <w:bottom w:val="single" w:sz="8" w:space="0" w:color="auto"/>
              <w:right w:val="single" w:sz="8" w:space="0" w:color="auto"/>
            </w:tcBorders>
            <w:shd w:val="clear" w:color="auto" w:fill="auto"/>
            <w:noWrap/>
            <w:vAlign w:val="center"/>
          </w:tcPr>
          <w:p w14:paraId="7A5881C9"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150</w:t>
            </w:r>
          </w:p>
        </w:tc>
      </w:tr>
      <w:tr w:rsidR="008667BB" w:rsidRPr="008667BB" w14:paraId="0E83869E"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0475FB15" w14:textId="77777777" w:rsidR="00F31ACB" w:rsidRPr="008667BB" w:rsidRDefault="00F31ACB" w:rsidP="00F31ACB">
            <w:pPr>
              <w:rPr>
                <w:rFonts w:ascii="Arial" w:hAnsi="Arial" w:cs="Arial"/>
                <w:sz w:val="20"/>
                <w:szCs w:val="20"/>
              </w:rPr>
            </w:pPr>
            <w:r w:rsidRPr="008667BB">
              <w:rPr>
                <w:rFonts w:ascii="Arial" w:hAnsi="Arial" w:cs="Arial"/>
                <w:sz w:val="20"/>
                <w:szCs w:val="20"/>
              </w:rPr>
              <w:t>Read traffic signs, such as pedestrian crossings</w:t>
            </w:r>
          </w:p>
        </w:tc>
        <w:tc>
          <w:tcPr>
            <w:tcW w:w="1083" w:type="dxa"/>
            <w:tcBorders>
              <w:top w:val="nil"/>
              <w:left w:val="nil"/>
              <w:bottom w:val="single" w:sz="8" w:space="0" w:color="auto"/>
              <w:right w:val="single" w:sz="8" w:space="0" w:color="auto"/>
            </w:tcBorders>
            <w:shd w:val="clear" w:color="auto" w:fill="auto"/>
            <w:noWrap/>
            <w:vAlign w:val="center"/>
          </w:tcPr>
          <w:p w14:paraId="3D2DFA3E"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3.29</w:t>
            </w:r>
          </w:p>
        </w:tc>
        <w:tc>
          <w:tcPr>
            <w:tcW w:w="592" w:type="dxa"/>
            <w:tcBorders>
              <w:top w:val="nil"/>
              <w:left w:val="nil"/>
              <w:bottom w:val="single" w:sz="8" w:space="0" w:color="auto"/>
              <w:right w:val="single" w:sz="8" w:space="0" w:color="auto"/>
            </w:tcBorders>
            <w:shd w:val="clear" w:color="auto" w:fill="auto"/>
            <w:noWrap/>
            <w:vAlign w:val="center"/>
          </w:tcPr>
          <w:p w14:paraId="27E5FD68"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1.28</w:t>
            </w:r>
          </w:p>
        </w:tc>
        <w:tc>
          <w:tcPr>
            <w:tcW w:w="1904" w:type="dxa"/>
            <w:tcBorders>
              <w:top w:val="nil"/>
              <w:left w:val="nil"/>
              <w:bottom w:val="single" w:sz="8" w:space="0" w:color="auto"/>
              <w:right w:val="single" w:sz="8" w:space="0" w:color="auto"/>
            </w:tcBorders>
            <w:shd w:val="clear" w:color="auto" w:fill="auto"/>
            <w:noWrap/>
            <w:vAlign w:val="center"/>
          </w:tcPr>
          <w:p w14:paraId="3D37534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148</w:t>
            </w:r>
          </w:p>
        </w:tc>
      </w:tr>
      <w:tr w:rsidR="008667BB" w:rsidRPr="008667BB" w14:paraId="3A1594CF"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66D02679" w14:textId="77777777" w:rsidR="00F31ACB" w:rsidRPr="008667BB" w:rsidRDefault="00F31ACB" w:rsidP="00F31ACB">
            <w:pPr>
              <w:rPr>
                <w:rFonts w:ascii="Arial" w:hAnsi="Arial" w:cs="Arial"/>
                <w:sz w:val="20"/>
                <w:szCs w:val="20"/>
              </w:rPr>
            </w:pPr>
            <w:r w:rsidRPr="008667BB">
              <w:rPr>
                <w:rFonts w:ascii="Arial" w:hAnsi="Arial" w:cs="Arial"/>
                <w:sz w:val="20"/>
                <w:szCs w:val="20"/>
              </w:rPr>
              <w:t>Assess your own safety</w:t>
            </w:r>
          </w:p>
        </w:tc>
        <w:tc>
          <w:tcPr>
            <w:tcW w:w="1083" w:type="dxa"/>
            <w:tcBorders>
              <w:top w:val="nil"/>
              <w:left w:val="nil"/>
              <w:bottom w:val="single" w:sz="8" w:space="0" w:color="auto"/>
              <w:right w:val="single" w:sz="8" w:space="0" w:color="auto"/>
            </w:tcBorders>
            <w:shd w:val="clear" w:color="auto" w:fill="auto"/>
            <w:noWrap/>
            <w:vAlign w:val="center"/>
          </w:tcPr>
          <w:p w14:paraId="5A60F04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3.43</w:t>
            </w:r>
          </w:p>
        </w:tc>
        <w:tc>
          <w:tcPr>
            <w:tcW w:w="592" w:type="dxa"/>
            <w:tcBorders>
              <w:top w:val="nil"/>
              <w:left w:val="nil"/>
              <w:bottom w:val="single" w:sz="8" w:space="0" w:color="auto"/>
              <w:right w:val="single" w:sz="8" w:space="0" w:color="auto"/>
            </w:tcBorders>
            <w:shd w:val="clear" w:color="auto" w:fill="auto"/>
            <w:noWrap/>
            <w:vAlign w:val="center"/>
          </w:tcPr>
          <w:p w14:paraId="53EFE64F"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1.06</w:t>
            </w:r>
          </w:p>
        </w:tc>
        <w:tc>
          <w:tcPr>
            <w:tcW w:w="1904" w:type="dxa"/>
            <w:tcBorders>
              <w:top w:val="nil"/>
              <w:left w:val="nil"/>
              <w:bottom w:val="single" w:sz="8" w:space="0" w:color="auto"/>
              <w:right w:val="single" w:sz="8" w:space="0" w:color="auto"/>
            </w:tcBorders>
            <w:shd w:val="clear" w:color="auto" w:fill="auto"/>
            <w:noWrap/>
            <w:vAlign w:val="center"/>
          </w:tcPr>
          <w:p w14:paraId="356335D9"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150</w:t>
            </w:r>
          </w:p>
        </w:tc>
      </w:tr>
      <w:tr w:rsidR="008667BB" w:rsidRPr="008667BB" w14:paraId="35A211AD"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68FA8DE8" w14:textId="77777777" w:rsidR="00F31ACB" w:rsidRPr="008667BB" w:rsidRDefault="00F31ACB" w:rsidP="00F31ACB">
            <w:pPr>
              <w:rPr>
                <w:rFonts w:ascii="Arial" w:hAnsi="Arial" w:cs="Arial"/>
                <w:sz w:val="20"/>
                <w:szCs w:val="20"/>
              </w:rPr>
            </w:pPr>
            <w:r w:rsidRPr="008667BB">
              <w:rPr>
                <w:rFonts w:ascii="Arial" w:hAnsi="Arial" w:cs="Arial"/>
                <w:sz w:val="20"/>
                <w:szCs w:val="20"/>
              </w:rPr>
              <w:t>Ask for help in organizing a trip</w:t>
            </w:r>
          </w:p>
        </w:tc>
        <w:tc>
          <w:tcPr>
            <w:tcW w:w="1083" w:type="dxa"/>
            <w:tcBorders>
              <w:top w:val="nil"/>
              <w:left w:val="nil"/>
              <w:bottom w:val="single" w:sz="8" w:space="0" w:color="auto"/>
              <w:right w:val="single" w:sz="8" w:space="0" w:color="auto"/>
            </w:tcBorders>
            <w:shd w:val="clear" w:color="auto" w:fill="auto"/>
            <w:noWrap/>
            <w:vAlign w:val="center"/>
          </w:tcPr>
          <w:p w14:paraId="6F22ECC6"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3.59</w:t>
            </w:r>
          </w:p>
        </w:tc>
        <w:tc>
          <w:tcPr>
            <w:tcW w:w="592" w:type="dxa"/>
            <w:tcBorders>
              <w:top w:val="nil"/>
              <w:left w:val="nil"/>
              <w:bottom w:val="single" w:sz="8" w:space="0" w:color="auto"/>
              <w:right w:val="single" w:sz="8" w:space="0" w:color="auto"/>
            </w:tcBorders>
            <w:shd w:val="clear" w:color="auto" w:fill="auto"/>
            <w:noWrap/>
            <w:vAlign w:val="center"/>
          </w:tcPr>
          <w:p w14:paraId="29E24C8F"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1.28</w:t>
            </w:r>
          </w:p>
        </w:tc>
        <w:tc>
          <w:tcPr>
            <w:tcW w:w="1904" w:type="dxa"/>
            <w:tcBorders>
              <w:top w:val="nil"/>
              <w:left w:val="nil"/>
              <w:bottom w:val="single" w:sz="8" w:space="0" w:color="auto"/>
              <w:right w:val="single" w:sz="8" w:space="0" w:color="auto"/>
            </w:tcBorders>
            <w:shd w:val="clear" w:color="auto" w:fill="auto"/>
            <w:noWrap/>
            <w:vAlign w:val="center"/>
          </w:tcPr>
          <w:p w14:paraId="699FE1B0"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128</w:t>
            </w:r>
          </w:p>
        </w:tc>
      </w:tr>
      <w:tr w:rsidR="008667BB" w:rsidRPr="008667BB" w14:paraId="3F3162A6"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258CF38A" w14:textId="77777777" w:rsidR="00F31ACB" w:rsidRPr="008667BB" w:rsidRDefault="00F31ACB" w:rsidP="00F31ACB">
            <w:pPr>
              <w:rPr>
                <w:rFonts w:ascii="Arial" w:hAnsi="Arial" w:cs="Arial"/>
                <w:sz w:val="20"/>
                <w:szCs w:val="20"/>
              </w:rPr>
            </w:pPr>
            <w:r w:rsidRPr="008667BB">
              <w:rPr>
                <w:rFonts w:ascii="Arial" w:hAnsi="Arial" w:cs="Arial"/>
                <w:sz w:val="20"/>
                <w:szCs w:val="20"/>
              </w:rPr>
              <w:t>Ask for help from passer by</w:t>
            </w:r>
          </w:p>
        </w:tc>
        <w:tc>
          <w:tcPr>
            <w:tcW w:w="1083" w:type="dxa"/>
            <w:tcBorders>
              <w:top w:val="nil"/>
              <w:left w:val="nil"/>
              <w:bottom w:val="single" w:sz="8" w:space="0" w:color="auto"/>
              <w:right w:val="single" w:sz="8" w:space="0" w:color="auto"/>
            </w:tcBorders>
            <w:shd w:val="clear" w:color="auto" w:fill="auto"/>
            <w:noWrap/>
            <w:vAlign w:val="center"/>
          </w:tcPr>
          <w:p w14:paraId="2B67B8D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3.72</w:t>
            </w:r>
          </w:p>
        </w:tc>
        <w:tc>
          <w:tcPr>
            <w:tcW w:w="592" w:type="dxa"/>
            <w:tcBorders>
              <w:top w:val="nil"/>
              <w:left w:val="nil"/>
              <w:bottom w:val="single" w:sz="8" w:space="0" w:color="auto"/>
              <w:right w:val="single" w:sz="8" w:space="0" w:color="auto"/>
            </w:tcBorders>
            <w:shd w:val="clear" w:color="auto" w:fill="auto"/>
            <w:noWrap/>
            <w:vAlign w:val="center"/>
          </w:tcPr>
          <w:p w14:paraId="452BFE48"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1.12</w:t>
            </w:r>
          </w:p>
        </w:tc>
        <w:tc>
          <w:tcPr>
            <w:tcW w:w="1904" w:type="dxa"/>
            <w:tcBorders>
              <w:top w:val="nil"/>
              <w:left w:val="nil"/>
              <w:bottom w:val="single" w:sz="8" w:space="0" w:color="auto"/>
              <w:right w:val="single" w:sz="8" w:space="0" w:color="auto"/>
            </w:tcBorders>
            <w:shd w:val="clear" w:color="auto" w:fill="auto"/>
            <w:noWrap/>
            <w:vAlign w:val="center"/>
          </w:tcPr>
          <w:p w14:paraId="43C6DDA2"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123</w:t>
            </w:r>
          </w:p>
        </w:tc>
      </w:tr>
      <w:tr w:rsidR="008667BB" w:rsidRPr="008667BB" w14:paraId="597A38A9"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64A24921" w14:textId="77777777" w:rsidR="00F31ACB" w:rsidRPr="008667BB" w:rsidRDefault="00F31ACB" w:rsidP="00F31ACB">
            <w:pPr>
              <w:rPr>
                <w:rFonts w:ascii="Arial" w:hAnsi="Arial" w:cs="Arial"/>
                <w:sz w:val="20"/>
                <w:szCs w:val="20"/>
              </w:rPr>
            </w:pPr>
            <w:r w:rsidRPr="008667BB">
              <w:rPr>
                <w:rFonts w:ascii="Arial" w:hAnsi="Arial" w:cs="Arial"/>
                <w:sz w:val="20"/>
                <w:szCs w:val="20"/>
              </w:rPr>
              <w:t>Get somewhere without getting too tired</w:t>
            </w:r>
          </w:p>
        </w:tc>
        <w:tc>
          <w:tcPr>
            <w:tcW w:w="1083" w:type="dxa"/>
            <w:tcBorders>
              <w:top w:val="nil"/>
              <w:left w:val="nil"/>
              <w:bottom w:val="single" w:sz="8" w:space="0" w:color="auto"/>
              <w:right w:val="single" w:sz="8" w:space="0" w:color="auto"/>
            </w:tcBorders>
            <w:shd w:val="clear" w:color="auto" w:fill="auto"/>
            <w:noWrap/>
            <w:vAlign w:val="center"/>
          </w:tcPr>
          <w:p w14:paraId="40DC5420"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3.83</w:t>
            </w:r>
          </w:p>
        </w:tc>
        <w:tc>
          <w:tcPr>
            <w:tcW w:w="592" w:type="dxa"/>
            <w:tcBorders>
              <w:top w:val="nil"/>
              <w:left w:val="nil"/>
              <w:bottom w:val="single" w:sz="8" w:space="0" w:color="auto"/>
              <w:right w:val="single" w:sz="8" w:space="0" w:color="auto"/>
            </w:tcBorders>
            <w:shd w:val="clear" w:color="auto" w:fill="auto"/>
            <w:noWrap/>
            <w:vAlign w:val="center"/>
          </w:tcPr>
          <w:p w14:paraId="5F9420FF"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1.15</w:t>
            </w:r>
          </w:p>
        </w:tc>
        <w:tc>
          <w:tcPr>
            <w:tcW w:w="1904" w:type="dxa"/>
            <w:tcBorders>
              <w:top w:val="nil"/>
              <w:left w:val="nil"/>
              <w:bottom w:val="single" w:sz="8" w:space="0" w:color="auto"/>
              <w:right w:val="single" w:sz="8" w:space="0" w:color="auto"/>
            </w:tcBorders>
            <w:shd w:val="clear" w:color="auto" w:fill="auto"/>
            <w:noWrap/>
            <w:vAlign w:val="center"/>
          </w:tcPr>
          <w:p w14:paraId="50C2BA84"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141</w:t>
            </w:r>
          </w:p>
        </w:tc>
      </w:tr>
      <w:tr w:rsidR="008667BB" w:rsidRPr="008667BB" w14:paraId="1277F8DC"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40DC9C03" w14:textId="77777777" w:rsidR="00F31ACB" w:rsidRPr="008667BB" w:rsidRDefault="00F31ACB" w:rsidP="00F31ACB">
            <w:pPr>
              <w:rPr>
                <w:rFonts w:ascii="Arial" w:hAnsi="Arial" w:cs="Arial"/>
                <w:b/>
                <w:bCs/>
                <w:sz w:val="20"/>
                <w:szCs w:val="20"/>
              </w:rPr>
            </w:pPr>
            <w:r w:rsidRPr="008667BB">
              <w:rPr>
                <w:rFonts w:ascii="Arial" w:hAnsi="Arial" w:cs="Arial"/>
                <w:b/>
                <w:bCs/>
                <w:sz w:val="20"/>
                <w:szCs w:val="20"/>
              </w:rPr>
              <w:t>Shopping (3)</w:t>
            </w:r>
          </w:p>
        </w:tc>
        <w:tc>
          <w:tcPr>
            <w:tcW w:w="1083" w:type="dxa"/>
            <w:tcBorders>
              <w:top w:val="nil"/>
              <w:left w:val="nil"/>
              <w:bottom w:val="single" w:sz="8" w:space="0" w:color="auto"/>
              <w:right w:val="single" w:sz="8" w:space="0" w:color="auto"/>
            </w:tcBorders>
            <w:shd w:val="clear" w:color="auto" w:fill="auto"/>
            <w:noWrap/>
            <w:vAlign w:val="center"/>
          </w:tcPr>
          <w:p w14:paraId="6A59F927"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2.86</w:t>
            </w:r>
          </w:p>
        </w:tc>
        <w:tc>
          <w:tcPr>
            <w:tcW w:w="592" w:type="dxa"/>
            <w:tcBorders>
              <w:top w:val="nil"/>
              <w:left w:val="nil"/>
              <w:bottom w:val="single" w:sz="8" w:space="0" w:color="auto"/>
              <w:right w:val="single" w:sz="8" w:space="0" w:color="auto"/>
            </w:tcBorders>
            <w:shd w:val="clear" w:color="auto" w:fill="auto"/>
            <w:noWrap/>
            <w:vAlign w:val="center"/>
          </w:tcPr>
          <w:p w14:paraId="18B833BF"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1.41</w:t>
            </w:r>
          </w:p>
        </w:tc>
        <w:tc>
          <w:tcPr>
            <w:tcW w:w="1904" w:type="dxa"/>
            <w:tcBorders>
              <w:top w:val="nil"/>
              <w:left w:val="nil"/>
              <w:bottom w:val="single" w:sz="8" w:space="0" w:color="auto"/>
              <w:right w:val="single" w:sz="8" w:space="0" w:color="auto"/>
            </w:tcBorders>
            <w:shd w:val="clear" w:color="auto" w:fill="auto"/>
            <w:noWrap/>
            <w:vAlign w:val="center"/>
          </w:tcPr>
          <w:p w14:paraId="6DA5F369"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161</w:t>
            </w:r>
          </w:p>
        </w:tc>
      </w:tr>
      <w:tr w:rsidR="008667BB" w:rsidRPr="008667BB" w14:paraId="671EAADD"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1F92D130" w14:textId="77777777" w:rsidR="00F31ACB" w:rsidRPr="008667BB" w:rsidRDefault="00F31ACB" w:rsidP="00F31ACB">
            <w:pPr>
              <w:rPr>
                <w:rFonts w:ascii="Arial" w:hAnsi="Arial" w:cs="Arial"/>
                <w:sz w:val="20"/>
                <w:szCs w:val="20"/>
              </w:rPr>
            </w:pPr>
            <w:r w:rsidRPr="008667BB">
              <w:rPr>
                <w:rFonts w:ascii="Arial" w:hAnsi="Arial" w:cs="Arial"/>
                <w:sz w:val="20"/>
                <w:szCs w:val="20"/>
              </w:rPr>
              <w:t>Find products in shops that you only go into occasionally</w:t>
            </w:r>
          </w:p>
        </w:tc>
        <w:tc>
          <w:tcPr>
            <w:tcW w:w="1083" w:type="dxa"/>
            <w:tcBorders>
              <w:top w:val="nil"/>
              <w:left w:val="nil"/>
              <w:bottom w:val="single" w:sz="8" w:space="0" w:color="auto"/>
              <w:right w:val="single" w:sz="8" w:space="0" w:color="auto"/>
            </w:tcBorders>
            <w:shd w:val="clear" w:color="auto" w:fill="auto"/>
            <w:noWrap/>
            <w:vAlign w:val="center"/>
          </w:tcPr>
          <w:p w14:paraId="5E6FD9EE"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2.52</w:t>
            </w:r>
          </w:p>
        </w:tc>
        <w:tc>
          <w:tcPr>
            <w:tcW w:w="592" w:type="dxa"/>
            <w:tcBorders>
              <w:top w:val="nil"/>
              <w:left w:val="nil"/>
              <w:bottom w:val="single" w:sz="8" w:space="0" w:color="auto"/>
              <w:right w:val="single" w:sz="8" w:space="0" w:color="auto"/>
            </w:tcBorders>
            <w:shd w:val="clear" w:color="auto" w:fill="auto"/>
            <w:noWrap/>
            <w:vAlign w:val="center"/>
          </w:tcPr>
          <w:p w14:paraId="040861D9"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1.08</w:t>
            </w:r>
          </w:p>
        </w:tc>
        <w:tc>
          <w:tcPr>
            <w:tcW w:w="1904" w:type="dxa"/>
            <w:tcBorders>
              <w:top w:val="nil"/>
              <w:left w:val="nil"/>
              <w:bottom w:val="single" w:sz="8" w:space="0" w:color="auto"/>
              <w:right w:val="single" w:sz="8" w:space="0" w:color="auto"/>
            </w:tcBorders>
            <w:shd w:val="clear" w:color="auto" w:fill="auto"/>
            <w:noWrap/>
            <w:vAlign w:val="center"/>
          </w:tcPr>
          <w:p w14:paraId="509E61E7"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130</w:t>
            </w:r>
          </w:p>
        </w:tc>
      </w:tr>
      <w:tr w:rsidR="008667BB" w:rsidRPr="008667BB" w14:paraId="2AA944F5"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1E8DD939" w14:textId="77777777" w:rsidR="00F31ACB" w:rsidRPr="008667BB" w:rsidRDefault="00F31ACB" w:rsidP="00F31ACB">
            <w:pPr>
              <w:rPr>
                <w:rFonts w:ascii="Arial" w:hAnsi="Arial" w:cs="Arial"/>
                <w:sz w:val="20"/>
                <w:szCs w:val="20"/>
              </w:rPr>
            </w:pPr>
            <w:r w:rsidRPr="008667BB">
              <w:rPr>
                <w:rFonts w:ascii="Arial" w:hAnsi="Arial" w:cs="Arial"/>
                <w:sz w:val="20"/>
                <w:szCs w:val="20"/>
              </w:rPr>
              <w:t>Find suitable electronic equipment (e g easy to use, clear contrast)</w:t>
            </w:r>
          </w:p>
        </w:tc>
        <w:tc>
          <w:tcPr>
            <w:tcW w:w="1083" w:type="dxa"/>
            <w:tcBorders>
              <w:top w:val="nil"/>
              <w:left w:val="nil"/>
              <w:bottom w:val="single" w:sz="8" w:space="0" w:color="auto"/>
              <w:right w:val="single" w:sz="8" w:space="0" w:color="auto"/>
            </w:tcBorders>
            <w:shd w:val="clear" w:color="auto" w:fill="auto"/>
            <w:noWrap/>
            <w:vAlign w:val="center"/>
          </w:tcPr>
          <w:p w14:paraId="42D319A0"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2.67</w:t>
            </w:r>
          </w:p>
        </w:tc>
        <w:tc>
          <w:tcPr>
            <w:tcW w:w="592" w:type="dxa"/>
            <w:tcBorders>
              <w:top w:val="nil"/>
              <w:left w:val="nil"/>
              <w:bottom w:val="single" w:sz="8" w:space="0" w:color="auto"/>
              <w:right w:val="single" w:sz="8" w:space="0" w:color="auto"/>
            </w:tcBorders>
            <w:shd w:val="clear" w:color="auto" w:fill="auto"/>
            <w:noWrap/>
            <w:vAlign w:val="center"/>
          </w:tcPr>
          <w:p w14:paraId="378AF8A0"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1.28</w:t>
            </w:r>
          </w:p>
        </w:tc>
        <w:tc>
          <w:tcPr>
            <w:tcW w:w="1904" w:type="dxa"/>
            <w:tcBorders>
              <w:top w:val="nil"/>
              <w:left w:val="nil"/>
              <w:bottom w:val="single" w:sz="8" w:space="0" w:color="auto"/>
              <w:right w:val="single" w:sz="8" w:space="0" w:color="auto"/>
            </w:tcBorders>
            <w:shd w:val="clear" w:color="auto" w:fill="auto"/>
            <w:noWrap/>
            <w:vAlign w:val="center"/>
          </w:tcPr>
          <w:p w14:paraId="6970E25F"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123</w:t>
            </w:r>
          </w:p>
        </w:tc>
      </w:tr>
      <w:tr w:rsidR="008667BB" w:rsidRPr="008667BB" w14:paraId="1885AFC0"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3AC73ACE" w14:textId="77777777" w:rsidR="00F31ACB" w:rsidRPr="008667BB" w:rsidRDefault="00F31ACB" w:rsidP="00F31ACB">
            <w:pPr>
              <w:rPr>
                <w:rFonts w:ascii="Arial" w:hAnsi="Arial" w:cs="Arial"/>
                <w:sz w:val="20"/>
                <w:szCs w:val="20"/>
              </w:rPr>
            </w:pPr>
            <w:r w:rsidRPr="008667BB">
              <w:rPr>
                <w:rFonts w:ascii="Arial" w:hAnsi="Arial" w:cs="Arial"/>
                <w:sz w:val="20"/>
                <w:szCs w:val="20"/>
              </w:rPr>
              <w:t>Find clothes (e g find the right size and colour)</w:t>
            </w:r>
          </w:p>
        </w:tc>
        <w:tc>
          <w:tcPr>
            <w:tcW w:w="1083" w:type="dxa"/>
            <w:tcBorders>
              <w:top w:val="nil"/>
              <w:left w:val="nil"/>
              <w:bottom w:val="single" w:sz="8" w:space="0" w:color="auto"/>
              <w:right w:val="single" w:sz="8" w:space="0" w:color="auto"/>
            </w:tcBorders>
            <w:shd w:val="clear" w:color="auto" w:fill="auto"/>
            <w:noWrap/>
            <w:vAlign w:val="center"/>
          </w:tcPr>
          <w:p w14:paraId="0827B579"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2.68</w:t>
            </w:r>
          </w:p>
        </w:tc>
        <w:tc>
          <w:tcPr>
            <w:tcW w:w="592" w:type="dxa"/>
            <w:tcBorders>
              <w:top w:val="nil"/>
              <w:left w:val="nil"/>
              <w:bottom w:val="single" w:sz="8" w:space="0" w:color="auto"/>
              <w:right w:val="single" w:sz="8" w:space="0" w:color="auto"/>
            </w:tcBorders>
            <w:shd w:val="clear" w:color="auto" w:fill="auto"/>
            <w:noWrap/>
            <w:vAlign w:val="center"/>
          </w:tcPr>
          <w:p w14:paraId="7669A51E"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1.30</w:t>
            </w:r>
          </w:p>
        </w:tc>
        <w:tc>
          <w:tcPr>
            <w:tcW w:w="1904" w:type="dxa"/>
            <w:tcBorders>
              <w:top w:val="nil"/>
              <w:left w:val="nil"/>
              <w:bottom w:val="single" w:sz="8" w:space="0" w:color="auto"/>
              <w:right w:val="single" w:sz="8" w:space="0" w:color="auto"/>
            </w:tcBorders>
            <w:shd w:val="clear" w:color="auto" w:fill="auto"/>
            <w:noWrap/>
            <w:vAlign w:val="center"/>
          </w:tcPr>
          <w:p w14:paraId="4DF058A6"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128</w:t>
            </w:r>
          </w:p>
        </w:tc>
      </w:tr>
      <w:tr w:rsidR="008667BB" w:rsidRPr="008667BB" w14:paraId="2D52B054"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5BB40B40" w14:textId="77777777" w:rsidR="00F31ACB" w:rsidRPr="008667BB" w:rsidRDefault="00F31ACB" w:rsidP="00F31ACB">
            <w:pPr>
              <w:rPr>
                <w:rFonts w:ascii="Arial" w:hAnsi="Arial" w:cs="Arial"/>
                <w:sz w:val="20"/>
                <w:szCs w:val="20"/>
              </w:rPr>
            </w:pPr>
            <w:r w:rsidRPr="008667BB">
              <w:rPr>
                <w:rFonts w:ascii="Arial" w:hAnsi="Arial" w:cs="Arial"/>
                <w:sz w:val="20"/>
                <w:szCs w:val="20"/>
              </w:rPr>
              <w:t>Find presents for others</w:t>
            </w:r>
          </w:p>
        </w:tc>
        <w:tc>
          <w:tcPr>
            <w:tcW w:w="1083" w:type="dxa"/>
            <w:tcBorders>
              <w:top w:val="nil"/>
              <w:left w:val="nil"/>
              <w:bottom w:val="single" w:sz="8" w:space="0" w:color="auto"/>
              <w:right w:val="single" w:sz="8" w:space="0" w:color="auto"/>
            </w:tcBorders>
            <w:shd w:val="clear" w:color="auto" w:fill="auto"/>
            <w:noWrap/>
            <w:vAlign w:val="center"/>
          </w:tcPr>
          <w:p w14:paraId="2520806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2.78</w:t>
            </w:r>
          </w:p>
        </w:tc>
        <w:tc>
          <w:tcPr>
            <w:tcW w:w="592" w:type="dxa"/>
            <w:tcBorders>
              <w:top w:val="nil"/>
              <w:left w:val="nil"/>
              <w:bottom w:val="single" w:sz="8" w:space="0" w:color="auto"/>
              <w:right w:val="single" w:sz="8" w:space="0" w:color="auto"/>
            </w:tcBorders>
            <w:shd w:val="clear" w:color="auto" w:fill="auto"/>
            <w:noWrap/>
            <w:vAlign w:val="center"/>
          </w:tcPr>
          <w:p w14:paraId="6AEB97D5"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1.33</w:t>
            </w:r>
          </w:p>
        </w:tc>
        <w:tc>
          <w:tcPr>
            <w:tcW w:w="1904" w:type="dxa"/>
            <w:tcBorders>
              <w:top w:val="nil"/>
              <w:left w:val="nil"/>
              <w:bottom w:val="single" w:sz="8" w:space="0" w:color="auto"/>
              <w:right w:val="single" w:sz="8" w:space="0" w:color="auto"/>
            </w:tcBorders>
            <w:shd w:val="clear" w:color="auto" w:fill="auto"/>
            <w:noWrap/>
            <w:vAlign w:val="center"/>
          </w:tcPr>
          <w:p w14:paraId="6B2CB618"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129</w:t>
            </w:r>
          </w:p>
        </w:tc>
      </w:tr>
      <w:tr w:rsidR="008667BB" w:rsidRPr="008667BB" w14:paraId="75267517"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584358DC" w14:textId="77777777" w:rsidR="00F31ACB" w:rsidRPr="008667BB" w:rsidRDefault="00F31ACB" w:rsidP="00F31ACB">
            <w:pPr>
              <w:rPr>
                <w:rFonts w:ascii="Arial" w:hAnsi="Arial" w:cs="Arial"/>
                <w:sz w:val="20"/>
                <w:szCs w:val="20"/>
              </w:rPr>
            </w:pPr>
            <w:r w:rsidRPr="008667BB">
              <w:rPr>
                <w:rFonts w:ascii="Arial" w:hAnsi="Arial" w:cs="Arial"/>
                <w:sz w:val="20"/>
                <w:szCs w:val="20"/>
              </w:rPr>
              <w:t>Find suitable things for your own home (e g furniture)</w:t>
            </w:r>
          </w:p>
        </w:tc>
        <w:tc>
          <w:tcPr>
            <w:tcW w:w="1083" w:type="dxa"/>
            <w:tcBorders>
              <w:top w:val="nil"/>
              <w:left w:val="nil"/>
              <w:bottom w:val="single" w:sz="8" w:space="0" w:color="auto"/>
              <w:right w:val="single" w:sz="8" w:space="0" w:color="auto"/>
            </w:tcBorders>
            <w:shd w:val="clear" w:color="auto" w:fill="auto"/>
            <w:noWrap/>
            <w:vAlign w:val="center"/>
          </w:tcPr>
          <w:p w14:paraId="2AB4E1A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2.94</w:t>
            </w:r>
          </w:p>
        </w:tc>
        <w:tc>
          <w:tcPr>
            <w:tcW w:w="592" w:type="dxa"/>
            <w:tcBorders>
              <w:top w:val="nil"/>
              <w:left w:val="nil"/>
              <w:bottom w:val="single" w:sz="8" w:space="0" w:color="auto"/>
              <w:right w:val="single" w:sz="8" w:space="0" w:color="auto"/>
            </w:tcBorders>
            <w:shd w:val="clear" w:color="auto" w:fill="auto"/>
            <w:noWrap/>
            <w:vAlign w:val="center"/>
          </w:tcPr>
          <w:p w14:paraId="78420641"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1.35</w:t>
            </w:r>
          </w:p>
        </w:tc>
        <w:tc>
          <w:tcPr>
            <w:tcW w:w="1904" w:type="dxa"/>
            <w:tcBorders>
              <w:top w:val="nil"/>
              <w:left w:val="nil"/>
              <w:bottom w:val="single" w:sz="8" w:space="0" w:color="auto"/>
              <w:right w:val="single" w:sz="8" w:space="0" w:color="auto"/>
            </w:tcBorders>
            <w:shd w:val="clear" w:color="auto" w:fill="auto"/>
            <w:noWrap/>
            <w:vAlign w:val="center"/>
          </w:tcPr>
          <w:p w14:paraId="17F6E11B"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126</w:t>
            </w:r>
          </w:p>
        </w:tc>
      </w:tr>
      <w:tr w:rsidR="008667BB" w:rsidRPr="008667BB" w14:paraId="782029F9"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5F66DA9B" w14:textId="77777777" w:rsidR="00F31ACB" w:rsidRPr="008667BB" w:rsidRDefault="00F31ACB" w:rsidP="00F31ACB">
            <w:pPr>
              <w:rPr>
                <w:rFonts w:ascii="Arial" w:hAnsi="Arial" w:cs="Arial"/>
                <w:b/>
                <w:bCs/>
                <w:sz w:val="20"/>
                <w:szCs w:val="20"/>
              </w:rPr>
            </w:pPr>
            <w:r w:rsidRPr="008667BB">
              <w:rPr>
                <w:rFonts w:ascii="Arial" w:hAnsi="Arial" w:cs="Arial"/>
                <w:b/>
                <w:bCs/>
                <w:sz w:val="20"/>
                <w:szCs w:val="20"/>
              </w:rPr>
              <w:t>Mobility indoors (4)</w:t>
            </w:r>
          </w:p>
        </w:tc>
        <w:tc>
          <w:tcPr>
            <w:tcW w:w="1083" w:type="dxa"/>
            <w:tcBorders>
              <w:top w:val="nil"/>
              <w:left w:val="nil"/>
              <w:bottom w:val="single" w:sz="8" w:space="0" w:color="auto"/>
              <w:right w:val="single" w:sz="8" w:space="0" w:color="auto"/>
            </w:tcBorders>
            <w:shd w:val="clear" w:color="auto" w:fill="auto"/>
            <w:noWrap/>
            <w:vAlign w:val="center"/>
          </w:tcPr>
          <w:p w14:paraId="07DD51D7"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2.87</w:t>
            </w:r>
          </w:p>
        </w:tc>
        <w:tc>
          <w:tcPr>
            <w:tcW w:w="592" w:type="dxa"/>
            <w:tcBorders>
              <w:top w:val="nil"/>
              <w:left w:val="nil"/>
              <w:bottom w:val="single" w:sz="8" w:space="0" w:color="auto"/>
              <w:right w:val="single" w:sz="8" w:space="0" w:color="auto"/>
            </w:tcBorders>
            <w:shd w:val="clear" w:color="auto" w:fill="auto"/>
            <w:noWrap/>
            <w:vAlign w:val="center"/>
          </w:tcPr>
          <w:p w14:paraId="50995D4D"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1.20</w:t>
            </w:r>
          </w:p>
        </w:tc>
        <w:tc>
          <w:tcPr>
            <w:tcW w:w="1904" w:type="dxa"/>
            <w:tcBorders>
              <w:top w:val="nil"/>
              <w:left w:val="nil"/>
              <w:bottom w:val="single" w:sz="8" w:space="0" w:color="auto"/>
              <w:right w:val="single" w:sz="8" w:space="0" w:color="auto"/>
            </w:tcBorders>
            <w:shd w:val="clear" w:color="auto" w:fill="auto"/>
            <w:noWrap/>
            <w:vAlign w:val="center"/>
          </w:tcPr>
          <w:p w14:paraId="269D35A8"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163</w:t>
            </w:r>
          </w:p>
        </w:tc>
      </w:tr>
      <w:tr w:rsidR="008667BB" w:rsidRPr="008667BB" w14:paraId="6C824B0F"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04F71B4A" w14:textId="77777777" w:rsidR="00F31ACB" w:rsidRPr="008667BB" w:rsidRDefault="00F31ACB" w:rsidP="00F31ACB">
            <w:pPr>
              <w:rPr>
                <w:rFonts w:ascii="Arial" w:hAnsi="Arial" w:cs="Arial"/>
                <w:sz w:val="20"/>
                <w:szCs w:val="20"/>
              </w:rPr>
            </w:pPr>
            <w:r w:rsidRPr="008667BB">
              <w:rPr>
                <w:rFonts w:ascii="Arial" w:hAnsi="Arial" w:cs="Arial"/>
                <w:sz w:val="20"/>
                <w:szCs w:val="20"/>
              </w:rPr>
              <w:t>Orientate in poor light</w:t>
            </w:r>
          </w:p>
        </w:tc>
        <w:tc>
          <w:tcPr>
            <w:tcW w:w="1083" w:type="dxa"/>
            <w:tcBorders>
              <w:top w:val="nil"/>
              <w:left w:val="nil"/>
              <w:bottom w:val="single" w:sz="8" w:space="0" w:color="auto"/>
              <w:right w:val="single" w:sz="8" w:space="0" w:color="auto"/>
            </w:tcBorders>
            <w:shd w:val="clear" w:color="auto" w:fill="auto"/>
            <w:noWrap/>
            <w:vAlign w:val="center"/>
          </w:tcPr>
          <w:p w14:paraId="16DE93AB"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2.17</w:t>
            </w:r>
          </w:p>
        </w:tc>
        <w:tc>
          <w:tcPr>
            <w:tcW w:w="592" w:type="dxa"/>
            <w:tcBorders>
              <w:top w:val="nil"/>
              <w:left w:val="nil"/>
              <w:bottom w:val="single" w:sz="8" w:space="0" w:color="auto"/>
              <w:right w:val="single" w:sz="8" w:space="0" w:color="auto"/>
            </w:tcBorders>
            <w:shd w:val="clear" w:color="auto" w:fill="auto"/>
            <w:noWrap/>
            <w:vAlign w:val="center"/>
          </w:tcPr>
          <w:p w14:paraId="73D3B9EB"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0.84</w:t>
            </w:r>
          </w:p>
        </w:tc>
        <w:tc>
          <w:tcPr>
            <w:tcW w:w="1904" w:type="dxa"/>
            <w:tcBorders>
              <w:top w:val="nil"/>
              <w:left w:val="nil"/>
              <w:bottom w:val="single" w:sz="8" w:space="0" w:color="auto"/>
              <w:right w:val="single" w:sz="8" w:space="0" w:color="auto"/>
            </w:tcBorders>
            <w:shd w:val="clear" w:color="auto" w:fill="auto"/>
            <w:noWrap/>
            <w:vAlign w:val="center"/>
          </w:tcPr>
          <w:p w14:paraId="1C90726C"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135</w:t>
            </w:r>
          </w:p>
        </w:tc>
      </w:tr>
      <w:tr w:rsidR="008667BB" w:rsidRPr="008667BB" w14:paraId="233CE18F"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5D8676A2" w14:textId="77777777" w:rsidR="00F31ACB" w:rsidRPr="008667BB" w:rsidRDefault="00F31ACB" w:rsidP="00F31ACB">
            <w:pPr>
              <w:rPr>
                <w:rFonts w:ascii="Arial" w:hAnsi="Arial" w:cs="Arial"/>
                <w:sz w:val="20"/>
                <w:szCs w:val="20"/>
              </w:rPr>
            </w:pPr>
            <w:r w:rsidRPr="008667BB">
              <w:rPr>
                <w:rFonts w:ascii="Arial" w:hAnsi="Arial" w:cs="Arial"/>
                <w:sz w:val="20"/>
                <w:szCs w:val="20"/>
              </w:rPr>
              <w:t>Find your way in very bright light (e g glare from lamps)</w:t>
            </w:r>
          </w:p>
        </w:tc>
        <w:tc>
          <w:tcPr>
            <w:tcW w:w="1083" w:type="dxa"/>
            <w:tcBorders>
              <w:top w:val="nil"/>
              <w:left w:val="nil"/>
              <w:bottom w:val="single" w:sz="8" w:space="0" w:color="auto"/>
              <w:right w:val="single" w:sz="8" w:space="0" w:color="auto"/>
            </w:tcBorders>
            <w:shd w:val="clear" w:color="auto" w:fill="auto"/>
            <w:noWrap/>
            <w:vAlign w:val="center"/>
          </w:tcPr>
          <w:p w14:paraId="0A820C2E"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2.47</w:t>
            </w:r>
          </w:p>
        </w:tc>
        <w:tc>
          <w:tcPr>
            <w:tcW w:w="592" w:type="dxa"/>
            <w:tcBorders>
              <w:top w:val="nil"/>
              <w:left w:val="nil"/>
              <w:bottom w:val="single" w:sz="8" w:space="0" w:color="auto"/>
              <w:right w:val="single" w:sz="8" w:space="0" w:color="auto"/>
            </w:tcBorders>
            <w:shd w:val="clear" w:color="auto" w:fill="auto"/>
            <w:noWrap/>
            <w:vAlign w:val="center"/>
          </w:tcPr>
          <w:p w14:paraId="3A1A06B2"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1.13</w:t>
            </w:r>
          </w:p>
        </w:tc>
        <w:tc>
          <w:tcPr>
            <w:tcW w:w="1904" w:type="dxa"/>
            <w:tcBorders>
              <w:top w:val="nil"/>
              <w:left w:val="nil"/>
              <w:bottom w:val="single" w:sz="8" w:space="0" w:color="auto"/>
              <w:right w:val="single" w:sz="8" w:space="0" w:color="auto"/>
            </w:tcBorders>
            <w:shd w:val="clear" w:color="auto" w:fill="auto"/>
            <w:noWrap/>
            <w:vAlign w:val="center"/>
          </w:tcPr>
          <w:p w14:paraId="137FA72B"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137</w:t>
            </w:r>
          </w:p>
        </w:tc>
      </w:tr>
      <w:tr w:rsidR="008667BB" w:rsidRPr="008667BB" w14:paraId="3118B122"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71A5E29E" w14:textId="77777777" w:rsidR="00F31ACB" w:rsidRPr="008667BB" w:rsidRDefault="00F31ACB" w:rsidP="00F31ACB">
            <w:pPr>
              <w:rPr>
                <w:rFonts w:ascii="Arial" w:hAnsi="Arial" w:cs="Arial"/>
                <w:sz w:val="20"/>
                <w:szCs w:val="20"/>
              </w:rPr>
            </w:pPr>
            <w:r w:rsidRPr="008667BB">
              <w:rPr>
                <w:rFonts w:ascii="Arial" w:hAnsi="Arial" w:cs="Arial"/>
                <w:sz w:val="20"/>
                <w:szCs w:val="20"/>
              </w:rPr>
              <w:t>Orientate and find your way in a store or hospital</w:t>
            </w:r>
          </w:p>
        </w:tc>
        <w:tc>
          <w:tcPr>
            <w:tcW w:w="1083" w:type="dxa"/>
            <w:tcBorders>
              <w:top w:val="nil"/>
              <w:left w:val="nil"/>
              <w:bottom w:val="single" w:sz="8" w:space="0" w:color="auto"/>
              <w:right w:val="single" w:sz="8" w:space="0" w:color="auto"/>
            </w:tcBorders>
            <w:shd w:val="clear" w:color="auto" w:fill="auto"/>
            <w:noWrap/>
            <w:vAlign w:val="center"/>
          </w:tcPr>
          <w:p w14:paraId="03F3C608"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2.65</w:t>
            </w:r>
          </w:p>
        </w:tc>
        <w:tc>
          <w:tcPr>
            <w:tcW w:w="592" w:type="dxa"/>
            <w:tcBorders>
              <w:top w:val="nil"/>
              <w:left w:val="nil"/>
              <w:bottom w:val="single" w:sz="8" w:space="0" w:color="auto"/>
              <w:right w:val="single" w:sz="8" w:space="0" w:color="auto"/>
            </w:tcBorders>
            <w:shd w:val="clear" w:color="auto" w:fill="auto"/>
            <w:noWrap/>
            <w:vAlign w:val="center"/>
          </w:tcPr>
          <w:p w14:paraId="3A00D37C"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1.14</w:t>
            </w:r>
          </w:p>
        </w:tc>
        <w:tc>
          <w:tcPr>
            <w:tcW w:w="1904" w:type="dxa"/>
            <w:tcBorders>
              <w:top w:val="nil"/>
              <w:left w:val="nil"/>
              <w:bottom w:val="single" w:sz="8" w:space="0" w:color="auto"/>
              <w:right w:val="single" w:sz="8" w:space="0" w:color="auto"/>
            </w:tcBorders>
            <w:shd w:val="clear" w:color="auto" w:fill="auto"/>
            <w:noWrap/>
            <w:vAlign w:val="center"/>
          </w:tcPr>
          <w:p w14:paraId="4CBE06D3"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139</w:t>
            </w:r>
          </w:p>
        </w:tc>
      </w:tr>
      <w:tr w:rsidR="008667BB" w:rsidRPr="008667BB" w14:paraId="3BD57C1C"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1B502F15" w14:textId="77777777" w:rsidR="00F31ACB" w:rsidRPr="008667BB" w:rsidRDefault="00F31ACB" w:rsidP="00F31ACB">
            <w:pPr>
              <w:rPr>
                <w:rFonts w:ascii="Arial" w:hAnsi="Arial" w:cs="Arial"/>
                <w:sz w:val="20"/>
                <w:szCs w:val="20"/>
              </w:rPr>
            </w:pPr>
            <w:r w:rsidRPr="008667BB">
              <w:rPr>
                <w:rFonts w:ascii="Arial" w:hAnsi="Arial" w:cs="Arial"/>
                <w:sz w:val="20"/>
                <w:szCs w:val="20"/>
              </w:rPr>
              <w:t>Walk around safely, without tripping over things (e g doorsteps)</w:t>
            </w:r>
          </w:p>
        </w:tc>
        <w:tc>
          <w:tcPr>
            <w:tcW w:w="1083" w:type="dxa"/>
            <w:tcBorders>
              <w:top w:val="nil"/>
              <w:left w:val="nil"/>
              <w:bottom w:val="single" w:sz="8" w:space="0" w:color="auto"/>
              <w:right w:val="single" w:sz="8" w:space="0" w:color="auto"/>
            </w:tcBorders>
            <w:shd w:val="clear" w:color="auto" w:fill="auto"/>
            <w:noWrap/>
            <w:vAlign w:val="center"/>
          </w:tcPr>
          <w:p w14:paraId="6E2B0846"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2.68</w:t>
            </w:r>
          </w:p>
        </w:tc>
        <w:tc>
          <w:tcPr>
            <w:tcW w:w="592" w:type="dxa"/>
            <w:tcBorders>
              <w:top w:val="nil"/>
              <w:left w:val="nil"/>
              <w:bottom w:val="single" w:sz="8" w:space="0" w:color="auto"/>
              <w:right w:val="single" w:sz="8" w:space="0" w:color="auto"/>
            </w:tcBorders>
            <w:shd w:val="clear" w:color="auto" w:fill="auto"/>
            <w:noWrap/>
            <w:vAlign w:val="center"/>
          </w:tcPr>
          <w:p w14:paraId="03E968DC"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0.99</w:t>
            </w:r>
          </w:p>
        </w:tc>
        <w:tc>
          <w:tcPr>
            <w:tcW w:w="1904" w:type="dxa"/>
            <w:tcBorders>
              <w:top w:val="nil"/>
              <w:left w:val="nil"/>
              <w:bottom w:val="single" w:sz="8" w:space="0" w:color="auto"/>
              <w:right w:val="single" w:sz="8" w:space="0" w:color="auto"/>
            </w:tcBorders>
            <w:shd w:val="clear" w:color="auto" w:fill="auto"/>
            <w:noWrap/>
            <w:vAlign w:val="center"/>
          </w:tcPr>
          <w:p w14:paraId="2C68641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139</w:t>
            </w:r>
          </w:p>
        </w:tc>
      </w:tr>
      <w:tr w:rsidR="008667BB" w:rsidRPr="008667BB" w14:paraId="073E0DB3"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08071445" w14:textId="77777777" w:rsidR="00F31ACB" w:rsidRPr="008667BB" w:rsidRDefault="00F31ACB" w:rsidP="00F31ACB">
            <w:pPr>
              <w:rPr>
                <w:rFonts w:ascii="Arial" w:hAnsi="Arial" w:cs="Arial"/>
                <w:sz w:val="20"/>
                <w:szCs w:val="20"/>
              </w:rPr>
            </w:pPr>
            <w:r w:rsidRPr="008667BB">
              <w:rPr>
                <w:rFonts w:ascii="Arial" w:hAnsi="Arial" w:cs="Arial"/>
                <w:sz w:val="20"/>
                <w:szCs w:val="20"/>
              </w:rPr>
              <w:t>Walk around safely, without bumping into things (e g furniture, doors)</w:t>
            </w:r>
          </w:p>
        </w:tc>
        <w:tc>
          <w:tcPr>
            <w:tcW w:w="1083" w:type="dxa"/>
            <w:tcBorders>
              <w:top w:val="nil"/>
              <w:left w:val="nil"/>
              <w:bottom w:val="single" w:sz="8" w:space="0" w:color="auto"/>
              <w:right w:val="single" w:sz="8" w:space="0" w:color="auto"/>
            </w:tcBorders>
            <w:shd w:val="clear" w:color="auto" w:fill="auto"/>
            <w:noWrap/>
            <w:vAlign w:val="center"/>
          </w:tcPr>
          <w:p w14:paraId="12A1433B"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2.72</w:t>
            </w:r>
          </w:p>
        </w:tc>
        <w:tc>
          <w:tcPr>
            <w:tcW w:w="592" w:type="dxa"/>
            <w:tcBorders>
              <w:top w:val="nil"/>
              <w:left w:val="nil"/>
              <w:bottom w:val="single" w:sz="8" w:space="0" w:color="auto"/>
              <w:right w:val="single" w:sz="8" w:space="0" w:color="auto"/>
            </w:tcBorders>
            <w:shd w:val="clear" w:color="auto" w:fill="auto"/>
            <w:noWrap/>
            <w:vAlign w:val="center"/>
          </w:tcPr>
          <w:p w14:paraId="4F9CEFB2"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1.03</w:t>
            </w:r>
          </w:p>
        </w:tc>
        <w:tc>
          <w:tcPr>
            <w:tcW w:w="1904" w:type="dxa"/>
            <w:tcBorders>
              <w:top w:val="nil"/>
              <w:left w:val="nil"/>
              <w:bottom w:val="single" w:sz="8" w:space="0" w:color="auto"/>
              <w:right w:val="single" w:sz="8" w:space="0" w:color="auto"/>
            </w:tcBorders>
            <w:shd w:val="clear" w:color="auto" w:fill="auto"/>
            <w:noWrap/>
            <w:vAlign w:val="center"/>
          </w:tcPr>
          <w:p w14:paraId="52A46185"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139</w:t>
            </w:r>
          </w:p>
        </w:tc>
      </w:tr>
      <w:tr w:rsidR="008667BB" w:rsidRPr="008667BB" w14:paraId="72905042"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72A05275" w14:textId="77777777" w:rsidR="00F31ACB" w:rsidRPr="008667BB" w:rsidRDefault="00F31ACB" w:rsidP="00F31ACB">
            <w:pPr>
              <w:rPr>
                <w:rFonts w:ascii="Arial" w:hAnsi="Arial" w:cs="Arial"/>
                <w:sz w:val="20"/>
                <w:szCs w:val="20"/>
              </w:rPr>
            </w:pPr>
            <w:r w:rsidRPr="008667BB">
              <w:rPr>
                <w:rFonts w:ascii="Arial" w:hAnsi="Arial" w:cs="Arial"/>
                <w:sz w:val="20"/>
                <w:szCs w:val="20"/>
              </w:rPr>
              <w:t>Orientate and find your way in someone else's house</w:t>
            </w:r>
          </w:p>
        </w:tc>
        <w:tc>
          <w:tcPr>
            <w:tcW w:w="1083" w:type="dxa"/>
            <w:tcBorders>
              <w:top w:val="nil"/>
              <w:left w:val="nil"/>
              <w:bottom w:val="single" w:sz="8" w:space="0" w:color="auto"/>
              <w:right w:val="single" w:sz="8" w:space="0" w:color="auto"/>
            </w:tcBorders>
            <w:shd w:val="clear" w:color="auto" w:fill="auto"/>
            <w:noWrap/>
            <w:vAlign w:val="center"/>
          </w:tcPr>
          <w:p w14:paraId="0B8848D2"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2.81</w:t>
            </w:r>
          </w:p>
        </w:tc>
        <w:tc>
          <w:tcPr>
            <w:tcW w:w="592" w:type="dxa"/>
            <w:tcBorders>
              <w:top w:val="nil"/>
              <w:left w:val="nil"/>
              <w:bottom w:val="single" w:sz="8" w:space="0" w:color="auto"/>
              <w:right w:val="single" w:sz="8" w:space="0" w:color="auto"/>
            </w:tcBorders>
            <w:shd w:val="clear" w:color="auto" w:fill="auto"/>
            <w:noWrap/>
            <w:vAlign w:val="center"/>
          </w:tcPr>
          <w:p w14:paraId="065E4C93"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1.05</w:t>
            </w:r>
          </w:p>
        </w:tc>
        <w:tc>
          <w:tcPr>
            <w:tcW w:w="1904" w:type="dxa"/>
            <w:tcBorders>
              <w:top w:val="nil"/>
              <w:left w:val="nil"/>
              <w:bottom w:val="single" w:sz="8" w:space="0" w:color="auto"/>
              <w:right w:val="single" w:sz="8" w:space="0" w:color="auto"/>
            </w:tcBorders>
            <w:shd w:val="clear" w:color="auto" w:fill="auto"/>
            <w:noWrap/>
            <w:vAlign w:val="center"/>
          </w:tcPr>
          <w:p w14:paraId="6AAC644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139</w:t>
            </w:r>
          </w:p>
        </w:tc>
      </w:tr>
      <w:tr w:rsidR="008667BB" w:rsidRPr="008667BB" w14:paraId="1BA5AFDE"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2563EAF7" w14:textId="77777777" w:rsidR="00F31ACB" w:rsidRPr="008667BB" w:rsidRDefault="00F31ACB" w:rsidP="00F31ACB">
            <w:pPr>
              <w:rPr>
                <w:rFonts w:ascii="Arial" w:hAnsi="Arial" w:cs="Arial"/>
                <w:sz w:val="20"/>
                <w:szCs w:val="20"/>
              </w:rPr>
            </w:pPr>
            <w:r w:rsidRPr="008667BB">
              <w:rPr>
                <w:rFonts w:ascii="Arial" w:hAnsi="Arial" w:cs="Arial"/>
                <w:sz w:val="20"/>
                <w:szCs w:val="20"/>
              </w:rPr>
              <w:t>Walk down the stairs safely</w:t>
            </w:r>
          </w:p>
        </w:tc>
        <w:tc>
          <w:tcPr>
            <w:tcW w:w="1083" w:type="dxa"/>
            <w:tcBorders>
              <w:top w:val="nil"/>
              <w:left w:val="nil"/>
              <w:bottom w:val="single" w:sz="8" w:space="0" w:color="auto"/>
              <w:right w:val="single" w:sz="8" w:space="0" w:color="auto"/>
            </w:tcBorders>
            <w:shd w:val="clear" w:color="auto" w:fill="auto"/>
            <w:noWrap/>
            <w:vAlign w:val="center"/>
          </w:tcPr>
          <w:p w14:paraId="0539CA4B"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2.99</w:t>
            </w:r>
          </w:p>
        </w:tc>
        <w:tc>
          <w:tcPr>
            <w:tcW w:w="592" w:type="dxa"/>
            <w:tcBorders>
              <w:top w:val="nil"/>
              <w:left w:val="nil"/>
              <w:bottom w:val="single" w:sz="8" w:space="0" w:color="auto"/>
              <w:right w:val="single" w:sz="8" w:space="0" w:color="auto"/>
            </w:tcBorders>
            <w:shd w:val="clear" w:color="auto" w:fill="auto"/>
            <w:noWrap/>
            <w:vAlign w:val="center"/>
          </w:tcPr>
          <w:p w14:paraId="15125A71"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1.18</w:t>
            </w:r>
          </w:p>
        </w:tc>
        <w:tc>
          <w:tcPr>
            <w:tcW w:w="1904" w:type="dxa"/>
            <w:tcBorders>
              <w:top w:val="nil"/>
              <w:left w:val="nil"/>
              <w:bottom w:val="single" w:sz="8" w:space="0" w:color="auto"/>
              <w:right w:val="single" w:sz="8" w:space="0" w:color="auto"/>
            </w:tcBorders>
            <w:shd w:val="clear" w:color="auto" w:fill="auto"/>
            <w:noWrap/>
            <w:vAlign w:val="center"/>
          </w:tcPr>
          <w:p w14:paraId="7C24678E"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138</w:t>
            </w:r>
          </w:p>
        </w:tc>
      </w:tr>
      <w:tr w:rsidR="008667BB" w:rsidRPr="008667BB" w14:paraId="6CC6A0A9"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3E58A619" w14:textId="77777777" w:rsidR="00F31ACB" w:rsidRPr="008667BB" w:rsidRDefault="00F31ACB" w:rsidP="00F31ACB">
            <w:pPr>
              <w:rPr>
                <w:rFonts w:ascii="Arial" w:hAnsi="Arial" w:cs="Arial"/>
                <w:sz w:val="20"/>
                <w:szCs w:val="20"/>
              </w:rPr>
            </w:pPr>
            <w:r w:rsidRPr="008667BB">
              <w:rPr>
                <w:rFonts w:ascii="Arial" w:hAnsi="Arial" w:cs="Arial"/>
                <w:sz w:val="20"/>
                <w:szCs w:val="20"/>
              </w:rPr>
              <w:t>Find handles and handrails</w:t>
            </w:r>
          </w:p>
        </w:tc>
        <w:tc>
          <w:tcPr>
            <w:tcW w:w="1083" w:type="dxa"/>
            <w:tcBorders>
              <w:top w:val="nil"/>
              <w:left w:val="nil"/>
              <w:bottom w:val="single" w:sz="8" w:space="0" w:color="auto"/>
              <w:right w:val="single" w:sz="8" w:space="0" w:color="auto"/>
            </w:tcBorders>
            <w:shd w:val="clear" w:color="auto" w:fill="auto"/>
            <w:noWrap/>
            <w:vAlign w:val="center"/>
          </w:tcPr>
          <w:p w14:paraId="69E8EDB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3.03</w:t>
            </w:r>
          </w:p>
        </w:tc>
        <w:tc>
          <w:tcPr>
            <w:tcW w:w="592" w:type="dxa"/>
            <w:tcBorders>
              <w:top w:val="nil"/>
              <w:left w:val="nil"/>
              <w:bottom w:val="single" w:sz="8" w:space="0" w:color="auto"/>
              <w:right w:val="single" w:sz="8" w:space="0" w:color="auto"/>
            </w:tcBorders>
            <w:shd w:val="clear" w:color="auto" w:fill="auto"/>
            <w:noWrap/>
            <w:vAlign w:val="center"/>
          </w:tcPr>
          <w:p w14:paraId="27F551A4"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1.11</w:t>
            </w:r>
          </w:p>
        </w:tc>
        <w:tc>
          <w:tcPr>
            <w:tcW w:w="1904" w:type="dxa"/>
            <w:tcBorders>
              <w:top w:val="nil"/>
              <w:left w:val="nil"/>
              <w:bottom w:val="single" w:sz="8" w:space="0" w:color="auto"/>
              <w:right w:val="single" w:sz="8" w:space="0" w:color="auto"/>
            </w:tcBorders>
            <w:shd w:val="clear" w:color="auto" w:fill="auto"/>
            <w:noWrap/>
            <w:vAlign w:val="center"/>
          </w:tcPr>
          <w:p w14:paraId="0949BC3A"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139</w:t>
            </w:r>
          </w:p>
        </w:tc>
      </w:tr>
      <w:tr w:rsidR="008667BB" w:rsidRPr="008667BB" w14:paraId="18056EDB"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1B0E57F3" w14:textId="77777777" w:rsidR="00F31ACB" w:rsidRPr="008667BB" w:rsidRDefault="00F31ACB" w:rsidP="00F31ACB">
            <w:pPr>
              <w:rPr>
                <w:rFonts w:ascii="Arial" w:hAnsi="Arial" w:cs="Arial"/>
                <w:sz w:val="20"/>
                <w:szCs w:val="20"/>
              </w:rPr>
            </w:pPr>
            <w:r w:rsidRPr="008667BB">
              <w:rPr>
                <w:rFonts w:ascii="Arial" w:hAnsi="Arial" w:cs="Arial"/>
                <w:sz w:val="20"/>
                <w:szCs w:val="20"/>
              </w:rPr>
              <w:t>Use an escalator or elevator</w:t>
            </w:r>
          </w:p>
        </w:tc>
        <w:tc>
          <w:tcPr>
            <w:tcW w:w="1083" w:type="dxa"/>
            <w:tcBorders>
              <w:top w:val="nil"/>
              <w:left w:val="nil"/>
              <w:bottom w:val="single" w:sz="8" w:space="0" w:color="auto"/>
              <w:right w:val="single" w:sz="8" w:space="0" w:color="auto"/>
            </w:tcBorders>
            <w:shd w:val="clear" w:color="auto" w:fill="auto"/>
            <w:noWrap/>
            <w:vAlign w:val="center"/>
          </w:tcPr>
          <w:p w14:paraId="1050D621"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3.33</w:t>
            </w:r>
          </w:p>
        </w:tc>
        <w:tc>
          <w:tcPr>
            <w:tcW w:w="592" w:type="dxa"/>
            <w:tcBorders>
              <w:top w:val="nil"/>
              <w:left w:val="nil"/>
              <w:bottom w:val="single" w:sz="8" w:space="0" w:color="auto"/>
              <w:right w:val="single" w:sz="8" w:space="0" w:color="auto"/>
            </w:tcBorders>
            <w:shd w:val="clear" w:color="auto" w:fill="auto"/>
            <w:noWrap/>
            <w:vAlign w:val="center"/>
          </w:tcPr>
          <w:p w14:paraId="08336318"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1.25</w:t>
            </w:r>
          </w:p>
        </w:tc>
        <w:tc>
          <w:tcPr>
            <w:tcW w:w="1904" w:type="dxa"/>
            <w:tcBorders>
              <w:top w:val="nil"/>
              <w:left w:val="nil"/>
              <w:bottom w:val="single" w:sz="8" w:space="0" w:color="auto"/>
              <w:right w:val="single" w:sz="8" w:space="0" w:color="auto"/>
            </w:tcBorders>
            <w:shd w:val="clear" w:color="auto" w:fill="auto"/>
            <w:noWrap/>
            <w:vAlign w:val="center"/>
          </w:tcPr>
          <w:p w14:paraId="366D3E8D"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136</w:t>
            </w:r>
          </w:p>
        </w:tc>
      </w:tr>
      <w:tr w:rsidR="008667BB" w:rsidRPr="008667BB" w14:paraId="350AAE8E" w14:textId="77777777" w:rsidTr="00F31ACB">
        <w:trPr>
          <w:trHeight w:val="323"/>
        </w:trPr>
        <w:tc>
          <w:tcPr>
            <w:tcW w:w="5008" w:type="dxa"/>
            <w:tcBorders>
              <w:top w:val="nil"/>
              <w:left w:val="single" w:sz="8" w:space="0" w:color="auto"/>
              <w:bottom w:val="single" w:sz="8" w:space="0" w:color="auto"/>
              <w:right w:val="single" w:sz="8" w:space="0" w:color="auto"/>
            </w:tcBorders>
            <w:shd w:val="clear" w:color="auto" w:fill="auto"/>
            <w:noWrap/>
            <w:vAlign w:val="center"/>
          </w:tcPr>
          <w:p w14:paraId="237A93EA" w14:textId="77777777" w:rsidR="00F31ACB" w:rsidRPr="008667BB" w:rsidRDefault="00F31ACB" w:rsidP="00F31ACB">
            <w:pPr>
              <w:rPr>
                <w:rFonts w:ascii="Arial" w:hAnsi="Arial" w:cs="Arial"/>
                <w:sz w:val="20"/>
                <w:szCs w:val="20"/>
              </w:rPr>
            </w:pPr>
            <w:r w:rsidRPr="008667BB">
              <w:rPr>
                <w:rFonts w:ascii="Arial" w:hAnsi="Arial" w:cs="Arial"/>
                <w:sz w:val="20"/>
                <w:szCs w:val="20"/>
              </w:rPr>
              <w:t>Walk up the stairs safely</w:t>
            </w:r>
          </w:p>
        </w:tc>
        <w:tc>
          <w:tcPr>
            <w:tcW w:w="1083" w:type="dxa"/>
            <w:tcBorders>
              <w:top w:val="nil"/>
              <w:left w:val="nil"/>
              <w:bottom w:val="single" w:sz="8" w:space="0" w:color="auto"/>
              <w:right w:val="single" w:sz="8" w:space="0" w:color="auto"/>
            </w:tcBorders>
            <w:shd w:val="clear" w:color="auto" w:fill="auto"/>
            <w:noWrap/>
            <w:vAlign w:val="center"/>
          </w:tcPr>
          <w:p w14:paraId="30892F02"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3.41</w:t>
            </w:r>
          </w:p>
        </w:tc>
        <w:tc>
          <w:tcPr>
            <w:tcW w:w="592" w:type="dxa"/>
            <w:tcBorders>
              <w:top w:val="nil"/>
              <w:left w:val="nil"/>
              <w:bottom w:val="single" w:sz="8" w:space="0" w:color="auto"/>
              <w:right w:val="single" w:sz="8" w:space="0" w:color="auto"/>
            </w:tcBorders>
            <w:shd w:val="clear" w:color="auto" w:fill="auto"/>
            <w:noWrap/>
            <w:vAlign w:val="center"/>
          </w:tcPr>
          <w:p w14:paraId="19DD1FA5" w14:textId="77777777" w:rsidR="00F31ACB" w:rsidRPr="008667BB" w:rsidRDefault="00F31ACB" w:rsidP="00F31ACB">
            <w:pPr>
              <w:jc w:val="right"/>
              <w:rPr>
                <w:rFonts w:ascii="Arial" w:hAnsi="Arial" w:cs="Arial"/>
                <w:sz w:val="20"/>
                <w:szCs w:val="20"/>
              </w:rPr>
            </w:pPr>
            <w:r w:rsidRPr="008667BB">
              <w:rPr>
                <w:rFonts w:ascii="Arial" w:hAnsi="Arial" w:cs="Arial"/>
                <w:sz w:val="20"/>
                <w:szCs w:val="20"/>
              </w:rPr>
              <w:t>1.13</w:t>
            </w:r>
          </w:p>
        </w:tc>
        <w:tc>
          <w:tcPr>
            <w:tcW w:w="1904" w:type="dxa"/>
            <w:tcBorders>
              <w:top w:val="nil"/>
              <w:left w:val="nil"/>
              <w:bottom w:val="single" w:sz="8" w:space="0" w:color="auto"/>
              <w:right w:val="single" w:sz="8" w:space="0" w:color="auto"/>
            </w:tcBorders>
            <w:shd w:val="clear" w:color="auto" w:fill="auto"/>
            <w:noWrap/>
            <w:vAlign w:val="center"/>
          </w:tcPr>
          <w:p w14:paraId="5313AE18" w14:textId="77777777" w:rsidR="00F31ACB" w:rsidRPr="008667BB" w:rsidRDefault="00F31ACB" w:rsidP="00F31ACB">
            <w:pPr>
              <w:jc w:val="center"/>
              <w:rPr>
                <w:rFonts w:ascii="Arial" w:hAnsi="Arial" w:cs="Arial"/>
                <w:sz w:val="20"/>
                <w:szCs w:val="20"/>
              </w:rPr>
            </w:pPr>
            <w:r w:rsidRPr="008667BB">
              <w:rPr>
                <w:rFonts w:ascii="Arial" w:hAnsi="Arial" w:cs="Arial"/>
                <w:sz w:val="20"/>
                <w:szCs w:val="20"/>
              </w:rPr>
              <w:t>138</w:t>
            </w:r>
          </w:p>
        </w:tc>
      </w:tr>
    </w:tbl>
    <w:p w14:paraId="75D73D46"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hAnsi="Arial" w:cs="Arial"/>
          <w:sz w:val="22"/>
          <w:szCs w:val="22"/>
          <w:lang w:eastAsia="en-US"/>
        </w:rPr>
        <w:lastRenderedPageBreak/>
        <w:t>The most difficult goal is using public transport (2.58</w:t>
      </w:r>
      <w:r w:rsidRPr="008667BB">
        <w:rPr>
          <w:rFonts w:ascii="Arial" w:eastAsia="Calibri" w:hAnsi="Arial" w:cs="Arial"/>
          <w:sz w:val="22"/>
          <w:szCs w:val="22"/>
          <w:lang w:eastAsia="en-US"/>
        </w:rPr>
        <w:t xml:space="preserve">±1.28), followed closely by mobility outdoors (2.80±1.2). </w:t>
      </w:r>
    </w:p>
    <w:p w14:paraId="5D568F67"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There were 4 ADLs at goal level, which were repeated from the previous chapter. The scores of these 4 ADLs are shown in table 5.2. There were no goal with score below 2. Although the results (table 5.1) are average across the participants but it could represents that not many participants found the goals impossible to complete.  </w:t>
      </w:r>
    </w:p>
    <w:p w14:paraId="5CC84EB0" w14:textId="77777777" w:rsidR="00F31ACB" w:rsidRPr="008667BB" w:rsidRDefault="00F31ACB" w:rsidP="00F31ACB">
      <w:pPr>
        <w:spacing w:after="200"/>
        <w:jc w:val="both"/>
        <w:rPr>
          <w:rFonts w:ascii="Arial" w:hAnsi="Arial" w:cs="Arial"/>
          <w:b/>
          <w:iCs/>
          <w:sz w:val="18"/>
          <w:szCs w:val="18"/>
        </w:rPr>
      </w:pPr>
      <w:bookmarkStart w:id="223" w:name="_Toc10655349"/>
      <w:r w:rsidRPr="008667BB">
        <w:rPr>
          <w:rFonts w:ascii="Arial" w:hAnsi="Arial" w:cs="Arial"/>
          <w:b/>
          <w:iCs/>
          <w:sz w:val="18"/>
          <w:szCs w:val="18"/>
        </w:rPr>
        <w:t>Table 5.2. The mean difficulty level and standard deviation scores of the 4 repeated ADLs in two questionnaires used in this and previous chapter. * Represents significant difference between the groups.</w:t>
      </w:r>
      <w:bookmarkEnd w:id="223"/>
    </w:p>
    <w:tbl>
      <w:tblPr>
        <w:tblStyle w:val="TableGrid42"/>
        <w:tblW w:w="8366" w:type="dxa"/>
        <w:tblLook w:val="04A0" w:firstRow="1" w:lastRow="0" w:firstColumn="1" w:lastColumn="0" w:noHBand="0" w:noVBand="1"/>
      </w:tblPr>
      <w:tblGrid>
        <w:gridCol w:w="1947"/>
        <w:gridCol w:w="3174"/>
        <w:gridCol w:w="3245"/>
      </w:tblGrid>
      <w:tr w:rsidR="008667BB" w:rsidRPr="008667BB" w14:paraId="27DB035B" w14:textId="77777777" w:rsidTr="009C50A1">
        <w:trPr>
          <w:trHeight w:val="466"/>
        </w:trPr>
        <w:tc>
          <w:tcPr>
            <w:tcW w:w="1947" w:type="dxa"/>
            <w:noWrap/>
            <w:hideMark/>
          </w:tcPr>
          <w:p w14:paraId="0B7FA1D6" w14:textId="77777777" w:rsidR="00F31ACB" w:rsidRPr="008667BB" w:rsidRDefault="00F31ACB" w:rsidP="00F31ACB">
            <w:pPr>
              <w:rPr>
                <w:rFonts w:ascii="Arial" w:hAnsi="Arial"/>
                <w:b/>
                <w:bCs/>
                <w:sz w:val="20"/>
                <w:szCs w:val="20"/>
              </w:rPr>
            </w:pPr>
            <w:r w:rsidRPr="008667BB">
              <w:rPr>
                <w:rFonts w:ascii="Arial" w:hAnsi="Arial"/>
                <w:b/>
                <w:bCs/>
                <w:sz w:val="20"/>
                <w:szCs w:val="20"/>
              </w:rPr>
              <w:t>ADLs at goal level</w:t>
            </w:r>
          </w:p>
        </w:tc>
        <w:tc>
          <w:tcPr>
            <w:tcW w:w="3174" w:type="dxa"/>
            <w:noWrap/>
            <w:hideMark/>
          </w:tcPr>
          <w:p w14:paraId="3A7057CC" w14:textId="77777777" w:rsidR="00F31ACB" w:rsidRPr="008667BB" w:rsidRDefault="00F31ACB" w:rsidP="00F31ACB">
            <w:pPr>
              <w:jc w:val="center"/>
              <w:rPr>
                <w:rFonts w:ascii="Arial" w:hAnsi="Arial"/>
                <w:b/>
                <w:sz w:val="20"/>
                <w:szCs w:val="20"/>
              </w:rPr>
            </w:pPr>
            <w:r w:rsidRPr="008667BB">
              <w:rPr>
                <w:rFonts w:ascii="Arial" w:hAnsi="Arial"/>
                <w:b/>
                <w:sz w:val="20"/>
                <w:szCs w:val="20"/>
              </w:rPr>
              <w:t>Mean difficulty level of 1st SRQ ± SD</w:t>
            </w:r>
          </w:p>
        </w:tc>
        <w:tc>
          <w:tcPr>
            <w:tcW w:w="3245" w:type="dxa"/>
            <w:noWrap/>
            <w:hideMark/>
          </w:tcPr>
          <w:p w14:paraId="02E50AC6" w14:textId="77777777" w:rsidR="00F31ACB" w:rsidRPr="008667BB" w:rsidRDefault="00F31ACB" w:rsidP="00F31ACB">
            <w:pPr>
              <w:jc w:val="center"/>
              <w:rPr>
                <w:rFonts w:ascii="Arial" w:hAnsi="Arial"/>
                <w:b/>
                <w:sz w:val="20"/>
                <w:szCs w:val="20"/>
              </w:rPr>
            </w:pPr>
            <w:r w:rsidRPr="008667BB">
              <w:rPr>
                <w:rFonts w:ascii="Arial" w:hAnsi="Arial"/>
                <w:b/>
                <w:sz w:val="20"/>
                <w:szCs w:val="20"/>
              </w:rPr>
              <w:t>Mean difficulty level of 2nd SRQ ± SD</w:t>
            </w:r>
          </w:p>
        </w:tc>
      </w:tr>
      <w:tr w:rsidR="008667BB" w:rsidRPr="008667BB" w14:paraId="537828A1" w14:textId="77777777" w:rsidTr="009C50A1">
        <w:trPr>
          <w:trHeight w:val="466"/>
        </w:trPr>
        <w:tc>
          <w:tcPr>
            <w:tcW w:w="1947" w:type="dxa"/>
            <w:noWrap/>
            <w:hideMark/>
          </w:tcPr>
          <w:p w14:paraId="181C8119" w14:textId="77777777" w:rsidR="00F31ACB" w:rsidRPr="008667BB" w:rsidRDefault="00F31ACB" w:rsidP="00F31ACB">
            <w:pPr>
              <w:rPr>
                <w:rFonts w:ascii="Arial" w:hAnsi="Arial"/>
                <w:sz w:val="20"/>
                <w:szCs w:val="20"/>
              </w:rPr>
            </w:pPr>
            <w:r w:rsidRPr="008667BB">
              <w:rPr>
                <w:rFonts w:ascii="Arial" w:hAnsi="Arial"/>
                <w:sz w:val="20"/>
                <w:szCs w:val="20"/>
              </w:rPr>
              <w:t>Mobility outdoors</w:t>
            </w:r>
          </w:p>
        </w:tc>
        <w:tc>
          <w:tcPr>
            <w:tcW w:w="3174" w:type="dxa"/>
            <w:noWrap/>
            <w:hideMark/>
          </w:tcPr>
          <w:p w14:paraId="189147B1" w14:textId="77777777" w:rsidR="00F31ACB" w:rsidRPr="008667BB" w:rsidRDefault="00F31ACB" w:rsidP="00F31ACB">
            <w:pPr>
              <w:jc w:val="center"/>
              <w:rPr>
                <w:rFonts w:ascii="Arial" w:hAnsi="Arial"/>
                <w:sz w:val="20"/>
                <w:szCs w:val="20"/>
              </w:rPr>
            </w:pPr>
            <w:r w:rsidRPr="008667BB">
              <w:rPr>
                <w:rFonts w:ascii="Arial" w:hAnsi="Arial"/>
                <w:sz w:val="20"/>
                <w:szCs w:val="20"/>
              </w:rPr>
              <w:t>2.66±1.01</w:t>
            </w:r>
          </w:p>
        </w:tc>
        <w:tc>
          <w:tcPr>
            <w:tcW w:w="3245" w:type="dxa"/>
            <w:noWrap/>
            <w:hideMark/>
          </w:tcPr>
          <w:p w14:paraId="18782034" w14:textId="77777777" w:rsidR="00F31ACB" w:rsidRPr="008667BB" w:rsidRDefault="00F31ACB" w:rsidP="00F31ACB">
            <w:pPr>
              <w:jc w:val="center"/>
              <w:rPr>
                <w:rFonts w:ascii="Arial" w:hAnsi="Arial"/>
                <w:sz w:val="20"/>
                <w:szCs w:val="20"/>
              </w:rPr>
            </w:pPr>
            <w:r w:rsidRPr="008667BB">
              <w:rPr>
                <w:rFonts w:ascii="Arial" w:hAnsi="Arial"/>
                <w:sz w:val="20"/>
                <w:szCs w:val="20"/>
              </w:rPr>
              <w:t>2.80±1.03</w:t>
            </w:r>
          </w:p>
        </w:tc>
      </w:tr>
      <w:tr w:rsidR="008667BB" w:rsidRPr="008667BB" w14:paraId="70702CFD" w14:textId="77777777" w:rsidTr="009C50A1">
        <w:trPr>
          <w:trHeight w:val="466"/>
        </w:trPr>
        <w:tc>
          <w:tcPr>
            <w:tcW w:w="1947" w:type="dxa"/>
            <w:noWrap/>
            <w:hideMark/>
          </w:tcPr>
          <w:p w14:paraId="43BB9C1A" w14:textId="77777777" w:rsidR="00F31ACB" w:rsidRPr="008667BB" w:rsidRDefault="00F31ACB" w:rsidP="00F31ACB">
            <w:pPr>
              <w:rPr>
                <w:rFonts w:ascii="Arial" w:hAnsi="Arial"/>
                <w:sz w:val="20"/>
                <w:szCs w:val="20"/>
              </w:rPr>
            </w:pPr>
            <w:r w:rsidRPr="008667BB">
              <w:rPr>
                <w:rFonts w:ascii="Arial" w:hAnsi="Arial"/>
                <w:sz w:val="20"/>
                <w:szCs w:val="20"/>
              </w:rPr>
              <w:t>Mobility indoors</w:t>
            </w:r>
          </w:p>
        </w:tc>
        <w:tc>
          <w:tcPr>
            <w:tcW w:w="3174" w:type="dxa"/>
            <w:noWrap/>
            <w:hideMark/>
          </w:tcPr>
          <w:p w14:paraId="0F6075B4" w14:textId="77777777" w:rsidR="00F31ACB" w:rsidRPr="008667BB" w:rsidRDefault="00F31ACB" w:rsidP="00F31ACB">
            <w:pPr>
              <w:jc w:val="center"/>
              <w:rPr>
                <w:rFonts w:ascii="Arial" w:hAnsi="Arial"/>
                <w:sz w:val="20"/>
                <w:szCs w:val="20"/>
              </w:rPr>
            </w:pPr>
            <w:r w:rsidRPr="008667BB">
              <w:rPr>
                <w:rFonts w:ascii="Arial" w:hAnsi="Arial"/>
                <w:sz w:val="20"/>
                <w:szCs w:val="20"/>
              </w:rPr>
              <w:t>2.84±1.03</w:t>
            </w:r>
          </w:p>
        </w:tc>
        <w:tc>
          <w:tcPr>
            <w:tcW w:w="3245" w:type="dxa"/>
            <w:noWrap/>
            <w:hideMark/>
          </w:tcPr>
          <w:p w14:paraId="02902F38" w14:textId="77777777" w:rsidR="00F31ACB" w:rsidRPr="008667BB" w:rsidRDefault="00F31ACB" w:rsidP="00F31ACB">
            <w:pPr>
              <w:jc w:val="center"/>
              <w:rPr>
                <w:rFonts w:ascii="Arial" w:hAnsi="Arial"/>
                <w:sz w:val="20"/>
                <w:szCs w:val="20"/>
              </w:rPr>
            </w:pPr>
            <w:r w:rsidRPr="008667BB">
              <w:rPr>
                <w:rFonts w:ascii="Arial" w:hAnsi="Arial"/>
                <w:sz w:val="20"/>
                <w:szCs w:val="20"/>
              </w:rPr>
              <w:t>2.87±1.20</w:t>
            </w:r>
          </w:p>
        </w:tc>
      </w:tr>
      <w:tr w:rsidR="008667BB" w:rsidRPr="008667BB" w14:paraId="7F0B2446" w14:textId="77777777" w:rsidTr="009C50A1">
        <w:trPr>
          <w:trHeight w:val="466"/>
        </w:trPr>
        <w:tc>
          <w:tcPr>
            <w:tcW w:w="1947" w:type="dxa"/>
            <w:noWrap/>
            <w:hideMark/>
          </w:tcPr>
          <w:p w14:paraId="1A7AE837" w14:textId="77777777" w:rsidR="00F31ACB" w:rsidRPr="008667BB" w:rsidRDefault="00F31ACB" w:rsidP="00F31ACB">
            <w:pPr>
              <w:rPr>
                <w:rFonts w:ascii="Arial" w:hAnsi="Arial"/>
                <w:sz w:val="20"/>
                <w:szCs w:val="20"/>
              </w:rPr>
            </w:pPr>
            <w:r w:rsidRPr="008667BB">
              <w:rPr>
                <w:rFonts w:ascii="Arial" w:hAnsi="Arial"/>
                <w:sz w:val="20"/>
                <w:szCs w:val="20"/>
              </w:rPr>
              <w:t xml:space="preserve">Using public transport </w:t>
            </w:r>
          </w:p>
        </w:tc>
        <w:tc>
          <w:tcPr>
            <w:tcW w:w="3174" w:type="dxa"/>
            <w:noWrap/>
            <w:hideMark/>
          </w:tcPr>
          <w:p w14:paraId="782B4B96" w14:textId="77777777" w:rsidR="00F31ACB" w:rsidRPr="008667BB" w:rsidRDefault="00F31ACB" w:rsidP="00F31ACB">
            <w:pPr>
              <w:jc w:val="center"/>
              <w:rPr>
                <w:rFonts w:ascii="Arial" w:hAnsi="Arial"/>
                <w:sz w:val="20"/>
                <w:szCs w:val="20"/>
              </w:rPr>
            </w:pPr>
            <w:r w:rsidRPr="008667BB">
              <w:rPr>
                <w:noProof/>
                <w:sz w:val="22"/>
                <w:szCs w:val="22"/>
              </w:rPr>
              <mc:AlternateContent>
                <mc:Choice Requires="wps">
                  <w:drawing>
                    <wp:anchor distT="0" distB="0" distL="114300" distR="114300" simplePos="0" relativeHeight="251728896" behindDoc="0" locked="0" layoutInCell="1" allowOverlap="1" wp14:anchorId="0F3A3E10" wp14:editId="51749F37">
                      <wp:simplePos x="0" y="0"/>
                      <wp:positionH relativeFrom="column">
                        <wp:posOffset>1970785</wp:posOffset>
                      </wp:positionH>
                      <wp:positionV relativeFrom="paragraph">
                        <wp:posOffset>23239</wp:posOffset>
                      </wp:positionV>
                      <wp:extent cx="130628" cy="178130"/>
                      <wp:effectExtent l="19050" t="38100" r="41275" b="50800"/>
                      <wp:wrapNone/>
                      <wp:docPr id="1041" name="5-Point Star 104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30628" cy="178130"/>
                              </a:xfrm>
                              <a:prstGeom prst="star5">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D48E455" id="5-Point Star 1041" o:spid="_x0000_s1026" alt="&quot;&quot;" style="position:absolute;margin-left:155.2pt;margin-top:1.85pt;width:10.3pt;height:14.05pt;z-index:251728896;visibility:visible;mso-wrap-style:square;mso-wrap-distance-left:9pt;mso-wrap-distance-top:0;mso-wrap-distance-right:9pt;mso-wrap-distance-bottom:0;mso-position-horizontal:absolute;mso-position-horizontal-relative:text;mso-position-vertical:absolute;mso-position-vertical-relative:text;v-text-anchor:middle" coordsize="130628,178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" path="m,68039r49896,1l65314,,80732,68040r49896,-1l90261,110090r15419,68040l65314,136078,24948,178130,40367,110090,,68039xe" fillcolor="windowText" strokecolor="windowText" strokeweight="1pt">
                      <v:stroke joinstyle="miter"/>
                      <v:path arrowok="t" o:connecttype="custom" o:connectlocs="0,68039;49896,68040;65314,0;80732,68040;130628,68039;90261,110090;105680,178130;65314,136078;24948,178130;40367,110090;0,68039" o:connectangles="0,0,0,0,0,0,0,0,0,0,0"/>
                    </v:shape>
                  </w:pict>
                </mc:Fallback>
              </mc:AlternateContent>
            </w:r>
            <w:r w:rsidRPr="008667BB">
              <w:rPr>
                <w:rFonts w:ascii="Arial" w:hAnsi="Arial"/>
                <w:sz w:val="20"/>
                <w:szCs w:val="20"/>
              </w:rPr>
              <w:t>2.87±1.13</w:t>
            </w:r>
          </w:p>
        </w:tc>
        <w:tc>
          <w:tcPr>
            <w:tcW w:w="3245" w:type="dxa"/>
            <w:noWrap/>
            <w:hideMark/>
          </w:tcPr>
          <w:p w14:paraId="2FFFAFE1" w14:textId="77777777" w:rsidR="00F31ACB" w:rsidRPr="008667BB" w:rsidRDefault="00F31ACB" w:rsidP="00F31ACB">
            <w:pPr>
              <w:jc w:val="center"/>
              <w:rPr>
                <w:rFonts w:ascii="Arial" w:hAnsi="Arial"/>
                <w:sz w:val="20"/>
                <w:szCs w:val="20"/>
              </w:rPr>
            </w:pPr>
            <w:r w:rsidRPr="008667BB">
              <w:rPr>
                <w:rFonts w:ascii="Arial" w:hAnsi="Arial"/>
                <w:sz w:val="20"/>
                <w:szCs w:val="20"/>
              </w:rPr>
              <w:t>2.58±1.28</w:t>
            </w:r>
          </w:p>
        </w:tc>
      </w:tr>
      <w:tr w:rsidR="00F31ACB" w:rsidRPr="008667BB" w14:paraId="52AE2DD5" w14:textId="77777777" w:rsidTr="009C50A1">
        <w:trPr>
          <w:trHeight w:val="466"/>
        </w:trPr>
        <w:tc>
          <w:tcPr>
            <w:tcW w:w="1947" w:type="dxa"/>
            <w:noWrap/>
            <w:hideMark/>
          </w:tcPr>
          <w:p w14:paraId="697B93F4" w14:textId="77777777" w:rsidR="00F31ACB" w:rsidRPr="008667BB" w:rsidRDefault="00F31ACB" w:rsidP="00F31ACB">
            <w:pPr>
              <w:rPr>
                <w:rFonts w:ascii="Arial" w:hAnsi="Arial"/>
                <w:sz w:val="20"/>
                <w:szCs w:val="20"/>
              </w:rPr>
            </w:pPr>
            <w:r w:rsidRPr="008667BB">
              <w:rPr>
                <w:rFonts w:ascii="Arial" w:hAnsi="Arial"/>
                <w:sz w:val="20"/>
                <w:szCs w:val="20"/>
              </w:rPr>
              <w:t>Shopping</w:t>
            </w:r>
          </w:p>
        </w:tc>
        <w:tc>
          <w:tcPr>
            <w:tcW w:w="3174" w:type="dxa"/>
            <w:noWrap/>
            <w:hideMark/>
          </w:tcPr>
          <w:p w14:paraId="44E7E1AA" w14:textId="77777777" w:rsidR="00F31ACB" w:rsidRPr="008667BB" w:rsidRDefault="00F31ACB" w:rsidP="00F31ACB">
            <w:pPr>
              <w:jc w:val="center"/>
              <w:rPr>
                <w:rFonts w:ascii="Arial" w:hAnsi="Arial"/>
                <w:sz w:val="20"/>
                <w:szCs w:val="20"/>
              </w:rPr>
            </w:pPr>
            <w:r w:rsidRPr="008667BB">
              <w:rPr>
                <w:rFonts w:ascii="Arial" w:hAnsi="Arial"/>
                <w:sz w:val="20"/>
                <w:szCs w:val="20"/>
              </w:rPr>
              <w:t>2.80±1.29</w:t>
            </w:r>
          </w:p>
        </w:tc>
        <w:tc>
          <w:tcPr>
            <w:tcW w:w="3245" w:type="dxa"/>
            <w:noWrap/>
            <w:hideMark/>
          </w:tcPr>
          <w:p w14:paraId="0EC9116D" w14:textId="77777777" w:rsidR="00F31ACB" w:rsidRPr="008667BB" w:rsidRDefault="00F31ACB" w:rsidP="00F31ACB">
            <w:pPr>
              <w:jc w:val="center"/>
              <w:rPr>
                <w:rFonts w:ascii="Arial" w:hAnsi="Arial"/>
                <w:sz w:val="20"/>
                <w:szCs w:val="20"/>
              </w:rPr>
            </w:pPr>
            <w:r w:rsidRPr="008667BB">
              <w:rPr>
                <w:rFonts w:ascii="Arial" w:hAnsi="Arial"/>
                <w:sz w:val="20"/>
                <w:szCs w:val="20"/>
              </w:rPr>
              <w:t>2.86±1.41</w:t>
            </w:r>
          </w:p>
        </w:tc>
      </w:tr>
    </w:tbl>
    <w:p w14:paraId="7F2116CC" w14:textId="77777777" w:rsidR="00F31ACB" w:rsidRPr="008667BB" w:rsidRDefault="00F31ACB" w:rsidP="00F31ACB">
      <w:pPr>
        <w:spacing w:after="160" w:line="259" w:lineRule="auto"/>
        <w:rPr>
          <w:rFonts w:ascii="Calibri" w:eastAsia="Calibri" w:hAnsi="Calibri"/>
          <w:sz w:val="22"/>
          <w:szCs w:val="22"/>
          <w:lang w:eastAsia="en-US"/>
        </w:rPr>
      </w:pPr>
    </w:p>
    <w:p w14:paraId="337488D2"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Apart from using public transport (p=.026), the scores of other three ADLs were not significantly different (p&gt;.05) from one questionnaire to another. Using public transport was reported significantly more difficult in the second questionnaire compared to the first one. </w:t>
      </w:r>
    </w:p>
    <w:p w14:paraId="18B1ABBF"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hAnsi="Arial" w:cs="Arial"/>
          <w:sz w:val="22"/>
          <w:szCs w:val="22"/>
          <w:lang w:eastAsia="en-US"/>
        </w:rPr>
        <w:t>The five most difficult tasks were: orienting in poor light (mobility indoors; 2.17</w:t>
      </w:r>
      <w:r w:rsidRPr="008667BB">
        <w:rPr>
          <w:rFonts w:ascii="Arial" w:eastAsia="Calibri" w:hAnsi="Arial" w:cs="Arial"/>
          <w:sz w:val="22"/>
          <w:szCs w:val="22"/>
          <w:lang w:eastAsia="en-US"/>
        </w:rPr>
        <w:t>±0.84), orienting and finding your way in poor light (mobility outdoors; 2.19±0.94), walking around safely without hitting overhanging things (mobility outdoors; 2.45±1.09), finding your way in very bright light (mobility indoors; 2.47±1.13) and walking around safely without bumping into, tripping over, or stepping off something (mobility outdoors; 2.51±0.95).</w:t>
      </w:r>
    </w:p>
    <w:p w14:paraId="73166E7D" w14:textId="1C2FCD2F"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Similar to the previous chapter, it was important to examine the applicability of the ADLs at task level within the participants. Figure 5.1 illustrates the applicability of the </w:t>
      </w:r>
      <w:r w:rsidRPr="008667BB">
        <w:rPr>
          <w:rFonts w:ascii="Arial" w:eastAsia="Calibri" w:hAnsi="Arial" w:cs="Arial"/>
          <w:sz w:val="22"/>
          <w:szCs w:val="22"/>
          <w:lang w:eastAsia="en-US"/>
        </w:rPr>
        <w:lastRenderedPageBreak/>
        <w:t>tasks. The cut-off frequency was set at 80% respondents once again, which included 133 of the participants.</w:t>
      </w:r>
    </w:p>
    <w:p w14:paraId="70DF4A81" w14:textId="77777777" w:rsidR="00085C9D" w:rsidRPr="008667BB" w:rsidRDefault="00085C9D" w:rsidP="00F31ACB">
      <w:pPr>
        <w:spacing w:after="160" w:line="480" w:lineRule="auto"/>
        <w:jc w:val="both"/>
        <w:rPr>
          <w:rFonts w:ascii="Arial" w:eastAsia="Calibri" w:hAnsi="Arial" w:cs="Arial"/>
          <w:sz w:val="22"/>
          <w:szCs w:val="22"/>
          <w:lang w:eastAsia="en-US"/>
        </w:rPr>
      </w:pPr>
    </w:p>
    <w:p w14:paraId="3E99A2C7" w14:textId="77777777" w:rsidR="00F31ACB" w:rsidRPr="008667BB" w:rsidRDefault="00F31ACB" w:rsidP="00F31ACB">
      <w:pPr>
        <w:spacing w:after="160" w:line="360" w:lineRule="auto"/>
        <w:rPr>
          <w:rFonts w:ascii="Arial" w:hAnsi="Arial" w:cs="Arial"/>
          <w:sz w:val="22"/>
          <w:szCs w:val="22"/>
          <w:lang w:eastAsia="en-US"/>
        </w:rPr>
      </w:pPr>
      <w:r w:rsidRPr="008667BB">
        <w:rPr>
          <w:rFonts w:ascii="Calibri" w:eastAsia="Calibri" w:hAnsi="Calibri"/>
          <w:noProof/>
          <w:sz w:val="22"/>
          <w:szCs w:val="22"/>
        </w:rPr>
        <w:lastRenderedPageBreak/>
        <w:drawing>
          <wp:inline distT="0" distB="0" distL="0" distR="0" wp14:anchorId="636BCFD2" wp14:editId="3A109996">
            <wp:extent cx="5533901" cy="7718961"/>
            <wp:effectExtent l="0" t="0" r="10160" b="15875"/>
            <wp:docPr id="1044" name="Chart 10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7067F64" w14:textId="59D603A3" w:rsidR="00F31ACB" w:rsidRPr="008667BB" w:rsidRDefault="00F31ACB" w:rsidP="00F31ACB">
      <w:pPr>
        <w:spacing w:after="200"/>
        <w:jc w:val="both"/>
        <w:rPr>
          <w:rFonts w:ascii="Arial" w:hAnsi="Arial" w:cs="Arial"/>
          <w:b/>
          <w:iCs/>
          <w:sz w:val="18"/>
          <w:szCs w:val="18"/>
        </w:rPr>
      </w:pPr>
      <w:bookmarkStart w:id="224" w:name="_Toc10374035"/>
      <w:bookmarkStart w:id="225" w:name="_Toc10654949"/>
      <w:r w:rsidRPr="008667BB">
        <w:rPr>
          <w:rFonts w:ascii="Arial" w:hAnsi="Arial" w:cs="Arial"/>
          <w:b/>
          <w:iCs/>
          <w:sz w:val="18"/>
          <w:szCs w:val="18"/>
        </w:rPr>
        <w:t>Figure 5.1. The applicability of all the tasks. 25 out of the 43 of the tasks were in the 80% applicability cut-off, which is equal or more than 133 participants.  The red line represents the cut-off applicability frequency.</w:t>
      </w:r>
      <w:bookmarkEnd w:id="224"/>
      <w:bookmarkEnd w:id="225"/>
    </w:p>
    <w:p w14:paraId="02567A02" w14:textId="77777777" w:rsidR="00085C9D" w:rsidRPr="008667BB" w:rsidRDefault="00085C9D" w:rsidP="00F31ACB">
      <w:pPr>
        <w:spacing w:after="200"/>
        <w:jc w:val="both"/>
        <w:rPr>
          <w:rFonts w:ascii="Arial" w:hAnsi="Arial" w:cs="Arial"/>
          <w:b/>
          <w:iCs/>
          <w:sz w:val="18"/>
          <w:szCs w:val="22"/>
          <w:lang w:eastAsia="en-US"/>
        </w:rPr>
      </w:pPr>
    </w:p>
    <w:p w14:paraId="3F51E3AA" w14:textId="77777777" w:rsidR="00F31ACB" w:rsidRPr="008667BB" w:rsidRDefault="00F31ACB" w:rsidP="00F31ACB">
      <w:pPr>
        <w:spacing w:after="160" w:line="360" w:lineRule="auto"/>
        <w:rPr>
          <w:rFonts w:ascii="Arial" w:hAnsi="Arial" w:cs="Arial"/>
          <w:b/>
          <w:sz w:val="18"/>
          <w:szCs w:val="22"/>
          <w:lang w:eastAsia="en-US"/>
        </w:rPr>
      </w:pPr>
      <w:r w:rsidRPr="008667BB">
        <w:rPr>
          <w:rFonts w:ascii="Arial" w:hAnsi="Arial" w:cs="Arial"/>
          <w:sz w:val="22"/>
          <w:szCs w:val="22"/>
          <w:lang w:eastAsia="en-US"/>
        </w:rPr>
        <w:lastRenderedPageBreak/>
        <w:t>The top 10 most difficult ADLs at task level that were above the cut off frequency are shown in table 5.3 in order of their difficulty.</w:t>
      </w:r>
    </w:p>
    <w:p w14:paraId="4397BD69" w14:textId="77777777" w:rsidR="00F31ACB" w:rsidRPr="008667BB" w:rsidRDefault="00F31ACB" w:rsidP="00F31ACB">
      <w:pPr>
        <w:spacing w:after="200"/>
        <w:jc w:val="both"/>
        <w:rPr>
          <w:rFonts w:ascii="Arial" w:hAnsi="Arial" w:cs="Arial"/>
          <w:b/>
          <w:iCs/>
          <w:sz w:val="18"/>
          <w:szCs w:val="18"/>
        </w:rPr>
      </w:pPr>
      <w:bookmarkStart w:id="226" w:name="_Toc10655350"/>
      <w:r w:rsidRPr="008667BB">
        <w:rPr>
          <w:rFonts w:ascii="Arial" w:hAnsi="Arial" w:cs="Arial"/>
          <w:b/>
          <w:iCs/>
          <w:sz w:val="18"/>
          <w:szCs w:val="18"/>
        </w:rPr>
        <w:t>Table 5.3. The 10 most difficult ADLs to complete at task level above the applicability cut-off point.</w:t>
      </w:r>
      <w:bookmarkEnd w:id="226"/>
    </w:p>
    <w:tbl>
      <w:tblPr>
        <w:tblStyle w:val="TableGrid42"/>
        <w:tblW w:w="8313" w:type="dxa"/>
        <w:tblLook w:val="04A0" w:firstRow="1" w:lastRow="0" w:firstColumn="1" w:lastColumn="0" w:noHBand="0" w:noVBand="1"/>
      </w:tblPr>
      <w:tblGrid>
        <w:gridCol w:w="6180"/>
        <w:gridCol w:w="2133"/>
      </w:tblGrid>
      <w:tr w:rsidR="008667BB" w:rsidRPr="008667BB" w14:paraId="220F94E7" w14:textId="77777777" w:rsidTr="009C50A1">
        <w:trPr>
          <w:trHeight w:val="393"/>
        </w:trPr>
        <w:tc>
          <w:tcPr>
            <w:tcW w:w="6180" w:type="dxa"/>
            <w:noWrap/>
            <w:hideMark/>
          </w:tcPr>
          <w:p w14:paraId="2F4A3804" w14:textId="77777777" w:rsidR="00F31ACB" w:rsidRPr="008667BB" w:rsidRDefault="00F31ACB" w:rsidP="00F31ACB">
            <w:pPr>
              <w:rPr>
                <w:rFonts w:ascii="Arial" w:hAnsi="Arial"/>
                <w:b/>
                <w:bCs/>
                <w:sz w:val="22"/>
                <w:szCs w:val="22"/>
              </w:rPr>
            </w:pPr>
            <w:r w:rsidRPr="008667BB">
              <w:rPr>
                <w:rFonts w:ascii="Arial" w:hAnsi="Arial"/>
                <w:b/>
                <w:bCs/>
                <w:sz w:val="22"/>
                <w:szCs w:val="22"/>
              </w:rPr>
              <w:t>Task</w:t>
            </w:r>
          </w:p>
        </w:tc>
        <w:tc>
          <w:tcPr>
            <w:tcW w:w="2133" w:type="dxa"/>
            <w:noWrap/>
            <w:hideMark/>
          </w:tcPr>
          <w:p w14:paraId="4D53C73F" w14:textId="77777777" w:rsidR="00F31ACB" w:rsidRPr="008667BB" w:rsidRDefault="00F31ACB" w:rsidP="00F31ACB">
            <w:pPr>
              <w:jc w:val="center"/>
              <w:rPr>
                <w:rFonts w:ascii="Arial" w:hAnsi="Arial"/>
                <w:b/>
                <w:bCs/>
                <w:sz w:val="22"/>
                <w:szCs w:val="22"/>
              </w:rPr>
            </w:pPr>
            <w:r w:rsidRPr="008667BB">
              <w:rPr>
                <w:rFonts w:ascii="Arial" w:hAnsi="Arial"/>
                <w:b/>
                <w:bCs/>
                <w:sz w:val="22"/>
                <w:szCs w:val="22"/>
              </w:rPr>
              <w:t>Mean difficulty ±SD</w:t>
            </w:r>
          </w:p>
        </w:tc>
      </w:tr>
      <w:tr w:rsidR="008667BB" w:rsidRPr="008667BB" w14:paraId="297B0601" w14:textId="77777777" w:rsidTr="009C50A1">
        <w:trPr>
          <w:trHeight w:val="393"/>
        </w:trPr>
        <w:tc>
          <w:tcPr>
            <w:tcW w:w="6180" w:type="dxa"/>
            <w:noWrap/>
          </w:tcPr>
          <w:p w14:paraId="4AD033AA" w14:textId="77777777" w:rsidR="00F31ACB" w:rsidRPr="008667BB" w:rsidRDefault="00F31ACB" w:rsidP="00F31ACB">
            <w:pPr>
              <w:rPr>
                <w:rFonts w:ascii="Arial" w:hAnsi="Arial"/>
                <w:bCs/>
                <w:sz w:val="20"/>
                <w:szCs w:val="22"/>
              </w:rPr>
            </w:pPr>
            <w:r w:rsidRPr="008667BB">
              <w:rPr>
                <w:rFonts w:ascii="Arial" w:hAnsi="Arial"/>
                <w:bCs/>
                <w:sz w:val="20"/>
                <w:szCs w:val="22"/>
              </w:rPr>
              <w:t>Orient in poor light (mobility indoors)</w:t>
            </w:r>
          </w:p>
        </w:tc>
        <w:tc>
          <w:tcPr>
            <w:tcW w:w="2133" w:type="dxa"/>
            <w:noWrap/>
          </w:tcPr>
          <w:p w14:paraId="305AE11E" w14:textId="77777777" w:rsidR="00F31ACB" w:rsidRPr="008667BB" w:rsidRDefault="00F31ACB" w:rsidP="00F31ACB">
            <w:pPr>
              <w:jc w:val="center"/>
              <w:rPr>
                <w:rFonts w:ascii="Arial" w:hAnsi="Arial"/>
                <w:b/>
                <w:bCs/>
                <w:sz w:val="20"/>
                <w:szCs w:val="20"/>
              </w:rPr>
            </w:pPr>
            <w:r w:rsidRPr="008667BB">
              <w:rPr>
                <w:rFonts w:ascii="Arial" w:hAnsi="Arial"/>
                <w:bCs/>
                <w:sz w:val="20"/>
                <w:szCs w:val="20"/>
              </w:rPr>
              <w:t>2.17</w:t>
            </w:r>
            <w:r w:rsidRPr="008667BB">
              <w:rPr>
                <w:rFonts w:ascii="Arial" w:hAnsi="Arial"/>
                <w:sz w:val="20"/>
                <w:szCs w:val="20"/>
              </w:rPr>
              <w:t>±0.84</w:t>
            </w:r>
          </w:p>
        </w:tc>
      </w:tr>
      <w:tr w:rsidR="008667BB" w:rsidRPr="008667BB" w14:paraId="60BD85C9" w14:textId="77777777" w:rsidTr="009C50A1">
        <w:trPr>
          <w:trHeight w:val="393"/>
        </w:trPr>
        <w:tc>
          <w:tcPr>
            <w:tcW w:w="6180" w:type="dxa"/>
            <w:noWrap/>
            <w:hideMark/>
          </w:tcPr>
          <w:p w14:paraId="6FA2207D" w14:textId="77777777" w:rsidR="00F31ACB" w:rsidRPr="008667BB" w:rsidRDefault="00F31ACB" w:rsidP="00F31ACB">
            <w:pPr>
              <w:rPr>
                <w:rFonts w:ascii="Arial" w:hAnsi="Arial"/>
                <w:sz w:val="20"/>
                <w:szCs w:val="22"/>
              </w:rPr>
            </w:pPr>
            <w:r w:rsidRPr="008667BB">
              <w:rPr>
                <w:rFonts w:ascii="Arial" w:hAnsi="Arial"/>
                <w:sz w:val="20"/>
                <w:szCs w:val="22"/>
              </w:rPr>
              <w:t>Orientate and find your way in poor light (mobility outdoors)</w:t>
            </w:r>
          </w:p>
        </w:tc>
        <w:tc>
          <w:tcPr>
            <w:tcW w:w="2133" w:type="dxa"/>
            <w:noWrap/>
            <w:hideMark/>
          </w:tcPr>
          <w:p w14:paraId="39C54A3B" w14:textId="77777777" w:rsidR="00F31ACB" w:rsidRPr="008667BB" w:rsidRDefault="00F31ACB" w:rsidP="00F31ACB">
            <w:pPr>
              <w:jc w:val="center"/>
              <w:rPr>
                <w:rFonts w:ascii="Arial" w:hAnsi="Arial"/>
                <w:sz w:val="20"/>
                <w:szCs w:val="22"/>
              </w:rPr>
            </w:pPr>
            <w:r w:rsidRPr="008667BB">
              <w:rPr>
                <w:rFonts w:ascii="Arial" w:hAnsi="Arial"/>
                <w:sz w:val="20"/>
                <w:szCs w:val="22"/>
              </w:rPr>
              <w:t>2.19±0.94</w:t>
            </w:r>
          </w:p>
        </w:tc>
      </w:tr>
      <w:tr w:rsidR="008667BB" w:rsidRPr="008667BB" w14:paraId="2DF96779" w14:textId="77777777" w:rsidTr="009C50A1">
        <w:trPr>
          <w:trHeight w:val="393"/>
        </w:trPr>
        <w:tc>
          <w:tcPr>
            <w:tcW w:w="6180" w:type="dxa"/>
            <w:noWrap/>
            <w:hideMark/>
          </w:tcPr>
          <w:p w14:paraId="61C24D61" w14:textId="77777777" w:rsidR="00F31ACB" w:rsidRPr="008667BB" w:rsidRDefault="00F31ACB" w:rsidP="00F31ACB">
            <w:pPr>
              <w:rPr>
                <w:rFonts w:ascii="Arial" w:hAnsi="Arial"/>
                <w:sz w:val="20"/>
                <w:szCs w:val="22"/>
              </w:rPr>
            </w:pPr>
            <w:r w:rsidRPr="008667BB">
              <w:rPr>
                <w:rFonts w:ascii="Arial" w:hAnsi="Arial"/>
                <w:sz w:val="20"/>
                <w:szCs w:val="22"/>
              </w:rPr>
              <w:t>Walk around safely without hitting overhanging things (e.g. branches)</w:t>
            </w:r>
          </w:p>
        </w:tc>
        <w:tc>
          <w:tcPr>
            <w:tcW w:w="2133" w:type="dxa"/>
            <w:noWrap/>
            <w:hideMark/>
          </w:tcPr>
          <w:p w14:paraId="761F6883" w14:textId="77777777" w:rsidR="00F31ACB" w:rsidRPr="008667BB" w:rsidRDefault="00F31ACB" w:rsidP="00F31ACB">
            <w:pPr>
              <w:jc w:val="center"/>
              <w:rPr>
                <w:rFonts w:ascii="Arial" w:hAnsi="Arial"/>
                <w:sz w:val="20"/>
                <w:szCs w:val="22"/>
              </w:rPr>
            </w:pPr>
            <w:r w:rsidRPr="008667BB">
              <w:rPr>
                <w:rFonts w:ascii="Arial" w:hAnsi="Arial"/>
                <w:sz w:val="20"/>
                <w:szCs w:val="22"/>
              </w:rPr>
              <w:t>2.45±1.09</w:t>
            </w:r>
          </w:p>
        </w:tc>
      </w:tr>
      <w:tr w:rsidR="008667BB" w:rsidRPr="008667BB" w14:paraId="66C62E47" w14:textId="77777777" w:rsidTr="009C50A1">
        <w:trPr>
          <w:trHeight w:val="393"/>
        </w:trPr>
        <w:tc>
          <w:tcPr>
            <w:tcW w:w="6180" w:type="dxa"/>
            <w:noWrap/>
            <w:hideMark/>
          </w:tcPr>
          <w:p w14:paraId="5403466D" w14:textId="77777777" w:rsidR="00F31ACB" w:rsidRPr="008667BB" w:rsidRDefault="00F31ACB" w:rsidP="00F31ACB">
            <w:pPr>
              <w:rPr>
                <w:rFonts w:ascii="Arial" w:hAnsi="Arial"/>
                <w:sz w:val="20"/>
                <w:szCs w:val="22"/>
              </w:rPr>
            </w:pPr>
            <w:r w:rsidRPr="008667BB">
              <w:rPr>
                <w:rFonts w:ascii="Arial" w:hAnsi="Arial"/>
                <w:sz w:val="20"/>
                <w:szCs w:val="22"/>
              </w:rPr>
              <w:t>Walk around safely without bumping into, tripping over, or stepping off something</w:t>
            </w:r>
          </w:p>
        </w:tc>
        <w:tc>
          <w:tcPr>
            <w:tcW w:w="2133" w:type="dxa"/>
            <w:noWrap/>
            <w:hideMark/>
          </w:tcPr>
          <w:p w14:paraId="1CB1A9A7" w14:textId="77777777" w:rsidR="00F31ACB" w:rsidRPr="008667BB" w:rsidRDefault="00F31ACB" w:rsidP="00F31ACB">
            <w:pPr>
              <w:jc w:val="center"/>
              <w:rPr>
                <w:rFonts w:ascii="Arial" w:hAnsi="Arial"/>
                <w:sz w:val="20"/>
                <w:szCs w:val="22"/>
              </w:rPr>
            </w:pPr>
            <w:r w:rsidRPr="008667BB">
              <w:rPr>
                <w:rFonts w:ascii="Arial" w:hAnsi="Arial"/>
                <w:sz w:val="20"/>
                <w:szCs w:val="22"/>
              </w:rPr>
              <w:t>2.51±0.95</w:t>
            </w:r>
          </w:p>
        </w:tc>
      </w:tr>
      <w:tr w:rsidR="008667BB" w:rsidRPr="008667BB" w14:paraId="22170849" w14:textId="77777777" w:rsidTr="009C50A1">
        <w:trPr>
          <w:trHeight w:val="393"/>
        </w:trPr>
        <w:tc>
          <w:tcPr>
            <w:tcW w:w="6180" w:type="dxa"/>
            <w:noWrap/>
            <w:hideMark/>
          </w:tcPr>
          <w:p w14:paraId="5BEA45FD" w14:textId="77777777" w:rsidR="00F31ACB" w:rsidRPr="008667BB" w:rsidRDefault="00F31ACB" w:rsidP="00F31ACB">
            <w:pPr>
              <w:rPr>
                <w:rFonts w:ascii="Arial" w:hAnsi="Arial"/>
                <w:sz w:val="20"/>
                <w:szCs w:val="22"/>
              </w:rPr>
            </w:pPr>
            <w:r w:rsidRPr="008667BB">
              <w:rPr>
                <w:rFonts w:ascii="Arial" w:hAnsi="Arial"/>
                <w:sz w:val="20"/>
                <w:szCs w:val="22"/>
              </w:rPr>
              <w:t>Find your way in very bright light (e.g. glare of car lights or the sun)</w:t>
            </w:r>
          </w:p>
        </w:tc>
        <w:tc>
          <w:tcPr>
            <w:tcW w:w="2133" w:type="dxa"/>
            <w:noWrap/>
            <w:hideMark/>
          </w:tcPr>
          <w:p w14:paraId="458BDFD7" w14:textId="77777777" w:rsidR="00F31ACB" w:rsidRPr="008667BB" w:rsidRDefault="00F31ACB" w:rsidP="00F31ACB">
            <w:pPr>
              <w:jc w:val="center"/>
              <w:rPr>
                <w:rFonts w:ascii="Arial" w:hAnsi="Arial"/>
                <w:sz w:val="20"/>
                <w:szCs w:val="22"/>
              </w:rPr>
            </w:pPr>
            <w:r w:rsidRPr="008667BB">
              <w:rPr>
                <w:rFonts w:ascii="Arial" w:hAnsi="Arial"/>
                <w:sz w:val="20"/>
                <w:szCs w:val="22"/>
              </w:rPr>
              <w:t>2.52±1.14</w:t>
            </w:r>
          </w:p>
        </w:tc>
      </w:tr>
      <w:tr w:rsidR="008667BB" w:rsidRPr="008667BB" w14:paraId="7712C20E" w14:textId="77777777" w:rsidTr="009C50A1">
        <w:trPr>
          <w:trHeight w:val="393"/>
        </w:trPr>
        <w:tc>
          <w:tcPr>
            <w:tcW w:w="6180" w:type="dxa"/>
            <w:noWrap/>
            <w:hideMark/>
          </w:tcPr>
          <w:p w14:paraId="68A58F71" w14:textId="77777777" w:rsidR="00F31ACB" w:rsidRPr="008667BB" w:rsidRDefault="00F31ACB" w:rsidP="00F31ACB">
            <w:pPr>
              <w:rPr>
                <w:rFonts w:ascii="Arial" w:hAnsi="Arial"/>
                <w:sz w:val="20"/>
                <w:szCs w:val="22"/>
              </w:rPr>
            </w:pPr>
            <w:r w:rsidRPr="008667BB">
              <w:rPr>
                <w:rFonts w:ascii="Arial" w:hAnsi="Arial"/>
                <w:sz w:val="20"/>
                <w:szCs w:val="22"/>
              </w:rPr>
              <w:t>Notice other road users (e.g. cyclists, cars)</w:t>
            </w:r>
          </w:p>
        </w:tc>
        <w:tc>
          <w:tcPr>
            <w:tcW w:w="2133" w:type="dxa"/>
            <w:noWrap/>
            <w:hideMark/>
          </w:tcPr>
          <w:p w14:paraId="327CC15C" w14:textId="77777777" w:rsidR="00F31ACB" w:rsidRPr="008667BB" w:rsidRDefault="00F31ACB" w:rsidP="00F31ACB">
            <w:pPr>
              <w:jc w:val="center"/>
              <w:rPr>
                <w:rFonts w:ascii="Arial" w:hAnsi="Arial"/>
                <w:sz w:val="20"/>
                <w:szCs w:val="22"/>
              </w:rPr>
            </w:pPr>
            <w:r w:rsidRPr="008667BB">
              <w:rPr>
                <w:rFonts w:ascii="Arial" w:hAnsi="Arial"/>
                <w:sz w:val="20"/>
                <w:szCs w:val="22"/>
              </w:rPr>
              <w:t>2.76±0.97</w:t>
            </w:r>
          </w:p>
        </w:tc>
      </w:tr>
      <w:tr w:rsidR="008667BB" w:rsidRPr="008667BB" w14:paraId="3A259984" w14:textId="77777777" w:rsidTr="009C50A1">
        <w:trPr>
          <w:trHeight w:val="393"/>
        </w:trPr>
        <w:tc>
          <w:tcPr>
            <w:tcW w:w="6180" w:type="dxa"/>
            <w:noWrap/>
            <w:hideMark/>
          </w:tcPr>
          <w:p w14:paraId="25AB98E9" w14:textId="77777777" w:rsidR="00F31ACB" w:rsidRPr="008667BB" w:rsidRDefault="00F31ACB" w:rsidP="00F31ACB">
            <w:pPr>
              <w:rPr>
                <w:rFonts w:ascii="Arial" w:hAnsi="Arial"/>
                <w:sz w:val="20"/>
                <w:szCs w:val="22"/>
              </w:rPr>
            </w:pPr>
            <w:r w:rsidRPr="008667BB">
              <w:rPr>
                <w:rFonts w:ascii="Arial" w:hAnsi="Arial"/>
                <w:sz w:val="20"/>
                <w:szCs w:val="22"/>
              </w:rPr>
              <w:t>Be able to recognize the speed of other road users</w:t>
            </w:r>
          </w:p>
        </w:tc>
        <w:tc>
          <w:tcPr>
            <w:tcW w:w="2133" w:type="dxa"/>
            <w:noWrap/>
            <w:hideMark/>
          </w:tcPr>
          <w:p w14:paraId="4315E601" w14:textId="77777777" w:rsidR="00F31ACB" w:rsidRPr="008667BB" w:rsidRDefault="00F31ACB" w:rsidP="00F31ACB">
            <w:pPr>
              <w:jc w:val="center"/>
              <w:rPr>
                <w:rFonts w:ascii="Arial" w:hAnsi="Arial"/>
                <w:sz w:val="20"/>
                <w:szCs w:val="22"/>
              </w:rPr>
            </w:pPr>
            <w:r w:rsidRPr="008667BB">
              <w:rPr>
                <w:rFonts w:ascii="Arial" w:hAnsi="Arial"/>
                <w:sz w:val="20"/>
                <w:szCs w:val="22"/>
              </w:rPr>
              <w:t>2.81±1.14</w:t>
            </w:r>
          </w:p>
        </w:tc>
      </w:tr>
      <w:tr w:rsidR="008667BB" w:rsidRPr="008667BB" w14:paraId="66E0F13B" w14:textId="77777777" w:rsidTr="009C50A1">
        <w:trPr>
          <w:trHeight w:val="393"/>
        </w:trPr>
        <w:tc>
          <w:tcPr>
            <w:tcW w:w="6180" w:type="dxa"/>
            <w:noWrap/>
            <w:hideMark/>
          </w:tcPr>
          <w:p w14:paraId="4F7F3F09" w14:textId="77777777" w:rsidR="00F31ACB" w:rsidRPr="008667BB" w:rsidRDefault="00F31ACB" w:rsidP="00F31ACB">
            <w:pPr>
              <w:rPr>
                <w:rFonts w:ascii="Arial" w:hAnsi="Arial"/>
                <w:sz w:val="20"/>
                <w:szCs w:val="22"/>
              </w:rPr>
            </w:pPr>
            <w:r w:rsidRPr="008667BB">
              <w:rPr>
                <w:rFonts w:ascii="Arial" w:hAnsi="Arial"/>
                <w:sz w:val="20"/>
                <w:szCs w:val="22"/>
              </w:rPr>
              <w:t>Assess your own safety</w:t>
            </w:r>
          </w:p>
        </w:tc>
        <w:tc>
          <w:tcPr>
            <w:tcW w:w="2133" w:type="dxa"/>
            <w:noWrap/>
            <w:hideMark/>
          </w:tcPr>
          <w:p w14:paraId="5FA20D31" w14:textId="77777777" w:rsidR="00F31ACB" w:rsidRPr="008667BB" w:rsidRDefault="00F31ACB" w:rsidP="00F31ACB">
            <w:pPr>
              <w:jc w:val="center"/>
              <w:rPr>
                <w:rFonts w:ascii="Arial" w:hAnsi="Arial"/>
                <w:sz w:val="20"/>
                <w:szCs w:val="22"/>
              </w:rPr>
            </w:pPr>
            <w:r w:rsidRPr="008667BB">
              <w:rPr>
                <w:rFonts w:ascii="Arial" w:hAnsi="Arial"/>
                <w:sz w:val="20"/>
                <w:szCs w:val="22"/>
              </w:rPr>
              <w:t>2.83±1.17</w:t>
            </w:r>
          </w:p>
        </w:tc>
      </w:tr>
      <w:tr w:rsidR="008667BB" w:rsidRPr="008667BB" w14:paraId="474982A6" w14:textId="77777777" w:rsidTr="009C50A1">
        <w:trPr>
          <w:trHeight w:val="393"/>
        </w:trPr>
        <w:tc>
          <w:tcPr>
            <w:tcW w:w="6180" w:type="dxa"/>
            <w:noWrap/>
            <w:hideMark/>
          </w:tcPr>
          <w:p w14:paraId="5E935BDE" w14:textId="77777777" w:rsidR="00F31ACB" w:rsidRPr="008667BB" w:rsidRDefault="00F31ACB" w:rsidP="00F31ACB">
            <w:pPr>
              <w:rPr>
                <w:rFonts w:ascii="Arial" w:hAnsi="Arial"/>
                <w:sz w:val="20"/>
                <w:szCs w:val="22"/>
              </w:rPr>
            </w:pPr>
            <w:r w:rsidRPr="008667BB">
              <w:rPr>
                <w:rFonts w:ascii="Arial" w:hAnsi="Arial"/>
                <w:sz w:val="20"/>
                <w:szCs w:val="22"/>
              </w:rPr>
              <w:t>Read directions and street signs</w:t>
            </w:r>
          </w:p>
        </w:tc>
        <w:tc>
          <w:tcPr>
            <w:tcW w:w="2133" w:type="dxa"/>
            <w:noWrap/>
            <w:hideMark/>
          </w:tcPr>
          <w:p w14:paraId="56384204" w14:textId="77777777" w:rsidR="00F31ACB" w:rsidRPr="008667BB" w:rsidRDefault="00F31ACB" w:rsidP="00F31ACB">
            <w:pPr>
              <w:jc w:val="center"/>
              <w:rPr>
                <w:rFonts w:ascii="Arial" w:hAnsi="Arial"/>
                <w:sz w:val="20"/>
                <w:szCs w:val="22"/>
              </w:rPr>
            </w:pPr>
            <w:r w:rsidRPr="008667BB">
              <w:rPr>
                <w:rFonts w:ascii="Arial" w:hAnsi="Arial"/>
                <w:sz w:val="20"/>
                <w:szCs w:val="22"/>
              </w:rPr>
              <w:t>2.97±1.34</w:t>
            </w:r>
          </w:p>
        </w:tc>
      </w:tr>
      <w:tr w:rsidR="00F31ACB" w:rsidRPr="008667BB" w14:paraId="5CC53FDA" w14:textId="77777777" w:rsidTr="009C50A1">
        <w:trPr>
          <w:trHeight w:val="393"/>
        </w:trPr>
        <w:tc>
          <w:tcPr>
            <w:tcW w:w="6180" w:type="dxa"/>
            <w:noWrap/>
            <w:hideMark/>
          </w:tcPr>
          <w:p w14:paraId="6A25E30F" w14:textId="77777777" w:rsidR="00F31ACB" w:rsidRPr="008667BB" w:rsidRDefault="00F31ACB" w:rsidP="00F31ACB">
            <w:pPr>
              <w:rPr>
                <w:rFonts w:ascii="Arial" w:hAnsi="Arial"/>
                <w:sz w:val="20"/>
                <w:szCs w:val="22"/>
              </w:rPr>
            </w:pPr>
            <w:r w:rsidRPr="008667BB">
              <w:rPr>
                <w:rFonts w:ascii="Arial" w:hAnsi="Arial"/>
                <w:sz w:val="20"/>
                <w:szCs w:val="22"/>
              </w:rPr>
              <w:t>Read traffic signs, such as pedestrian crossings</w:t>
            </w:r>
          </w:p>
        </w:tc>
        <w:tc>
          <w:tcPr>
            <w:tcW w:w="2133" w:type="dxa"/>
            <w:noWrap/>
            <w:hideMark/>
          </w:tcPr>
          <w:p w14:paraId="4A849E99" w14:textId="77777777" w:rsidR="00F31ACB" w:rsidRPr="008667BB" w:rsidRDefault="00F31ACB" w:rsidP="00F31ACB">
            <w:pPr>
              <w:jc w:val="center"/>
              <w:rPr>
                <w:rFonts w:ascii="Arial" w:hAnsi="Arial"/>
                <w:sz w:val="20"/>
                <w:szCs w:val="22"/>
              </w:rPr>
            </w:pPr>
            <w:r w:rsidRPr="008667BB">
              <w:rPr>
                <w:rFonts w:ascii="Arial" w:hAnsi="Arial"/>
                <w:sz w:val="20"/>
                <w:szCs w:val="22"/>
              </w:rPr>
              <w:t>3.29±1.28</w:t>
            </w:r>
          </w:p>
        </w:tc>
      </w:tr>
    </w:tbl>
    <w:p w14:paraId="162F7A18" w14:textId="77777777" w:rsidR="00F31ACB" w:rsidRPr="008667BB" w:rsidRDefault="00F31ACB" w:rsidP="00F31ACB">
      <w:pPr>
        <w:spacing w:after="160" w:line="360" w:lineRule="auto"/>
        <w:rPr>
          <w:rFonts w:ascii="Arial" w:hAnsi="Arial" w:cs="Arial"/>
          <w:sz w:val="22"/>
          <w:szCs w:val="22"/>
          <w:lang w:eastAsia="en-US"/>
        </w:rPr>
      </w:pPr>
    </w:p>
    <w:p w14:paraId="366BB3C6" w14:textId="77777777" w:rsidR="00F31ACB" w:rsidRPr="008667BB" w:rsidRDefault="00F31ACB" w:rsidP="0018214E">
      <w:pPr>
        <w:pStyle w:val="Heading3"/>
      </w:pPr>
      <w:bookmarkStart w:id="227" w:name="_Toc50612649"/>
      <w:r w:rsidRPr="008667BB">
        <w:t>5.4.2 Variation of difficult tasks with demographic factors</w:t>
      </w:r>
      <w:bookmarkEnd w:id="227"/>
    </w:p>
    <w:p w14:paraId="5CDC9097" w14:textId="77777777" w:rsidR="00F31ACB" w:rsidRPr="008667BB" w:rsidRDefault="00F31ACB" w:rsidP="00F31ACB">
      <w:pPr>
        <w:spacing w:after="160" w:line="480" w:lineRule="auto"/>
        <w:jc w:val="both"/>
        <w:rPr>
          <w:rFonts w:ascii="Arial" w:hAnsi="Arial" w:cs="Arial"/>
          <w:sz w:val="22"/>
          <w:szCs w:val="22"/>
          <w:lang w:eastAsia="en-US"/>
        </w:rPr>
      </w:pPr>
      <w:r w:rsidRPr="008667BB">
        <w:rPr>
          <w:rFonts w:ascii="Arial" w:eastAsia="Calibri" w:hAnsi="Arial" w:cs="Arial"/>
          <w:sz w:val="22"/>
          <w:szCs w:val="22"/>
          <w:lang w:eastAsia="en-US"/>
        </w:rPr>
        <w:t xml:space="preserve">Three of the most difficult tasks (‘orient in poor light’ indoors, ‘walk around safely without hitting overhanging things’ and ‘walk around safely without bumping into, tripping over, or stepping off something’) were selected and examined further with respect to the demographic data (visual impairment registration status, and mobility aid usage). </w:t>
      </w:r>
    </w:p>
    <w:p w14:paraId="14A3CCA5" w14:textId="77777777" w:rsidR="00F31ACB" w:rsidRPr="008667BB" w:rsidRDefault="00F31ACB" w:rsidP="00085C9D">
      <w:pPr>
        <w:pStyle w:val="Heading4"/>
      </w:pPr>
      <w:r w:rsidRPr="008667BB">
        <w:t>5.4.2.1 Visual impairment registration status</w:t>
      </w:r>
    </w:p>
    <w:p w14:paraId="6AEE9CF9" w14:textId="77777777" w:rsidR="00F31ACB" w:rsidRPr="008667BB" w:rsidRDefault="00F31ACB" w:rsidP="00F31ACB">
      <w:pPr>
        <w:spacing w:after="160" w:line="480" w:lineRule="auto"/>
        <w:jc w:val="both"/>
        <w:rPr>
          <w:rFonts w:ascii="Arial" w:eastAsia="Calibri" w:hAnsi="Arial" w:cs="Arial"/>
          <w:noProof/>
          <w:sz w:val="22"/>
        </w:rPr>
      </w:pPr>
      <w:r w:rsidRPr="008667BB">
        <w:rPr>
          <w:rFonts w:ascii="Arial" w:hAnsi="Arial" w:cs="Arial"/>
          <w:sz w:val="22"/>
          <w:szCs w:val="22"/>
          <w:lang w:eastAsia="en-US"/>
        </w:rPr>
        <w:t>Similar to the previous chapter</w:t>
      </w:r>
      <w:r w:rsidRPr="008667BB">
        <w:rPr>
          <w:rFonts w:ascii="Arial" w:eastAsia="Calibri" w:hAnsi="Arial" w:cs="Arial"/>
          <w:noProof/>
          <w:sz w:val="22"/>
        </w:rPr>
        <w:t xml:space="preserve"> participants were divided into two groups; one consisted of people registered as severely sight impaired (n=86 ; termed the ‘SSI’ group) and the other was the combination of those sight impaired (n=63) as well as those who were not registered as visually impaired (n=17) (termed the ‘SI’ group). This combination was used in order to compare two groups with as similar numbers in each group as possible.</w:t>
      </w:r>
    </w:p>
    <w:p w14:paraId="5F08DDCA" w14:textId="77777777" w:rsidR="00F31ACB" w:rsidRPr="008667BB" w:rsidRDefault="00F31ACB" w:rsidP="00F31ACB">
      <w:pPr>
        <w:spacing w:after="160" w:line="480" w:lineRule="auto"/>
        <w:jc w:val="both"/>
        <w:rPr>
          <w:rFonts w:ascii="Arial" w:eastAsia="Calibri" w:hAnsi="Arial" w:cs="Arial"/>
          <w:noProof/>
          <w:sz w:val="22"/>
        </w:rPr>
      </w:pPr>
      <w:r w:rsidRPr="008667BB">
        <w:rPr>
          <w:rFonts w:ascii="Arial" w:eastAsia="Calibri" w:hAnsi="Arial" w:cs="Arial"/>
          <w:noProof/>
          <w:sz w:val="22"/>
        </w:rPr>
        <w:lastRenderedPageBreak/>
        <w:t xml:space="preserve">Those in the SSI group found both ‘walk around safely without hitting overhanging things (p=.004) and ‘walk around safely without bumping into, tripping over or stepping off something’ (p=.04) significantly more difficult compared to those in the SI group. However, there was no significant difference between groups for the ‘orient in poor light’ domain (p&gt;.05). Figure 5.1 </w:t>
      </w:r>
      <w:r w:rsidRPr="008667BB">
        <w:rPr>
          <w:rFonts w:ascii="Arial" w:eastAsia="Calibri" w:hAnsi="Arial" w:cs="Arial"/>
          <w:sz w:val="22"/>
        </w:rPr>
        <w:t>demonstrates</w:t>
      </w:r>
      <w:r w:rsidRPr="008667BB">
        <w:rPr>
          <w:rFonts w:ascii="Arial" w:eastAsia="Calibri" w:hAnsi="Arial" w:cs="Arial"/>
          <w:noProof/>
          <w:sz w:val="22"/>
        </w:rPr>
        <w:t xml:space="preserve"> the findings, where the walking tasks were significantly more difficult for those in SSI group compared to those in SI group. </w:t>
      </w:r>
    </w:p>
    <w:p w14:paraId="7231666C" w14:textId="77777777" w:rsidR="00F31ACB" w:rsidRPr="008667BB" w:rsidRDefault="00F31ACB" w:rsidP="00F31ACB">
      <w:pPr>
        <w:autoSpaceDE w:val="0"/>
        <w:autoSpaceDN w:val="0"/>
        <w:adjustRightInd w:val="0"/>
        <w:spacing w:line="360" w:lineRule="auto"/>
        <w:rPr>
          <w:rFonts w:ascii="Arial" w:hAnsi="Arial" w:cs="Arial"/>
          <w:sz w:val="22"/>
          <w:szCs w:val="22"/>
          <w:lang w:eastAsia="en-US"/>
        </w:rPr>
      </w:pPr>
      <w:r w:rsidRPr="008667BB">
        <w:rPr>
          <w:rFonts w:ascii="Calibri" w:eastAsia="Calibri" w:hAnsi="Calibri"/>
          <w:noProof/>
          <w:sz w:val="22"/>
          <w:szCs w:val="22"/>
        </w:rPr>
        <w:drawing>
          <wp:inline distT="0" distB="0" distL="0" distR="0" wp14:anchorId="29E0D15B" wp14:editId="0B45958D">
            <wp:extent cx="5245769" cy="3056484"/>
            <wp:effectExtent l="0" t="0" r="12065" b="10795"/>
            <wp:docPr id="1045" name="Chart 10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C33277B" w14:textId="77777777" w:rsidR="00F31ACB" w:rsidRPr="008667BB" w:rsidRDefault="00F31ACB" w:rsidP="00F31ACB">
      <w:pPr>
        <w:spacing w:after="200"/>
        <w:jc w:val="both"/>
        <w:rPr>
          <w:rFonts w:ascii="Arial" w:eastAsia="Calibri" w:hAnsi="Arial" w:cs="Arial"/>
          <w:b/>
          <w:iCs/>
          <w:sz w:val="18"/>
          <w:szCs w:val="18"/>
          <w:lang w:eastAsia="en-US"/>
        </w:rPr>
      </w:pPr>
      <w:bookmarkStart w:id="228" w:name="_Toc10374036"/>
      <w:bookmarkStart w:id="229" w:name="_Toc10654950"/>
      <w:r w:rsidRPr="008667BB">
        <w:rPr>
          <w:rFonts w:ascii="Arial" w:hAnsi="Arial" w:cs="Arial"/>
          <w:b/>
          <w:iCs/>
          <w:sz w:val="18"/>
          <w:szCs w:val="18"/>
        </w:rPr>
        <w:t xml:space="preserve">Figure 5.2. Data representation of the selected tasks for those with RP considered by registration status. </w:t>
      </w:r>
      <w:r w:rsidRPr="008667BB">
        <w:rPr>
          <w:rFonts w:ascii="Arial" w:eastAsia="Calibri" w:hAnsi="Arial" w:cs="Arial"/>
          <w:b/>
          <w:iCs/>
          <w:sz w:val="18"/>
          <w:szCs w:val="18"/>
          <w:lang w:eastAsia="en-US"/>
        </w:rPr>
        <w:t xml:space="preserve">Likert scores are presented on the Y axis; higher average scores indicate that people have more ability or less difficulty with these tasks. Lower average scores indicate more difficulty or less ability. </w:t>
      </w:r>
      <w:r w:rsidRPr="008667BB">
        <w:rPr>
          <w:rFonts w:ascii="Arial" w:eastAsia="Calibri" w:hAnsi="Arial" w:cs="Arial"/>
          <w:b/>
          <w:iCs/>
          <w:sz w:val="22"/>
          <w:szCs w:val="18"/>
          <w:lang w:eastAsia="en-US"/>
        </w:rPr>
        <w:t xml:space="preserve"> * </w:t>
      </w:r>
      <w:r w:rsidRPr="008667BB">
        <w:rPr>
          <w:rFonts w:ascii="Arial" w:eastAsia="Calibri" w:hAnsi="Arial" w:cs="Arial"/>
          <w:b/>
          <w:iCs/>
          <w:sz w:val="18"/>
          <w:szCs w:val="18"/>
          <w:lang w:eastAsia="en-US"/>
        </w:rPr>
        <w:t>represents significant difference between the groups.</w:t>
      </w:r>
      <w:bookmarkEnd w:id="228"/>
      <w:bookmarkEnd w:id="229"/>
      <w:r w:rsidRPr="008667BB">
        <w:rPr>
          <w:rFonts w:ascii="Arial" w:eastAsia="Calibri" w:hAnsi="Arial" w:cs="Arial"/>
          <w:b/>
          <w:iCs/>
          <w:sz w:val="18"/>
          <w:szCs w:val="18"/>
          <w:lang w:eastAsia="en-US"/>
        </w:rPr>
        <w:t xml:space="preserve">  </w:t>
      </w:r>
    </w:p>
    <w:p w14:paraId="017E8968" w14:textId="77777777" w:rsidR="00F31ACB" w:rsidRPr="008667BB" w:rsidRDefault="00F31ACB" w:rsidP="00085C9D">
      <w:pPr>
        <w:pStyle w:val="Heading4"/>
      </w:pPr>
      <w:r w:rsidRPr="008667BB">
        <w:t>5.4.2.2 Use of mobility aids</w:t>
      </w:r>
    </w:p>
    <w:p w14:paraId="6E6A07A9" w14:textId="77777777" w:rsidR="00F31ACB" w:rsidRPr="008667BB" w:rsidRDefault="00F31ACB" w:rsidP="00F31ACB">
      <w:pPr>
        <w:spacing w:after="160" w:line="480" w:lineRule="auto"/>
        <w:jc w:val="both"/>
        <w:rPr>
          <w:rFonts w:ascii="Arial" w:hAnsi="Arial" w:cs="Arial"/>
          <w:sz w:val="22"/>
          <w:szCs w:val="22"/>
          <w:lang w:eastAsia="en-US"/>
        </w:rPr>
      </w:pPr>
      <w:r w:rsidRPr="008667BB">
        <w:rPr>
          <w:rFonts w:ascii="Arial" w:eastAsia="Calibri" w:hAnsi="Arial" w:cs="Arial"/>
          <w:noProof/>
          <w:sz w:val="22"/>
        </w:rPr>
        <w:t xml:space="preserve">Partcipants were divided into two groups: one group that did not use any mobility aids and the other group who were mobility aid users, </w:t>
      </w:r>
      <w:r w:rsidRPr="008667BB">
        <w:rPr>
          <w:rFonts w:ascii="Arial" w:hAnsi="Arial" w:cs="Arial"/>
          <w:sz w:val="22"/>
          <w:szCs w:val="22"/>
          <w:lang w:eastAsia="en-US"/>
        </w:rPr>
        <w:t xml:space="preserve">Eighty two people used mobility aids (67 people used cane, 7 people used guide dogs or both) and 84 did not.  </w:t>
      </w:r>
    </w:p>
    <w:p w14:paraId="74B4D707" w14:textId="77777777" w:rsidR="00F31ACB" w:rsidRPr="008667BB" w:rsidRDefault="00F31ACB" w:rsidP="00F31ACB">
      <w:pPr>
        <w:spacing w:after="160" w:line="480" w:lineRule="auto"/>
        <w:jc w:val="both"/>
        <w:rPr>
          <w:rFonts w:ascii="Arial" w:eastAsia="Calibri" w:hAnsi="Arial" w:cs="Arial"/>
          <w:noProof/>
          <w:sz w:val="22"/>
        </w:rPr>
      </w:pPr>
      <w:r w:rsidRPr="008667BB">
        <w:rPr>
          <w:rFonts w:ascii="Arial" w:eastAsia="Calibri" w:hAnsi="Arial" w:cs="Arial"/>
          <w:noProof/>
          <w:sz w:val="22"/>
        </w:rPr>
        <w:t xml:space="preserve">Those who used mobility aids found ‘walk around safely without hitting overhanging things’ (p=.001) and ‘orient in poor light’ (p=.009) significantly more difficult compared to those who did not use any mobility aids. However ‘walk around safely without bumping into, tripping over or stepping off something’ (p=.07) did not show any significant difference between the mobility aids user groups (Figure 5.2). </w:t>
      </w:r>
    </w:p>
    <w:p w14:paraId="58AA1DDB" w14:textId="77777777" w:rsidR="00F31ACB" w:rsidRPr="008667BB" w:rsidRDefault="00F31ACB" w:rsidP="00F31ACB">
      <w:pPr>
        <w:spacing w:after="160" w:line="360" w:lineRule="auto"/>
        <w:jc w:val="both"/>
        <w:rPr>
          <w:rFonts w:ascii="Arial" w:eastAsia="Calibri" w:hAnsi="Arial" w:cs="Arial"/>
          <w:noProof/>
          <w:sz w:val="22"/>
        </w:rPr>
      </w:pPr>
    </w:p>
    <w:p w14:paraId="11482D35" w14:textId="77777777" w:rsidR="00F31ACB" w:rsidRPr="008667BB" w:rsidRDefault="00F31ACB" w:rsidP="00F31ACB">
      <w:pPr>
        <w:spacing w:after="160" w:line="360" w:lineRule="auto"/>
        <w:jc w:val="both"/>
        <w:rPr>
          <w:rFonts w:ascii="Arial" w:eastAsia="Calibri" w:hAnsi="Arial" w:cs="Arial"/>
          <w:noProof/>
          <w:sz w:val="22"/>
        </w:rPr>
      </w:pPr>
      <w:r w:rsidRPr="008667BB">
        <w:rPr>
          <w:rFonts w:ascii="Calibri" w:eastAsia="Calibri" w:hAnsi="Calibri"/>
          <w:noProof/>
          <w:sz w:val="22"/>
          <w:szCs w:val="22"/>
        </w:rPr>
        <w:drawing>
          <wp:inline distT="0" distB="0" distL="0" distR="0" wp14:anchorId="2B16249A" wp14:editId="3D3FBF59">
            <wp:extent cx="5249149" cy="3104148"/>
            <wp:effectExtent l="0" t="0" r="8890" b="1270"/>
            <wp:docPr id="1046" name="Chart 10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B022922" w14:textId="77777777" w:rsidR="00F31ACB" w:rsidRPr="008667BB" w:rsidRDefault="00F31ACB" w:rsidP="00F31ACB">
      <w:pPr>
        <w:spacing w:after="200"/>
        <w:jc w:val="both"/>
        <w:rPr>
          <w:rFonts w:ascii="Arial" w:eastAsia="Calibri" w:hAnsi="Arial" w:cs="Arial"/>
          <w:b/>
          <w:iCs/>
          <w:sz w:val="18"/>
          <w:szCs w:val="18"/>
          <w:lang w:eastAsia="en-US"/>
        </w:rPr>
      </w:pPr>
      <w:bookmarkStart w:id="230" w:name="_Toc10374037"/>
      <w:bookmarkStart w:id="231" w:name="_Toc10654951"/>
      <w:r w:rsidRPr="008667BB">
        <w:rPr>
          <w:rFonts w:ascii="Arial" w:hAnsi="Arial" w:cs="Arial"/>
          <w:b/>
          <w:iCs/>
          <w:sz w:val="18"/>
          <w:szCs w:val="18"/>
        </w:rPr>
        <w:t xml:space="preserve">Figure 5.3. Data representation of the selected tasks for those with RP considered by mobility aids usage. </w:t>
      </w:r>
      <w:r w:rsidRPr="008667BB">
        <w:rPr>
          <w:rFonts w:ascii="Arial" w:eastAsia="Calibri" w:hAnsi="Arial" w:cs="Arial"/>
          <w:b/>
          <w:iCs/>
          <w:sz w:val="18"/>
          <w:szCs w:val="18"/>
          <w:lang w:eastAsia="en-US"/>
        </w:rPr>
        <w:t>Likert scores are presented on the Y axis; higher average scores indicate that people have more ability or less difficulty with these tasks. Lower average scores indicate less ability or more difficulty.</w:t>
      </w:r>
      <w:r w:rsidRPr="008667BB">
        <w:rPr>
          <w:rFonts w:ascii="Arial" w:eastAsia="Calibri" w:hAnsi="Arial" w:cs="Arial"/>
          <w:b/>
          <w:iCs/>
          <w:sz w:val="20"/>
          <w:szCs w:val="20"/>
          <w:lang w:eastAsia="en-US"/>
        </w:rPr>
        <w:t xml:space="preserve"> </w:t>
      </w:r>
      <w:r w:rsidRPr="008667BB">
        <w:rPr>
          <w:rFonts w:ascii="Arial" w:eastAsia="Calibri" w:hAnsi="Arial" w:cs="Arial"/>
          <w:b/>
          <w:iCs/>
          <w:sz w:val="22"/>
          <w:szCs w:val="18"/>
          <w:lang w:eastAsia="en-US"/>
        </w:rPr>
        <w:t xml:space="preserve">* </w:t>
      </w:r>
      <w:r w:rsidRPr="008667BB">
        <w:rPr>
          <w:rFonts w:ascii="Arial" w:eastAsia="Calibri" w:hAnsi="Arial" w:cs="Arial"/>
          <w:b/>
          <w:iCs/>
          <w:sz w:val="18"/>
          <w:szCs w:val="18"/>
          <w:lang w:eastAsia="en-US"/>
        </w:rPr>
        <w:t>represents significant difference between the groups.</w:t>
      </w:r>
      <w:bookmarkEnd w:id="230"/>
      <w:bookmarkEnd w:id="231"/>
      <w:r w:rsidRPr="008667BB">
        <w:rPr>
          <w:rFonts w:ascii="Arial" w:eastAsia="Calibri" w:hAnsi="Arial" w:cs="Arial"/>
          <w:b/>
          <w:iCs/>
          <w:sz w:val="18"/>
          <w:szCs w:val="18"/>
          <w:lang w:eastAsia="en-US"/>
        </w:rPr>
        <w:t xml:space="preserve">  </w:t>
      </w:r>
    </w:p>
    <w:p w14:paraId="26C82D67" w14:textId="77777777" w:rsidR="00F31ACB" w:rsidRPr="008667BB" w:rsidRDefault="00F31ACB" w:rsidP="00F31ACB">
      <w:pPr>
        <w:spacing w:after="200"/>
        <w:jc w:val="both"/>
        <w:rPr>
          <w:rFonts w:ascii="Arial" w:eastAsia="Calibri" w:hAnsi="Arial" w:cs="Arial"/>
          <w:b/>
          <w:iCs/>
          <w:sz w:val="18"/>
          <w:szCs w:val="18"/>
          <w:lang w:eastAsia="en-US"/>
        </w:rPr>
      </w:pPr>
    </w:p>
    <w:p w14:paraId="2B05CD7D" w14:textId="77777777" w:rsidR="00F31ACB" w:rsidRPr="008667BB" w:rsidRDefault="00F31ACB" w:rsidP="0018214E">
      <w:pPr>
        <w:pStyle w:val="Heading3"/>
      </w:pPr>
      <w:bookmarkStart w:id="232" w:name="_Toc50612650"/>
      <w:r w:rsidRPr="008667BB">
        <w:t>5.4.3 Disease duration impact on the most difficult ADLs</w:t>
      </w:r>
      <w:bookmarkEnd w:id="232"/>
      <w:r w:rsidRPr="008667BB">
        <w:t xml:space="preserve"> </w:t>
      </w:r>
    </w:p>
    <w:p w14:paraId="18A910CD" w14:textId="2A12256D"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years with RP of participants was correlated against the three most difficult </w:t>
      </w:r>
      <w:proofErr w:type="spellStart"/>
      <w:r w:rsidRPr="008667BB">
        <w:rPr>
          <w:rFonts w:ascii="Arial" w:eastAsia="Calibri" w:hAnsi="Arial" w:cs="Arial"/>
          <w:sz w:val="22"/>
          <w:szCs w:val="22"/>
          <w:lang w:eastAsia="en-US"/>
        </w:rPr>
        <w:t>ADls</w:t>
      </w:r>
      <w:proofErr w:type="spellEnd"/>
      <w:r w:rsidRPr="008667BB">
        <w:rPr>
          <w:rFonts w:ascii="Arial" w:eastAsia="Calibri" w:hAnsi="Arial" w:cs="Arial"/>
          <w:sz w:val="22"/>
          <w:szCs w:val="22"/>
          <w:lang w:eastAsia="en-US"/>
        </w:rPr>
        <w:t>. The correlation coefficient for “Walk around safely without bumping into, tripping over, or stepping off something” is almost zero (R² = 0.0004), representing no correlation between the two variables. This means that the years with RP has no significant effect</w:t>
      </w:r>
      <w:r w:rsidR="00675EFD" w:rsidRPr="008667BB">
        <w:rPr>
          <w:rFonts w:ascii="Arial" w:eastAsia="Calibri" w:hAnsi="Arial" w:cs="Arial"/>
          <w:sz w:val="22"/>
          <w:szCs w:val="22"/>
          <w:lang w:eastAsia="en-US"/>
        </w:rPr>
        <w:t xml:space="preserve"> </w:t>
      </w:r>
      <w:r w:rsidR="00675EFD" w:rsidRPr="008667BB">
        <w:rPr>
          <w:rFonts w:ascii="Arial" w:hAnsi="Arial" w:cs="Arial"/>
          <w:sz w:val="22"/>
          <w:szCs w:val="22"/>
        </w:rPr>
        <w:t>(p&gt;0.05),</w:t>
      </w:r>
      <w:r w:rsidRPr="008667BB">
        <w:rPr>
          <w:rFonts w:ascii="Arial" w:eastAsia="Calibri" w:hAnsi="Arial" w:cs="Arial"/>
          <w:sz w:val="22"/>
          <w:szCs w:val="22"/>
          <w:lang w:eastAsia="en-US"/>
        </w:rPr>
        <w:t xml:space="preserve"> on the difficulty level of walking around safely without bumping into something. Figure 5.4 illustrates this result. </w:t>
      </w:r>
    </w:p>
    <w:p w14:paraId="28F63A87" w14:textId="77777777" w:rsidR="00F31ACB" w:rsidRPr="008667BB" w:rsidRDefault="00F31ACB" w:rsidP="00F31ACB">
      <w:pPr>
        <w:spacing w:after="160" w:line="259" w:lineRule="auto"/>
        <w:rPr>
          <w:rFonts w:ascii="Calibri" w:eastAsia="Calibri" w:hAnsi="Calibri"/>
          <w:sz w:val="22"/>
          <w:szCs w:val="22"/>
          <w:lang w:eastAsia="en-US"/>
        </w:rPr>
      </w:pPr>
    </w:p>
    <w:p w14:paraId="09300D69" w14:textId="77777777" w:rsidR="00F31ACB" w:rsidRPr="008667BB" w:rsidRDefault="00F31ACB" w:rsidP="00F31ACB">
      <w:pPr>
        <w:spacing w:after="160" w:line="259" w:lineRule="auto"/>
        <w:rPr>
          <w:rFonts w:ascii="Calibri" w:eastAsia="Calibri" w:hAnsi="Calibri"/>
          <w:sz w:val="22"/>
          <w:szCs w:val="22"/>
          <w:lang w:eastAsia="en-US"/>
        </w:rPr>
      </w:pPr>
      <w:r w:rsidRPr="008667BB">
        <w:rPr>
          <w:rFonts w:ascii="Calibri" w:eastAsia="Calibri" w:hAnsi="Calibri"/>
          <w:noProof/>
          <w:sz w:val="22"/>
          <w:szCs w:val="22"/>
        </w:rPr>
        <w:lastRenderedPageBreak/>
        <w:drawing>
          <wp:inline distT="0" distB="0" distL="0" distR="0" wp14:anchorId="57DF1317" wp14:editId="3352AFB6">
            <wp:extent cx="5127759" cy="2767263"/>
            <wp:effectExtent l="0" t="0" r="15875" b="1460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37F29BF" w14:textId="77777777" w:rsidR="00F31ACB" w:rsidRPr="008667BB" w:rsidRDefault="00F31ACB" w:rsidP="00F31ACB">
      <w:pPr>
        <w:spacing w:after="200"/>
        <w:jc w:val="both"/>
        <w:rPr>
          <w:rFonts w:ascii="Arial" w:eastAsia="Calibri" w:hAnsi="Arial" w:cs="Arial"/>
          <w:b/>
          <w:iCs/>
          <w:noProof/>
          <w:sz w:val="18"/>
          <w:szCs w:val="18"/>
          <w:lang w:eastAsia="en-US"/>
        </w:rPr>
      </w:pPr>
      <w:r w:rsidRPr="008667BB">
        <w:rPr>
          <w:rFonts w:ascii="Arial" w:hAnsi="Arial" w:cs="Arial"/>
          <w:b/>
          <w:iCs/>
          <w:sz w:val="18"/>
          <w:szCs w:val="18"/>
        </w:rPr>
        <w:t>Figure 5.4. Correlation plot of years with RP (X axis) against difficulty level of “Walk around safely without bumping into, tripping over, or stepping off something”. H</w:t>
      </w:r>
      <w:r w:rsidRPr="008667BB">
        <w:rPr>
          <w:rFonts w:ascii="Arial" w:eastAsia="Calibri" w:hAnsi="Arial" w:cs="Arial"/>
          <w:b/>
          <w:iCs/>
          <w:sz w:val="18"/>
          <w:szCs w:val="18"/>
          <w:lang w:eastAsia="en-US"/>
        </w:rPr>
        <w:t>igher scores indicate that people have more ability or less difficulty with these tasks. Lower average scores indicate less ability or more difficulty.</w:t>
      </w:r>
      <w:r w:rsidRPr="008667BB">
        <w:rPr>
          <w:rFonts w:ascii="Arial" w:eastAsia="Calibri" w:hAnsi="Arial" w:cs="Arial"/>
          <w:b/>
          <w:iCs/>
          <w:sz w:val="20"/>
          <w:szCs w:val="20"/>
          <w:lang w:eastAsia="en-US"/>
        </w:rPr>
        <w:t xml:space="preserve"> </w:t>
      </w:r>
    </w:p>
    <w:p w14:paraId="10714B7F" w14:textId="77777777" w:rsidR="00F31ACB" w:rsidRPr="008667BB" w:rsidRDefault="00F31ACB" w:rsidP="00F31ACB">
      <w:pPr>
        <w:spacing w:after="160" w:line="259" w:lineRule="auto"/>
        <w:rPr>
          <w:rFonts w:ascii="Calibri" w:eastAsia="Calibri" w:hAnsi="Calibri"/>
          <w:sz w:val="22"/>
          <w:szCs w:val="22"/>
          <w:lang w:eastAsia="en-US"/>
        </w:rPr>
      </w:pPr>
    </w:p>
    <w:p w14:paraId="1E8880C3" w14:textId="5D2B563A" w:rsidR="00085C9D" w:rsidRPr="008667BB" w:rsidRDefault="00F31ACB" w:rsidP="00F31ACB">
      <w:pPr>
        <w:spacing w:after="160" w:line="480" w:lineRule="auto"/>
        <w:jc w:val="both"/>
        <w:rPr>
          <w:rFonts w:ascii="Arial" w:hAnsi="Arial" w:cs="Arial"/>
          <w:sz w:val="22"/>
          <w:szCs w:val="22"/>
          <w:lang w:eastAsia="en-US"/>
        </w:rPr>
      </w:pPr>
      <w:r w:rsidRPr="008667BB">
        <w:rPr>
          <w:rFonts w:ascii="Arial" w:hAnsi="Arial" w:cs="Arial"/>
          <w:sz w:val="22"/>
          <w:szCs w:val="22"/>
          <w:lang w:eastAsia="en-US"/>
        </w:rPr>
        <w:t>Figure 5.5 demonstrates the correlation result for Walk around safely without hitting overhanging things (e.g. branches).  Similar to the previous ADL, the correlation coefficient for “Walk around safely without hitting overhanging things (e.g. branches)” is almost zero (R² = 0.0044), representing no correlation between the two variables.</w:t>
      </w:r>
    </w:p>
    <w:p w14:paraId="2FEAF1C0" w14:textId="77777777" w:rsidR="00F31ACB" w:rsidRPr="008667BB" w:rsidRDefault="00F31ACB" w:rsidP="00F31ACB">
      <w:pPr>
        <w:tabs>
          <w:tab w:val="left" w:pos="1650"/>
        </w:tabs>
        <w:spacing w:after="160" w:line="259" w:lineRule="auto"/>
        <w:rPr>
          <w:rFonts w:ascii="Calibri" w:eastAsia="Calibri" w:hAnsi="Calibri"/>
          <w:sz w:val="22"/>
          <w:szCs w:val="22"/>
          <w:lang w:eastAsia="en-US"/>
        </w:rPr>
      </w:pPr>
      <w:r w:rsidRPr="008667BB">
        <w:rPr>
          <w:rFonts w:ascii="Calibri" w:eastAsia="Calibri" w:hAnsi="Calibri"/>
          <w:noProof/>
          <w:sz w:val="22"/>
          <w:szCs w:val="22"/>
        </w:rPr>
        <w:drawing>
          <wp:inline distT="0" distB="0" distL="0" distR="0" wp14:anchorId="37F07147" wp14:editId="66EC0F1B">
            <wp:extent cx="5257493" cy="2711302"/>
            <wp:effectExtent l="0" t="0" r="635" b="13335"/>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49100A" w14:textId="77777777" w:rsidR="00F31ACB" w:rsidRPr="008667BB" w:rsidRDefault="00F31ACB" w:rsidP="00F31ACB">
      <w:pPr>
        <w:spacing w:after="200"/>
        <w:jc w:val="both"/>
        <w:rPr>
          <w:rFonts w:ascii="Arial" w:eastAsia="Calibri" w:hAnsi="Arial" w:cs="Arial"/>
          <w:b/>
          <w:iCs/>
          <w:noProof/>
          <w:sz w:val="18"/>
          <w:szCs w:val="18"/>
          <w:lang w:eastAsia="en-US"/>
        </w:rPr>
      </w:pPr>
      <w:r w:rsidRPr="008667BB">
        <w:rPr>
          <w:rFonts w:ascii="Arial" w:hAnsi="Arial" w:cs="Arial"/>
          <w:b/>
          <w:iCs/>
          <w:sz w:val="18"/>
          <w:szCs w:val="18"/>
        </w:rPr>
        <w:t>Figure 5.5. Correlation plot of years with RP (X axis) against difficulty level of “</w:t>
      </w:r>
      <w:r w:rsidRPr="008667BB">
        <w:rPr>
          <w:rFonts w:ascii="Arial" w:hAnsi="Arial" w:cs="Arial"/>
          <w:b/>
          <w:iCs/>
          <w:sz w:val="18"/>
          <w:szCs w:val="18"/>
          <w:lang w:eastAsia="en-US"/>
        </w:rPr>
        <w:t>Walk around safely without hitting overhanging things (e.g. branches)</w:t>
      </w:r>
      <w:r w:rsidRPr="008667BB">
        <w:rPr>
          <w:rFonts w:ascii="Arial" w:hAnsi="Arial" w:cs="Arial"/>
          <w:b/>
          <w:iCs/>
          <w:sz w:val="18"/>
          <w:szCs w:val="18"/>
        </w:rPr>
        <w:t>”. H</w:t>
      </w:r>
      <w:r w:rsidRPr="008667BB">
        <w:rPr>
          <w:rFonts w:ascii="Arial" w:eastAsia="Calibri" w:hAnsi="Arial" w:cs="Arial"/>
          <w:b/>
          <w:iCs/>
          <w:sz w:val="18"/>
          <w:szCs w:val="18"/>
          <w:lang w:eastAsia="en-US"/>
        </w:rPr>
        <w:t>igher scores indicate that people have more ability or less difficulty with these tasks. Lower average scores indicate less ability or more difficulty.</w:t>
      </w:r>
      <w:r w:rsidRPr="008667BB">
        <w:rPr>
          <w:rFonts w:ascii="Arial" w:eastAsia="Calibri" w:hAnsi="Arial" w:cs="Arial"/>
          <w:b/>
          <w:iCs/>
          <w:sz w:val="20"/>
          <w:szCs w:val="20"/>
          <w:lang w:eastAsia="en-US"/>
        </w:rPr>
        <w:t xml:space="preserve"> </w:t>
      </w:r>
    </w:p>
    <w:p w14:paraId="04F93FCE" w14:textId="77777777" w:rsidR="00F31ACB" w:rsidRPr="008667BB" w:rsidRDefault="00F31ACB" w:rsidP="00F31ACB">
      <w:pPr>
        <w:tabs>
          <w:tab w:val="left" w:pos="1650"/>
        </w:tabs>
        <w:spacing w:after="160" w:line="259" w:lineRule="auto"/>
        <w:rPr>
          <w:rFonts w:ascii="Calibri" w:eastAsia="Calibri" w:hAnsi="Calibri"/>
          <w:sz w:val="22"/>
          <w:szCs w:val="22"/>
          <w:lang w:eastAsia="en-US"/>
        </w:rPr>
      </w:pPr>
    </w:p>
    <w:p w14:paraId="4901EF63" w14:textId="31D5C3F2" w:rsidR="00F31ACB" w:rsidRPr="008667BB" w:rsidRDefault="00F31ACB" w:rsidP="00F31ACB">
      <w:pPr>
        <w:spacing w:after="160" w:line="480" w:lineRule="auto"/>
        <w:jc w:val="both"/>
        <w:rPr>
          <w:rFonts w:ascii="Calibri" w:eastAsia="Calibri" w:hAnsi="Calibri"/>
          <w:sz w:val="22"/>
          <w:szCs w:val="22"/>
          <w:lang w:eastAsia="en-US"/>
        </w:rPr>
      </w:pPr>
      <w:r w:rsidRPr="008667BB">
        <w:rPr>
          <w:rFonts w:ascii="Arial" w:eastAsia="Calibri" w:hAnsi="Arial" w:cs="Arial"/>
          <w:sz w:val="22"/>
          <w:szCs w:val="22"/>
          <w:lang w:eastAsia="en-US"/>
        </w:rPr>
        <w:t xml:space="preserve">Furthermore, figure 5.6 demonstrates the correlation result for “Orientate and find your way in poor light”. Similar to the previous ADL, the correlation coefficient for “Walk around safely without hitting overhanging things (e.g. branches)” is almost zero (R² = 0.0044), representing no correlation between the two variables. </w:t>
      </w:r>
    </w:p>
    <w:p w14:paraId="6A498D71" w14:textId="77777777" w:rsidR="00F31ACB" w:rsidRPr="008667BB" w:rsidRDefault="00F31ACB" w:rsidP="00F31ACB">
      <w:pPr>
        <w:tabs>
          <w:tab w:val="left" w:pos="1650"/>
        </w:tabs>
        <w:spacing w:after="160" w:line="259" w:lineRule="auto"/>
        <w:rPr>
          <w:rFonts w:ascii="Calibri" w:eastAsia="Calibri" w:hAnsi="Calibri"/>
          <w:sz w:val="22"/>
          <w:szCs w:val="22"/>
          <w:lang w:eastAsia="en-US"/>
        </w:rPr>
      </w:pPr>
      <w:r w:rsidRPr="008667BB">
        <w:rPr>
          <w:rFonts w:ascii="Calibri" w:eastAsia="Calibri" w:hAnsi="Calibri"/>
          <w:noProof/>
          <w:sz w:val="22"/>
          <w:szCs w:val="22"/>
        </w:rPr>
        <w:drawing>
          <wp:inline distT="0" distB="0" distL="0" distR="0" wp14:anchorId="29D0C44C" wp14:editId="60FD44BD">
            <wp:extent cx="5158655" cy="2791327"/>
            <wp:effectExtent l="0" t="0" r="4445" b="9525"/>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2C41825" w14:textId="77777777" w:rsidR="00F31ACB" w:rsidRPr="008667BB" w:rsidRDefault="00F31ACB" w:rsidP="00F31ACB">
      <w:pPr>
        <w:spacing w:after="200"/>
        <w:jc w:val="both"/>
        <w:rPr>
          <w:rFonts w:ascii="Arial" w:eastAsia="Calibri" w:hAnsi="Arial" w:cs="Arial"/>
          <w:b/>
          <w:iCs/>
          <w:sz w:val="20"/>
          <w:szCs w:val="20"/>
          <w:lang w:eastAsia="en-US"/>
        </w:rPr>
      </w:pPr>
      <w:r w:rsidRPr="008667BB">
        <w:rPr>
          <w:rFonts w:ascii="Arial" w:hAnsi="Arial" w:cs="Arial"/>
          <w:b/>
          <w:iCs/>
          <w:sz w:val="18"/>
          <w:szCs w:val="18"/>
        </w:rPr>
        <w:t>Figure 5.6. Correlation plot of years with RP (X axis) against difficulty level of “</w:t>
      </w:r>
      <w:r w:rsidRPr="008667BB">
        <w:rPr>
          <w:rFonts w:ascii="Arial" w:eastAsia="Calibri" w:hAnsi="Arial" w:cs="Arial"/>
          <w:b/>
          <w:iCs/>
          <w:sz w:val="18"/>
          <w:szCs w:val="18"/>
          <w:lang w:eastAsia="en-US"/>
        </w:rPr>
        <w:t>Orientate and find your way in poor light</w:t>
      </w:r>
      <w:r w:rsidRPr="008667BB">
        <w:rPr>
          <w:rFonts w:ascii="Arial" w:hAnsi="Arial" w:cs="Arial"/>
          <w:b/>
          <w:iCs/>
          <w:sz w:val="18"/>
          <w:szCs w:val="18"/>
        </w:rPr>
        <w:t>”. H</w:t>
      </w:r>
      <w:r w:rsidRPr="008667BB">
        <w:rPr>
          <w:rFonts w:ascii="Arial" w:eastAsia="Calibri" w:hAnsi="Arial" w:cs="Arial"/>
          <w:b/>
          <w:iCs/>
          <w:sz w:val="18"/>
          <w:szCs w:val="18"/>
          <w:lang w:eastAsia="en-US"/>
        </w:rPr>
        <w:t>igher scores indicate that people have more ability or less difficulty with these tasks. Lower average scores indicate less ability or more difficulty.</w:t>
      </w:r>
      <w:r w:rsidRPr="008667BB">
        <w:rPr>
          <w:rFonts w:ascii="Arial" w:eastAsia="Calibri" w:hAnsi="Arial" w:cs="Arial"/>
          <w:b/>
          <w:iCs/>
          <w:sz w:val="20"/>
          <w:szCs w:val="20"/>
          <w:lang w:eastAsia="en-US"/>
        </w:rPr>
        <w:t xml:space="preserve"> </w:t>
      </w:r>
    </w:p>
    <w:p w14:paraId="18FB0B25" w14:textId="47230D75" w:rsidR="00F31ACB" w:rsidRPr="008667BB" w:rsidRDefault="00F31ACB" w:rsidP="00F31ACB">
      <w:pPr>
        <w:spacing w:after="200"/>
        <w:jc w:val="both"/>
        <w:rPr>
          <w:rFonts w:ascii="Arial" w:eastAsia="Calibri" w:hAnsi="Arial" w:cs="Arial"/>
          <w:b/>
          <w:iCs/>
          <w:sz w:val="18"/>
          <w:szCs w:val="18"/>
          <w:lang w:eastAsia="en-US"/>
        </w:rPr>
      </w:pPr>
      <w:r w:rsidRPr="008667BB">
        <w:rPr>
          <w:rFonts w:ascii="Arial" w:eastAsia="Calibri" w:hAnsi="Arial" w:cs="Arial"/>
          <w:b/>
          <w:iCs/>
          <w:sz w:val="18"/>
          <w:szCs w:val="18"/>
          <w:lang w:eastAsia="en-US"/>
        </w:rPr>
        <w:br w:type="page"/>
      </w:r>
    </w:p>
    <w:p w14:paraId="71E74974" w14:textId="77777777" w:rsidR="00F31ACB" w:rsidRPr="008667BB" w:rsidRDefault="00F31ACB" w:rsidP="0018214E">
      <w:pPr>
        <w:pStyle w:val="Heading2"/>
      </w:pPr>
      <w:bookmarkStart w:id="233" w:name="_Toc50612651"/>
      <w:r w:rsidRPr="008667BB">
        <w:lastRenderedPageBreak/>
        <w:t>5.5 Discussion</w:t>
      </w:r>
      <w:bookmarkEnd w:id="233"/>
    </w:p>
    <w:p w14:paraId="50F9DE20"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hAnsi="Arial" w:cs="Arial"/>
          <w:sz w:val="22"/>
          <w:szCs w:val="22"/>
          <w:lang w:eastAsia="en-US"/>
        </w:rPr>
        <w:t>The purpose of this chapter was to extend the findings from the previous chapter and provide results to build on in the next experimental chapters. The study also aimed to find which specific ADLs those with RP find difficult to complete. The results from this chapter highlighted  that of the top three most difficult applicable tasks; ‘orientating and finding the way in poor light’,</w:t>
      </w:r>
      <w:r w:rsidRPr="008667BB">
        <w:rPr>
          <w:rFonts w:ascii="Arial" w:eastAsia="Calibri" w:hAnsi="Arial" w:cs="Arial"/>
          <w:sz w:val="22"/>
          <w:szCs w:val="22"/>
          <w:lang w:eastAsia="en-US"/>
        </w:rPr>
        <w:t xml:space="preserve"> ‘walking around safely without hitting overhanging things’ and ‘walking around safely without bumping into, tripping over, or stepping off something’..  </w:t>
      </w:r>
    </w:p>
    <w:p w14:paraId="1CCB5C8D" w14:textId="77777777" w:rsidR="00F31ACB" w:rsidRPr="008667BB" w:rsidRDefault="00F31ACB" w:rsidP="0018214E">
      <w:pPr>
        <w:pStyle w:val="Heading3"/>
      </w:pPr>
      <w:bookmarkStart w:id="234" w:name="_Toc50612652"/>
      <w:r w:rsidRPr="008667BB">
        <w:t>5.5.1 Most and least difficult</w:t>
      </w:r>
      <w:bookmarkEnd w:id="234"/>
    </w:p>
    <w:p w14:paraId="40AA486B"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As discussed above, this chapter was a follow up from the previous and 4 of the ADLs were repeated. Mobility indoors, mobility outdoors and shopping showed no significant differences in terms of difficulty level between the results for this chapter compared to the last one. However, using public transport was significantly more difficult in this chapter compared to the last one. It should be highlighted that the groups and the number of participants were different between the two questionnaires and some differences were expected.</w:t>
      </w:r>
    </w:p>
    <w:p w14:paraId="5FA8F761"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hAnsi="Arial" w:cs="Arial"/>
          <w:sz w:val="22"/>
          <w:szCs w:val="22"/>
          <w:lang w:eastAsia="en-US"/>
        </w:rPr>
        <w:t>The five most difficult tasks were: orient in poor light indoors (2.17</w:t>
      </w:r>
      <w:r w:rsidRPr="008667BB">
        <w:rPr>
          <w:rFonts w:ascii="Arial" w:eastAsia="Calibri" w:hAnsi="Arial" w:cs="Arial"/>
          <w:sz w:val="22"/>
          <w:szCs w:val="22"/>
          <w:lang w:eastAsia="en-US"/>
        </w:rPr>
        <w:t xml:space="preserve">±0.84), orient and find your way in poor light outdoors (2.19±0.94), walk around safely without hitting overhanging things (2.45±1.09), find your way in very bright light (2.47±1.13), and walk around safely without bumping into, tripping over, or stepping off something (2.51±0.95). All these tasks are mobility related and not part of the ‘shopping’ or ‘using public transport goals’. Having said that, ‘using public transport’ at goal level was the most difficult goal, however the tasks within this goal domain were not as difficult compared to the ones in mobility domains. It can also be argued that to use public transport, mobility tasks such as orientation and walking are essential. Interestingly, when the results (4 goals) were compared to the previous chapter, only ‘using public </w:t>
      </w:r>
      <w:r w:rsidRPr="008667BB">
        <w:rPr>
          <w:rFonts w:ascii="Arial" w:eastAsia="Calibri" w:hAnsi="Arial" w:cs="Arial"/>
          <w:sz w:val="22"/>
          <w:szCs w:val="22"/>
          <w:lang w:eastAsia="en-US"/>
        </w:rPr>
        <w:lastRenderedPageBreak/>
        <w:t xml:space="preserve">transport’ was significantly more difficult in this chapter. It could be that more participants in the second questionnaire use public transport and show more difficulties compared to the result of the previous chapter. </w:t>
      </w:r>
    </w:p>
    <w:p w14:paraId="70271B27"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results are in line with a previous study by Lowe and </w:t>
      </w:r>
      <w:proofErr w:type="spellStart"/>
      <w:r w:rsidRPr="008667BB">
        <w:rPr>
          <w:rFonts w:ascii="Arial" w:eastAsia="Calibri" w:hAnsi="Arial" w:cs="Arial"/>
          <w:sz w:val="22"/>
          <w:szCs w:val="22"/>
          <w:lang w:eastAsia="en-US"/>
        </w:rPr>
        <w:t>Drasdo</w:t>
      </w:r>
      <w:proofErr w:type="spellEnd"/>
      <w:r w:rsidRPr="008667BB">
        <w:rPr>
          <w:rFonts w:ascii="Arial" w:eastAsia="Calibri" w:hAnsi="Arial" w:cs="Arial"/>
          <w:sz w:val="22"/>
          <w:szCs w:val="22"/>
          <w:lang w:eastAsia="en-US"/>
        </w:rPr>
        <w:t xml:space="preserve"> (1992), where several difficulties were reported such as walking into obstacles and difficulties in using public transport. Also, </w:t>
      </w:r>
      <w:proofErr w:type="spellStart"/>
      <w:r w:rsidRPr="008667BB">
        <w:rPr>
          <w:rFonts w:ascii="Arial" w:eastAsia="Calibri" w:hAnsi="Arial" w:cs="Arial"/>
          <w:sz w:val="22"/>
          <w:szCs w:val="22"/>
          <w:lang w:eastAsia="en-US"/>
        </w:rPr>
        <w:t>Geruschat</w:t>
      </w:r>
      <w:proofErr w:type="spellEnd"/>
      <w:r w:rsidRPr="008667BB">
        <w:rPr>
          <w:rFonts w:ascii="Arial" w:eastAsia="Calibri" w:hAnsi="Arial" w:cs="Arial"/>
          <w:sz w:val="22"/>
          <w:szCs w:val="22"/>
          <w:lang w:eastAsia="en-US"/>
        </w:rPr>
        <w:t xml:space="preserve"> et al. (1998) reported that difficulties with mobility performance such as hitting an obstacle are one of the major problems reported by people with RP, which is again in line of the finding of this study; such a finding is expected among a population which is characterised with reduced peripheral visual field. The importance of lighting for people with RP noted by Turano’s early work (Turano et al.,1999), where participants reported difficulties in environments with poor light. This study also showed that people with RP find orientation in poor light difficult. As it was discussed in chapter 2 (see 2.4.2) one of the early signs of RP is the difficulty in poor/dim surroundings, due to </w:t>
      </w:r>
      <w:proofErr w:type="spellStart"/>
      <w:r w:rsidRPr="008667BB">
        <w:rPr>
          <w:rFonts w:ascii="Arial" w:eastAsia="Calibri" w:hAnsi="Arial" w:cs="Arial"/>
          <w:sz w:val="22"/>
          <w:szCs w:val="22"/>
          <w:lang w:eastAsia="en-US"/>
        </w:rPr>
        <w:t>nyctolia</w:t>
      </w:r>
      <w:proofErr w:type="spellEnd"/>
      <w:r w:rsidRPr="008667BB">
        <w:rPr>
          <w:rFonts w:ascii="Arial" w:eastAsia="Calibri" w:hAnsi="Arial" w:cs="Arial"/>
          <w:sz w:val="22"/>
          <w:szCs w:val="22"/>
          <w:lang w:eastAsia="en-US"/>
        </w:rPr>
        <w:t xml:space="preserve"> as a result of the loss of rod photoreceptors,  and this is one of the main characteristics of RP. Thus, it is understandable that dealing with orientating in poor light is difficult for those with RP. </w:t>
      </w:r>
    </w:p>
    <w:p w14:paraId="27499BFC"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Orientation in poor light was one of the most difficult tasks is expected, as discussed in chapter 2. RP affects photoreceptor function, and the presenting visual symptoms in RP are often poor scotopic vision, even before visual field is noticeably affected. When this was examined further between the SSI and SI groups, no significant difference was shown. This shows that the deterioration of vision does not affect this task as both groups found this difficult at similar level. Interestingly, there have been historical development of light deprivation benefiting those with RP. The process included individuals wearing opaque scleral contact lenses on daily basis. A study by </w:t>
      </w:r>
      <w:proofErr w:type="spellStart"/>
      <w:r w:rsidRPr="008667BB">
        <w:rPr>
          <w:rFonts w:ascii="Arial" w:eastAsia="Calibri" w:hAnsi="Arial" w:cs="Arial"/>
          <w:sz w:val="22"/>
          <w:szCs w:val="22"/>
          <w:lang w:eastAsia="en-US"/>
        </w:rPr>
        <w:t>Berson</w:t>
      </w:r>
      <w:proofErr w:type="spellEnd"/>
      <w:r w:rsidRPr="008667BB">
        <w:rPr>
          <w:rFonts w:ascii="Arial" w:eastAsia="Calibri" w:hAnsi="Arial" w:cs="Arial"/>
          <w:sz w:val="22"/>
          <w:szCs w:val="22"/>
          <w:lang w:eastAsia="en-US"/>
        </w:rPr>
        <w:t xml:space="preserve"> (1980) emphasised on the benefit of this work and recommended those with RP to wear dark sunglasses for outdoor activities. Adaptations to poor lighting have been a suggestion from previous studies that can help those with RP during ADLs such </w:t>
      </w:r>
      <w:r w:rsidRPr="008667BB">
        <w:rPr>
          <w:rFonts w:ascii="Arial" w:eastAsia="Calibri" w:hAnsi="Arial" w:cs="Arial"/>
          <w:sz w:val="22"/>
          <w:szCs w:val="22"/>
          <w:lang w:eastAsia="en-US"/>
        </w:rPr>
        <w:lastRenderedPageBreak/>
        <w:t>as mobility and orientation (</w:t>
      </w:r>
      <w:proofErr w:type="spellStart"/>
      <w:r w:rsidRPr="008667BB">
        <w:rPr>
          <w:rFonts w:ascii="Arial" w:eastAsia="Calibri" w:hAnsi="Arial" w:cs="Arial"/>
          <w:sz w:val="22"/>
          <w:szCs w:val="22"/>
          <w:lang w:eastAsia="en-US"/>
        </w:rPr>
        <w:t>Berson</w:t>
      </w:r>
      <w:proofErr w:type="spellEnd"/>
      <w:r w:rsidRPr="008667BB">
        <w:rPr>
          <w:rFonts w:ascii="Arial" w:eastAsia="Calibri" w:hAnsi="Arial" w:cs="Arial"/>
          <w:sz w:val="22"/>
          <w:szCs w:val="22"/>
          <w:lang w:eastAsia="en-US"/>
        </w:rPr>
        <w:t xml:space="preserve">, 1980, </w:t>
      </w:r>
      <w:proofErr w:type="spellStart"/>
      <w:r w:rsidRPr="008667BB">
        <w:rPr>
          <w:rFonts w:ascii="Arial" w:eastAsia="Calibri" w:hAnsi="Arial" w:cs="Arial"/>
          <w:sz w:val="22"/>
          <w:szCs w:val="22"/>
          <w:lang w:eastAsia="en-US"/>
        </w:rPr>
        <w:t>Brunnstrom</w:t>
      </w:r>
      <w:proofErr w:type="spellEnd"/>
      <w:r w:rsidRPr="008667BB">
        <w:rPr>
          <w:rFonts w:ascii="Arial" w:eastAsia="Calibri" w:hAnsi="Arial" w:cs="Arial"/>
          <w:sz w:val="22"/>
          <w:szCs w:val="22"/>
          <w:lang w:eastAsia="en-US"/>
        </w:rPr>
        <w:t xml:space="preserve"> et al., 2004). Black et al., (2009) examined individuals with RP at two different lighting level. The reduction in illumination resulted in significantly worse error making (during mobility) and percentage preferred walking speed (Black et al., 2009). The result from this chapter reported the difficulty in poor light for those with RP, which is in agreement with the works of Black et al., (2009). Other difficult tasks related to avoiding peripheral obstacles, reflecting loss of peripheral visual field as the condition progresses, where those in SSI group found significantly more difficult compared to those in SI group (Figure 5.1). One of the most difficult tasks was ‘find products in shops that you only go into occasionally’, which relates to visual search by individuals. This could be as a result of the limited peripheral visual fields of those with RP, which may result in extensive scanning and searching for a product, hence the difficulty of the task. Timmis et al. (2017) reported that those with RP have more active visual search pattern compared to visual normal during walking gait tasks, which is due to the constricted visual field. </w:t>
      </w:r>
    </w:p>
    <w:p w14:paraId="4DF1CCEA"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least difficult tasks include get somewhere without getting too tired (3.83±1.15), ask for help from passers-by (3.72±1.12), ask for help in organising a trip (3.59±1.28), travel in a familiar environment (3.5±1.16) and assess your own safety (3.43±1.06). Encouragingly two of the tasks are about asking for help which the participants expressed little difficulty with. Also, self-assessment of safety has been reported as not difficult for those with RP which is also encouraging and shows some independence for those with RP. As shown at goal level, familiar tasks are also perceived as less difficult. </w:t>
      </w:r>
    </w:p>
    <w:p w14:paraId="504F19F4" w14:textId="77777777" w:rsidR="00F31ACB" w:rsidRPr="008667BB" w:rsidRDefault="00F31ACB" w:rsidP="0018214E">
      <w:pPr>
        <w:pStyle w:val="Heading3"/>
      </w:pPr>
      <w:bookmarkStart w:id="235" w:name="_Toc50612653"/>
      <w:r w:rsidRPr="008667BB">
        <w:t>5.5.2 Demographic results</w:t>
      </w:r>
      <w:bookmarkEnd w:id="235"/>
    </w:p>
    <w:p w14:paraId="05A38388"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‘Walking around safely without hitting overhanging things’ and also without ‘bumping into, tripping over or stepping off something’ were significantly more difficult for those who are severely sight impaired (SSI) compared to those in the sight impaired group </w:t>
      </w:r>
      <w:r w:rsidRPr="008667BB">
        <w:rPr>
          <w:rFonts w:ascii="Arial" w:eastAsia="Calibri" w:hAnsi="Arial" w:cs="Arial"/>
          <w:sz w:val="22"/>
          <w:szCs w:val="22"/>
          <w:lang w:eastAsia="en-US"/>
        </w:rPr>
        <w:lastRenderedPageBreak/>
        <w:t xml:space="preserve">(SI) (see figure 5.1). Those in the SSI group are likely to have much more restricted peripheral visual fields compared to those in the SI group. </w:t>
      </w:r>
    </w:p>
    <w:p w14:paraId="6CF99C5F"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In respect to mobility aids, the perceived difficulty with the task of ‘walking around safely without bumping into, tripping over or stepping off something’ was not significantly different between the mobility aid users and non-users, whereas ‘walk around safely without hitting overhanging things’ were more difficult to mobility aid users (Figure 5.2). This suggests that mobility aids do help individuals to avoid inferior hazards despite poor vision, whereas avoiding superior obstacles is not affected by the use of a dog or a cane. The impact of mobility aid usage on mobility performance has not been studied to great extent. Note that, 71% of those in SSI group used mobility aids compared to only 26% of those in SI group, reflecting the more restricted vision of those in SSI group. </w:t>
      </w:r>
    </w:p>
    <w:p w14:paraId="3EF0C98B"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br w:type="page"/>
      </w:r>
    </w:p>
    <w:p w14:paraId="3670BC07" w14:textId="77777777" w:rsidR="00F31ACB" w:rsidRPr="008667BB" w:rsidRDefault="00F31ACB" w:rsidP="0018214E">
      <w:pPr>
        <w:pStyle w:val="Heading2"/>
      </w:pPr>
      <w:bookmarkStart w:id="236" w:name="_Toc50612654"/>
      <w:r w:rsidRPr="008667BB">
        <w:lastRenderedPageBreak/>
        <w:t>5.6 Strengths and limitations</w:t>
      </w:r>
      <w:bookmarkEnd w:id="236"/>
    </w:p>
    <w:p w14:paraId="1DEA2CEA"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Similar to the previous experimental chapter, this study used SRQ and it is possible that this sample does not represent the whole population of people with RP and only those who were willing to participate. However, the sample size (although smaller than the previous study) was still large compared to many previous studies. Another limitation in this study is the lack of clinical visual function data meaning reliance on the surrogate measure of registration status. However, this was a necessary compromise of an online study, with a benefit of a larger sample size.  </w:t>
      </w:r>
    </w:p>
    <w:p w14:paraId="3BC9D4B7"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exclusion of phone and post administration in this study may have biased the sample by excluding those individuals who have no access to a computer and this can be seen as a limitation to this study.</w:t>
      </w:r>
      <w:r w:rsidRPr="008667BB">
        <w:rPr>
          <w:rFonts w:ascii="Arial" w:eastAsia="Calibri" w:hAnsi="Arial" w:cs="Arial"/>
          <w:sz w:val="22"/>
          <w:szCs w:val="22"/>
          <w:lang w:eastAsia="en-US"/>
        </w:rPr>
        <w:br w:type="page"/>
      </w:r>
    </w:p>
    <w:p w14:paraId="48F243CD" w14:textId="77777777" w:rsidR="00F31ACB" w:rsidRPr="008667BB" w:rsidRDefault="00F31ACB" w:rsidP="0018214E">
      <w:pPr>
        <w:pStyle w:val="Heading2"/>
      </w:pPr>
      <w:bookmarkStart w:id="237" w:name="_Toc50612655"/>
      <w:r w:rsidRPr="008667BB">
        <w:lastRenderedPageBreak/>
        <w:t>5.7 Conclusion and next steps</w:t>
      </w:r>
      <w:bookmarkEnd w:id="237"/>
    </w:p>
    <w:p w14:paraId="111FE8B7"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This chapter demonstrated that people with RP find orientation in poor light and walking around safely as the most difficult tasks to complete. The study also showed orientation is relatively and walking around is significantly more difficult for those in SSI group compared to those in SI group. Moreover, those who used mobility aids reported both tasks (orientation and walking around safely) significantly more difficult compared to those who don’t. </w:t>
      </w:r>
    </w:p>
    <w:p w14:paraId="102F74C6"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One major aspect underpinning safe orientation and human movement is postural stability. Vision is one of the three main neural processing streams that helps regulate postural stability (see 2.5.2). Moreover, reduced postural stability is an important factor in falls and it has been identified as an important risk factor for falling (Maki et al., 1994). Therefore, it is important to investigate postural stability of those with RP. </w:t>
      </w:r>
    </w:p>
    <w:p w14:paraId="079F7D91" w14:textId="77777777"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impact of navigating in poor or changing light was recognised as a difficulty for those with RP. Further research should continue to better understand how to support those with RP to safely navigate in different light levels.</w:t>
      </w:r>
      <w:r w:rsidRPr="008667BB">
        <w:rPr>
          <w:rFonts w:ascii="Arial" w:eastAsia="Calibri" w:hAnsi="Arial" w:cs="Arial"/>
          <w:sz w:val="22"/>
          <w:szCs w:val="22"/>
          <w:lang w:eastAsia="en-US"/>
        </w:rPr>
        <w:br w:type="page"/>
      </w:r>
    </w:p>
    <w:p w14:paraId="0CA0C88B" w14:textId="77777777" w:rsidR="00F31ACB" w:rsidRPr="008667BB" w:rsidRDefault="00F31ACB" w:rsidP="00F31ACB"/>
    <w:p w14:paraId="7FECFD7D" w14:textId="77777777" w:rsidR="006C4F12" w:rsidRPr="008667BB" w:rsidRDefault="006C4F12" w:rsidP="006778EF">
      <w:pPr>
        <w:pStyle w:val="Heading1"/>
      </w:pPr>
      <w:bookmarkStart w:id="238" w:name="_Toc50612656"/>
      <w:r w:rsidRPr="008667BB">
        <w:t>6. Postural stability of people with RP</w:t>
      </w:r>
      <w:bookmarkEnd w:id="238"/>
    </w:p>
    <w:p w14:paraId="41C5952D" w14:textId="77777777" w:rsidR="006C4F12" w:rsidRPr="008667BB" w:rsidRDefault="006C4F12" w:rsidP="0018214E">
      <w:pPr>
        <w:pStyle w:val="Heading2"/>
      </w:pPr>
      <w:bookmarkStart w:id="239" w:name="_Toc50612657"/>
      <w:r w:rsidRPr="008667BB">
        <w:t>6.1 Introduction</w:t>
      </w:r>
      <w:bookmarkEnd w:id="239"/>
    </w:p>
    <w:p w14:paraId="53F8C76C" w14:textId="0CD7481F" w:rsidR="006C4F12" w:rsidRPr="008667BB" w:rsidRDefault="006C4F12" w:rsidP="006C4F12">
      <w:pPr>
        <w:autoSpaceDE w:val="0"/>
        <w:autoSpaceDN w:val="0"/>
        <w:adjustRightInd w:val="0"/>
        <w:spacing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 previous two experimental chapters (4 and 5) investigated the most difficult ADLs to complete for those with RP using SRQs. The result of the previous chapter showed that orientation and walking around safely are two of the most difficult ADLs for those with RP. As discussed in the literature review (chapter 2), one of the major aspects of safe orientation and human locomotion is postural stability. Through examining postural stability among those with RP, it will be possible to better understand whether the self-reported difficulties relating to orientation and mobility (chapter 5) are a function of reduced postural control. In this chapter investigation of postural stability of</w:t>
      </w:r>
      <w:r w:rsidR="00675EFD" w:rsidRPr="008667BB">
        <w:rPr>
          <w:rFonts w:ascii="Arial" w:eastAsia="Calibri" w:hAnsi="Arial" w:cs="Arial"/>
          <w:sz w:val="22"/>
          <w:szCs w:val="22"/>
          <w:lang w:eastAsia="en-US"/>
        </w:rPr>
        <w:t xml:space="preserve"> those with RP is compared to</w:t>
      </w:r>
      <w:r w:rsidRPr="008667BB">
        <w:rPr>
          <w:rFonts w:ascii="Arial" w:eastAsia="Calibri" w:hAnsi="Arial" w:cs="Arial"/>
          <w:sz w:val="22"/>
          <w:szCs w:val="22"/>
          <w:lang w:eastAsia="en-US"/>
        </w:rPr>
        <w:t xml:space="preserve"> normally sighted individuals. </w:t>
      </w:r>
    </w:p>
    <w:p w14:paraId="0A075F8B" w14:textId="3626B8B8" w:rsidR="006C4F12" w:rsidRPr="008667BB" w:rsidRDefault="006C4F12" w:rsidP="006C4F12">
      <w:pPr>
        <w:autoSpaceDE w:val="0"/>
        <w:autoSpaceDN w:val="0"/>
        <w:adjustRightInd w:val="0"/>
        <w:spacing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Postural stability is controlled and maintained through a comp</w:t>
      </w:r>
      <w:r w:rsidR="00675EFD" w:rsidRPr="008667BB">
        <w:rPr>
          <w:rFonts w:ascii="Arial" w:eastAsia="Calibri" w:hAnsi="Arial" w:cs="Arial"/>
          <w:sz w:val="22"/>
          <w:szCs w:val="22"/>
          <w:lang w:eastAsia="en-US"/>
        </w:rPr>
        <w:t>lex interaction of visual</w:t>
      </w:r>
      <w:r w:rsidRPr="008667BB">
        <w:rPr>
          <w:rFonts w:ascii="Arial" w:eastAsia="Calibri" w:hAnsi="Arial" w:cs="Arial"/>
          <w:sz w:val="22"/>
          <w:szCs w:val="22"/>
          <w:lang w:eastAsia="en-US"/>
        </w:rPr>
        <w:t>, somatosensory and the vestibular system (</w:t>
      </w:r>
      <w:proofErr w:type="spellStart"/>
      <w:r w:rsidRPr="008667BB">
        <w:rPr>
          <w:rFonts w:ascii="Arial" w:eastAsia="Calibri" w:hAnsi="Arial" w:cs="Arial"/>
          <w:sz w:val="22"/>
          <w:szCs w:val="22"/>
          <w:lang w:eastAsia="en-US"/>
        </w:rPr>
        <w:t>Massion</w:t>
      </w:r>
      <w:proofErr w:type="spellEnd"/>
      <w:r w:rsidRPr="008667BB">
        <w:rPr>
          <w:rFonts w:ascii="Arial" w:eastAsia="Calibri" w:hAnsi="Arial" w:cs="Arial"/>
          <w:sz w:val="22"/>
          <w:szCs w:val="22"/>
          <w:lang w:eastAsia="en-US"/>
        </w:rPr>
        <w:t xml:space="preserve">, 1994). The ability to control postural stability during ADLs plays an </w:t>
      </w:r>
      <w:r w:rsidR="00675EFD" w:rsidRPr="008667BB">
        <w:rPr>
          <w:rFonts w:ascii="Arial" w:eastAsia="Calibri" w:hAnsi="Arial" w:cs="Arial"/>
          <w:sz w:val="22"/>
          <w:szCs w:val="22"/>
          <w:lang w:eastAsia="en-US"/>
        </w:rPr>
        <w:t>important role in the function</w:t>
      </w:r>
      <w:r w:rsidRPr="008667BB">
        <w:rPr>
          <w:rFonts w:ascii="Arial" w:eastAsia="Calibri" w:hAnsi="Arial" w:cs="Arial"/>
          <w:sz w:val="22"/>
          <w:szCs w:val="22"/>
          <w:lang w:eastAsia="en-US"/>
        </w:rPr>
        <w:t xml:space="preserve"> of mobility (Porter and </w:t>
      </w:r>
      <w:proofErr w:type="spellStart"/>
      <w:r w:rsidRPr="008667BB">
        <w:rPr>
          <w:rFonts w:ascii="Arial" w:eastAsia="Calibri" w:hAnsi="Arial" w:cs="Arial"/>
          <w:sz w:val="22"/>
          <w:szCs w:val="22"/>
          <w:lang w:eastAsia="en-US"/>
        </w:rPr>
        <w:t>Nantel</w:t>
      </w:r>
      <w:proofErr w:type="spellEnd"/>
      <w:r w:rsidRPr="008667BB">
        <w:rPr>
          <w:rFonts w:ascii="Arial" w:eastAsia="Calibri" w:hAnsi="Arial" w:cs="Arial"/>
          <w:sz w:val="22"/>
          <w:szCs w:val="22"/>
          <w:lang w:eastAsia="en-US"/>
        </w:rPr>
        <w:t>, 2015).  The inability to maintain postural stability can lead to falls (</w:t>
      </w:r>
      <w:proofErr w:type="spellStart"/>
      <w:r w:rsidRPr="008667BB">
        <w:rPr>
          <w:rFonts w:ascii="Arial" w:eastAsia="Calibri" w:hAnsi="Arial" w:cs="Arial"/>
          <w:sz w:val="22"/>
          <w:szCs w:val="22"/>
          <w:lang w:eastAsia="en-US"/>
        </w:rPr>
        <w:t>Masud</w:t>
      </w:r>
      <w:proofErr w:type="spellEnd"/>
      <w:r w:rsidRPr="008667BB">
        <w:rPr>
          <w:rFonts w:ascii="Arial" w:eastAsia="Calibri" w:hAnsi="Arial" w:cs="Arial"/>
          <w:sz w:val="22"/>
          <w:szCs w:val="22"/>
          <w:lang w:eastAsia="en-US"/>
        </w:rPr>
        <w:t xml:space="preserve"> and Morris, 2001). Fall related in</w:t>
      </w:r>
      <w:r w:rsidR="00675EFD" w:rsidRPr="008667BB">
        <w:rPr>
          <w:rFonts w:ascii="Arial" w:eastAsia="Calibri" w:hAnsi="Arial" w:cs="Arial"/>
          <w:sz w:val="22"/>
          <w:szCs w:val="22"/>
          <w:lang w:eastAsia="en-US"/>
        </w:rPr>
        <w:t>juries are major health concern</w:t>
      </w:r>
      <w:r w:rsidRPr="008667BB">
        <w:rPr>
          <w:rFonts w:ascii="Arial" w:eastAsia="Calibri" w:hAnsi="Arial" w:cs="Arial"/>
          <w:sz w:val="22"/>
          <w:szCs w:val="22"/>
          <w:lang w:eastAsia="en-US"/>
        </w:rPr>
        <w:t>, because they cause functional decline and increased mortality, as well as increasing the healthcare costs for societies (</w:t>
      </w:r>
      <w:proofErr w:type="spellStart"/>
      <w:r w:rsidRPr="008667BB">
        <w:rPr>
          <w:rFonts w:ascii="Arial" w:eastAsia="Calibri" w:hAnsi="Arial" w:cs="Arial"/>
          <w:sz w:val="22"/>
          <w:szCs w:val="22"/>
          <w:lang w:eastAsia="en-US"/>
        </w:rPr>
        <w:t>Wolinsky</w:t>
      </w:r>
      <w:proofErr w:type="spellEnd"/>
      <w:r w:rsidRPr="008667BB">
        <w:rPr>
          <w:rFonts w:ascii="Arial" w:eastAsia="Calibri" w:hAnsi="Arial" w:cs="Arial"/>
          <w:sz w:val="22"/>
          <w:szCs w:val="22"/>
          <w:lang w:eastAsia="en-US"/>
        </w:rPr>
        <w:t xml:space="preserve"> et al., 1997; Rizzo et al., 1998; </w:t>
      </w:r>
      <w:proofErr w:type="spellStart"/>
      <w:r w:rsidRPr="008667BB">
        <w:rPr>
          <w:rFonts w:ascii="Arial" w:eastAsia="Calibri" w:hAnsi="Arial" w:cs="Arial"/>
          <w:sz w:val="22"/>
          <w:szCs w:val="22"/>
          <w:lang w:eastAsia="en-US"/>
        </w:rPr>
        <w:t>Stel</w:t>
      </w:r>
      <w:proofErr w:type="spellEnd"/>
      <w:r w:rsidRPr="008667BB">
        <w:rPr>
          <w:rFonts w:ascii="Arial" w:eastAsia="Calibri" w:hAnsi="Arial" w:cs="Arial"/>
          <w:sz w:val="22"/>
          <w:szCs w:val="22"/>
          <w:lang w:eastAsia="en-US"/>
        </w:rPr>
        <w:t xml:space="preserve"> et al., 2004). The cost to the NHS have been estimated at £981 million (</w:t>
      </w:r>
      <w:proofErr w:type="spellStart"/>
      <w:r w:rsidRPr="008667BB">
        <w:rPr>
          <w:rFonts w:ascii="Arial" w:eastAsia="Calibri" w:hAnsi="Arial" w:cs="Arial"/>
          <w:sz w:val="22"/>
          <w:szCs w:val="22"/>
          <w:lang w:eastAsia="en-US"/>
        </w:rPr>
        <w:t>Scuffham</w:t>
      </w:r>
      <w:proofErr w:type="spellEnd"/>
      <w:r w:rsidRPr="008667BB">
        <w:rPr>
          <w:rFonts w:ascii="Arial" w:eastAsia="Calibri" w:hAnsi="Arial" w:cs="Arial"/>
          <w:sz w:val="22"/>
          <w:szCs w:val="22"/>
          <w:lang w:eastAsia="en-US"/>
        </w:rPr>
        <w:t xml:space="preserve"> et al., 2003), however, a more recent study suggested that the NHS spends £1.7 billion per annum solely treating hip fractures that have been caused by falls (Lawrence et al., 2005).</w:t>
      </w:r>
    </w:p>
    <w:p w14:paraId="57E8FAC9" w14:textId="23EBB2CB" w:rsidR="006C4F12" w:rsidRPr="008667BB" w:rsidRDefault="006C4F12" w:rsidP="006C4F12">
      <w:pPr>
        <w:autoSpaceDE w:val="0"/>
        <w:autoSpaceDN w:val="0"/>
        <w:adjustRightInd w:val="0"/>
        <w:spacing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VI has been suggested as a key determination of falls (</w:t>
      </w:r>
      <w:proofErr w:type="spellStart"/>
      <w:r w:rsidRPr="008667BB">
        <w:rPr>
          <w:rFonts w:ascii="Arial" w:eastAsia="Calibri" w:hAnsi="Arial" w:cs="Arial"/>
          <w:sz w:val="22"/>
          <w:szCs w:val="22"/>
          <w:lang w:eastAsia="en-US"/>
        </w:rPr>
        <w:t>Sudgen</w:t>
      </w:r>
      <w:proofErr w:type="spellEnd"/>
      <w:r w:rsidRPr="008667BB">
        <w:rPr>
          <w:rFonts w:ascii="Arial" w:eastAsia="Calibri" w:hAnsi="Arial" w:cs="Arial"/>
          <w:sz w:val="22"/>
          <w:szCs w:val="22"/>
          <w:lang w:eastAsia="en-US"/>
        </w:rPr>
        <w:t xml:space="preserve"> and Keogh, 1990). Previous research investigating postural stability of those with visual field loss has reported that greater binocular visual field loss is significantly associated with increased postural instability, in particular on foam surfaces (Black et al., 2008). </w:t>
      </w:r>
      <w:r w:rsidRPr="008667BB">
        <w:rPr>
          <w:rFonts w:ascii="Arial" w:eastAsia="Calibri" w:hAnsi="Arial" w:cs="Arial"/>
          <w:sz w:val="22"/>
          <w:szCs w:val="22"/>
          <w:lang w:eastAsia="en-US"/>
        </w:rPr>
        <w:lastRenderedPageBreak/>
        <w:t>I</w:t>
      </w:r>
      <w:r w:rsidR="00185F86" w:rsidRPr="008667BB">
        <w:rPr>
          <w:rFonts w:ascii="Arial" w:eastAsia="Calibri" w:hAnsi="Arial" w:cs="Arial"/>
          <w:sz w:val="22"/>
          <w:szCs w:val="22"/>
          <w:lang w:eastAsia="en-US"/>
        </w:rPr>
        <w:t>nterestingly, individuals with G</w:t>
      </w:r>
      <w:r w:rsidRPr="008667BB">
        <w:rPr>
          <w:rFonts w:ascii="Arial" w:eastAsia="Calibri" w:hAnsi="Arial" w:cs="Arial"/>
          <w:sz w:val="22"/>
          <w:szCs w:val="22"/>
          <w:lang w:eastAsia="en-US"/>
        </w:rPr>
        <w:t>laucoma appear to have a lower visual contribution and higher somatosensory contribution to sway compared to those with no ocular disease (Kotecha et al., 2012).  It has also</w:t>
      </w:r>
      <w:r w:rsidR="00185F86" w:rsidRPr="008667BB">
        <w:rPr>
          <w:rFonts w:ascii="Arial" w:eastAsia="Calibri" w:hAnsi="Arial" w:cs="Arial"/>
          <w:sz w:val="22"/>
          <w:szCs w:val="22"/>
          <w:lang w:eastAsia="en-US"/>
        </w:rPr>
        <w:t xml:space="preserve"> been reported that those with G</w:t>
      </w:r>
      <w:r w:rsidRPr="008667BB">
        <w:rPr>
          <w:rFonts w:ascii="Arial" w:eastAsia="Calibri" w:hAnsi="Arial" w:cs="Arial"/>
          <w:sz w:val="22"/>
          <w:szCs w:val="22"/>
          <w:lang w:eastAsia="en-US"/>
        </w:rPr>
        <w:t>laucoma rely more on their vestibular (in addition to somatosensory) system to maintain balance (Khan et al., 2012). Horvat et al. (2003) suggested that there is an up regulating of somatosensory and vestibular systems for VI to compensate for the vision loss, however their study only concentrated on VI and not particularly RP.</w:t>
      </w:r>
    </w:p>
    <w:p w14:paraId="1FE9E011" w14:textId="48E702A4" w:rsidR="006C4F12" w:rsidRPr="008667BB" w:rsidRDefault="00185F86"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Similar to those with G</w:t>
      </w:r>
      <w:r w:rsidR="006C4F12" w:rsidRPr="008667BB">
        <w:rPr>
          <w:rFonts w:ascii="Arial" w:eastAsia="Calibri" w:hAnsi="Arial" w:cs="Arial"/>
          <w:sz w:val="22"/>
          <w:szCs w:val="22"/>
          <w:lang w:eastAsia="en-US"/>
        </w:rPr>
        <w:t xml:space="preserve">laucoma, Turano et al. (1993) highlighted that those with RP have less visual stabilization to help maintain postural stability compared </w:t>
      </w:r>
      <w:r w:rsidR="00675EFD" w:rsidRPr="008667BB">
        <w:rPr>
          <w:rFonts w:ascii="Arial" w:eastAsia="Calibri" w:hAnsi="Arial" w:cs="Arial"/>
          <w:sz w:val="22"/>
          <w:szCs w:val="22"/>
          <w:lang w:eastAsia="en-US"/>
        </w:rPr>
        <w:t xml:space="preserve">to </w:t>
      </w:r>
      <w:r w:rsidR="006C4F12" w:rsidRPr="008667BB">
        <w:rPr>
          <w:rFonts w:ascii="Arial" w:eastAsia="Calibri" w:hAnsi="Arial" w:cs="Arial"/>
          <w:sz w:val="22"/>
          <w:szCs w:val="22"/>
          <w:lang w:eastAsia="en-US"/>
        </w:rPr>
        <w:t xml:space="preserve">people with normal vision. Indeed, the reduced balance when RP participants stood in dark compared to light conditions was only ‘marginally significant’ whereas it was ‘highly significant’ for visual </w:t>
      </w:r>
      <w:proofErr w:type="spellStart"/>
      <w:r w:rsidR="006C4F12" w:rsidRPr="008667BB">
        <w:rPr>
          <w:rFonts w:ascii="Arial" w:eastAsia="Calibri" w:hAnsi="Arial" w:cs="Arial"/>
          <w:sz w:val="22"/>
          <w:szCs w:val="22"/>
          <w:lang w:eastAsia="en-US"/>
        </w:rPr>
        <w:t>normals</w:t>
      </w:r>
      <w:proofErr w:type="spellEnd"/>
      <w:r w:rsidR="006C4F12" w:rsidRPr="008667BB">
        <w:rPr>
          <w:rFonts w:ascii="Arial" w:eastAsia="Calibri" w:hAnsi="Arial" w:cs="Arial"/>
          <w:sz w:val="22"/>
          <w:szCs w:val="22"/>
          <w:lang w:eastAsia="en-US"/>
        </w:rPr>
        <w:t xml:space="preserve"> (Turano et al., 1993). Turano’s study is the only previously published research investigating balance control among those with RP. Despite valuable findings from Turano’s work, the study had some limitations and further research is required in this area. T</w:t>
      </w:r>
      <w:r w:rsidR="006C4F12" w:rsidRPr="008667BB">
        <w:rPr>
          <w:rFonts w:ascii="Arial" w:eastAsia="Calibri" w:hAnsi="Arial" w:cs="Arial"/>
          <w:sz w:val="22"/>
          <w:lang w:eastAsia="en-US"/>
        </w:rPr>
        <w:t>esting involved each participant standing on a sway-reference platform (which served to disrupt somatosensory information) but the system only measured balance in the anterior-posterior (A-P) and not medial-lateral (M-L) direction. Reduced balance in the M-L direction is a significant predictor of multiple falls in older adults (</w:t>
      </w:r>
      <w:proofErr w:type="spellStart"/>
      <w:r w:rsidR="006C4F12" w:rsidRPr="008667BB">
        <w:rPr>
          <w:rFonts w:ascii="Arial" w:eastAsia="Calibri" w:hAnsi="Arial" w:cs="Arial"/>
          <w:sz w:val="22"/>
          <w:lang w:eastAsia="en-US"/>
        </w:rPr>
        <w:t>Swanenburg</w:t>
      </w:r>
      <w:proofErr w:type="spellEnd"/>
      <w:r w:rsidR="006C4F12" w:rsidRPr="008667BB">
        <w:rPr>
          <w:rFonts w:ascii="Arial" w:eastAsia="Calibri" w:hAnsi="Arial" w:cs="Arial"/>
          <w:sz w:val="22"/>
          <w:lang w:eastAsia="en-US"/>
        </w:rPr>
        <w:t xml:space="preserve"> et al., 2010) and sideways falls often result in fractures of the femoral neck (Nevitt and Cummings, 1993). It is for this reason that when investigating postural stability there is a need to consider both forwards-backwards [A-P] and sideways [M-L] directions. </w:t>
      </w:r>
    </w:p>
    <w:p w14:paraId="6A45A6FE"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A number of different methodological approaches have been used to measure postural stability. For example, although recommendation of 3-5 trial repeats have been suggested (</w:t>
      </w:r>
      <w:proofErr w:type="spellStart"/>
      <w:r w:rsidRPr="008667BB">
        <w:rPr>
          <w:rFonts w:ascii="Arial" w:eastAsia="Calibri" w:hAnsi="Arial" w:cs="Arial"/>
          <w:sz w:val="22"/>
          <w:szCs w:val="22"/>
          <w:lang w:eastAsia="en-US"/>
        </w:rPr>
        <w:t>Ruhe</w:t>
      </w:r>
      <w:proofErr w:type="spellEnd"/>
      <w:r w:rsidRPr="008667BB">
        <w:rPr>
          <w:rFonts w:ascii="Arial" w:eastAsia="Calibri" w:hAnsi="Arial" w:cs="Arial"/>
          <w:sz w:val="22"/>
          <w:szCs w:val="22"/>
          <w:lang w:eastAsia="en-US"/>
        </w:rPr>
        <w:t xml:space="preserve"> et al., 2010) studies use a variety of trial repeats. Within the literature, researchers have found significant differences in postural stability between trial repeats (</w:t>
      </w:r>
      <w:proofErr w:type="spellStart"/>
      <w:r w:rsidRPr="008667BB">
        <w:rPr>
          <w:rFonts w:ascii="Arial" w:eastAsia="Calibri" w:hAnsi="Arial" w:cs="Arial"/>
          <w:sz w:val="22"/>
          <w:szCs w:val="22"/>
          <w:lang w:eastAsia="en-US"/>
        </w:rPr>
        <w:t>Paterka</w:t>
      </w:r>
      <w:proofErr w:type="spellEnd"/>
      <w:r w:rsidRPr="008667BB">
        <w:rPr>
          <w:rFonts w:ascii="Arial" w:eastAsia="Calibri" w:hAnsi="Arial" w:cs="Arial"/>
          <w:sz w:val="22"/>
          <w:szCs w:val="22"/>
          <w:lang w:eastAsia="en-US"/>
        </w:rPr>
        <w:t xml:space="preserve"> et al., 2004; Zanetti et al., 2007; O’Connor et al., 2008; </w:t>
      </w:r>
      <w:proofErr w:type="spellStart"/>
      <w:r w:rsidRPr="008667BB">
        <w:rPr>
          <w:rFonts w:ascii="Arial" w:eastAsia="Calibri" w:hAnsi="Arial" w:cs="Arial"/>
          <w:sz w:val="22"/>
          <w:szCs w:val="22"/>
          <w:lang w:eastAsia="en-US"/>
        </w:rPr>
        <w:t>Jbabdi</w:t>
      </w:r>
      <w:proofErr w:type="spellEnd"/>
      <w:r w:rsidRPr="008667BB">
        <w:rPr>
          <w:rFonts w:ascii="Arial" w:eastAsia="Calibri" w:hAnsi="Arial" w:cs="Arial"/>
          <w:sz w:val="22"/>
          <w:szCs w:val="22"/>
          <w:lang w:eastAsia="en-US"/>
        </w:rPr>
        <w:t xml:space="preserve"> et al., 2008; </w:t>
      </w:r>
      <w:r w:rsidRPr="008667BB">
        <w:rPr>
          <w:rFonts w:ascii="Arial" w:eastAsia="Calibri" w:hAnsi="Arial" w:cs="Arial"/>
          <w:sz w:val="22"/>
          <w:szCs w:val="22"/>
          <w:lang w:eastAsia="en-US"/>
        </w:rPr>
        <w:lastRenderedPageBreak/>
        <w:t>Bonnet et al., 2012), while others reporting no significant difference (</w:t>
      </w:r>
      <w:proofErr w:type="spellStart"/>
      <w:r w:rsidRPr="008667BB">
        <w:rPr>
          <w:rFonts w:ascii="Arial" w:eastAsia="Calibri" w:hAnsi="Arial" w:cs="Arial"/>
          <w:sz w:val="22"/>
          <w:szCs w:val="22"/>
          <w:lang w:eastAsia="en-US"/>
        </w:rPr>
        <w:t>Tarantola</w:t>
      </w:r>
      <w:proofErr w:type="spellEnd"/>
      <w:r w:rsidRPr="008667BB">
        <w:rPr>
          <w:rFonts w:ascii="Arial" w:eastAsia="Calibri" w:hAnsi="Arial" w:cs="Arial"/>
          <w:sz w:val="22"/>
          <w:szCs w:val="22"/>
          <w:lang w:eastAsia="en-US"/>
        </w:rPr>
        <w:t xml:space="preserve"> et al., 1997; </w:t>
      </w:r>
      <w:proofErr w:type="spellStart"/>
      <w:r w:rsidRPr="008667BB">
        <w:rPr>
          <w:rFonts w:ascii="Arial" w:eastAsia="Calibri" w:hAnsi="Arial" w:cs="Arial"/>
          <w:sz w:val="22"/>
          <w:szCs w:val="22"/>
          <w:lang w:eastAsia="en-US"/>
        </w:rPr>
        <w:t>Sawers</w:t>
      </w:r>
      <w:proofErr w:type="spellEnd"/>
      <w:r w:rsidRPr="008667BB">
        <w:rPr>
          <w:rFonts w:ascii="Arial" w:eastAsia="Calibri" w:hAnsi="Arial" w:cs="Arial"/>
          <w:sz w:val="22"/>
          <w:szCs w:val="22"/>
          <w:lang w:eastAsia="en-US"/>
        </w:rPr>
        <w:t xml:space="preserve"> et al., 2015). Some of the reasons for the inconsistency could be differences in the methodology in terms of participants (visually impaired, elderly and/or other mobility dysfunction), visual fixation (where or what part they were looking at during the trials), body position (feet apart or together, arms by your side or folded) and duration of the trials. </w:t>
      </w:r>
    </w:p>
    <w:p w14:paraId="0D244EAB"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length of the trials has also been varied from 10 to 60 seconds (Elliot et al., 1995; Anand et al., 2003; Black et al., 2008; </w:t>
      </w:r>
      <w:proofErr w:type="spellStart"/>
      <w:r w:rsidRPr="008667BB">
        <w:rPr>
          <w:rFonts w:ascii="Arial" w:eastAsia="Calibri" w:hAnsi="Arial" w:cs="Arial"/>
          <w:sz w:val="22"/>
          <w:szCs w:val="22"/>
          <w:lang w:eastAsia="en-US"/>
        </w:rPr>
        <w:t>Schwesig</w:t>
      </w:r>
      <w:proofErr w:type="spellEnd"/>
      <w:r w:rsidRPr="008667BB">
        <w:rPr>
          <w:rFonts w:ascii="Arial" w:eastAsia="Calibri" w:hAnsi="Arial" w:cs="Arial"/>
          <w:sz w:val="22"/>
          <w:szCs w:val="22"/>
          <w:lang w:eastAsia="en-US"/>
        </w:rPr>
        <w:t xml:space="preserve"> et al., 2011; Kotecha et al., 2012). Carpenter et al. (2000) reported a significant influence of postural stability (RMS) by sample duration of 15, 30, 60 and 120 seconds in both A-P and M-L directions. RMS significantly increased as sample duration increased (Carpenter et al., 2000). Le Clair and </w:t>
      </w:r>
      <w:proofErr w:type="spellStart"/>
      <w:r w:rsidRPr="008667BB">
        <w:rPr>
          <w:rFonts w:ascii="Arial" w:eastAsia="Calibri" w:hAnsi="Arial" w:cs="Arial"/>
          <w:sz w:val="22"/>
          <w:szCs w:val="22"/>
          <w:lang w:eastAsia="en-US"/>
        </w:rPr>
        <w:t>Riach</w:t>
      </w:r>
      <w:proofErr w:type="spellEnd"/>
      <w:r w:rsidRPr="008667BB">
        <w:rPr>
          <w:rFonts w:ascii="Arial" w:eastAsia="Calibri" w:hAnsi="Arial" w:cs="Arial"/>
          <w:sz w:val="22"/>
          <w:szCs w:val="22"/>
          <w:lang w:eastAsia="en-US"/>
        </w:rPr>
        <w:t xml:space="preserve"> (1996) also reported significant differences between time intervals, where measurements of 10 seconds were different to the other time intervals (20, 30, 45 and 60 seconds) for standard deviation of centre of pressure in both lateral and anteroposterior direction, and average centre of pressure velocity (direction not stated). Their study showed that the optimum test reliability is at 20 to 30 seconds trial periods. The sway increased with longer time durations of the trials, which could suggest that fatigue was a factor during the examination. </w:t>
      </w:r>
    </w:p>
    <w:p w14:paraId="44EABB48" w14:textId="3A062408"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Some studies have concluded that the first 5 seconds of postural stability test is crucial and this time interval has significant differences compared to the remainder of the test (Jonsson et al., 2004; </w:t>
      </w:r>
      <w:proofErr w:type="spellStart"/>
      <w:r w:rsidRPr="008667BB">
        <w:rPr>
          <w:rFonts w:ascii="Arial" w:eastAsia="Calibri" w:hAnsi="Arial" w:cs="Arial"/>
          <w:sz w:val="22"/>
          <w:szCs w:val="22"/>
          <w:lang w:eastAsia="en-US"/>
        </w:rPr>
        <w:t>Perreira</w:t>
      </w:r>
      <w:proofErr w:type="spellEnd"/>
      <w:r w:rsidRPr="008667BB">
        <w:rPr>
          <w:rFonts w:ascii="Arial" w:eastAsia="Calibri" w:hAnsi="Arial" w:cs="Arial"/>
          <w:sz w:val="22"/>
          <w:szCs w:val="22"/>
          <w:lang w:eastAsia="en-US"/>
        </w:rPr>
        <w:t xml:space="preserve"> et al., 2013). However, Turano et al. (1993) removed the first 5 seconds of data from their assessments, perhaps because they believed it will take that time for the participants to adjust to their standing position. In a systematic review where the methodology of thirty two balance related papers were investigated, </w:t>
      </w:r>
      <w:proofErr w:type="spellStart"/>
      <w:r w:rsidRPr="008667BB">
        <w:rPr>
          <w:rFonts w:ascii="Arial" w:eastAsia="Calibri" w:hAnsi="Arial" w:cs="Arial"/>
          <w:sz w:val="22"/>
          <w:szCs w:val="22"/>
          <w:lang w:eastAsia="en-US"/>
        </w:rPr>
        <w:t>Ruhe</w:t>
      </w:r>
      <w:proofErr w:type="spellEnd"/>
      <w:r w:rsidRPr="008667BB">
        <w:rPr>
          <w:rFonts w:ascii="Arial" w:eastAsia="Calibri" w:hAnsi="Arial" w:cs="Arial"/>
          <w:sz w:val="22"/>
          <w:szCs w:val="22"/>
          <w:lang w:eastAsia="en-US"/>
        </w:rPr>
        <w:t xml:space="preserve"> (2010) reported durations of 90 seconds and longer can be expected to yield sufficient reliability for centre of pressure. However despite </w:t>
      </w:r>
      <w:proofErr w:type="spellStart"/>
      <w:r w:rsidRPr="008667BB">
        <w:rPr>
          <w:rFonts w:ascii="Arial" w:eastAsia="Calibri" w:hAnsi="Arial" w:cs="Arial"/>
          <w:sz w:val="22"/>
          <w:szCs w:val="22"/>
          <w:lang w:eastAsia="en-US"/>
        </w:rPr>
        <w:t>Ruhe’s</w:t>
      </w:r>
      <w:proofErr w:type="spellEnd"/>
      <w:r w:rsidRPr="008667BB">
        <w:rPr>
          <w:rFonts w:ascii="Arial" w:eastAsia="Calibri" w:hAnsi="Arial" w:cs="Arial"/>
          <w:sz w:val="22"/>
          <w:szCs w:val="22"/>
          <w:lang w:eastAsia="en-US"/>
        </w:rPr>
        <w:t xml:space="preserve"> (2010) findings, most of the literature investigating balance control among visually impaired ranges </w:t>
      </w:r>
      <w:r w:rsidRPr="008667BB">
        <w:rPr>
          <w:rFonts w:ascii="Arial" w:eastAsia="Calibri" w:hAnsi="Arial" w:cs="Arial"/>
          <w:sz w:val="22"/>
          <w:szCs w:val="22"/>
          <w:lang w:eastAsia="en-US"/>
        </w:rPr>
        <w:lastRenderedPageBreak/>
        <w:t xml:space="preserve">from 10-30 seconds (Anand et al., 2003; Shabana et al., 2005; Kotecha et al., 2013) and this is likely due to negating the risk of fatigue from the older participants standing for excessive length of time. </w:t>
      </w:r>
    </w:p>
    <w:p w14:paraId="7C1F85BB" w14:textId="77777777" w:rsidR="006C4F12" w:rsidRPr="008667BB" w:rsidRDefault="006C4F12" w:rsidP="0018214E">
      <w:pPr>
        <w:pStyle w:val="Heading2"/>
      </w:pPr>
      <w:bookmarkStart w:id="240" w:name="_Toc50612658"/>
      <w:r w:rsidRPr="008667BB">
        <w:t>6.2 Aim</w:t>
      </w:r>
      <w:bookmarkEnd w:id="240"/>
      <w:r w:rsidRPr="008667BB">
        <w:t xml:space="preserve"> </w:t>
      </w:r>
    </w:p>
    <w:p w14:paraId="605A4933"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aim of the present chapter was to examine postural stability in a range of conditions among participants with RP. Specifically, the experimental chapter will examine the relationship between RP progression and the visual contribution to postural stabilisation in addition to how trial length and repetition impacts the results.  </w:t>
      </w:r>
      <w:r w:rsidRPr="008667BB">
        <w:rPr>
          <w:rFonts w:ascii="Arial" w:eastAsia="Calibri" w:hAnsi="Arial" w:cs="Arial"/>
          <w:sz w:val="22"/>
          <w:szCs w:val="22"/>
          <w:lang w:eastAsia="en-US"/>
        </w:rPr>
        <w:br w:type="page"/>
      </w:r>
    </w:p>
    <w:p w14:paraId="02B70385" w14:textId="77777777" w:rsidR="006C4F12" w:rsidRPr="008667BB" w:rsidRDefault="006C4F12" w:rsidP="0018214E">
      <w:pPr>
        <w:pStyle w:val="Heading2"/>
      </w:pPr>
      <w:bookmarkStart w:id="241" w:name="_Toc50612659"/>
      <w:r w:rsidRPr="008667BB">
        <w:lastRenderedPageBreak/>
        <w:t>6.3 Methods</w:t>
      </w:r>
      <w:bookmarkEnd w:id="241"/>
    </w:p>
    <w:p w14:paraId="420EBE90"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Much of the methodology used in this chapter has been discussed in the general method chapter (chapter 3), however necessary details are further discussed in this chapter.</w:t>
      </w:r>
    </w:p>
    <w:p w14:paraId="4AB16B76" w14:textId="77777777" w:rsidR="006C4F12" w:rsidRPr="008667BB" w:rsidRDefault="006C4F12" w:rsidP="0018214E">
      <w:pPr>
        <w:pStyle w:val="Heading3"/>
      </w:pPr>
      <w:bookmarkStart w:id="242" w:name="_Toc50612660"/>
      <w:r w:rsidRPr="008667BB">
        <w:t>6.3.1 Participants</w:t>
      </w:r>
      <w:bookmarkEnd w:id="242"/>
    </w:p>
    <w:p w14:paraId="137473D9" w14:textId="0FBF9BE5"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Thirty seven individuals with RP (age 52±13 years, mass 74±15 kg, height 168±9 cm, 16 male)  and twenty normally sighted individuals (age 52±16 years, 70±11 kg, height 183±66, 6 male) participated in this study. There were no significant differences between age, weight and height across groups (P&gt;.05).</w:t>
      </w:r>
    </w:p>
    <w:p w14:paraId="758D0779"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In the RP group 31 participants were registered as severely sight impaired, 5 as sight impaired and one person was not registered. Usage of mobility aids varied within the RP group; 10 subjects did not use any mobility aids, 19 used a mobility cane, 5 were guide dog users and 3 used both cane and guide dog. The average years with visual impairment defined as since being diagnosed for the first time until the date of examination (approximately) was 25±13 years. </w:t>
      </w:r>
    </w:p>
    <w:p w14:paraId="3E649D46"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study was approved by Anglia Ruskin University ethics committee and informed consent was collected from each participant prior to examination. Participants were excluded if they reported a history of comorbidities such as vestibular disturbance, diabetes resulting in either vision or somatosensory loss, Polio, or severe arthritic conditions. These comorbidities excluded individuals from participation because they have previously been reported to affect postural stability (Fujimoto et al., 2013; Hsieh et al., 2013; </w:t>
      </w:r>
      <w:proofErr w:type="spellStart"/>
      <w:r w:rsidRPr="008667BB">
        <w:rPr>
          <w:rFonts w:ascii="Arial" w:eastAsia="Calibri" w:hAnsi="Arial" w:cs="Arial"/>
          <w:sz w:val="22"/>
          <w:szCs w:val="22"/>
          <w:lang w:eastAsia="en-US"/>
        </w:rPr>
        <w:t>Kotagal</w:t>
      </w:r>
      <w:proofErr w:type="spellEnd"/>
      <w:r w:rsidRPr="008667BB">
        <w:rPr>
          <w:rFonts w:ascii="Arial" w:eastAsia="Calibri" w:hAnsi="Arial" w:cs="Arial"/>
          <w:sz w:val="22"/>
          <w:szCs w:val="22"/>
          <w:lang w:eastAsia="en-US"/>
        </w:rPr>
        <w:t xml:space="preserve"> et al., 2013).</w:t>
      </w:r>
    </w:p>
    <w:p w14:paraId="34F26B0F" w14:textId="27A85B9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Participants were assessed through a self-report questionnaire regarding their current health status, medications and history of falls (appendix 1</w:t>
      </w:r>
      <w:r w:rsidR="002F1F03" w:rsidRPr="008667BB">
        <w:rPr>
          <w:rFonts w:ascii="Arial" w:eastAsia="Calibri" w:hAnsi="Arial" w:cs="Arial"/>
          <w:sz w:val="22"/>
          <w:szCs w:val="22"/>
          <w:lang w:eastAsia="en-US"/>
        </w:rPr>
        <w:t>0</w:t>
      </w:r>
      <w:r w:rsidRPr="008667BB">
        <w:rPr>
          <w:rFonts w:ascii="Arial" w:eastAsia="Calibri" w:hAnsi="Arial" w:cs="Arial"/>
          <w:sz w:val="22"/>
          <w:szCs w:val="22"/>
          <w:lang w:eastAsia="en-US"/>
        </w:rPr>
        <w:t xml:space="preserve">). Six people in the RP group reported hearing loss (2 had Usher’s syndrome), common health conditions reported included lower back pain, early stages diabetes and mild arthritis in the hands. 54% of </w:t>
      </w:r>
      <w:r w:rsidRPr="008667BB">
        <w:rPr>
          <w:rFonts w:ascii="Arial" w:eastAsia="Calibri" w:hAnsi="Arial" w:cs="Arial"/>
          <w:sz w:val="22"/>
          <w:szCs w:val="22"/>
          <w:lang w:eastAsia="en-US"/>
        </w:rPr>
        <w:lastRenderedPageBreak/>
        <w:t xml:space="preserve">the participants in the RP group reported falling more than once in the last year prior to the examination compared to 25% percent in the control group. Individuals in the RP group (32%) had higher levels of fear of falling compared to those in control group (15%). All participants perceived all sensations on the foot using a 10-g monofilament (see 3.4.5).  </w:t>
      </w:r>
    </w:p>
    <w:p w14:paraId="5301F61D" w14:textId="77777777" w:rsidR="006C4F12" w:rsidRPr="008667BB" w:rsidRDefault="006C4F12" w:rsidP="0018214E">
      <w:pPr>
        <w:pStyle w:val="Heading3"/>
      </w:pPr>
      <w:bookmarkStart w:id="243" w:name="_Toc50612661"/>
      <w:r w:rsidRPr="008667BB">
        <w:t>6.3.2 Visual assessment</w:t>
      </w:r>
      <w:bookmarkEnd w:id="243"/>
    </w:p>
    <w:p w14:paraId="0D4BA44F"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All participants were tested wearing their habitual distance prescription (if worn) during the visual assessments. These glasses (if used) were also worn for the postural assessment. The mean binocular VA scores for RP and normal vision individuals were 0.76±0.63 and -0.11±0.2 </w:t>
      </w:r>
      <w:proofErr w:type="spellStart"/>
      <w:r w:rsidRPr="008667BB">
        <w:rPr>
          <w:rFonts w:ascii="Arial" w:eastAsia="Calibri" w:hAnsi="Arial" w:cs="Arial"/>
          <w:sz w:val="22"/>
          <w:szCs w:val="22"/>
          <w:lang w:eastAsia="en-US"/>
        </w:rPr>
        <w:t>LogMAR</w:t>
      </w:r>
      <w:proofErr w:type="spellEnd"/>
      <w:r w:rsidRPr="008667BB">
        <w:rPr>
          <w:rFonts w:ascii="Arial" w:eastAsia="Calibri" w:hAnsi="Arial" w:cs="Arial"/>
          <w:sz w:val="22"/>
          <w:szCs w:val="22"/>
          <w:lang w:eastAsia="en-US"/>
        </w:rPr>
        <w:t xml:space="preserve"> respectively. </w:t>
      </w:r>
    </w:p>
    <w:p w14:paraId="29EB2226"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Visual field was assessed using </w:t>
      </w:r>
      <w:proofErr w:type="spellStart"/>
      <w:r w:rsidRPr="008667BB">
        <w:rPr>
          <w:rFonts w:ascii="Arial" w:eastAsia="Calibri" w:hAnsi="Arial" w:cs="Arial"/>
          <w:sz w:val="22"/>
          <w:szCs w:val="22"/>
          <w:lang w:eastAsia="en-US"/>
        </w:rPr>
        <w:t>Damato</w:t>
      </w:r>
      <w:proofErr w:type="spellEnd"/>
      <w:r w:rsidRPr="008667BB">
        <w:rPr>
          <w:rFonts w:ascii="Arial" w:eastAsia="Calibri" w:hAnsi="Arial" w:cs="Arial"/>
          <w:sz w:val="22"/>
          <w:szCs w:val="22"/>
          <w:lang w:eastAsia="en-US"/>
        </w:rPr>
        <w:t xml:space="preserve"> campimeter (CAT. NO. 2960). The results categorised the participants into 3 groups; those who could see all the points (all 20 normally sighted participants), those who could see some of the points 1 to 20 numbers (17 RP participants) and those that were unable to see any of the points (20 RP participants). The categorisation of the groups was because of the poor performance of </w:t>
      </w:r>
      <w:proofErr w:type="spellStart"/>
      <w:r w:rsidRPr="008667BB">
        <w:rPr>
          <w:rFonts w:ascii="Arial" w:eastAsia="Calibri" w:hAnsi="Arial" w:cs="Arial"/>
          <w:sz w:val="22"/>
          <w:szCs w:val="22"/>
          <w:lang w:eastAsia="en-US"/>
        </w:rPr>
        <w:t>Damato</w:t>
      </w:r>
      <w:proofErr w:type="spellEnd"/>
      <w:r w:rsidRPr="008667BB">
        <w:rPr>
          <w:rFonts w:ascii="Arial" w:eastAsia="Calibri" w:hAnsi="Arial" w:cs="Arial"/>
          <w:sz w:val="22"/>
          <w:szCs w:val="22"/>
          <w:lang w:eastAsia="en-US"/>
        </w:rPr>
        <w:t xml:space="preserve"> campimeter, where the number of points seen did not provide a continuous variable. Thus, the result had to be categorised.  </w:t>
      </w:r>
      <w:r w:rsidRPr="008667BB">
        <w:rPr>
          <w:rFonts w:ascii="Arial" w:eastAsia="Calibri" w:hAnsi="Arial" w:cs="Arial"/>
          <w:sz w:val="22"/>
          <w:szCs w:val="22"/>
          <w:lang w:eastAsia="en-US"/>
        </w:rPr>
        <w:tab/>
      </w:r>
      <w:r w:rsidRPr="008667BB">
        <w:rPr>
          <w:rFonts w:ascii="Arial" w:eastAsia="Calibri" w:hAnsi="Arial" w:cs="Arial"/>
          <w:sz w:val="22"/>
          <w:szCs w:val="22"/>
          <w:lang w:eastAsia="en-US"/>
        </w:rPr>
        <w:tab/>
      </w:r>
    </w:p>
    <w:p w14:paraId="3C89CF2A" w14:textId="77777777" w:rsidR="006C4F12" w:rsidRPr="008667BB" w:rsidRDefault="006C4F12" w:rsidP="0018214E">
      <w:pPr>
        <w:pStyle w:val="Heading3"/>
      </w:pPr>
      <w:bookmarkStart w:id="244" w:name="_Toc50612662"/>
      <w:r w:rsidRPr="008667BB">
        <w:t>6.3.3 Postural stability measurements</w:t>
      </w:r>
      <w:bookmarkEnd w:id="244"/>
    </w:p>
    <w:p w14:paraId="0DDD636A"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Participants with RP were recruited through RP Fighting blindness and tested at their local group meetings across the United Kingdom (UK). The data was collected at 4 venues throughout the UK. The same procedure (see below) was used at each venue. To confirm the same level of lighting at each venue, a lux meter (CEM-DT 1308) was used to measure illuminance. The mean average of the illuminance across venues was 350±168 lux; with no significant difference between the venues (P&gt;.05). </w:t>
      </w:r>
    </w:p>
    <w:p w14:paraId="013B953B"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Postural stability in quiet standing was assessed in four conditions; 1. Standing on a force platform (Kistler–Type 9286AA) with open eyes (EO) 2. Standing on a force </w:t>
      </w:r>
      <w:r w:rsidRPr="008667BB">
        <w:rPr>
          <w:rFonts w:ascii="Arial" w:eastAsia="Calibri" w:hAnsi="Arial" w:cs="Arial"/>
          <w:sz w:val="22"/>
          <w:szCs w:val="22"/>
          <w:lang w:eastAsia="en-US"/>
        </w:rPr>
        <w:lastRenderedPageBreak/>
        <w:t xml:space="preserve">platform with closed eyes (EC) 3. Standing on foam with open eyes (FEO) 4. Standing on foam with closed eyes (FEC). The foam measured 40cm by 60cm (which allowed positioning directly on top of the force plate), with the thickness of 8cm and density of 50kg per cubic metre (Adkin et al., 2005). Participants stood on the foam surface in an attempt to disturb somatosensory information. Each condition was repeated three times over a 30 seconds period in a fully randomised order. </w:t>
      </w:r>
    </w:p>
    <w:p w14:paraId="65D8A2FE"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Centre of pressure (CoP) data were obtained using Kistler force platform. Data were sampled at 100 Hz, and filtered with Butterworth low pass filter with cut off frequency of 10Hz (Salavati et al., 2009; </w:t>
      </w:r>
      <w:proofErr w:type="spellStart"/>
      <w:r w:rsidRPr="008667BB">
        <w:rPr>
          <w:rFonts w:ascii="Arial" w:eastAsia="Calibri" w:hAnsi="Arial" w:cs="Arial"/>
          <w:sz w:val="22"/>
          <w:szCs w:val="22"/>
          <w:lang w:eastAsia="en-US"/>
        </w:rPr>
        <w:t>Solnik</w:t>
      </w:r>
      <w:proofErr w:type="spellEnd"/>
      <w:r w:rsidRPr="008667BB">
        <w:rPr>
          <w:rFonts w:ascii="Arial" w:eastAsia="Calibri" w:hAnsi="Arial" w:cs="Arial"/>
          <w:sz w:val="22"/>
          <w:szCs w:val="22"/>
          <w:lang w:eastAsia="en-US"/>
        </w:rPr>
        <w:t xml:space="preserve"> et al., 2014). The 10 Hz filtering was based on optimal cut-off frequency method used by Wells and Winter (1980) (see 3.5). </w:t>
      </w:r>
    </w:p>
    <w:p w14:paraId="42F1CAB5" w14:textId="77777777" w:rsidR="006C4F12" w:rsidRPr="008667BB" w:rsidRDefault="006C4F12" w:rsidP="0018214E">
      <w:pPr>
        <w:pStyle w:val="Heading3"/>
      </w:pPr>
      <w:bookmarkStart w:id="245" w:name="_Toc50612663"/>
      <w:r w:rsidRPr="008667BB">
        <w:t>6.3.4 Dependent Variables</w:t>
      </w:r>
      <w:bookmarkEnd w:id="245"/>
    </w:p>
    <w:p w14:paraId="50FA5E4A"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CoP signals for both anterior-posterior (front-to-back, A-P) and medial-lateral (side-to-side, M-L) directions were derived from the force platform. The average magnitude of CoP displacement (fluctuation in displacement) was defined as root mean square (RMS) and was calculated using the obtained signals based on the work by </w:t>
      </w:r>
      <w:proofErr w:type="spellStart"/>
      <w:r w:rsidRPr="008667BB">
        <w:rPr>
          <w:rFonts w:ascii="Arial" w:eastAsia="Calibri" w:hAnsi="Arial" w:cs="Arial"/>
          <w:sz w:val="22"/>
          <w:szCs w:val="22"/>
          <w:lang w:eastAsia="en-US"/>
        </w:rPr>
        <w:t>Cornilleau</w:t>
      </w:r>
      <w:proofErr w:type="spellEnd"/>
      <w:r w:rsidRPr="008667BB">
        <w:rPr>
          <w:rFonts w:ascii="Arial" w:eastAsia="Calibri" w:hAnsi="Arial" w:cs="Arial"/>
          <w:sz w:val="22"/>
          <w:szCs w:val="22"/>
          <w:lang w:eastAsia="en-US"/>
        </w:rPr>
        <w:t xml:space="preserve">-Peres et al. (2004). </w:t>
      </w:r>
    </w:p>
    <w:p w14:paraId="3000233C"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effect of visual contribution on postural stability was measured by the Romberg quotient (RQ). RQ is defined as the effect of visual stabilization (contribution) on postural stability and is calculated as the average RMS value in eyes closed divided by eyes open. Lower RQ value indicates reduced visual contribution to balance control. </w:t>
      </w:r>
    </w:p>
    <w:p w14:paraId="10549349"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Initial analysis of the data separated the RMS values across the 30 seconds trials into three 10 seconds intervals.    </w:t>
      </w:r>
    </w:p>
    <w:p w14:paraId="17A30CDF" w14:textId="77777777" w:rsidR="006C4F12" w:rsidRPr="008667BB" w:rsidRDefault="006C4F12" w:rsidP="0018214E">
      <w:pPr>
        <w:pStyle w:val="Heading3"/>
      </w:pPr>
      <w:bookmarkStart w:id="246" w:name="_Toc50612664"/>
      <w:r w:rsidRPr="008667BB">
        <w:t>6.3.5 Statistical Analysis</w:t>
      </w:r>
      <w:bookmarkEnd w:id="246"/>
    </w:p>
    <w:p w14:paraId="65318713"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To investigate the effects of trial repetition and time intervals on the data, a repeated measure ANOVA was performed with all the standing conditions as within factors and </w:t>
      </w:r>
      <w:r w:rsidRPr="008667BB">
        <w:rPr>
          <w:rFonts w:ascii="Arial" w:eastAsia="Calibri" w:hAnsi="Arial" w:cs="Arial"/>
          <w:sz w:val="22"/>
          <w:szCs w:val="22"/>
          <w:lang w:eastAsia="en-US"/>
        </w:rPr>
        <w:lastRenderedPageBreak/>
        <w:t>participants groups as between subject factors. P value of smaller than 0.05 was accepted as significant level for the results and post-hoc analyses was conducted using Duncan’s multiple range.</w:t>
      </w:r>
      <w:r w:rsidRPr="008667BB">
        <w:rPr>
          <w:rFonts w:ascii="Arial" w:eastAsia="Calibri" w:hAnsi="Arial" w:cs="Arial"/>
          <w:sz w:val="22"/>
          <w:szCs w:val="22"/>
          <w:lang w:eastAsia="en-US"/>
        </w:rPr>
        <w:br w:type="page"/>
      </w:r>
    </w:p>
    <w:p w14:paraId="3817C95B" w14:textId="77777777" w:rsidR="006C4F12" w:rsidRPr="008667BB" w:rsidRDefault="006C4F12" w:rsidP="0018214E">
      <w:pPr>
        <w:pStyle w:val="Heading2"/>
      </w:pPr>
      <w:bookmarkStart w:id="247" w:name="_Toc50612665"/>
      <w:r w:rsidRPr="008667BB">
        <w:lastRenderedPageBreak/>
        <w:t>6.4 Results</w:t>
      </w:r>
      <w:bookmarkEnd w:id="247"/>
    </w:p>
    <w:p w14:paraId="03947FA7" w14:textId="2F403264" w:rsidR="006C4F12" w:rsidRPr="008667BB" w:rsidRDefault="006C4F12" w:rsidP="0018214E">
      <w:pPr>
        <w:pStyle w:val="Heading3"/>
      </w:pPr>
      <w:bookmarkStart w:id="248" w:name="_Toc50612666"/>
      <w:r w:rsidRPr="008667BB">
        <w:t>6.4.1 Repetition effect</w:t>
      </w:r>
      <w:bookmarkEnd w:id="248"/>
    </w:p>
    <w:p w14:paraId="72F1EA1B"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There was no significant main effect of trial repetition on RMS in either A-P (p=.93, figure 6.1a) or M-L direction (p=.174, figure 6.2.b). </w:t>
      </w:r>
    </w:p>
    <w:p w14:paraId="45AEEFBD" w14:textId="77777777" w:rsidR="006C4F12" w:rsidRPr="008667BB" w:rsidRDefault="006C4F12" w:rsidP="006C4F12">
      <w:pPr>
        <w:spacing w:after="160" w:line="276" w:lineRule="auto"/>
        <w:jc w:val="both"/>
        <w:rPr>
          <w:rFonts w:ascii="Arial" w:eastAsia="Calibri" w:hAnsi="Arial" w:cs="Arial"/>
          <w:i/>
          <w:iCs/>
          <w:sz w:val="22"/>
          <w:szCs w:val="22"/>
          <w:lang w:eastAsia="en-US"/>
        </w:rPr>
      </w:pPr>
      <w:r w:rsidRPr="008667BB">
        <w:rPr>
          <w:rFonts w:ascii="Arial" w:eastAsia="Calibri" w:hAnsi="Arial" w:cs="Arial"/>
          <w:i/>
          <w:iCs/>
          <w:noProof/>
          <w:sz w:val="22"/>
          <w:szCs w:val="22"/>
        </w:rPr>
        <w:drawing>
          <wp:inline distT="0" distB="0" distL="0" distR="0" wp14:anchorId="64DDCA42" wp14:editId="2BA5213E">
            <wp:extent cx="5278120" cy="266509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1.PNG"/>
                    <pic:cNvPicPr/>
                  </pic:nvPicPr>
                  <pic:blipFill>
                    <a:blip r:embed="rId50">
                      <a:extLst>
                        <a:ext uri="{28A0092B-C50C-407E-A947-70E740481C1C}">
                          <a14:useLocalDpi xmlns:a14="http://schemas.microsoft.com/office/drawing/2010/main" val="0"/>
                        </a:ext>
                      </a:extLst>
                    </a:blip>
                    <a:stretch>
                      <a:fillRect/>
                    </a:stretch>
                  </pic:blipFill>
                  <pic:spPr>
                    <a:xfrm>
                      <a:off x="0" y="0"/>
                      <a:ext cx="5278120" cy="2665095"/>
                    </a:xfrm>
                    <a:prstGeom prst="rect">
                      <a:avLst/>
                    </a:prstGeom>
                  </pic:spPr>
                </pic:pic>
              </a:graphicData>
            </a:graphic>
          </wp:inline>
        </w:drawing>
      </w:r>
    </w:p>
    <w:p w14:paraId="63300F15" w14:textId="77777777" w:rsidR="006C4F12" w:rsidRPr="008667BB" w:rsidRDefault="006C4F12" w:rsidP="006C4F12">
      <w:pPr>
        <w:spacing w:after="200"/>
        <w:jc w:val="both"/>
        <w:rPr>
          <w:rFonts w:ascii="Arial" w:eastAsia="Calibri" w:hAnsi="Arial" w:cs="Arial"/>
          <w:b/>
          <w:iCs/>
          <w:sz w:val="18"/>
          <w:szCs w:val="18"/>
          <w:lang w:eastAsia="en-US"/>
        </w:rPr>
      </w:pPr>
      <w:bookmarkStart w:id="249" w:name="_Toc10374038"/>
      <w:bookmarkStart w:id="250" w:name="_Toc10654952"/>
      <w:r w:rsidRPr="008667BB">
        <w:rPr>
          <w:rFonts w:ascii="Arial" w:hAnsi="Arial" w:cs="Arial"/>
          <w:b/>
          <w:iCs/>
          <w:sz w:val="18"/>
          <w:szCs w:val="18"/>
        </w:rPr>
        <w:t>Figure 6.1. Group mean (±SE), (Control and RP) RMS values for the 3 trials in both A-P (a) and M-L (b) directions. The mean value is across all the conditions. No significant main effect between the trials.</w:t>
      </w:r>
      <w:bookmarkEnd w:id="249"/>
      <w:bookmarkEnd w:id="250"/>
    </w:p>
    <w:p w14:paraId="45BF8846" w14:textId="77777777" w:rsidR="006C4F12" w:rsidRPr="008667BB" w:rsidRDefault="006C4F12" w:rsidP="0018214E">
      <w:pPr>
        <w:pStyle w:val="Heading3"/>
      </w:pPr>
      <w:bookmarkStart w:id="251" w:name="_Toc50612667"/>
      <w:r w:rsidRPr="008667BB">
        <w:t>6.4.2 Interval effect</w:t>
      </w:r>
      <w:bookmarkEnd w:id="251"/>
    </w:p>
    <w:p w14:paraId="5FDBB1A1"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With no significant difference in trial repeats, the following analysis used an average across the three trial repeats. To allow analysis of time intervals, the 30 seconds data were separated into 3 groups of 10 seconds. </w:t>
      </w:r>
    </w:p>
    <w:p w14:paraId="0A3A6347"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There was a significant main effect of interval on both M-L and A-P directions, p&lt;.001. Post-hoc analysis indicated that RMS values were significantly higher in both A-P (Figure 6.2a) and M-L (Figure 6.2b) directions in first compared to the second (p&lt;.001) and third interval (p&lt;.001). The third interval was also significantly higher compared to the second interval (p&lt;.001) in both directions.</w:t>
      </w:r>
    </w:p>
    <w:p w14:paraId="7CFF62F2" w14:textId="77777777" w:rsidR="006C4F12" w:rsidRPr="008667BB" w:rsidRDefault="006C4F12" w:rsidP="006C4F12">
      <w:pPr>
        <w:spacing w:after="160" w:line="276" w:lineRule="auto"/>
        <w:jc w:val="both"/>
        <w:rPr>
          <w:rFonts w:ascii="Arial" w:eastAsia="Calibri" w:hAnsi="Arial" w:cs="Arial"/>
          <w:noProof/>
          <w:sz w:val="22"/>
          <w:szCs w:val="22"/>
        </w:rPr>
      </w:pPr>
      <w:r w:rsidRPr="008667BB">
        <w:rPr>
          <w:rFonts w:ascii="Arial" w:eastAsia="Calibri" w:hAnsi="Arial" w:cs="Arial"/>
          <w:noProof/>
          <w:sz w:val="22"/>
          <w:szCs w:val="22"/>
        </w:rPr>
        <w:lastRenderedPageBreak/>
        <w:drawing>
          <wp:inline distT="0" distB="0" distL="0" distR="0" wp14:anchorId="78F90423" wp14:editId="0420B0E6">
            <wp:extent cx="5278120" cy="2323465"/>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2.PNG"/>
                    <pic:cNvPicPr/>
                  </pic:nvPicPr>
                  <pic:blipFill>
                    <a:blip r:embed="rId51">
                      <a:extLst>
                        <a:ext uri="{28A0092B-C50C-407E-A947-70E740481C1C}">
                          <a14:useLocalDpi xmlns:a14="http://schemas.microsoft.com/office/drawing/2010/main" val="0"/>
                        </a:ext>
                      </a:extLst>
                    </a:blip>
                    <a:stretch>
                      <a:fillRect/>
                    </a:stretch>
                  </pic:blipFill>
                  <pic:spPr>
                    <a:xfrm>
                      <a:off x="0" y="0"/>
                      <a:ext cx="5278120" cy="2323465"/>
                    </a:xfrm>
                    <a:prstGeom prst="rect">
                      <a:avLst/>
                    </a:prstGeom>
                  </pic:spPr>
                </pic:pic>
              </a:graphicData>
            </a:graphic>
          </wp:inline>
        </w:drawing>
      </w:r>
      <w:r w:rsidRPr="008667BB">
        <w:rPr>
          <w:rFonts w:ascii="Arial" w:eastAsia="Calibri" w:hAnsi="Arial" w:cs="Arial"/>
          <w:noProof/>
          <w:sz w:val="22"/>
          <w:szCs w:val="22"/>
        </w:rPr>
        <w:t xml:space="preserve"> </w:t>
      </w:r>
    </w:p>
    <w:p w14:paraId="6C83DB0B" w14:textId="77777777" w:rsidR="006C4F12" w:rsidRPr="008667BB" w:rsidRDefault="006C4F12" w:rsidP="006C4F12">
      <w:pPr>
        <w:spacing w:after="200"/>
        <w:jc w:val="both"/>
        <w:rPr>
          <w:rFonts w:ascii="Arial" w:eastAsia="Calibri" w:hAnsi="Arial" w:cs="Arial"/>
          <w:b/>
          <w:iCs/>
          <w:noProof/>
          <w:sz w:val="18"/>
          <w:szCs w:val="18"/>
          <w:lang w:eastAsia="en-US"/>
        </w:rPr>
      </w:pPr>
      <w:bookmarkStart w:id="252" w:name="_Toc10374039"/>
      <w:bookmarkStart w:id="253" w:name="_Toc10654953"/>
      <w:r w:rsidRPr="008667BB">
        <w:rPr>
          <w:rFonts w:ascii="Arial" w:hAnsi="Arial" w:cs="Arial"/>
          <w:b/>
          <w:iCs/>
          <w:sz w:val="18"/>
          <w:szCs w:val="18"/>
        </w:rPr>
        <w:t xml:space="preserve">Figure 6.2. Group mean (±SE), (Control and RP) RMS values for the 3, 10 second intervals in both A-P (a) and M-L (b) directions. </w:t>
      </w:r>
      <w:r w:rsidRPr="008667BB">
        <w:rPr>
          <w:rFonts w:ascii="Arial" w:eastAsia="Calibri" w:hAnsi="Arial" w:cs="Arial"/>
          <w:b/>
          <w:iCs/>
          <w:sz w:val="18"/>
          <w:szCs w:val="18"/>
          <w:lang w:eastAsia="en-US"/>
        </w:rPr>
        <w:t>Post-hoc analysis showed 1</w:t>
      </w:r>
      <w:r w:rsidRPr="008667BB">
        <w:rPr>
          <w:rFonts w:ascii="Arial" w:eastAsia="Calibri" w:hAnsi="Arial" w:cs="Arial"/>
          <w:b/>
          <w:iCs/>
          <w:sz w:val="18"/>
          <w:szCs w:val="18"/>
          <w:vertAlign w:val="superscript"/>
          <w:lang w:eastAsia="en-US"/>
        </w:rPr>
        <w:t>st</w:t>
      </w:r>
      <w:r w:rsidRPr="008667BB">
        <w:rPr>
          <w:rFonts w:ascii="Arial" w:eastAsia="Calibri" w:hAnsi="Arial" w:cs="Arial"/>
          <w:b/>
          <w:iCs/>
          <w:sz w:val="18"/>
          <w:szCs w:val="18"/>
          <w:lang w:eastAsia="en-US"/>
        </w:rPr>
        <w:t xml:space="preserve"> interval significantly higher than 2</w:t>
      </w:r>
      <w:r w:rsidRPr="008667BB">
        <w:rPr>
          <w:rFonts w:ascii="Arial" w:eastAsia="Calibri" w:hAnsi="Arial" w:cs="Arial"/>
          <w:b/>
          <w:iCs/>
          <w:sz w:val="18"/>
          <w:szCs w:val="18"/>
          <w:vertAlign w:val="superscript"/>
          <w:lang w:eastAsia="en-US"/>
        </w:rPr>
        <w:t>nd</w:t>
      </w:r>
      <w:r w:rsidRPr="008667BB">
        <w:rPr>
          <w:rFonts w:ascii="Arial" w:eastAsia="Calibri" w:hAnsi="Arial" w:cs="Arial"/>
          <w:b/>
          <w:iCs/>
          <w:sz w:val="18"/>
          <w:szCs w:val="18"/>
          <w:lang w:eastAsia="en-US"/>
        </w:rPr>
        <w:t xml:space="preserve"> and 3</w:t>
      </w:r>
      <w:r w:rsidRPr="008667BB">
        <w:rPr>
          <w:rFonts w:ascii="Arial" w:eastAsia="Calibri" w:hAnsi="Arial" w:cs="Arial"/>
          <w:b/>
          <w:iCs/>
          <w:sz w:val="18"/>
          <w:szCs w:val="18"/>
          <w:vertAlign w:val="superscript"/>
          <w:lang w:eastAsia="en-US"/>
        </w:rPr>
        <w:t>rd</w:t>
      </w:r>
      <w:r w:rsidRPr="008667BB">
        <w:rPr>
          <w:rFonts w:ascii="Arial" w:eastAsia="Calibri" w:hAnsi="Arial" w:cs="Arial"/>
          <w:b/>
          <w:iCs/>
          <w:sz w:val="18"/>
          <w:szCs w:val="18"/>
          <w:lang w:eastAsia="en-US"/>
        </w:rPr>
        <w:t xml:space="preserve"> intervals. Also 3</w:t>
      </w:r>
      <w:r w:rsidRPr="008667BB">
        <w:rPr>
          <w:rFonts w:ascii="Arial" w:eastAsia="Calibri" w:hAnsi="Arial" w:cs="Arial"/>
          <w:b/>
          <w:iCs/>
          <w:sz w:val="18"/>
          <w:szCs w:val="18"/>
          <w:vertAlign w:val="superscript"/>
          <w:lang w:eastAsia="en-US"/>
        </w:rPr>
        <w:t>rd</w:t>
      </w:r>
      <w:r w:rsidRPr="008667BB">
        <w:rPr>
          <w:rFonts w:ascii="Arial" w:eastAsia="Calibri" w:hAnsi="Arial" w:cs="Arial"/>
          <w:b/>
          <w:iCs/>
          <w:sz w:val="18"/>
          <w:szCs w:val="18"/>
          <w:lang w:eastAsia="en-US"/>
        </w:rPr>
        <w:t xml:space="preserve"> interval significantly higher than 2</w:t>
      </w:r>
      <w:r w:rsidRPr="008667BB">
        <w:rPr>
          <w:rFonts w:ascii="Arial" w:eastAsia="Calibri" w:hAnsi="Arial" w:cs="Arial"/>
          <w:b/>
          <w:iCs/>
          <w:sz w:val="18"/>
          <w:szCs w:val="18"/>
          <w:vertAlign w:val="superscript"/>
          <w:lang w:eastAsia="en-US"/>
        </w:rPr>
        <w:t>nd</w:t>
      </w:r>
      <w:r w:rsidRPr="008667BB">
        <w:rPr>
          <w:rFonts w:ascii="Arial" w:eastAsia="Calibri" w:hAnsi="Arial" w:cs="Arial"/>
          <w:b/>
          <w:iCs/>
          <w:sz w:val="18"/>
          <w:szCs w:val="18"/>
          <w:lang w:eastAsia="en-US"/>
        </w:rPr>
        <w:t xml:space="preserve"> interval for both A-P and M-L directions.</w:t>
      </w:r>
      <w:bookmarkEnd w:id="252"/>
      <w:bookmarkEnd w:id="253"/>
    </w:p>
    <w:p w14:paraId="19771C06" w14:textId="515F31EE"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There was no significant interval by groups interaction effect in either A-P (p=.825, figure 6.3.a) or M-L direction (p=.234, figure 6.3b) indicating that between groups differences were not apparent dependent upon time interval. Therefore, it was deemed appropriate to analyse the whole 30 seconds time interval, which is in line with much of the previously published research in this are</w:t>
      </w:r>
      <w:r w:rsidR="002F1F03" w:rsidRPr="008667BB">
        <w:rPr>
          <w:rFonts w:ascii="Arial" w:eastAsia="Calibri" w:hAnsi="Arial" w:cs="Arial"/>
          <w:sz w:val="22"/>
          <w:szCs w:val="22"/>
          <w:lang w:eastAsia="en-US"/>
        </w:rPr>
        <w:t>a</w:t>
      </w:r>
      <w:r w:rsidRPr="008667BB">
        <w:rPr>
          <w:rFonts w:ascii="Arial" w:eastAsia="Calibri" w:hAnsi="Arial" w:cs="Arial"/>
          <w:sz w:val="22"/>
          <w:szCs w:val="22"/>
          <w:lang w:eastAsia="en-US"/>
        </w:rPr>
        <w:t>.</w:t>
      </w:r>
    </w:p>
    <w:p w14:paraId="097AE2BB" w14:textId="77777777" w:rsidR="006C4F12" w:rsidRPr="008667BB" w:rsidRDefault="006C4F12" w:rsidP="006C4F12">
      <w:pPr>
        <w:keepNext/>
        <w:spacing w:after="160" w:line="276" w:lineRule="auto"/>
        <w:jc w:val="both"/>
      </w:pPr>
      <w:r w:rsidRPr="008667BB">
        <w:rPr>
          <w:rFonts w:ascii="Arial" w:eastAsia="Calibri" w:hAnsi="Arial" w:cs="Arial"/>
          <w:noProof/>
          <w:sz w:val="22"/>
          <w:szCs w:val="22"/>
        </w:rPr>
        <w:drawing>
          <wp:inline distT="0" distB="0" distL="0" distR="0" wp14:anchorId="752F1688" wp14:editId="2A805B57">
            <wp:extent cx="5278120" cy="264287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4.PNG"/>
                    <pic:cNvPicPr/>
                  </pic:nvPicPr>
                  <pic:blipFill>
                    <a:blip r:embed="rId52">
                      <a:extLst>
                        <a:ext uri="{28A0092B-C50C-407E-A947-70E740481C1C}">
                          <a14:useLocalDpi xmlns:a14="http://schemas.microsoft.com/office/drawing/2010/main" val="0"/>
                        </a:ext>
                      </a:extLst>
                    </a:blip>
                    <a:stretch>
                      <a:fillRect/>
                    </a:stretch>
                  </pic:blipFill>
                  <pic:spPr>
                    <a:xfrm>
                      <a:off x="0" y="0"/>
                      <a:ext cx="5278120" cy="2642870"/>
                    </a:xfrm>
                    <a:prstGeom prst="rect">
                      <a:avLst/>
                    </a:prstGeom>
                  </pic:spPr>
                </pic:pic>
              </a:graphicData>
            </a:graphic>
          </wp:inline>
        </w:drawing>
      </w:r>
      <w:r w:rsidRPr="008667BB">
        <w:rPr>
          <w:rFonts w:ascii="Arial" w:eastAsia="Calibri" w:hAnsi="Arial" w:cs="Arial"/>
          <w:noProof/>
          <w:sz w:val="22"/>
          <w:szCs w:val="22"/>
        </w:rPr>
        <w:t xml:space="preserve"> </w:t>
      </w:r>
    </w:p>
    <w:p w14:paraId="4A58DD86" w14:textId="77777777" w:rsidR="006C4F12" w:rsidRPr="008667BB" w:rsidRDefault="006C4F12" w:rsidP="006C4F12">
      <w:pPr>
        <w:spacing w:after="200"/>
        <w:jc w:val="both"/>
        <w:rPr>
          <w:rFonts w:ascii="Arial" w:eastAsia="Calibri" w:hAnsi="Arial" w:cs="Arial"/>
          <w:b/>
          <w:iCs/>
          <w:sz w:val="22"/>
          <w:szCs w:val="22"/>
          <w:lang w:eastAsia="en-US"/>
        </w:rPr>
      </w:pPr>
      <w:bookmarkStart w:id="254" w:name="_Toc10374040"/>
      <w:bookmarkStart w:id="255" w:name="_Toc10654954"/>
      <w:r w:rsidRPr="008667BB">
        <w:rPr>
          <w:rFonts w:ascii="Arial" w:hAnsi="Arial" w:cs="Arial"/>
          <w:b/>
          <w:iCs/>
          <w:sz w:val="18"/>
          <w:szCs w:val="18"/>
        </w:rPr>
        <w:t xml:space="preserve">Figure 6.3.Trials condition means (±SE), (EO, EC, FEO and FEC) RMS values for the 3, 10 second intervals in both A-P (a) and M-L (b) direction. </w:t>
      </w:r>
      <w:r w:rsidRPr="008667BB">
        <w:rPr>
          <w:rFonts w:ascii="Arial" w:eastAsia="Calibri" w:hAnsi="Arial" w:cs="Arial"/>
          <w:b/>
          <w:iCs/>
          <w:sz w:val="18"/>
          <w:szCs w:val="18"/>
          <w:lang w:eastAsia="en-US"/>
        </w:rPr>
        <w:t>There were no significant differences between the two groups (Control and RP) in either direction.</w:t>
      </w:r>
      <w:bookmarkEnd w:id="254"/>
      <w:bookmarkEnd w:id="255"/>
      <w:r w:rsidRPr="008667BB">
        <w:rPr>
          <w:rFonts w:ascii="Arial" w:eastAsia="Calibri" w:hAnsi="Arial" w:cs="Arial"/>
          <w:b/>
          <w:iCs/>
          <w:sz w:val="18"/>
          <w:szCs w:val="18"/>
          <w:lang w:eastAsia="en-US"/>
        </w:rPr>
        <w:t xml:space="preserve"> </w:t>
      </w:r>
    </w:p>
    <w:p w14:paraId="4E37435B" w14:textId="77777777" w:rsidR="006C4F12" w:rsidRPr="008667BB" w:rsidRDefault="006C4F12" w:rsidP="006C4F12">
      <w:pPr>
        <w:spacing w:after="160" w:line="259" w:lineRule="auto"/>
        <w:rPr>
          <w:rFonts w:ascii="Calibri" w:eastAsia="Calibri" w:hAnsi="Calibri"/>
          <w:sz w:val="22"/>
          <w:szCs w:val="22"/>
          <w:lang w:eastAsia="en-US"/>
        </w:rPr>
      </w:pPr>
    </w:p>
    <w:p w14:paraId="391FE68E" w14:textId="77777777" w:rsidR="006C4F12" w:rsidRPr="008667BB" w:rsidRDefault="006C4F12" w:rsidP="006C4F12">
      <w:pPr>
        <w:spacing w:after="160" w:line="259" w:lineRule="auto"/>
        <w:rPr>
          <w:rFonts w:ascii="Calibri" w:eastAsia="Calibri" w:hAnsi="Calibri"/>
          <w:sz w:val="22"/>
          <w:szCs w:val="22"/>
          <w:lang w:eastAsia="en-US"/>
        </w:rPr>
      </w:pPr>
    </w:p>
    <w:p w14:paraId="17DCB007" w14:textId="77777777" w:rsidR="006C4F12" w:rsidRPr="008667BB" w:rsidRDefault="006C4F12" w:rsidP="0018214E">
      <w:pPr>
        <w:pStyle w:val="Heading3"/>
      </w:pPr>
      <w:bookmarkStart w:id="256" w:name="_Toc50612668"/>
      <w:r w:rsidRPr="008667BB">
        <w:lastRenderedPageBreak/>
        <w:t>6.4.3 Sensory contribution to balance</w:t>
      </w:r>
      <w:bookmarkEnd w:id="256"/>
    </w:p>
    <w:p w14:paraId="0859B93D" w14:textId="77777777" w:rsidR="006C4F12" w:rsidRPr="008667BB" w:rsidRDefault="006C4F12" w:rsidP="006778EF">
      <w:pPr>
        <w:pStyle w:val="Heading4"/>
      </w:pPr>
      <w:r w:rsidRPr="008667BB">
        <w:t>6.4.3.1 A-P direction</w:t>
      </w:r>
    </w:p>
    <w:p w14:paraId="75241194"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There was no significant main effect between the groups in RMS A-P direction (p=.565). There was a main effect of vision and surface in A-P direction (p&lt;.001). Standing on foam resulted in significantly higher postural instability (4.65±1.58mm) compared to firm (1.14±1.06mm). Eyes closed resulted in significantly higher postural instability compared to eyes open (Table 6.1). There was no significant 3 way surface by vision by group interaction in RMS A-P direction (p=.261).</w:t>
      </w:r>
    </w:p>
    <w:p w14:paraId="03C3525B" w14:textId="77777777" w:rsidR="006C4F12" w:rsidRPr="008667BB" w:rsidRDefault="006C4F12" w:rsidP="006778EF">
      <w:pPr>
        <w:pStyle w:val="Heading4"/>
      </w:pPr>
      <w:r w:rsidRPr="008667BB">
        <w:t>6.4.3.2 M-L direction</w:t>
      </w:r>
    </w:p>
    <w:p w14:paraId="773B1CA3"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There was no significant main effect between the groups for RMS in M-L direction (p=.631). There was a main effect of vision and surface in M-L RMS (p&lt;.001). Standing on foam resulted in significantly higher postural instability (8.68±2.13mm) compared to firm (4.91±1.81mm). Eyes closed resulted in significantly higher postural instability compared to eyes open (Table 6.1). There was a significant vision by group interaction in M-L direction, (p&lt;.001). Participants with normal vision showed significantly higher postural instability compared to RP with their eyes closed only (p&lt;.029, table 6.1).</w:t>
      </w:r>
    </w:p>
    <w:p w14:paraId="31C6802B" w14:textId="77777777" w:rsidR="006C4F12" w:rsidRPr="008667BB" w:rsidRDefault="006C4F12" w:rsidP="006C4F12">
      <w:pPr>
        <w:spacing w:after="200"/>
        <w:jc w:val="both"/>
        <w:rPr>
          <w:rFonts w:ascii="Arial" w:eastAsia="Calibri" w:hAnsi="Arial" w:cs="Arial"/>
          <w:b/>
          <w:i/>
          <w:iCs/>
          <w:sz w:val="18"/>
          <w:szCs w:val="18"/>
          <w:lang w:eastAsia="en-US"/>
        </w:rPr>
      </w:pPr>
      <w:bookmarkStart w:id="257" w:name="_Toc10655351"/>
      <w:r w:rsidRPr="008667BB">
        <w:rPr>
          <w:rFonts w:ascii="Arial" w:hAnsi="Arial" w:cs="Arial"/>
          <w:b/>
          <w:iCs/>
          <w:sz w:val="18"/>
          <w:szCs w:val="18"/>
        </w:rPr>
        <w:t>Table 6.1. Mean ± SD RMS data (mm) of the centre of pressure signal for control and RP.</w:t>
      </w:r>
      <w:r w:rsidRPr="008667BB">
        <w:rPr>
          <w:rFonts w:ascii="Arial" w:eastAsia="Calibri" w:hAnsi="Arial" w:cs="Arial"/>
          <w:b/>
          <w:iCs/>
          <w:sz w:val="18"/>
          <w:szCs w:val="18"/>
          <w:lang w:eastAsia="en-US"/>
        </w:rPr>
        <w:t xml:space="preserve"> Mean ± SD RMS data (mm) of the centre of pressure signal for control and RP. Data are shown for the anterior-posterior (A-P) and medial-lateral (M-L) direction for four conditions of measurement; Eyes open (EO), eyes closed (EC), standing on foam with eyes open (FEO) and standing on foam with eyes closed (FEC).Higher values indicate increase instability</w:t>
      </w:r>
      <w:r w:rsidRPr="008667BB">
        <w:rPr>
          <w:rFonts w:ascii="Arial" w:eastAsia="Calibri" w:hAnsi="Arial" w:cs="Arial"/>
          <w:b/>
          <w:i/>
          <w:iCs/>
          <w:sz w:val="18"/>
          <w:szCs w:val="18"/>
          <w:lang w:eastAsia="en-US"/>
        </w:rPr>
        <w:t>.</w:t>
      </w:r>
      <w:bookmarkEnd w:id="257"/>
    </w:p>
    <w:tbl>
      <w:tblPr>
        <w:tblStyle w:val="PlainTable5112"/>
        <w:tblW w:w="8359" w:type="dxa"/>
        <w:tblLook w:val="04A0" w:firstRow="1" w:lastRow="0" w:firstColumn="1" w:lastColumn="0" w:noHBand="0" w:noVBand="1"/>
      </w:tblPr>
      <w:tblGrid>
        <w:gridCol w:w="1242"/>
        <w:gridCol w:w="1432"/>
        <w:gridCol w:w="1433"/>
        <w:gridCol w:w="1242"/>
        <w:gridCol w:w="1576"/>
        <w:gridCol w:w="1434"/>
      </w:tblGrid>
      <w:tr w:rsidR="008667BB" w:rsidRPr="008667BB" w14:paraId="7B430C46" w14:textId="77777777" w:rsidTr="006C4F12">
        <w:trPr>
          <w:cnfStyle w:val="100000000000" w:firstRow="1" w:lastRow="0" w:firstColumn="0" w:lastColumn="0" w:oddVBand="0" w:evenVBand="0" w:oddHBand="0" w:evenHBand="0" w:firstRowFirstColumn="0" w:firstRowLastColumn="0" w:lastRowFirstColumn="0" w:lastRowLastColumn="0"/>
          <w:trHeight w:val="350"/>
        </w:trPr>
        <w:tc>
          <w:tcPr>
            <w:cnfStyle w:val="001000000100" w:firstRow="0" w:lastRow="0" w:firstColumn="1" w:lastColumn="0" w:oddVBand="0" w:evenVBand="0" w:oddHBand="0" w:evenHBand="0" w:firstRowFirstColumn="1" w:firstRowLastColumn="0" w:lastRowFirstColumn="0" w:lastRowLastColumn="0"/>
            <w:tcW w:w="1242" w:type="dxa"/>
            <w:noWrap/>
            <w:hideMark/>
          </w:tcPr>
          <w:p w14:paraId="272FBB47" w14:textId="77777777" w:rsidR="006C4F12" w:rsidRPr="008667BB" w:rsidRDefault="006C4F12" w:rsidP="006C4F12">
            <w:pPr>
              <w:spacing w:line="480" w:lineRule="auto"/>
              <w:rPr>
                <w:rFonts w:ascii="Arial" w:hAnsi="Arial" w:cs="Arial"/>
                <w:sz w:val="20"/>
                <w:szCs w:val="20"/>
              </w:rPr>
            </w:pPr>
          </w:p>
        </w:tc>
        <w:tc>
          <w:tcPr>
            <w:tcW w:w="2865" w:type="dxa"/>
            <w:gridSpan w:val="2"/>
            <w:noWrap/>
            <w:hideMark/>
          </w:tcPr>
          <w:p w14:paraId="6D305B79" w14:textId="77777777" w:rsidR="006C4F12" w:rsidRPr="008667BB" w:rsidRDefault="006C4F12" w:rsidP="006C4F12">
            <w:pPr>
              <w:spacing w:line="48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sz w:val="20"/>
                <w:szCs w:val="20"/>
              </w:rPr>
            </w:pPr>
            <w:r w:rsidRPr="008667BB">
              <w:rPr>
                <w:rFonts w:ascii="Arial" w:hAnsi="Arial" w:cs="Arial"/>
                <w:b/>
                <w:sz w:val="20"/>
                <w:szCs w:val="20"/>
              </w:rPr>
              <w:t>A-P RMS (mm)</w:t>
            </w:r>
          </w:p>
        </w:tc>
        <w:tc>
          <w:tcPr>
            <w:tcW w:w="1242" w:type="dxa"/>
            <w:noWrap/>
            <w:hideMark/>
          </w:tcPr>
          <w:p w14:paraId="73321223" w14:textId="77777777" w:rsidR="006C4F12" w:rsidRPr="008667BB" w:rsidRDefault="006C4F12" w:rsidP="006C4F12">
            <w:pPr>
              <w:spacing w:line="48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sz w:val="20"/>
                <w:szCs w:val="20"/>
              </w:rPr>
            </w:pPr>
          </w:p>
        </w:tc>
        <w:tc>
          <w:tcPr>
            <w:tcW w:w="3010" w:type="dxa"/>
            <w:gridSpan w:val="2"/>
            <w:noWrap/>
            <w:hideMark/>
          </w:tcPr>
          <w:p w14:paraId="62EEB92E" w14:textId="77777777" w:rsidR="006C4F12" w:rsidRPr="008667BB" w:rsidRDefault="006C4F12" w:rsidP="006C4F12">
            <w:pPr>
              <w:spacing w:line="48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sz w:val="20"/>
                <w:szCs w:val="20"/>
              </w:rPr>
            </w:pPr>
            <w:r w:rsidRPr="008667BB">
              <w:rPr>
                <w:rFonts w:ascii="Arial" w:hAnsi="Arial" w:cs="Arial"/>
                <w:b/>
                <w:sz w:val="20"/>
                <w:szCs w:val="20"/>
              </w:rPr>
              <w:t>M-L RMS (mm)</w:t>
            </w:r>
          </w:p>
        </w:tc>
      </w:tr>
      <w:tr w:rsidR="008667BB" w:rsidRPr="008667BB" w14:paraId="3D4B9399" w14:textId="77777777" w:rsidTr="006C4F12">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42" w:type="dxa"/>
            <w:noWrap/>
            <w:hideMark/>
          </w:tcPr>
          <w:p w14:paraId="563ACF37" w14:textId="77777777" w:rsidR="006C4F12" w:rsidRPr="008667BB" w:rsidRDefault="006C4F12" w:rsidP="006C4F12">
            <w:pPr>
              <w:spacing w:line="480" w:lineRule="auto"/>
              <w:jc w:val="center"/>
              <w:rPr>
                <w:rFonts w:ascii="Arial" w:hAnsi="Arial" w:cs="Arial"/>
                <w:b/>
                <w:sz w:val="20"/>
                <w:szCs w:val="20"/>
              </w:rPr>
            </w:pPr>
          </w:p>
        </w:tc>
        <w:tc>
          <w:tcPr>
            <w:tcW w:w="1432" w:type="dxa"/>
            <w:noWrap/>
            <w:hideMark/>
          </w:tcPr>
          <w:p w14:paraId="292C5F80"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8667BB">
              <w:rPr>
                <w:rFonts w:ascii="Arial" w:hAnsi="Arial" w:cs="Arial"/>
                <w:b/>
                <w:sz w:val="20"/>
                <w:szCs w:val="20"/>
              </w:rPr>
              <w:t>Control</w:t>
            </w:r>
          </w:p>
        </w:tc>
        <w:tc>
          <w:tcPr>
            <w:tcW w:w="1433" w:type="dxa"/>
            <w:noWrap/>
            <w:hideMark/>
          </w:tcPr>
          <w:p w14:paraId="26588845"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8667BB">
              <w:rPr>
                <w:rFonts w:ascii="Arial" w:hAnsi="Arial" w:cs="Arial"/>
                <w:b/>
                <w:sz w:val="20"/>
                <w:szCs w:val="20"/>
              </w:rPr>
              <w:t>RP</w:t>
            </w:r>
          </w:p>
        </w:tc>
        <w:tc>
          <w:tcPr>
            <w:tcW w:w="1242" w:type="dxa"/>
            <w:noWrap/>
            <w:hideMark/>
          </w:tcPr>
          <w:p w14:paraId="2D707F95"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p>
        </w:tc>
        <w:tc>
          <w:tcPr>
            <w:tcW w:w="1576" w:type="dxa"/>
            <w:noWrap/>
            <w:hideMark/>
          </w:tcPr>
          <w:p w14:paraId="4FDB39AA"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8667BB">
              <w:rPr>
                <w:rFonts w:ascii="Arial" w:hAnsi="Arial" w:cs="Arial"/>
                <w:b/>
                <w:sz w:val="20"/>
                <w:szCs w:val="20"/>
              </w:rPr>
              <w:t xml:space="preserve">Control </w:t>
            </w:r>
          </w:p>
        </w:tc>
        <w:tc>
          <w:tcPr>
            <w:tcW w:w="1434" w:type="dxa"/>
            <w:noWrap/>
            <w:hideMark/>
          </w:tcPr>
          <w:p w14:paraId="284013FD"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8667BB">
              <w:rPr>
                <w:rFonts w:ascii="Arial" w:hAnsi="Arial" w:cs="Arial"/>
                <w:b/>
                <w:sz w:val="20"/>
                <w:szCs w:val="20"/>
              </w:rPr>
              <w:t>RP</w:t>
            </w:r>
          </w:p>
        </w:tc>
      </w:tr>
      <w:tr w:rsidR="008667BB" w:rsidRPr="008667BB" w14:paraId="40EAB5EB" w14:textId="77777777" w:rsidTr="006C4F12">
        <w:trPr>
          <w:trHeight w:val="350"/>
        </w:trPr>
        <w:tc>
          <w:tcPr>
            <w:cnfStyle w:val="001000000000" w:firstRow="0" w:lastRow="0" w:firstColumn="1" w:lastColumn="0" w:oddVBand="0" w:evenVBand="0" w:oddHBand="0" w:evenHBand="0" w:firstRowFirstColumn="0" w:firstRowLastColumn="0" w:lastRowFirstColumn="0" w:lastRowLastColumn="0"/>
            <w:tcW w:w="1242" w:type="dxa"/>
            <w:noWrap/>
            <w:hideMark/>
          </w:tcPr>
          <w:p w14:paraId="176A2163" w14:textId="77777777" w:rsidR="006C4F12" w:rsidRPr="008667BB" w:rsidRDefault="006C4F12" w:rsidP="006C4F12">
            <w:pPr>
              <w:spacing w:line="480" w:lineRule="auto"/>
              <w:rPr>
                <w:rFonts w:ascii="Arial" w:hAnsi="Arial" w:cs="Arial"/>
                <w:b/>
                <w:bCs/>
                <w:sz w:val="20"/>
                <w:szCs w:val="20"/>
              </w:rPr>
            </w:pPr>
            <w:r w:rsidRPr="008667BB">
              <w:rPr>
                <w:rFonts w:ascii="Arial" w:hAnsi="Arial" w:cs="Arial"/>
                <w:b/>
                <w:bCs/>
                <w:sz w:val="20"/>
                <w:szCs w:val="20"/>
              </w:rPr>
              <w:t>EO</w:t>
            </w:r>
          </w:p>
        </w:tc>
        <w:tc>
          <w:tcPr>
            <w:tcW w:w="1432" w:type="dxa"/>
            <w:noWrap/>
            <w:hideMark/>
          </w:tcPr>
          <w:p w14:paraId="5D8F8D68"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667BB">
              <w:rPr>
                <w:rFonts w:ascii="Arial" w:hAnsi="Arial" w:cs="Arial"/>
                <w:sz w:val="20"/>
                <w:szCs w:val="20"/>
              </w:rPr>
              <w:t>2.20±1.26</w:t>
            </w:r>
          </w:p>
        </w:tc>
        <w:tc>
          <w:tcPr>
            <w:tcW w:w="1433" w:type="dxa"/>
            <w:noWrap/>
            <w:hideMark/>
          </w:tcPr>
          <w:p w14:paraId="6730C2B1"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667BB">
              <w:rPr>
                <w:rFonts w:ascii="Arial" w:hAnsi="Arial" w:cs="Arial"/>
                <w:sz w:val="20"/>
                <w:szCs w:val="20"/>
              </w:rPr>
              <w:t>1.14±0.06</w:t>
            </w:r>
          </w:p>
        </w:tc>
        <w:tc>
          <w:tcPr>
            <w:tcW w:w="1242" w:type="dxa"/>
            <w:noWrap/>
            <w:hideMark/>
          </w:tcPr>
          <w:p w14:paraId="54AA006D"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1576" w:type="dxa"/>
            <w:noWrap/>
            <w:hideMark/>
          </w:tcPr>
          <w:p w14:paraId="18DF46AB"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667BB">
              <w:rPr>
                <w:rFonts w:ascii="Arial" w:hAnsi="Arial" w:cs="Arial"/>
                <w:sz w:val="20"/>
                <w:szCs w:val="20"/>
              </w:rPr>
              <w:t>4.53±1.60</w:t>
            </w:r>
          </w:p>
        </w:tc>
        <w:tc>
          <w:tcPr>
            <w:tcW w:w="1434" w:type="dxa"/>
            <w:noWrap/>
            <w:hideMark/>
          </w:tcPr>
          <w:p w14:paraId="48A6C545"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667BB">
              <w:rPr>
                <w:rFonts w:ascii="Arial" w:hAnsi="Arial" w:cs="Arial"/>
                <w:sz w:val="20"/>
                <w:szCs w:val="20"/>
              </w:rPr>
              <w:t>4.91±1.81</w:t>
            </w:r>
          </w:p>
        </w:tc>
      </w:tr>
      <w:tr w:rsidR="008667BB" w:rsidRPr="008667BB" w14:paraId="513C99BD" w14:textId="77777777" w:rsidTr="006C4F12">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42" w:type="dxa"/>
            <w:noWrap/>
            <w:hideMark/>
          </w:tcPr>
          <w:p w14:paraId="0751C7A6" w14:textId="77777777" w:rsidR="006C4F12" w:rsidRPr="008667BB" w:rsidRDefault="006C4F12" w:rsidP="006C4F12">
            <w:pPr>
              <w:spacing w:line="480" w:lineRule="auto"/>
              <w:rPr>
                <w:rFonts w:ascii="Arial" w:hAnsi="Arial" w:cs="Arial"/>
                <w:b/>
                <w:bCs/>
                <w:sz w:val="20"/>
                <w:szCs w:val="20"/>
              </w:rPr>
            </w:pPr>
            <w:r w:rsidRPr="008667BB">
              <w:rPr>
                <w:rFonts w:ascii="Arial" w:hAnsi="Arial" w:cs="Arial"/>
                <w:b/>
                <w:bCs/>
                <w:sz w:val="20"/>
                <w:szCs w:val="20"/>
              </w:rPr>
              <w:t>EC</w:t>
            </w:r>
          </w:p>
        </w:tc>
        <w:tc>
          <w:tcPr>
            <w:tcW w:w="1432" w:type="dxa"/>
            <w:noWrap/>
            <w:hideMark/>
          </w:tcPr>
          <w:p w14:paraId="6764E586"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667BB">
              <w:rPr>
                <w:rFonts w:ascii="Arial" w:hAnsi="Arial" w:cs="Arial"/>
                <w:sz w:val="20"/>
                <w:szCs w:val="20"/>
              </w:rPr>
              <w:t>2.41±1.16</w:t>
            </w:r>
          </w:p>
        </w:tc>
        <w:tc>
          <w:tcPr>
            <w:tcW w:w="1433" w:type="dxa"/>
            <w:noWrap/>
            <w:hideMark/>
          </w:tcPr>
          <w:p w14:paraId="24C624B1"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667BB">
              <w:rPr>
                <w:rFonts w:ascii="Arial" w:hAnsi="Arial" w:cs="Arial"/>
                <w:sz w:val="20"/>
                <w:szCs w:val="20"/>
              </w:rPr>
              <w:t>2.17±0.99</w:t>
            </w:r>
          </w:p>
        </w:tc>
        <w:tc>
          <w:tcPr>
            <w:tcW w:w="1242" w:type="dxa"/>
            <w:noWrap/>
            <w:hideMark/>
          </w:tcPr>
          <w:p w14:paraId="607A5A10"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1576" w:type="dxa"/>
            <w:noWrap/>
            <w:hideMark/>
          </w:tcPr>
          <w:p w14:paraId="50DE07C1"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667BB">
              <w:rPr>
                <w:rFonts w:ascii="Arial" w:hAnsi="Arial" w:cs="Arial"/>
                <w:sz w:val="20"/>
                <w:szCs w:val="20"/>
              </w:rPr>
              <w:t>5.76±2.16</w:t>
            </w:r>
          </w:p>
        </w:tc>
        <w:tc>
          <w:tcPr>
            <w:tcW w:w="1434" w:type="dxa"/>
            <w:noWrap/>
            <w:hideMark/>
          </w:tcPr>
          <w:p w14:paraId="70DC5F30"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667BB">
              <w:rPr>
                <w:rFonts w:ascii="Arial" w:hAnsi="Arial" w:cs="Arial"/>
                <w:sz w:val="20"/>
                <w:szCs w:val="20"/>
              </w:rPr>
              <w:t>4.83±1.65</w:t>
            </w:r>
          </w:p>
        </w:tc>
      </w:tr>
      <w:tr w:rsidR="008667BB" w:rsidRPr="008667BB" w14:paraId="12AE1B78" w14:textId="77777777" w:rsidTr="006C4F12">
        <w:trPr>
          <w:trHeight w:val="350"/>
        </w:trPr>
        <w:tc>
          <w:tcPr>
            <w:cnfStyle w:val="001000000000" w:firstRow="0" w:lastRow="0" w:firstColumn="1" w:lastColumn="0" w:oddVBand="0" w:evenVBand="0" w:oddHBand="0" w:evenHBand="0" w:firstRowFirstColumn="0" w:firstRowLastColumn="0" w:lastRowFirstColumn="0" w:lastRowLastColumn="0"/>
            <w:tcW w:w="1242" w:type="dxa"/>
            <w:noWrap/>
            <w:hideMark/>
          </w:tcPr>
          <w:p w14:paraId="1CE2D7AE" w14:textId="77777777" w:rsidR="006C4F12" w:rsidRPr="008667BB" w:rsidRDefault="006C4F12" w:rsidP="006C4F12">
            <w:pPr>
              <w:spacing w:line="480" w:lineRule="auto"/>
              <w:rPr>
                <w:rFonts w:ascii="Arial" w:hAnsi="Arial" w:cs="Arial"/>
                <w:b/>
                <w:bCs/>
                <w:sz w:val="20"/>
                <w:szCs w:val="20"/>
              </w:rPr>
            </w:pPr>
            <w:r w:rsidRPr="008667BB">
              <w:rPr>
                <w:rFonts w:ascii="Arial" w:hAnsi="Arial" w:cs="Arial"/>
                <w:b/>
                <w:bCs/>
                <w:sz w:val="20"/>
                <w:szCs w:val="20"/>
              </w:rPr>
              <w:t>FEO</w:t>
            </w:r>
          </w:p>
        </w:tc>
        <w:tc>
          <w:tcPr>
            <w:tcW w:w="1432" w:type="dxa"/>
            <w:noWrap/>
            <w:hideMark/>
          </w:tcPr>
          <w:p w14:paraId="4578F6E4"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667BB">
              <w:rPr>
                <w:rFonts w:ascii="Arial" w:hAnsi="Arial" w:cs="Arial"/>
                <w:sz w:val="20"/>
                <w:szCs w:val="20"/>
              </w:rPr>
              <w:t>3.69±1.15</w:t>
            </w:r>
          </w:p>
        </w:tc>
        <w:tc>
          <w:tcPr>
            <w:tcW w:w="1433" w:type="dxa"/>
            <w:noWrap/>
            <w:hideMark/>
          </w:tcPr>
          <w:p w14:paraId="4CA46A02"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667BB">
              <w:rPr>
                <w:rFonts w:ascii="Arial" w:hAnsi="Arial" w:cs="Arial"/>
                <w:sz w:val="20"/>
                <w:szCs w:val="20"/>
              </w:rPr>
              <w:t>4.65±1.58</w:t>
            </w:r>
          </w:p>
        </w:tc>
        <w:tc>
          <w:tcPr>
            <w:tcW w:w="1242" w:type="dxa"/>
            <w:noWrap/>
            <w:hideMark/>
          </w:tcPr>
          <w:p w14:paraId="5A83BF1E"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1576" w:type="dxa"/>
            <w:noWrap/>
            <w:hideMark/>
          </w:tcPr>
          <w:p w14:paraId="0B47CD6D"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667BB">
              <w:rPr>
                <w:rFonts w:ascii="Arial" w:hAnsi="Arial" w:cs="Arial"/>
                <w:sz w:val="20"/>
                <w:szCs w:val="20"/>
              </w:rPr>
              <w:t>6.99±2.03</w:t>
            </w:r>
          </w:p>
        </w:tc>
        <w:tc>
          <w:tcPr>
            <w:tcW w:w="1434" w:type="dxa"/>
            <w:noWrap/>
            <w:hideMark/>
          </w:tcPr>
          <w:p w14:paraId="5CA074CF" w14:textId="77777777" w:rsidR="006C4F12" w:rsidRPr="008667BB" w:rsidRDefault="006C4F12" w:rsidP="006C4F12">
            <w:pPr>
              <w:spacing w:line="48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667BB">
              <w:rPr>
                <w:rFonts w:ascii="Arial" w:hAnsi="Arial" w:cs="Arial"/>
                <w:sz w:val="20"/>
                <w:szCs w:val="20"/>
              </w:rPr>
              <w:t>8.68±2.13</w:t>
            </w:r>
          </w:p>
        </w:tc>
      </w:tr>
      <w:tr w:rsidR="008667BB" w:rsidRPr="008667BB" w14:paraId="4A1CB828" w14:textId="77777777" w:rsidTr="006C4F12">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42" w:type="dxa"/>
            <w:noWrap/>
            <w:hideMark/>
          </w:tcPr>
          <w:p w14:paraId="3C607E25" w14:textId="77777777" w:rsidR="006C4F12" w:rsidRPr="008667BB" w:rsidRDefault="006C4F12" w:rsidP="006C4F12">
            <w:pPr>
              <w:spacing w:line="480" w:lineRule="auto"/>
              <w:rPr>
                <w:rFonts w:ascii="Arial" w:hAnsi="Arial" w:cs="Arial"/>
                <w:b/>
                <w:bCs/>
                <w:sz w:val="20"/>
                <w:szCs w:val="20"/>
              </w:rPr>
            </w:pPr>
            <w:r w:rsidRPr="008667BB">
              <w:rPr>
                <w:rFonts w:ascii="Arial" w:hAnsi="Arial" w:cs="Arial"/>
                <w:b/>
                <w:bCs/>
                <w:sz w:val="20"/>
                <w:szCs w:val="20"/>
              </w:rPr>
              <w:t>FEC</w:t>
            </w:r>
          </w:p>
        </w:tc>
        <w:tc>
          <w:tcPr>
            <w:tcW w:w="1432" w:type="dxa"/>
            <w:noWrap/>
            <w:hideMark/>
          </w:tcPr>
          <w:p w14:paraId="5CD42A15"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667BB">
              <w:rPr>
                <w:rFonts w:ascii="Arial" w:hAnsi="Arial" w:cs="Arial"/>
                <w:sz w:val="20"/>
                <w:szCs w:val="20"/>
              </w:rPr>
              <w:t>5.02±1.37</w:t>
            </w:r>
          </w:p>
        </w:tc>
        <w:tc>
          <w:tcPr>
            <w:tcW w:w="1433" w:type="dxa"/>
            <w:noWrap/>
            <w:hideMark/>
          </w:tcPr>
          <w:p w14:paraId="525F3CE6"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667BB">
              <w:rPr>
                <w:rFonts w:ascii="Arial" w:hAnsi="Arial" w:cs="Arial"/>
                <w:sz w:val="20"/>
                <w:szCs w:val="20"/>
              </w:rPr>
              <w:t>5.33±2.14</w:t>
            </w:r>
          </w:p>
        </w:tc>
        <w:tc>
          <w:tcPr>
            <w:tcW w:w="1242" w:type="dxa"/>
            <w:noWrap/>
            <w:hideMark/>
          </w:tcPr>
          <w:p w14:paraId="2AB01228"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1576" w:type="dxa"/>
            <w:noWrap/>
            <w:hideMark/>
          </w:tcPr>
          <w:p w14:paraId="3FB550C3"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667BB">
              <w:rPr>
                <w:rFonts w:ascii="Arial" w:hAnsi="Arial" w:cs="Arial"/>
                <w:sz w:val="20"/>
                <w:szCs w:val="20"/>
              </w:rPr>
              <w:t>10.34±1.90</w:t>
            </w:r>
          </w:p>
        </w:tc>
        <w:tc>
          <w:tcPr>
            <w:tcW w:w="1434" w:type="dxa"/>
            <w:noWrap/>
            <w:hideMark/>
          </w:tcPr>
          <w:p w14:paraId="29E82694" w14:textId="77777777" w:rsidR="006C4F12" w:rsidRPr="008667BB" w:rsidRDefault="006C4F12" w:rsidP="006C4F12">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667BB">
              <w:rPr>
                <w:rFonts w:ascii="Arial" w:hAnsi="Arial" w:cs="Arial"/>
                <w:sz w:val="20"/>
                <w:szCs w:val="20"/>
              </w:rPr>
              <w:t>9.04±1.91</w:t>
            </w:r>
          </w:p>
        </w:tc>
      </w:tr>
    </w:tbl>
    <w:p w14:paraId="4AD1BFCE" w14:textId="77777777" w:rsidR="006C4F12" w:rsidRPr="008667BB" w:rsidRDefault="006C4F12" w:rsidP="006C4F12">
      <w:pPr>
        <w:spacing w:after="160" w:line="480" w:lineRule="auto"/>
        <w:jc w:val="both"/>
        <w:rPr>
          <w:rFonts w:ascii="Arial" w:eastAsia="Calibri" w:hAnsi="Arial" w:cs="Arial"/>
          <w:sz w:val="22"/>
          <w:szCs w:val="22"/>
          <w:lang w:eastAsia="en-US"/>
        </w:rPr>
      </w:pPr>
    </w:p>
    <w:p w14:paraId="6BB8238A"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lastRenderedPageBreak/>
        <w:t xml:space="preserve">There was a significant 3 way interaction between surface, vision and groups in M-L direction (p=.007). </w:t>
      </w:r>
    </w:p>
    <w:p w14:paraId="12385FF2"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Participants with normal vision showed (Figure 6.4a and 6.4b) significantly higher postural instability when they have their eyes closed compared to open on both firm and foam surfaces (p&lt;.001). However, those with RP showed significantly higher postural instability only on foam surface (p&lt;.034) when they had their eyes closed compared to open. There was no significant difference between the groups in both eyes open and eyes closed conditions on firm surface. However, those with RP had significantly higher postural instability compared to visual </w:t>
      </w:r>
      <w:proofErr w:type="spellStart"/>
      <w:r w:rsidRPr="008667BB">
        <w:rPr>
          <w:rFonts w:ascii="Arial" w:eastAsia="Calibri" w:hAnsi="Arial" w:cs="Arial"/>
          <w:sz w:val="22"/>
          <w:szCs w:val="22"/>
          <w:lang w:eastAsia="en-US"/>
        </w:rPr>
        <w:t>normals</w:t>
      </w:r>
      <w:proofErr w:type="spellEnd"/>
      <w:r w:rsidRPr="008667BB">
        <w:rPr>
          <w:rFonts w:ascii="Arial" w:eastAsia="Calibri" w:hAnsi="Arial" w:cs="Arial"/>
          <w:sz w:val="22"/>
          <w:szCs w:val="22"/>
          <w:lang w:eastAsia="en-US"/>
        </w:rPr>
        <w:t xml:space="preserve"> while standing on foam only with their eyes open (p&lt;.049, figure 5.a).</w:t>
      </w:r>
    </w:p>
    <w:p w14:paraId="17C56F4E" w14:textId="77777777" w:rsidR="006C4F12" w:rsidRPr="008667BB" w:rsidRDefault="006C4F12" w:rsidP="006C4F12">
      <w:pPr>
        <w:spacing w:after="160" w:line="276" w:lineRule="auto"/>
        <w:jc w:val="both"/>
        <w:rPr>
          <w:rFonts w:ascii="Arial" w:eastAsia="Calibri" w:hAnsi="Arial" w:cs="Arial"/>
          <w:b/>
          <w:sz w:val="22"/>
          <w:szCs w:val="22"/>
          <w:lang w:eastAsia="en-US"/>
        </w:rPr>
      </w:pPr>
      <w:r w:rsidRPr="008667BB">
        <w:rPr>
          <w:rFonts w:ascii="Arial" w:eastAsia="Calibri" w:hAnsi="Arial" w:cs="Arial"/>
          <w:noProof/>
          <w:sz w:val="22"/>
          <w:szCs w:val="22"/>
        </w:rPr>
        <w:t xml:space="preserve"> </w:t>
      </w:r>
      <w:r w:rsidRPr="008667BB">
        <w:rPr>
          <w:rFonts w:ascii="Arial" w:eastAsia="Calibri" w:hAnsi="Arial" w:cs="Arial"/>
          <w:b/>
          <w:noProof/>
          <w:sz w:val="22"/>
          <w:szCs w:val="22"/>
        </w:rPr>
        <w:drawing>
          <wp:inline distT="0" distB="0" distL="0" distR="0" wp14:anchorId="193CDCDE" wp14:editId="4EF1F655">
            <wp:extent cx="5249008" cy="2286319"/>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48.PNG"/>
                    <pic:cNvPicPr/>
                  </pic:nvPicPr>
                  <pic:blipFill>
                    <a:blip r:embed="rId53">
                      <a:extLst>
                        <a:ext uri="{28A0092B-C50C-407E-A947-70E740481C1C}">
                          <a14:useLocalDpi xmlns:a14="http://schemas.microsoft.com/office/drawing/2010/main" val="0"/>
                        </a:ext>
                      </a:extLst>
                    </a:blip>
                    <a:stretch>
                      <a:fillRect/>
                    </a:stretch>
                  </pic:blipFill>
                  <pic:spPr>
                    <a:xfrm>
                      <a:off x="0" y="0"/>
                      <a:ext cx="5249008" cy="2286319"/>
                    </a:xfrm>
                    <a:prstGeom prst="rect">
                      <a:avLst/>
                    </a:prstGeom>
                  </pic:spPr>
                </pic:pic>
              </a:graphicData>
            </a:graphic>
          </wp:inline>
        </w:drawing>
      </w:r>
    </w:p>
    <w:p w14:paraId="0C4BB325" w14:textId="77777777" w:rsidR="006C4F12" w:rsidRPr="008667BB" w:rsidRDefault="006C4F12" w:rsidP="006C4F12">
      <w:pPr>
        <w:spacing w:after="200"/>
        <w:jc w:val="both"/>
        <w:rPr>
          <w:rFonts w:ascii="Arial" w:eastAsia="Calibri" w:hAnsi="Arial" w:cs="Arial"/>
          <w:b/>
          <w:iCs/>
          <w:noProof/>
          <w:sz w:val="18"/>
          <w:szCs w:val="18"/>
          <w:lang w:eastAsia="en-US"/>
        </w:rPr>
      </w:pPr>
      <w:bookmarkStart w:id="258" w:name="_Toc10374041"/>
      <w:bookmarkStart w:id="259" w:name="_Toc10654955"/>
      <w:r w:rsidRPr="008667BB">
        <w:rPr>
          <w:rFonts w:ascii="Arial" w:hAnsi="Arial" w:cs="Arial"/>
          <w:b/>
          <w:iCs/>
          <w:sz w:val="18"/>
          <w:szCs w:val="18"/>
        </w:rPr>
        <w:t xml:space="preserve">Figure 6.4. Group mean (±SE) RMS values only in M-L direction at both surfaces for both eye conditions [Eyes open, (a) and eyes closed (b)] within the groups. </w:t>
      </w:r>
      <w:r w:rsidRPr="008667BB">
        <w:rPr>
          <w:rFonts w:ascii="Arial" w:eastAsia="Calibri" w:hAnsi="Arial" w:cs="Arial"/>
          <w:b/>
          <w:iCs/>
          <w:sz w:val="18"/>
          <w:szCs w:val="18"/>
          <w:lang w:eastAsia="en-US"/>
        </w:rPr>
        <w:t>Significant difference between the groups, with normal sway more with EC compared to EO on both surfaces. RP only sway more with EC compared to EO only on foam. Also, RP sway more compared to control with EO on foam (P&lt;0.05).</w:t>
      </w:r>
      <w:bookmarkEnd w:id="258"/>
      <w:bookmarkEnd w:id="259"/>
    </w:p>
    <w:p w14:paraId="4F244192" w14:textId="77777777" w:rsidR="006C4F12" w:rsidRPr="008667BB" w:rsidRDefault="006C4F12" w:rsidP="0018214E">
      <w:pPr>
        <w:pStyle w:val="Heading3"/>
      </w:pPr>
      <w:bookmarkStart w:id="260" w:name="_Toc50612669"/>
      <w:r w:rsidRPr="008667BB">
        <w:t>6.4.4 Visual and Somatosensory contribution to balance</w:t>
      </w:r>
      <w:bookmarkEnd w:id="260"/>
    </w:p>
    <w:p w14:paraId="3CF4618B"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There was no significant main effect of RQ values between the groups in A-P direction (p=.506). This indicated both groups had a similar visual contribution to postural stability (balance control). </w:t>
      </w:r>
    </w:p>
    <w:p w14:paraId="28512ED9" w14:textId="77777777" w:rsidR="00F31ACB"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There was a significant main effect of RQ values between the groups in M-L direction (p=.017). Visual </w:t>
      </w:r>
      <w:proofErr w:type="spellStart"/>
      <w:r w:rsidRPr="008667BB">
        <w:rPr>
          <w:rFonts w:ascii="Arial" w:eastAsia="Calibri" w:hAnsi="Arial" w:cs="Arial"/>
          <w:sz w:val="22"/>
          <w:szCs w:val="22"/>
          <w:lang w:eastAsia="en-US"/>
        </w:rPr>
        <w:t>normals</w:t>
      </w:r>
      <w:proofErr w:type="spellEnd"/>
      <w:r w:rsidRPr="008667BB">
        <w:rPr>
          <w:rFonts w:ascii="Arial" w:eastAsia="Calibri" w:hAnsi="Arial" w:cs="Arial"/>
          <w:sz w:val="22"/>
          <w:szCs w:val="22"/>
          <w:lang w:eastAsia="en-US"/>
        </w:rPr>
        <w:t xml:space="preserve"> had higher RQ (RP=1.27) compared to those with RP </w:t>
      </w:r>
      <w:r w:rsidRPr="008667BB">
        <w:rPr>
          <w:rFonts w:ascii="Arial" w:eastAsia="Calibri" w:hAnsi="Arial" w:cs="Arial"/>
          <w:sz w:val="22"/>
          <w:szCs w:val="22"/>
          <w:lang w:eastAsia="en-US"/>
        </w:rPr>
        <w:lastRenderedPageBreak/>
        <w:t xml:space="preserve">(RQ=1.06), indicating those with RP had a reduced visual contribution to balance compared to visual </w:t>
      </w:r>
      <w:proofErr w:type="spellStart"/>
      <w:r w:rsidRPr="008667BB">
        <w:rPr>
          <w:rFonts w:ascii="Arial" w:eastAsia="Calibri" w:hAnsi="Arial" w:cs="Arial"/>
          <w:sz w:val="22"/>
          <w:szCs w:val="22"/>
          <w:lang w:eastAsia="en-US"/>
        </w:rPr>
        <w:t>normals</w:t>
      </w:r>
      <w:proofErr w:type="spellEnd"/>
      <w:r w:rsidRPr="008667BB">
        <w:rPr>
          <w:rFonts w:ascii="Arial" w:eastAsia="Calibri" w:hAnsi="Arial" w:cs="Arial"/>
          <w:sz w:val="22"/>
          <w:szCs w:val="22"/>
          <w:lang w:eastAsia="en-US"/>
        </w:rPr>
        <w:t xml:space="preserve">.  The results were opposite when considering the somatosensory disturbance, with RP having higher RQ (RQ=0.92) compared to visual </w:t>
      </w:r>
      <w:proofErr w:type="spellStart"/>
      <w:r w:rsidRPr="008667BB">
        <w:rPr>
          <w:rFonts w:ascii="Arial" w:eastAsia="Calibri" w:hAnsi="Arial" w:cs="Arial"/>
          <w:sz w:val="22"/>
          <w:szCs w:val="22"/>
          <w:lang w:eastAsia="en-US"/>
        </w:rPr>
        <w:t>normals</w:t>
      </w:r>
      <w:proofErr w:type="spellEnd"/>
      <w:r w:rsidRPr="008667BB">
        <w:rPr>
          <w:rFonts w:ascii="Arial" w:eastAsia="Calibri" w:hAnsi="Arial" w:cs="Arial"/>
          <w:sz w:val="22"/>
          <w:szCs w:val="22"/>
          <w:lang w:eastAsia="en-US"/>
        </w:rPr>
        <w:t xml:space="preserve"> group (RQ=0.67). This result indicates that those with RP have higher somatosensory contribution to balance compared to visual </w:t>
      </w:r>
      <w:proofErr w:type="spellStart"/>
      <w:r w:rsidRPr="008667BB">
        <w:rPr>
          <w:rFonts w:ascii="Arial" w:eastAsia="Calibri" w:hAnsi="Arial" w:cs="Arial"/>
          <w:sz w:val="22"/>
          <w:szCs w:val="22"/>
          <w:lang w:eastAsia="en-US"/>
        </w:rPr>
        <w:t>normals</w:t>
      </w:r>
      <w:proofErr w:type="spellEnd"/>
      <w:r w:rsidRPr="008667BB">
        <w:rPr>
          <w:rFonts w:ascii="Arial" w:eastAsia="Calibri" w:hAnsi="Arial" w:cs="Arial"/>
          <w:sz w:val="22"/>
          <w:szCs w:val="22"/>
          <w:lang w:eastAsia="en-US"/>
        </w:rPr>
        <w:t xml:space="preserve">.  </w:t>
      </w:r>
    </w:p>
    <w:p w14:paraId="6676E1D1" w14:textId="77777777" w:rsidR="00F31ACB" w:rsidRPr="008667BB" w:rsidRDefault="00F31ACB" w:rsidP="0018214E">
      <w:pPr>
        <w:pStyle w:val="Heading3"/>
      </w:pPr>
      <w:bookmarkStart w:id="261" w:name="_Toc50612670"/>
      <w:r w:rsidRPr="008667BB">
        <w:t>6.4.5 Disease duration impact on Postural stability of those with RP</w:t>
      </w:r>
      <w:bookmarkEnd w:id="261"/>
    </w:p>
    <w:p w14:paraId="79C202D6" w14:textId="23C83997" w:rsidR="00F31ACB" w:rsidRPr="008667BB" w:rsidRDefault="00F31ACB" w:rsidP="00F31ACB">
      <w:pPr>
        <w:spacing w:after="160" w:line="480" w:lineRule="auto"/>
        <w:jc w:val="both"/>
        <w:rPr>
          <w:rFonts w:ascii="Calibri" w:eastAsia="Calibri" w:hAnsi="Calibri"/>
          <w:sz w:val="22"/>
          <w:szCs w:val="22"/>
          <w:lang w:val="en-US"/>
        </w:rPr>
      </w:pPr>
      <w:r w:rsidRPr="008667BB">
        <w:rPr>
          <w:rFonts w:ascii="Arial" w:eastAsia="Calibri" w:hAnsi="Arial" w:cs="Arial"/>
          <w:sz w:val="22"/>
          <w:szCs w:val="22"/>
          <w:lang w:eastAsia="en-US"/>
        </w:rPr>
        <w:t>To obtain the correlation between the years with RP of participants and the postural stability, the RMS values were averaged across for both conditions (EO, EC, with and without foam) and the repetition of the trials. Figure 6.5 shows this correlation analysis for the postural stability in A-P direction. The correlation coefficient is almost zero (R² = 0.0068), representing no correlation between the two variables. This means that the years with RP has no significant effect</w:t>
      </w:r>
      <w:r w:rsidR="00675EFD" w:rsidRPr="008667BB">
        <w:rPr>
          <w:rFonts w:ascii="Arial" w:eastAsia="Calibri" w:hAnsi="Arial" w:cs="Arial"/>
          <w:sz w:val="22"/>
          <w:szCs w:val="22"/>
          <w:lang w:eastAsia="en-US"/>
        </w:rPr>
        <w:t xml:space="preserve"> </w:t>
      </w:r>
      <w:r w:rsidR="00675EFD" w:rsidRPr="008667BB">
        <w:rPr>
          <w:rFonts w:ascii="Arial" w:hAnsi="Arial" w:cs="Arial"/>
          <w:sz w:val="22"/>
          <w:szCs w:val="22"/>
        </w:rPr>
        <w:t xml:space="preserve">(p&gt;0.05), </w:t>
      </w:r>
      <w:r w:rsidR="00675EFD" w:rsidRPr="008667BB">
        <w:rPr>
          <w:rFonts w:ascii="Arial" w:eastAsia="Calibri" w:hAnsi="Arial" w:cs="Arial"/>
          <w:sz w:val="22"/>
          <w:szCs w:val="22"/>
          <w:lang w:eastAsia="en-US"/>
        </w:rPr>
        <w:t>on</w:t>
      </w:r>
      <w:r w:rsidRPr="008667BB">
        <w:rPr>
          <w:rFonts w:ascii="Arial" w:eastAsia="Calibri" w:hAnsi="Arial" w:cs="Arial"/>
          <w:sz w:val="22"/>
          <w:szCs w:val="22"/>
          <w:lang w:eastAsia="en-US"/>
        </w:rPr>
        <w:t xml:space="preserve"> the RMS values in A-P direction. </w:t>
      </w:r>
    </w:p>
    <w:p w14:paraId="22F3CBDF" w14:textId="77777777" w:rsidR="00F31ACB" w:rsidRPr="008667BB" w:rsidRDefault="00F31ACB" w:rsidP="00F31ACB">
      <w:pPr>
        <w:spacing w:after="160" w:line="259" w:lineRule="auto"/>
        <w:rPr>
          <w:rFonts w:ascii="Calibri" w:eastAsia="Calibri" w:hAnsi="Calibri"/>
          <w:sz w:val="22"/>
          <w:szCs w:val="22"/>
          <w:lang w:eastAsia="en-US"/>
        </w:rPr>
      </w:pPr>
      <w:r w:rsidRPr="008667BB">
        <w:rPr>
          <w:rFonts w:ascii="Calibri" w:eastAsia="Calibri" w:hAnsi="Calibri"/>
          <w:noProof/>
          <w:sz w:val="22"/>
          <w:szCs w:val="22"/>
        </w:rPr>
        <w:drawing>
          <wp:inline distT="0" distB="0" distL="0" distR="0" wp14:anchorId="74B9BBA7" wp14:editId="3C353FD2">
            <wp:extent cx="5105400" cy="2719459"/>
            <wp:effectExtent l="0" t="0" r="0" b="508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E0F4DD" w14:textId="77777777" w:rsidR="00F31ACB" w:rsidRPr="008667BB" w:rsidRDefault="00F31ACB" w:rsidP="00F31ACB">
      <w:pPr>
        <w:spacing w:after="200"/>
        <w:jc w:val="both"/>
        <w:rPr>
          <w:rFonts w:ascii="Arial" w:hAnsi="Arial" w:cs="Arial"/>
          <w:b/>
          <w:iCs/>
          <w:sz w:val="18"/>
          <w:szCs w:val="18"/>
        </w:rPr>
      </w:pPr>
      <w:r w:rsidRPr="008667BB">
        <w:rPr>
          <w:rFonts w:ascii="Arial" w:hAnsi="Arial" w:cs="Arial"/>
          <w:b/>
          <w:iCs/>
          <w:sz w:val="18"/>
          <w:szCs w:val="18"/>
        </w:rPr>
        <w:t xml:space="preserve">Figure 6.5. Correlation plot of years with RP (X axis) against the RMS (mm) in A-P direction. Although there is a slight tendency of negative correlation, the result is not significant. </w:t>
      </w:r>
    </w:p>
    <w:p w14:paraId="3A1EADBC" w14:textId="2C4271EE" w:rsidR="00F31ACB" w:rsidRPr="008667BB" w:rsidRDefault="00F31ACB" w:rsidP="00F31ACB">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Similar to the A-P direction, the correlation for the M-L direction is not significant. Figure 6.6 shows this correlation analysis for the postural stability in M-L direction. The correlation coefficient is almost zero (R² = 0.0025), representing no correlation </w:t>
      </w:r>
      <w:r w:rsidRPr="008667BB">
        <w:rPr>
          <w:rFonts w:ascii="Arial" w:eastAsia="Calibri" w:hAnsi="Arial" w:cs="Arial"/>
          <w:sz w:val="22"/>
          <w:szCs w:val="22"/>
          <w:lang w:eastAsia="en-US"/>
        </w:rPr>
        <w:lastRenderedPageBreak/>
        <w:t xml:space="preserve">between the two variables. This means that the years with RP has no significant effect </w:t>
      </w:r>
      <w:r w:rsidR="00675EFD" w:rsidRPr="008667BB">
        <w:rPr>
          <w:rFonts w:ascii="Arial" w:hAnsi="Arial" w:cs="Arial"/>
          <w:sz w:val="22"/>
          <w:szCs w:val="22"/>
        </w:rPr>
        <w:t xml:space="preserve">(p&gt;0.05), </w:t>
      </w:r>
      <w:r w:rsidRPr="008667BB">
        <w:rPr>
          <w:rFonts w:ascii="Arial" w:eastAsia="Calibri" w:hAnsi="Arial" w:cs="Arial"/>
          <w:sz w:val="22"/>
          <w:szCs w:val="22"/>
          <w:lang w:eastAsia="en-US"/>
        </w:rPr>
        <w:t>on the RMS values in M-L direction.</w:t>
      </w:r>
    </w:p>
    <w:p w14:paraId="45FBCB0E" w14:textId="77777777" w:rsidR="00F31ACB" w:rsidRPr="008667BB" w:rsidRDefault="00F31ACB" w:rsidP="00F31ACB">
      <w:pPr>
        <w:spacing w:after="160" w:line="259" w:lineRule="auto"/>
        <w:rPr>
          <w:rFonts w:ascii="Calibri" w:eastAsia="Calibri" w:hAnsi="Calibri"/>
          <w:sz w:val="22"/>
          <w:szCs w:val="22"/>
          <w:lang w:eastAsia="en-US"/>
        </w:rPr>
      </w:pPr>
      <w:r w:rsidRPr="008667BB">
        <w:rPr>
          <w:rFonts w:ascii="Calibri" w:eastAsia="Calibri" w:hAnsi="Calibri"/>
          <w:noProof/>
          <w:sz w:val="22"/>
          <w:szCs w:val="22"/>
        </w:rPr>
        <w:drawing>
          <wp:inline distT="0" distB="0" distL="0" distR="0" wp14:anchorId="673B1861" wp14:editId="516C4E67">
            <wp:extent cx="5252098" cy="2590800"/>
            <wp:effectExtent l="0" t="0" r="5715"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7A9B60B" w14:textId="77777777" w:rsidR="00F31ACB" w:rsidRPr="008667BB" w:rsidRDefault="00F31ACB" w:rsidP="00F31ACB">
      <w:pPr>
        <w:spacing w:after="200"/>
        <w:jc w:val="both"/>
        <w:rPr>
          <w:rFonts w:ascii="Arial" w:hAnsi="Arial" w:cs="Arial"/>
          <w:b/>
          <w:iCs/>
          <w:sz w:val="18"/>
          <w:szCs w:val="18"/>
        </w:rPr>
      </w:pPr>
      <w:r w:rsidRPr="008667BB">
        <w:rPr>
          <w:rFonts w:ascii="Arial" w:hAnsi="Arial" w:cs="Arial"/>
          <w:b/>
          <w:iCs/>
          <w:sz w:val="18"/>
          <w:szCs w:val="18"/>
        </w:rPr>
        <w:t xml:space="preserve">Figure 6.6. Correlation plot of years with RP (X axis) against the RMS (mm) in M-L direction. Although there is a slight tendency of negative correlation, the result is not significant. </w:t>
      </w:r>
    </w:p>
    <w:p w14:paraId="064EF3BB" w14:textId="6AE9D9B0"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br w:type="page"/>
      </w:r>
    </w:p>
    <w:p w14:paraId="1DE9056F" w14:textId="77777777" w:rsidR="006C4F12" w:rsidRPr="008667BB" w:rsidRDefault="006C4F12" w:rsidP="0018214E">
      <w:pPr>
        <w:pStyle w:val="Heading2"/>
      </w:pPr>
      <w:bookmarkStart w:id="262" w:name="_Toc50612671"/>
      <w:r w:rsidRPr="008667BB">
        <w:lastRenderedPageBreak/>
        <w:t>6.5 Discussion</w:t>
      </w:r>
      <w:bookmarkEnd w:id="262"/>
    </w:p>
    <w:p w14:paraId="0F822528" w14:textId="11DEC149"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Falls are a major concern and often cause significant injury, especially among the visually impaired. Whilst a clear link has been shown between postural stability and falls (Turano et al., 1993), there is little research examining the complex sensory interaction with maintaining balance among people with RP. Furthermore, aspects such as number of tr</w:t>
      </w:r>
      <w:r w:rsidR="0070183D" w:rsidRPr="008667BB">
        <w:rPr>
          <w:rFonts w:ascii="Arial" w:eastAsia="Calibri" w:hAnsi="Arial" w:cs="Arial"/>
          <w:sz w:val="22"/>
          <w:szCs w:val="22"/>
          <w:lang w:eastAsia="en-US"/>
        </w:rPr>
        <w:t>ials or length of time standing</w:t>
      </w:r>
      <w:r w:rsidRPr="008667BB">
        <w:rPr>
          <w:rFonts w:ascii="Arial" w:eastAsia="Calibri" w:hAnsi="Arial" w:cs="Arial"/>
          <w:sz w:val="22"/>
          <w:szCs w:val="22"/>
          <w:lang w:eastAsia="en-US"/>
        </w:rPr>
        <w:t xml:space="preserve"> are yet to be considered for those with visual impairment. Findings from the present study indicate despite individuals with RP having degraded vision, postural control was similar to those with normal vision when standing on a firm surface in both eyes open and eyes closed conditions. However, when standing on foam surface with eyes open, the reduction in postural control (in M-L direction) among people with RP compared to visual normal highlights the added importance of somatosensory information in maintaining standing balance in this population group. Furthermore, despite people with RP having degraded vision, the reduction in postural stability control when standing on foam with eyes closed compared to eyes open highlights that vision still plays a role in maintaining standing balance among this population group, but it was only apparent when somatosensory information was disturbed. Findings also demonstrate that that the number of trial repeats had no significant effect on postural stability among either RP or visual normal. Furthermore, whilst significant differences were observed between </w:t>
      </w:r>
      <w:r w:rsidR="0070183D" w:rsidRPr="008667BB">
        <w:rPr>
          <w:rFonts w:ascii="Arial" w:eastAsia="Calibri" w:hAnsi="Arial" w:cs="Arial"/>
          <w:sz w:val="22"/>
          <w:szCs w:val="22"/>
          <w:lang w:eastAsia="en-US"/>
        </w:rPr>
        <w:t xml:space="preserve">time </w:t>
      </w:r>
      <w:r w:rsidRPr="008667BB">
        <w:rPr>
          <w:rFonts w:ascii="Arial" w:eastAsia="Calibri" w:hAnsi="Arial" w:cs="Arial"/>
          <w:sz w:val="22"/>
          <w:szCs w:val="22"/>
          <w:lang w:eastAsia="en-US"/>
        </w:rPr>
        <w:t xml:space="preserve">intervals, no significant between group differences were observed. </w:t>
      </w:r>
    </w:p>
    <w:p w14:paraId="0ED81AFE" w14:textId="77777777" w:rsidR="006C4F12" w:rsidRPr="008667BB" w:rsidRDefault="006C4F12" w:rsidP="0018214E">
      <w:pPr>
        <w:pStyle w:val="Heading3"/>
      </w:pPr>
      <w:bookmarkStart w:id="263" w:name="_Toc50612672"/>
      <w:r w:rsidRPr="008667BB">
        <w:t>6.5.1 Sensory contribution to maintaining balance</w:t>
      </w:r>
      <w:bookmarkEnd w:id="263"/>
    </w:p>
    <w:p w14:paraId="0D7FF4F2" w14:textId="4F4E20FA"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Findings in the current study confirm the importance of the visual system in maintaining postural stability among those with normal vision. Indeed, the increase in postural sway in eyes open (A-P, 2.94±1.20mm, M-L, 5.76±1.81mm) compared to eyes closed (A-P, 3.71±1.26mm, M-L, 8.05±2.03mm) in both firm and foam surfaces, in addition to RQ values (A-P, 1.26mm, M-L, 1.39mm) support findings published previously (Turano et al., 1993; Terrier and Reynard, 2017) that vision is the dominant sense for maintaining </w:t>
      </w:r>
      <w:r w:rsidRPr="008667BB">
        <w:rPr>
          <w:rFonts w:ascii="Arial" w:eastAsia="Calibri" w:hAnsi="Arial" w:cs="Arial"/>
          <w:sz w:val="22"/>
          <w:szCs w:val="22"/>
          <w:lang w:eastAsia="en-US"/>
        </w:rPr>
        <w:lastRenderedPageBreak/>
        <w:t xml:space="preserve">stability among visual </w:t>
      </w:r>
      <w:proofErr w:type="spellStart"/>
      <w:r w:rsidRPr="008667BB">
        <w:rPr>
          <w:rFonts w:ascii="Arial" w:eastAsia="Calibri" w:hAnsi="Arial" w:cs="Arial"/>
          <w:sz w:val="22"/>
          <w:szCs w:val="22"/>
          <w:lang w:eastAsia="en-US"/>
        </w:rPr>
        <w:t>normals</w:t>
      </w:r>
      <w:proofErr w:type="spellEnd"/>
      <w:r w:rsidRPr="008667BB">
        <w:rPr>
          <w:rFonts w:ascii="Arial" w:eastAsia="Calibri" w:hAnsi="Arial" w:cs="Arial"/>
          <w:sz w:val="22"/>
          <w:szCs w:val="22"/>
          <w:lang w:eastAsia="en-US"/>
        </w:rPr>
        <w:t>. When standing on a firm surface, RP group had no significant difference in M-L RMS in eyes open (4.52±1.86) compared to eyes closed (4.83±1.65). The degradation in performance when standing on foam vs firm in RP, (6.99±2.03 vs. 4.53±1.60) with eyes open compared to visual normal in addition to RQ, suggests that somatosensory becomes the dominant sense compared to vision.</w:t>
      </w:r>
      <w:r w:rsidR="0070183D" w:rsidRPr="008667BB">
        <w:rPr>
          <w:rFonts w:ascii="Arial" w:eastAsia="Calibri" w:hAnsi="Arial" w:cs="Arial"/>
          <w:sz w:val="22"/>
          <w:szCs w:val="22"/>
          <w:lang w:eastAsia="en-US"/>
        </w:rPr>
        <w:t xml:space="preserve"> </w:t>
      </w:r>
      <w:r w:rsidRPr="008667BB">
        <w:rPr>
          <w:rFonts w:ascii="Arial" w:eastAsia="Calibri" w:hAnsi="Arial" w:cs="Arial"/>
          <w:sz w:val="22"/>
          <w:szCs w:val="22"/>
          <w:lang w:eastAsia="en-US"/>
        </w:rPr>
        <w:t xml:space="preserve">Of interest in the current study is that when standing on the firm surface, despite the reduced vision (RP group), they were able to maintain postural stability in a comparable manner to the visual normal group. It was only when standing on the foam surface (when somatosensory was disturbed) that changes in performance (increased instability) was observed. The finding demonstrates the maintaining appropriate foot health in VI group, which is seen to deteriorate with age (Stoddart et al., 2002; </w:t>
      </w:r>
      <w:proofErr w:type="spellStart"/>
      <w:r w:rsidRPr="008667BB">
        <w:rPr>
          <w:rFonts w:ascii="Arial" w:eastAsia="Calibri" w:hAnsi="Arial" w:cs="Arial"/>
          <w:sz w:val="22"/>
          <w:szCs w:val="22"/>
          <w:lang w:eastAsia="en-US"/>
        </w:rPr>
        <w:t>Muchna</w:t>
      </w:r>
      <w:proofErr w:type="spellEnd"/>
      <w:r w:rsidRPr="008667BB">
        <w:rPr>
          <w:rFonts w:ascii="Arial" w:eastAsia="Calibri" w:hAnsi="Arial" w:cs="Arial"/>
          <w:sz w:val="22"/>
          <w:szCs w:val="22"/>
          <w:lang w:eastAsia="en-US"/>
        </w:rPr>
        <w:t xml:space="preserve"> et al., 2018) and wearing appropriate footwear that can support them during mobility tasks such as orientation both indoors and outdoors.  </w:t>
      </w:r>
    </w:p>
    <w:p w14:paraId="5FC7DEDE" w14:textId="5C0E9AD6"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Findings from the current study also demonstrate that vision is still important to those with RP as the postural instability increases when standing on firm surface with eyes closed compared to eyes open. However, this change is only significantly different and evident when the somatosensory system is disturbed. Implication for maintaining postural stability has been similarly shown by Turano et al. (1993) who showed that, when somatosensory was disturbed it marginally changed postural stability in RP group (RMS values of 1.19 for light room, 0.96 for dark room). The current study shows similar findings, albeit in different direction of sway to Turano et al. (1993). A potential explanation for the differences in findings between Turano et al. (1993) and the current study in relation to sway direction are offered below.   </w:t>
      </w:r>
    </w:p>
    <w:p w14:paraId="11BDC2EB"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Since Turano et al. (1993) did not examine M-L sway direction, a direct comparison is not possible in this direction, but only in A-P direction. The current study also standardized the stance where, predefined lines were in place for participants to stand on, which was orientated at an angle of 15º between the long axes of feet reflecting </w:t>
      </w:r>
      <w:r w:rsidRPr="008667BB">
        <w:rPr>
          <w:rFonts w:ascii="Arial" w:eastAsia="Calibri" w:hAnsi="Arial" w:cs="Arial"/>
          <w:sz w:val="22"/>
          <w:szCs w:val="22"/>
          <w:lang w:eastAsia="en-US"/>
        </w:rPr>
        <w:lastRenderedPageBreak/>
        <w:t>the natural standing position (</w:t>
      </w:r>
      <w:proofErr w:type="spellStart"/>
      <w:r w:rsidRPr="008667BB">
        <w:rPr>
          <w:rFonts w:ascii="Arial" w:eastAsia="Calibri" w:hAnsi="Arial" w:cs="Arial"/>
          <w:sz w:val="22"/>
          <w:szCs w:val="22"/>
          <w:lang w:eastAsia="en-US"/>
        </w:rPr>
        <w:t>Mcllory</w:t>
      </w:r>
      <w:proofErr w:type="spellEnd"/>
      <w:r w:rsidRPr="008667BB">
        <w:rPr>
          <w:rFonts w:ascii="Arial" w:eastAsia="Calibri" w:hAnsi="Arial" w:cs="Arial"/>
          <w:sz w:val="22"/>
          <w:szCs w:val="22"/>
          <w:lang w:eastAsia="en-US"/>
        </w:rPr>
        <w:t xml:space="preserve"> and Maki, 1996). Turano et al. (1993) did not standardise foot position in their study, standardizing foot positioning angle in this way could have reduced natural joint flexion in the A-P direction. The normal A-P body sway that results in inflection at the ankle joint is an aspect that Turano defined as a reliable somatosensory cue to postural instability and could be the cause of the difference results in the A-P directions between the studies.  </w:t>
      </w:r>
    </w:p>
    <w:p w14:paraId="37EB6F43" w14:textId="60F2F782"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As it has been described</w:t>
      </w:r>
      <w:r w:rsidR="0070183D" w:rsidRPr="008667BB">
        <w:rPr>
          <w:rFonts w:ascii="Arial" w:eastAsia="Calibri" w:hAnsi="Arial" w:cs="Arial"/>
          <w:sz w:val="22"/>
          <w:szCs w:val="22"/>
          <w:lang w:eastAsia="en-US"/>
        </w:rPr>
        <w:t>,</w:t>
      </w:r>
      <w:r w:rsidRPr="008667BB">
        <w:rPr>
          <w:rFonts w:ascii="Arial" w:eastAsia="Calibri" w:hAnsi="Arial" w:cs="Arial"/>
          <w:sz w:val="22"/>
          <w:szCs w:val="22"/>
          <w:lang w:eastAsia="en-US"/>
        </w:rPr>
        <w:t xml:space="preserve"> those with RP have limited vision and they may have demonstrated increased reliance on other sensory systems (somatosensory) to regulate balance, whereas those with normal vision did not. The importance of the somatosensory system among those with RP was shown when both groups had their eyes closed, the normal vision</w:t>
      </w:r>
      <w:r w:rsidR="0070183D" w:rsidRPr="008667BB">
        <w:rPr>
          <w:rFonts w:ascii="Arial" w:eastAsia="Calibri" w:hAnsi="Arial" w:cs="Arial"/>
          <w:sz w:val="22"/>
          <w:szCs w:val="22"/>
          <w:lang w:eastAsia="en-US"/>
        </w:rPr>
        <w:t xml:space="preserve"> group</w:t>
      </w:r>
      <w:r w:rsidRPr="008667BB">
        <w:rPr>
          <w:rFonts w:ascii="Arial" w:eastAsia="Calibri" w:hAnsi="Arial" w:cs="Arial"/>
          <w:sz w:val="22"/>
          <w:szCs w:val="22"/>
          <w:lang w:eastAsia="en-US"/>
        </w:rPr>
        <w:t xml:space="preserve"> had higher postural instability on both surfaces (firm and foam) compared to eyes open. However, those with RP showed higher postural instability (eyes closed compared to eyes open) only on foam. Again, those with RP relied on the somatosensory system when vision was disturbed but when both sensory information were disturbed they showed reduced ability to control their balance. The critical role of the somatosensory system in balance control was highlighted for those with visual field loss (RP), which is consistent with previous studies by </w:t>
      </w:r>
      <w:proofErr w:type="spellStart"/>
      <w:r w:rsidRPr="008667BB">
        <w:rPr>
          <w:rFonts w:ascii="Arial" w:eastAsia="Calibri" w:hAnsi="Arial" w:cs="Arial"/>
          <w:sz w:val="22"/>
          <w:szCs w:val="22"/>
          <w:lang w:eastAsia="en-US"/>
        </w:rPr>
        <w:t>Berencsi</w:t>
      </w:r>
      <w:proofErr w:type="spellEnd"/>
      <w:r w:rsidRPr="008667BB">
        <w:rPr>
          <w:rFonts w:ascii="Arial" w:eastAsia="Calibri" w:hAnsi="Arial" w:cs="Arial"/>
          <w:sz w:val="22"/>
          <w:szCs w:val="22"/>
          <w:lang w:eastAsia="en-US"/>
        </w:rPr>
        <w:t xml:space="preserve"> et al. (2005) and Kotecha et al. (2013) which assessed other types of VI.  </w:t>
      </w:r>
    </w:p>
    <w:p w14:paraId="5E183887"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effect of vision in controlling balance for those with RP has been shown in the current study as important but only demonstrated when the somatosensory system was disturbed. As RP is a progressive disease and vision deteriorates with time, it could be argued that those with RP have time to compensate for their loss of vision by using other senses (vestibular and somatosensory) to control their postural stability. The compensation finding from this study is consistent with previous research by Horvat et al. (2003) who reported the importance of the somatosensory system for </w:t>
      </w:r>
      <w:r w:rsidRPr="008667BB">
        <w:rPr>
          <w:rFonts w:ascii="Arial" w:eastAsia="Calibri" w:hAnsi="Arial" w:cs="Arial"/>
          <w:sz w:val="22"/>
          <w:szCs w:val="22"/>
          <w:lang w:eastAsia="en-US"/>
        </w:rPr>
        <w:lastRenderedPageBreak/>
        <w:t>those with VI during a postural stability testing. This implicates the attention and foot health care required for those with RP.</w:t>
      </w:r>
    </w:p>
    <w:p w14:paraId="623D6F0E" w14:textId="374B9A41"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result from RQ, suggested that those with RP had reduced visual contribution to balance compared to visual </w:t>
      </w:r>
      <w:proofErr w:type="spellStart"/>
      <w:r w:rsidRPr="008667BB">
        <w:rPr>
          <w:rFonts w:ascii="Arial" w:eastAsia="Calibri" w:hAnsi="Arial" w:cs="Arial"/>
          <w:sz w:val="22"/>
          <w:szCs w:val="22"/>
          <w:lang w:eastAsia="en-US"/>
        </w:rPr>
        <w:t>normals</w:t>
      </w:r>
      <w:proofErr w:type="spellEnd"/>
      <w:r w:rsidRPr="008667BB">
        <w:rPr>
          <w:rFonts w:ascii="Arial" w:eastAsia="Calibri" w:hAnsi="Arial" w:cs="Arial"/>
          <w:sz w:val="22"/>
          <w:szCs w:val="22"/>
          <w:lang w:eastAsia="en-US"/>
        </w:rPr>
        <w:t xml:space="preserve"> in M-L direction only. Shabana et al. (2005)</w:t>
      </w:r>
      <w:r w:rsidR="00185F86" w:rsidRPr="008667BB">
        <w:rPr>
          <w:rFonts w:ascii="Arial" w:eastAsia="Calibri" w:hAnsi="Arial" w:cs="Arial"/>
          <w:sz w:val="22"/>
          <w:szCs w:val="22"/>
          <w:lang w:eastAsia="en-US"/>
        </w:rPr>
        <w:t xml:space="preserve"> reported similar result using G</w:t>
      </w:r>
      <w:r w:rsidRPr="008667BB">
        <w:rPr>
          <w:rFonts w:ascii="Arial" w:eastAsia="Calibri" w:hAnsi="Arial" w:cs="Arial"/>
          <w:sz w:val="22"/>
          <w:szCs w:val="22"/>
          <w:lang w:eastAsia="en-US"/>
        </w:rPr>
        <w:t>laucoma patients; it was reported that visual contribution is significantly lower to pos</w:t>
      </w:r>
      <w:r w:rsidR="00185F86" w:rsidRPr="008667BB">
        <w:rPr>
          <w:rFonts w:ascii="Arial" w:eastAsia="Calibri" w:hAnsi="Arial" w:cs="Arial"/>
          <w:sz w:val="22"/>
          <w:szCs w:val="22"/>
          <w:lang w:eastAsia="en-US"/>
        </w:rPr>
        <w:t>tural stability for those with G</w:t>
      </w:r>
      <w:r w:rsidRPr="008667BB">
        <w:rPr>
          <w:rFonts w:ascii="Arial" w:eastAsia="Calibri" w:hAnsi="Arial" w:cs="Arial"/>
          <w:sz w:val="22"/>
          <w:szCs w:val="22"/>
          <w:lang w:eastAsia="en-US"/>
        </w:rPr>
        <w:t xml:space="preserve">laucoma compared to normally sighted individuals. Those with RP indicated higher somatosensory contribution to balance compared to visual </w:t>
      </w:r>
      <w:proofErr w:type="spellStart"/>
      <w:r w:rsidRPr="008667BB">
        <w:rPr>
          <w:rFonts w:ascii="Arial" w:eastAsia="Calibri" w:hAnsi="Arial" w:cs="Arial"/>
          <w:sz w:val="22"/>
          <w:szCs w:val="22"/>
          <w:lang w:eastAsia="en-US"/>
        </w:rPr>
        <w:t>normals</w:t>
      </w:r>
      <w:proofErr w:type="spellEnd"/>
      <w:r w:rsidRPr="008667BB">
        <w:rPr>
          <w:rFonts w:ascii="Arial" w:eastAsia="Calibri" w:hAnsi="Arial" w:cs="Arial"/>
          <w:sz w:val="22"/>
          <w:szCs w:val="22"/>
          <w:lang w:eastAsia="en-US"/>
        </w:rPr>
        <w:t xml:space="preserve"> again in M-L direction. This shows that those with RP rely on their somatosensory sense more than their vision to control their balance; this could be as a result of very limited vision available to them because of their condition. </w:t>
      </w:r>
    </w:p>
    <w:p w14:paraId="69DA4805"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Higher postural instability across all participants was also present in A-P direction when the vision and somatosensory was disturbed. Again, this result could have been anticipated across both groups as when the main senses that controls balance is disturbed postural instability increases. There was a lack of significant interactions for A-P direction. In the current study the majority of significant results were in M-L direction rather than A-P. Moreover, in the current study, the RMS values in M-L were larger than A-P. This emphasises the importance of M-L movements for individuals with RP as most of the falls occur in the sideways direction causing hip fractures (Greenspan et al., 1998). </w:t>
      </w:r>
    </w:p>
    <w:p w14:paraId="7609E325" w14:textId="2A92A8B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Kotecha et al. (2012) reported lower visual and higher somatosensory contr</w:t>
      </w:r>
      <w:r w:rsidR="00185F86" w:rsidRPr="008667BB">
        <w:rPr>
          <w:rFonts w:ascii="Arial" w:eastAsia="Calibri" w:hAnsi="Arial" w:cs="Arial"/>
          <w:sz w:val="22"/>
          <w:szCs w:val="22"/>
          <w:lang w:eastAsia="en-US"/>
        </w:rPr>
        <w:t>ibution to sway for those with G</w:t>
      </w:r>
      <w:r w:rsidRPr="008667BB">
        <w:rPr>
          <w:rFonts w:ascii="Arial" w:eastAsia="Calibri" w:hAnsi="Arial" w:cs="Arial"/>
          <w:sz w:val="22"/>
          <w:szCs w:val="22"/>
          <w:lang w:eastAsia="en-US"/>
        </w:rPr>
        <w:t xml:space="preserve">laucoma compared to their control group in A-P direction, where they </w:t>
      </w:r>
      <w:r w:rsidR="00185F86" w:rsidRPr="008667BB">
        <w:rPr>
          <w:rFonts w:ascii="Arial" w:eastAsia="Calibri" w:hAnsi="Arial" w:cs="Arial"/>
          <w:sz w:val="22"/>
          <w:szCs w:val="22"/>
          <w:lang w:eastAsia="en-US"/>
        </w:rPr>
        <w:t>examined postural stability of G</w:t>
      </w:r>
      <w:r w:rsidRPr="008667BB">
        <w:rPr>
          <w:rFonts w:ascii="Arial" w:eastAsia="Calibri" w:hAnsi="Arial" w:cs="Arial"/>
          <w:sz w:val="22"/>
          <w:szCs w:val="22"/>
          <w:lang w:eastAsia="en-US"/>
        </w:rPr>
        <w:t>laucoma patients. However, Kotecha et al.</w:t>
      </w:r>
      <w:r w:rsidR="00185F86" w:rsidRPr="008667BB">
        <w:rPr>
          <w:rFonts w:ascii="Arial" w:eastAsia="Calibri" w:hAnsi="Arial" w:cs="Arial"/>
          <w:sz w:val="22"/>
          <w:szCs w:val="22"/>
          <w:lang w:eastAsia="en-US"/>
        </w:rPr>
        <w:t xml:space="preserve"> (2012) used participants with G</w:t>
      </w:r>
      <w:r w:rsidRPr="008667BB">
        <w:rPr>
          <w:rFonts w:ascii="Arial" w:eastAsia="Calibri" w:hAnsi="Arial" w:cs="Arial"/>
          <w:sz w:val="22"/>
          <w:szCs w:val="22"/>
          <w:lang w:eastAsia="en-US"/>
        </w:rPr>
        <w:t xml:space="preserve">laucoma who are commonly known to have a better vision than those with RP (the visual acuity measurements in their study was -0.08 to 0.08 </w:t>
      </w:r>
      <w:proofErr w:type="spellStart"/>
      <w:r w:rsidRPr="008667BB">
        <w:rPr>
          <w:rFonts w:ascii="Arial" w:eastAsia="Calibri" w:hAnsi="Arial" w:cs="Arial"/>
          <w:sz w:val="22"/>
          <w:szCs w:val="22"/>
          <w:lang w:eastAsia="en-US"/>
        </w:rPr>
        <w:t>LogMAR</w:t>
      </w:r>
      <w:proofErr w:type="spellEnd"/>
      <w:r w:rsidRPr="008667BB">
        <w:rPr>
          <w:rFonts w:ascii="Arial" w:eastAsia="Calibri" w:hAnsi="Arial" w:cs="Arial"/>
          <w:sz w:val="22"/>
          <w:szCs w:val="22"/>
          <w:lang w:eastAsia="en-US"/>
        </w:rPr>
        <w:t xml:space="preserve">, compared to the current study with 0.76±0.63 </w:t>
      </w:r>
      <w:proofErr w:type="spellStart"/>
      <w:r w:rsidRPr="008667BB">
        <w:rPr>
          <w:rFonts w:ascii="Arial" w:eastAsia="Calibri" w:hAnsi="Arial" w:cs="Arial"/>
          <w:sz w:val="22"/>
          <w:szCs w:val="22"/>
          <w:lang w:eastAsia="en-US"/>
        </w:rPr>
        <w:t>LogMAR</w:t>
      </w:r>
      <w:proofErr w:type="spellEnd"/>
      <w:r w:rsidRPr="008667BB">
        <w:rPr>
          <w:rFonts w:ascii="Arial" w:eastAsia="Calibri" w:hAnsi="Arial" w:cs="Arial"/>
          <w:sz w:val="22"/>
          <w:szCs w:val="22"/>
          <w:lang w:eastAsia="en-US"/>
        </w:rPr>
        <w:t xml:space="preserve">). Such difference in </w:t>
      </w:r>
      <w:r w:rsidRPr="008667BB">
        <w:rPr>
          <w:rFonts w:ascii="Arial" w:eastAsia="Calibri" w:hAnsi="Arial" w:cs="Arial"/>
          <w:sz w:val="22"/>
          <w:szCs w:val="22"/>
          <w:lang w:eastAsia="en-US"/>
        </w:rPr>
        <w:lastRenderedPageBreak/>
        <w:t xml:space="preserve">visual acuity could lead to inconsistency in findings between Kotecha et al. (2012) and the current study. </w:t>
      </w:r>
    </w:p>
    <w:p w14:paraId="745C01E4" w14:textId="6B176D09"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One important factor </w:t>
      </w:r>
      <w:r w:rsidR="0070183D" w:rsidRPr="008667BB">
        <w:rPr>
          <w:rFonts w:ascii="Arial" w:eastAsia="Calibri" w:hAnsi="Arial" w:cs="Arial"/>
          <w:sz w:val="22"/>
          <w:szCs w:val="22"/>
          <w:lang w:eastAsia="en-US"/>
        </w:rPr>
        <w:t>that this study did not examine</w:t>
      </w:r>
      <w:r w:rsidRPr="008667BB">
        <w:rPr>
          <w:rFonts w:ascii="Arial" w:eastAsia="Calibri" w:hAnsi="Arial" w:cs="Arial"/>
          <w:sz w:val="22"/>
          <w:szCs w:val="22"/>
          <w:lang w:eastAsia="en-US"/>
        </w:rPr>
        <w:t xml:space="preserve"> was dual tasking while investigating postural stability. Most of the daily tasks which require postural stability include other activities such as talking, and it has been suggested falls can be increased when postural stability is combined with other activities simultaneously (</w:t>
      </w:r>
      <w:proofErr w:type="spellStart"/>
      <w:r w:rsidRPr="008667BB">
        <w:rPr>
          <w:rFonts w:ascii="Arial" w:eastAsia="Calibri" w:hAnsi="Arial" w:cs="Arial"/>
          <w:sz w:val="22"/>
          <w:szCs w:val="22"/>
          <w:lang w:eastAsia="en-US"/>
        </w:rPr>
        <w:t>Veghese</w:t>
      </w:r>
      <w:proofErr w:type="spellEnd"/>
      <w:r w:rsidRPr="008667BB">
        <w:rPr>
          <w:rFonts w:ascii="Arial" w:eastAsia="Calibri" w:hAnsi="Arial" w:cs="Arial"/>
          <w:sz w:val="22"/>
          <w:szCs w:val="22"/>
          <w:lang w:eastAsia="en-US"/>
        </w:rPr>
        <w:t xml:space="preserve"> et al., 2002). Kotecha et al. (2013) investigated dual tasking and balance of those visually impaired. They reported a greater risk of falls for the elderly as a result of adding an extra task to balance control. Their participants included those with peripheral loss (</w:t>
      </w:r>
      <w:r w:rsidR="00185F86" w:rsidRPr="008667BB">
        <w:rPr>
          <w:rFonts w:ascii="Arial" w:eastAsia="Calibri" w:hAnsi="Arial" w:cs="Arial"/>
          <w:sz w:val="22"/>
          <w:szCs w:val="22"/>
          <w:lang w:eastAsia="en-US"/>
        </w:rPr>
        <w:t>G</w:t>
      </w:r>
      <w:r w:rsidRPr="008667BB">
        <w:rPr>
          <w:rFonts w:ascii="Arial" w:eastAsia="Calibri" w:hAnsi="Arial" w:cs="Arial"/>
          <w:sz w:val="22"/>
          <w:szCs w:val="22"/>
          <w:lang w:eastAsia="en-US"/>
        </w:rPr>
        <w:t xml:space="preserve">laucoma) and they showed higher postural instability with the secondary task under somatosensory perturbation. Once more the importance of somatosensory for those with peripheral loss was highlighted. This study could have benefited from investigating the effect of a secondary task while balance was tested. </w:t>
      </w:r>
    </w:p>
    <w:p w14:paraId="08C186FC" w14:textId="77777777" w:rsidR="006C4F12" w:rsidRPr="008667BB" w:rsidRDefault="006C4F12" w:rsidP="0018214E">
      <w:pPr>
        <w:pStyle w:val="Heading3"/>
      </w:pPr>
      <w:bookmarkStart w:id="264" w:name="_Toc50612673"/>
      <w:r w:rsidRPr="008667BB">
        <w:t>6.5.2 Repetition effect</w:t>
      </w:r>
      <w:bookmarkEnd w:id="264"/>
      <w:r w:rsidRPr="008667BB">
        <w:t xml:space="preserve"> </w:t>
      </w:r>
    </w:p>
    <w:p w14:paraId="03642E78"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In the current study, there was no significant change in RMS values (in A-P and M-L) across the three trial repeats (figure 6.1). These results support previous research by </w:t>
      </w:r>
      <w:proofErr w:type="spellStart"/>
      <w:r w:rsidRPr="008667BB">
        <w:rPr>
          <w:rFonts w:ascii="Arial" w:eastAsia="Calibri" w:hAnsi="Arial" w:cs="Arial"/>
          <w:sz w:val="22"/>
          <w:szCs w:val="22"/>
          <w:lang w:eastAsia="en-US"/>
        </w:rPr>
        <w:t>Tarantola</w:t>
      </w:r>
      <w:proofErr w:type="spellEnd"/>
      <w:r w:rsidRPr="008667BB">
        <w:rPr>
          <w:rFonts w:ascii="Arial" w:eastAsia="Calibri" w:hAnsi="Arial" w:cs="Arial"/>
          <w:sz w:val="22"/>
          <w:szCs w:val="22"/>
          <w:lang w:eastAsia="en-US"/>
        </w:rPr>
        <w:t xml:space="preserve"> et al. (1997) where postural stability of 12 normal subjects were examined through 4 (vision and stance) conditions. Their results showed no significant differences between the repetition of 10 trials body sway in eyes open but there was in eyes closed condition (</w:t>
      </w:r>
      <w:proofErr w:type="spellStart"/>
      <w:r w:rsidRPr="008667BB">
        <w:rPr>
          <w:rFonts w:ascii="Arial" w:eastAsia="Calibri" w:hAnsi="Arial" w:cs="Arial"/>
          <w:sz w:val="22"/>
          <w:szCs w:val="22"/>
          <w:lang w:eastAsia="en-US"/>
        </w:rPr>
        <w:t>Tarantola</w:t>
      </w:r>
      <w:proofErr w:type="spellEnd"/>
      <w:r w:rsidRPr="008667BB">
        <w:rPr>
          <w:rFonts w:ascii="Arial" w:eastAsia="Calibri" w:hAnsi="Arial" w:cs="Arial"/>
          <w:sz w:val="22"/>
          <w:szCs w:val="22"/>
          <w:lang w:eastAsia="en-US"/>
        </w:rPr>
        <w:t xml:space="preserve"> et al., 1997). Whilst recommendations published by </w:t>
      </w:r>
      <w:proofErr w:type="spellStart"/>
      <w:r w:rsidRPr="008667BB">
        <w:rPr>
          <w:rFonts w:ascii="Arial" w:eastAsia="Calibri" w:hAnsi="Arial" w:cs="Arial"/>
          <w:sz w:val="22"/>
          <w:szCs w:val="22"/>
          <w:lang w:eastAsia="en-US"/>
        </w:rPr>
        <w:t>Ruhe</w:t>
      </w:r>
      <w:proofErr w:type="spellEnd"/>
      <w:r w:rsidRPr="008667BB">
        <w:rPr>
          <w:rFonts w:ascii="Arial" w:eastAsia="Calibri" w:hAnsi="Arial" w:cs="Arial"/>
          <w:sz w:val="22"/>
          <w:szCs w:val="22"/>
          <w:lang w:eastAsia="en-US"/>
        </w:rPr>
        <w:t xml:space="preserve"> et al. (2010) suggested that 3 trial repeats are sufficient for collecting postural stability data, results from the current study in combination with the work of </w:t>
      </w:r>
      <w:proofErr w:type="spellStart"/>
      <w:r w:rsidRPr="008667BB">
        <w:rPr>
          <w:rFonts w:ascii="Arial" w:eastAsia="Calibri" w:hAnsi="Arial" w:cs="Arial"/>
          <w:sz w:val="22"/>
          <w:szCs w:val="22"/>
          <w:lang w:eastAsia="en-US"/>
        </w:rPr>
        <w:t>Tarantola</w:t>
      </w:r>
      <w:proofErr w:type="spellEnd"/>
      <w:r w:rsidRPr="008667BB">
        <w:rPr>
          <w:rFonts w:ascii="Arial" w:eastAsia="Calibri" w:hAnsi="Arial" w:cs="Arial"/>
          <w:sz w:val="22"/>
          <w:szCs w:val="22"/>
          <w:lang w:eastAsia="en-US"/>
        </w:rPr>
        <w:t xml:space="preserve"> et al. 1997 suggest that one trial may be suitable to provide insight into an individual’s balance. This may have important implication for clinical practitioners or falls prevention officers involved with the assessments of postural stability due to the obvious time saving benefits needing to test only once. It is relevant to note that previous research did find significant differences between trial repeats (</w:t>
      </w:r>
      <w:proofErr w:type="spellStart"/>
      <w:r w:rsidRPr="008667BB">
        <w:rPr>
          <w:rFonts w:ascii="Arial" w:eastAsia="Calibri" w:hAnsi="Arial" w:cs="Arial"/>
          <w:sz w:val="22"/>
          <w:szCs w:val="22"/>
          <w:lang w:eastAsia="en-US"/>
        </w:rPr>
        <w:t>Paterka</w:t>
      </w:r>
      <w:proofErr w:type="spellEnd"/>
      <w:r w:rsidRPr="008667BB">
        <w:rPr>
          <w:rFonts w:ascii="Arial" w:eastAsia="Calibri" w:hAnsi="Arial" w:cs="Arial"/>
          <w:sz w:val="22"/>
          <w:szCs w:val="22"/>
          <w:lang w:eastAsia="en-US"/>
        </w:rPr>
        <w:t xml:space="preserve"> et al., </w:t>
      </w:r>
      <w:r w:rsidRPr="008667BB">
        <w:rPr>
          <w:rFonts w:ascii="Arial" w:eastAsia="Calibri" w:hAnsi="Arial" w:cs="Arial"/>
          <w:sz w:val="22"/>
          <w:szCs w:val="22"/>
          <w:lang w:eastAsia="en-US"/>
        </w:rPr>
        <w:lastRenderedPageBreak/>
        <w:t xml:space="preserve">2004; Zanetti et al., 2007; O’Connor et al., 2008; Bonnet et al., 2012). It could be argued that currently more research in this area is needed for different type of visual impairment to investigate if there are any significant differences between trial repeats. </w:t>
      </w:r>
    </w:p>
    <w:p w14:paraId="3557588F" w14:textId="77777777" w:rsidR="006C4F12" w:rsidRPr="008667BB" w:rsidRDefault="006C4F12" w:rsidP="0018214E">
      <w:pPr>
        <w:pStyle w:val="Heading3"/>
      </w:pPr>
      <w:bookmarkStart w:id="265" w:name="_Toc50612674"/>
      <w:r w:rsidRPr="008667BB">
        <w:t>6.5.3 Interval analysis</w:t>
      </w:r>
      <w:bookmarkEnd w:id="265"/>
    </w:p>
    <w:p w14:paraId="72ED2ACE"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In the current study, all participants recorded higher levels of postural instability in the first compared to second and third interval (figure 6.2). The first interval or the initial time has been reported as the crucial time as recent studies have suggested a short instability before participant regains baseline balance control (</w:t>
      </w:r>
      <w:proofErr w:type="spellStart"/>
      <w:r w:rsidRPr="008667BB">
        <w:rPr>
          <w:rFonts w:ascii="Arial" w:eastAsia="Calibri" w:hAnsi="Arial" w:cs="Arial"/>
          <w:sz w:val="22"/>
          <w:szCs w:val="22"/>
          <w:lang w:eastAsia="en-US"/>
        </w:rPr>
        <w:t>Rabuffetti</w:t>
      </w:r>
      <w:proofErr w:type="spellEnd"/>
      <w:r w:rsidRPr="008667BB">
        <w:rPr>
          <w:rFonts w:ascii="Arial" w:eastAsia="Calibri" w:hAnsi="Arial" w:cs="Arial"/>
          <w:sz w:val="22"/>
          <w:szCs w:val="22"/>
          <w:lang w:eastAsia="en-US"/>
        </w:rPr>
        <w:t xml:space="preserve"> et al., 2011). This may suggest that participants were not ‘ready’ when the test was conducted and for this reason had led some researchers to exclude the first 5 seconds of postural stability data from the study (e.g. Turano et al., 1993). However, in the current study, participants initially stood on the force plate and were asked to verbally confirm that they were ready for the test to begin prior to data being collected. This typically took between 10-30 seconds. Taylor et al. (2015) reported significant reduction in sway and significantly slower sway when participants stood on the force plate for 30 seconds before the data was collected. Carroll and Freeman (1993) reported that postural stabilised after 20 seconds of data collection, however, our results highlighted participants show higher sway in the third interval (figure 3) compared to the second. Furthermore, with the significant increase in RMS between the third and second interval, this also indicated that the initial increase in RMS in the first interval was not simply due to participants not being ready for the test.</w:t>
      </w:r>
    </w:p>
    <w:p w14:paraId="0F901E45"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Previous research has shown that postural stability values vary by sample duration (Le Clair and </w:t>
      </w:r>
      <w:proofErr w:type="spellStart"/>
      <w:r w:rsidRPr="008667BB">
        <w:rPr>
          <w:rFonts w:ascii="Arial" w:eastAsia="Calibri" w:hAnsi="Arial" w:cs="Arial"/>
          <w:sz w:val="22"/>
          <w:szCs w:val="22"/>
          <w:lang w:eastAsia="en-US"/>
        </w:rPr>
        <w:t>Riach</w:t>
      </w:r>
      <w:proofErr w:type="spellEnd"/>
      <w:r w:rsidRPr="008667BB">
        <w:rPr>
          <w:rFonts w:ascii="Arial" w:eastAsia="Calibri" w:hAnsi="Arial" w:cs="Arial"/>
          <w:sz w:val="22"/>
          <w:szCs w:val="22"/>
          <w:lang w:eastAsia="en-US"/>
        </w:rPr>
        <w:t xml:space="preserve">, 1996; Carpenter et al., 2000). Carpenter et al. (2000) examined postural stability of 49 participants who stood during three consecutive 120 second trials and each trial was subdivided into 15, 30, 60 and 120 second samples. They reported a significant influence on RMS by sample duration in both A-P and M-L direction. However, their results highlighted significant lower RMS (lower postural </w:t>
      </w:r>
      <w:r w:rsidRPr="008667BB">
        <w:rPr>
          <w:rFonts w:ascii="Arial" w:eastAsia="Calibri" w:hAnsi="Arial" w:cs="Arial"/>
          <w:sz w:val="22"/>
          <w:szCs w:val="22"/>
          <w:lang w:eastAsia="en-US"/>
        </w:rPr>
        <w:lastRenderedPageBreak/>
        <w:t xml:space="preserve">instability) values over the first 15 seconds than all the other durations in A-P direction and significantly lower compared to 120 seconds sample in M-L direction. Le Clair and </w:t>
      </w:r>
      <w:proofErr w:type="spellStart"/>
      <w:r w:rsidRPr="008667BB">
        <w:rPr>
          <w:rFonts w:ascii="Arial" w:eastAsia="Calibri" w:hAnsi="Arial" w:cs="Arial"/>
          <w:sz w:val="22"/>
          <w:szCs w:val="22"/>
          <w:lang w:eastAsia="en-US"/>
        </w:rPr>
        <w:t>Riach</w:t>
      </w:r>
      <w:proofErr w:type="spellEnd"/>
      <w:r w:rsidRPr="008667BB">
        <w:rPr>
          <w:rFonts w:ascii="Arial" w:eastAsia="Calibri" w:hAnsi="Arial" w:cs="Arial"/>
          <w:sz w:val="22"/>
          <w:szCs w:val="22"/>
          <w:lang w:eastAsia="en-US"/>
        </w:rPr>
        <w:t xml:space="preserve"> (1996) examined postural stability of 25 young healthy individuals for five different test durations (10, 20, 30, 45 and 60 seconds).  They reported an increase of standard deviation of ground reaction forces in both </w:t>
      </w:r>
      <w:proofErr w:type="spellStart"/>
      <w:r w:rsidRPr="008667BB">
        <w:rPr>
          <w:rFonts w:ascii="Arial" w:eastAsia="Calibri" w:hAnsi="Arial" w:cs="Arial"/>
          <w:sz w:val="22"/>
          <w:szCs w:val="22"/>
          <w:lang w:eastAsia="en-US"/>
        </w:rPr>
        <w:t>CPx</w:t>
      </w:r>
      <w:proofErr w:type="spellEnd"/>
      <w:r w:rsidRPr="008667BB">
        <w:rPr>
          <w:rFonts w:ascii="Arial" w:eastAsia="Calibri" w:hAnsi="Arial" w:cs="Arial"/>
          <w:sz w:val="22"/>
          <w:szCs w:val="22"/>
          <w:lang w:eastAsia="en-US"/>
        </w:rPr>
        <w:t xml:space="preserve"> and </w:t>
      </w:r>
      <w:proofErr w:type="spellStart"/>
      <w:r w:rsidRPr="008667BB">
        <w:rPr>
          <w:rFonts w:ascii="Arial" w:eastAsia="Calibri" w:hAnsi="Arial" w:cs="Arial"/>
          <w:sz w:val="22"/>
          <w:szCs w:val="22"/>
          <w:lang w:eastAsia="en-US"/>
        </w:rPr>
        <w:t>CPy</w:t>
      </w:r>
      <w:proofErr w:type="spellEnd"/>
      <w:r w:rsidRPr="008667BB">
        <w:rPr>
          <w:rFonts w:ascii="Arial" w:eastAsia="Calibri" w:hAnsi="Arial" w:cs="Arial"/>
          <w:sz w:val="22"/>
          <w:szCs w:val="22"/>
          <w:lang w:eastAsia="en-US"/>
        </w:rPr>
        <w:t xml:space="preserve"> with an increase in duration. However, standard deviation to the mean force for </w:t>
      </w:r>
      <w:proofErr w:type="spellStart"/>
      <w:r w:rsidRPr="008667BB">
        <w:rPr>
          <w:rFonts w:ascii="Arial" w:eastAsia="Calibri" w:hAnsi="Arial" w:cs="Arial"/>
          <w:sz w:val="22"/>
          <w:szCs w:val="22"/>
          <w:lang w:eastAsia="en-US"/>
        </w:rPr>
        <w:t>Fx</w:t>
      </w:r>
      <w:proofErr w:type="spellEnd"/>
      <w:r w:rsidRPr="008667BB">
        <w:rPr>
          <w:rFonts w:ascii="Arial" w:eastAsia="Calibri" w:hAnsi="Arial" w:cs="Arial"/>
          <w:sz w:val="22"/>
          <w:szCs w:val="22"/>
          <w:lang w:eastAsia="en-US"/>
        </w:rPr>
        <w:t xml:space="preserve"> and </w:t>
      </w:r>
      <w:proofErr w:type="spellStart"/>
      <w:r w:rsidRPr="008667BB">
        <w:rPr>
          <w:rFonts w:ascii="Arial" w:eastAsia="Calibri" w:hAnsi="Arial" w:cs="Arial"/>
          <w:sz w:val="22"/>
          <w:szCs w:val="22"/>
          <w:lang w:eastAsia="en-US"/>
        </w:rPr>
        <w:t>Fy</w:t>
      </w:r>
      <w:proofErr w:type="spellEnd"/>
      <w:r w:rsidRPr="008667BB">
        <w:rPr>
          <w:rFonts w:ascii="Arial" w:eastAsia="Calibri" w:hAnsi="Arial" w:cs="Arial"/>
          <w:sz w:val="22"/>
          <w:szCs w:val="22"/>
          <w:lang w:eastAsia="en-US"/>
        </w:rPr>
        <w:t xml:space="preserve"> measurements of 10 seconds were different (higher) from 20 seconds or more. Also, it was during the first 10 seconds the highest average velocity occurred. Importantly, there were no between group differences observed in the study or group-by-interval interaction (Figure 6.3). This result indicates people with RP maintained their balance similar to normally sighted individuals within the different time interval of postural stability. </w:t>
      </w:r>
      <w:r w:rsidRPr="008667BB">
        <w:rPr>
          <w:rFonts w:ascii="Arial" w:eastAsia="Calibri" w:hAnsi="Arial" w:cs="Arial"/>
          <w:sz w:val="22"/>
          <w:szCs w:val="22"/>
          <w:lang w:eastAsia="en-US"/>
        </w:rPr>
        <w:br w:type="page"/>
      </w:r>
    </w:p>
    <w:p w14:paraId="26E5F33E" w14:textId="77777777" w:rsidR="006C4F12" w:rsidRPr="008667BB" w:rsidRDefault="006C4F12" w:rsidP="0018214E">
      <w:pPr>
        <w:pStyle w:val="Heading2"/>
      </w:pPr>
      <w:bookmarkStart w:id="266" w:name="_Toc50612675"/>
      <w:r w:rsidRPr="008667BB">
        <w:lastRenderedPageBreak/>
        <w:t>6.6 Strengths and limitations</w:t>
      </w:r>
      <w:bookmarkEnd w:id="266"/>
    </w:p>
    <w:p w14:paraId="5EB15183"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This experimental chapter was designed on the bases of the findings from the previous chapter, where orientation for those with RP were highlighted as the most difficult ADLs. Indeed, the result of this chapter indicated that those with RP are capable of having similar postural stability to those normally sighted apart from when the somatosensory system is disturbed. Hence, an additional question could be included in future studies using SRQs to distinguish between different surfaces (unstable and firm) for orientation and mobility tasks. Indeed, it still remains unclear whether the self-reported difficulties highlighted in the previous chapter are linked to when those with RP feel less stable or reflects attitudes not linked to balance/postural control. This requires further investigation. </w:t>
      </w:r>
    </w:p>
    <w:p w14:paraId="5390ED13"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To increase the number of data set, this experiment used a unique methodology, where the data was collected at different venues across the UK. However, this made standardising the protocol more difficult. </w:t>
      </w:r>
    </w:p>
    <w:p w14:paraId="79E3CD9D"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w:t>
      </w:r>
      <w:proofErr w:type="spellStart"/>
      <w:r w:rsidRPr="008667BB">
        <w:rPr>
          <w:rFonts w:ascii="Arial" w:eastAsia="Calibri" w:hAnsi="Arial" w:cs="Arial"/>
          <w:sz w:val="22"/>
          <w:szCs w:val="22"/>
          <w:lang w:eastAsia="en-US"/>
        </w:rPr>
        <w:t>Damato</w:t>
      </w:r>
      <w:proofErr w:type="spellEnd"/>
      <w:r w:rsidRPr="008667BB">
        <w:rPr>
          <w:rFonts w:ascii="Arial" w:eastAsia="Calibri" w:hAnsi="Arial" w:cs="Arial"/>
          <w:sz w:val="22"/>
          <w:szCs w:val="22"/>
          <w:lang w:eastAsia="en-US"/>
        </w:rPr>
        <w:t xml:space="preserve"> campimeter did not perform as anticipated and the visual field assessments were not as detailed as one can be done by the Humphrey field. This limited analysis which could be undertaken regarding visual field loss and postural stability. Moreover, the visual field results from this study limited the potential to examine the differences within the RP group based on visual impairment level. </w:t>
      </w:r>
    </w:p>
    <w:p w14:paraId="3353E677"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Although, for the purpose of this study only two (vision and somatosensory) of the sensory systems were examined, one recognised limitation is the absence of including the vestibular system as a tested condition; especially due to the hearing/balance implications some individuals with RP experience. However, in the current study, disturbing the vestibular system was deliberately avoided due to the safety implications and added risk of becoming unstable and falling when all three systems were disturbed. If this was to be attempted in the future, a safety harness would be </w:t>
      </w:r>
      <w:r w:rsidRPr="008667BB">
        <w:rPr>
          <w:rFonts w:ascii="Arial" w:eastAsia="Calibri" w:hAnsi="Arial" w:cs="Arial"/>
          <w:sz w:val="22"/>
          <w:szCs w:val="22"/>
          <w:lang w:eastAsia="en-US"/>
        </w:rPr>
        <w:lastRenderedPageBreak/>
        <w:t xml:space="preserve">recommended, which was not available at the various venues tested throughout the UK. </w:t>
      </w:r>
      <w:r w:rsidRPr="008667BB">
        <w:rPr>
          <w:rFonts w:ascii="Arial" w:eastAsia="Calibri" w:hAnsi="Arial" w:cs="Arial"/>
          <w:sz w:val="22"/>
          <w:szCs w:val="22"/>
          <w:lang w:eastAsia="en-US"/>
        </w:rPr>
        <w:br w:type="page"/>
      </w:r>
    </w:p>
    <w:p w14:paraId="34BD2265" w14:textId="77777777" w:rsidR="006C4F12" w:rsidRPr="008667BB" w:rsidRDefault="006C4F12" w:rsidP="0018214E">
      <w:pPr>
        <w:pStyle w:val="Heading2"/>
      </w:pPr>
      <w:bookmarkStart w:id="267" w:name="_Toc50612676"/>
      <w:r w:rsidRPr="008667BB">
        <w:lastRenderedPageBreak/>
        <w:t>6.7 Conclusion</w:t>
      </w:r>
      <w:bookmarkEnd w:id="267"/>
      <w:r w:rsidRPr="008667BB">
        <w:t xml:space="preserve"> </w:t>
      </w:r>
    </w:p>
    <w:p w14:paraId="56DD5B40"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Those with RP showed similar postural stability control to those with normal vision on the firm surface regardless of the vision condition. However, the importance of the somatosensory system was emphasised when compared to those with normal vision; those with RP showed reduction of postural control with their eyes open while standing on the foam surface.</w:t>
      </w:r>
    </w:p>
    <w:p w14:paraId="050288EF"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 reduced visual contribution to balance for those with RP emphasises the importance of the somatosensory system. This study highlighted that those with RP use somatosensory to control balance to greater extent than normally sighted individuals. Thus, implications can be made for the importance of maintaining adequate foot health within this population.  Furthermore, vision, even degraded for those with RP was shown to have an important role in balance control. This was highlighted when postural instability increased among those with RP with their eyes closed compared to eyes open while somatosensory was disturbed. </w:t>
      </w:r>
    </w:p>
    <w:p w14:paraId="4D4BF4C4" w14:textId="77777777" w:rsidR="006C4F12" w:rsidRPr="008667BB" w:rsidRDefault="006C4F12" w:rsidP="006C4F12">
      <w:pPr>
        <w:spacing w:after="160" w:line="480" w:lineRule="auto"/>
        <w:jc w:val="both"/>
        <w:rPr>
          <w:rFonts w:ascii="Arial" w:eastAsia="Calibri" w:hAnsi="Arial" w:cs="Arial"/>
          <w:sz w:val="22"/>
          <w:szCs w:val="22"/>
          <w:lang w:eastAsia="en-US"/>
        </w:rPr>
      </w:pPr>
      <w:r w:rsidRPr="008667BB">
        <w:rPr>
          <w:rFonts w:ascii="Arial" w:eastAsia="Calibri" w:hAnsi="Arial" w:cs="Arial"/>
          <w:sz w:val="22"/>
          <w:szCs w:val="22"/>
          <w:lang w:eastAsia="en-US"/>
        </w:rPr>
        <w:t xml:space="preserve">These findings have important implications for clinicians ensuring both visual and somatosensory senses are cared for among people with RP. Suitable footwear can be offered to those with RP, which can benefit their gait and posture as the result of this chapter highlighted the importance of somatosensory system in such tasks.  In addition, suitable flooring of care homes and rehabilitation facilities can also help those with RP in terms of postural control. The lack of between group difference in both repetition effect and interval analysis, suggest that those with RP had similar balance control to those visual </w:t>
      </w:r>
      <w:proofErr w:type="spellStart"/>
      <w:r w:rsidRPr="008667BB">
        <w:rPr>
          <w:rFonts w:ascii="Arial" w:eastAsia="Calibri" w:hAnsi="Arial" w:cs="Arial"/>
          <w:sz w:val="22"/>
          <w:szCs w:val="22"/>
          <w:lang w:eastAsia="en-US"/>
        </w:rPr>
        <w:t>normals</w:t>
      </w:r>
      <w:proofErr w:type="spellEnd"/>
      <w:r w:rsidRPr="008667BB">
        <w:rPr>
          <w:rFonts w:ascii="Arial" w:eastAsia="Calibri" w:hAnsi="Arial" w:cs="Arial"/>
          <w:sz w:val="22"/>
          <w:szCs w:val="22"/>
          <w:lang w:eastAsia="en-US"/>
        </w:rPr>
        <w:t xml:space="preserve"> during repeated trials and during time intervals. Perhaps more investigations are needed in other visually impaired groups to determine if the other visual impairments perform in the same pattern. </w:t>
      </w:r>
    </w:p>
    <w:p w14:paraId="75F9E907" w14:textId="77777777" w:rsidR="006C4F12" w:rsidRPr="008667BB" w:rsidRDefault="006C4F12" w:rsidP="006C4F12">
      <w:pPr>
        <w:spacing w:after="160" w:line="480" w:lineRule="auto"/>
        <w:jc w:val="both"/>
      </w:pPr>
    </w:p>
    <w:p w14:paraId="0F6DABFB" w14:textId="77777777" w:rsidR="006C4F12" w:rsidRPr="008667BB" w:rsidRDefault="006C4F12" w:rsidP="006778EF">
      <w:pPr>
        <w:pStyle w:val="Heading1"/>
      </w:pPr>
      <w:bookmarkStart w:id="268" w:name="_Toc50612677"/>
      <w:r w:rsidRPr="008667BB">
        <w:lastRenderedPageBreak/>
        <w:t>7. Level walking and obstacle crossing of those with RP</w:t>
      </w:r>
      <w:bookmarkEnd w:id="268"/>
    </w:p>
    <w:p w14:paraId="7D6B682A" w14:textId="77777777" w:rsidR="006C4F12" w:rsidRPr="008667BB" w:rsidRDefault="006C4F12" w:rsidP="0018214E">
      <w:pPr>
        <w:pStyle w:val="Heading2"/>
      </w:pPr>
      <w:bookmarkStart w:id="269" w:name="_Toc50612678"/>
      <w:r w:rsidRPr="008667BB">
        <w:t>7.1 Introduction</w:t>
      </w:r>
      <w:bookmarkEnd w:id="269"/>
    </w:p>
    <w:p w14:paraId="1C880500"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sz w:val="22"/>
          <w:szCs w:val="22"/>
        </w:rPr>
        <w:t xml:space="preserve">The </w:t>
      </w:r>
      <w:r w:rsidRPr="008667BB">
        <w:rPr>
          <w:rFonts w:ascii="Arial" w:hAnsi="Arial" w:cs="Arial"/>
          <w:sz w:val="22"/>
          <w:szCs w:val="22"/>
        </w:rPr>
        <w:t>results of chapter 4 showed that for those with RP, mobility was one of the most difficult ADLs to complete at goal level. This was further investigated in chapter 5 at task level, where walking around safely without bumping into, tripping over, or stepping off something was self-reported as the most difficult ADLs to complete for those with RP.</w:t>
      </w:r>
    </w:p>
    <w:p w14:paraId="2934A0A7"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With postural control being a fundamental aspect of successful orientation and mobility, chapter 6 considered whether this is different in RP compared to visual </w:t>
      </w:r>
      <w:proofErr w:type="spellStart"/>
      <w:r w:rsidRPr="008667BB">
        <w:rPr>
          <w:rFonts w:ascii="Arial" w:hAnsi="Arial" w:cs="Arial"/>
          <w:sz w:val="22"/>
          <w:szCs w:val="22"/>
        </w:rPr>
        <w:t>normals</w:t>
      </w:r>
      <w:proofErr w:type="spellEnd"/>
      <w:r w:rsidRPr="008667BB">
        <w:rPr>
          <w:rFonts w:ascii="Arial" w:hAnsi="Arial" w:cs="Arial"/>
          <w:sz w:val="22"/>
          <w:szCs w:val="22"/>
        </w:rPr>
        <w:t xml:space="preserve"> and contributing factors to self-reported differences previously highlighted. Although in chapter 5 those with RP self-reported orientation as one of the most difficult tasks, results from chapter 6 demonstrated that those with RP were able to regulate balance in a comparable manner to those with normal vision when standing on a firm surface. However, postural stability within the RP group deteriorated when standing in more unstable situations, specifically when somatosensory information was disrupted. Whilst inconclusive, results from the previous experimental chapter suggest that postural control was not the main factor resulting in greater self-reported difficulties with orientation and mobility. </w:t>
      </w:r>
    </w:p>
    <w:p w14:paraId="6303DD5D"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The SRQs in chapters 4 and 5 have provided valuable insight about the difficulties those with RP face in completing ADLs, however, there are some limitations with the amount of detailed information that could be gained. For example, avoiding peripheral obstacles was reported difficult to complete but the results don’t specify what actual aspects of the task are difficult. For instance, when negotiating a floor based obstacle, would this be identifying the location (for-aft position) of the obstacle, slowing down </w:t>
      </w:r>
      <w:r w:rsidRPr="008667BB">
        <w:rPr>
          <w:rFonts w:ascii="Arial" w:hAnsi="Arial" w:cs="Arial"/>
          <w:sz w:val="22"/>
          <w:szCs w:val="22"/>
        </w:rPr>
        <w:lastRenderedPageBreak/>
        <w:t>once approaching the obstacle or avoiding tripping on the obstacle when stepping over with the lead or the trail foot? Thus, the need of the quantitative assessments of the adaptive gait (obstacle crossing) is required.</w:t>
      </w:r>
    </w:p>
    <w:p w14:paraId="2650298E" w14:textId="36B8D5D3"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It has been shown that those with VI generally adopt a more cautious walking behaviour when compared to those who are normally sighted. For example, Spaulding et al. (1994), reported slower walking velocity of individuals with age-related maculopathy (ARM) compared to normally sighted individuals. These adaptations were used to prevent tripping over a surface edge or slipping at heel contact. Timmis and Pardhan (2012), reported that when compared to those with normal vision, those with central field loss lifted their lead and trail feet significantly higher and reduced horizontal crossing velocity when negotiating an obstacle and also increased head flexion to look down, these are all established as cautious strategies to prevent falls. Turano et al. (1999), </w:t>
      </w:r>
      <w:r w:rsidR="00185F86" w:rsidRPr="008667BB">
        <w:rPr>
          <w:rFonts w:ascii="Arial" w:hAnsi="Arial" w:cs="Arial"/>
          <w:sz w:val="22"/>
          <w:szCs w:val="22"/>
        </w:rPr>
        <w:t>also reported that people with G</w:t>
      </w:r>
      <w:r w:rsidRPr="008667BB">
        <w:rPr>
          <w:rFonts w:ascii="Arial" w:hAnsi="Arial" w:cs="Arial"/>
          <w:sz w:val="22"/>
          <w:szCs w:val="22"/>
        </w:rPr>
        <w:t xml:space="preserve">laucoma walk slower than those with normal sight. Slower walking velocity allows more time to monitor and respond appropriately to possible changes to the environment (England and </w:t>
      </w:r>
      <w:proofErr w:type="spellStart"/>
      <w:r w:rsidRPr="008667BB">
        <w:rPr>
          <w:rFonts w:ascii="Arial" w:hAnsi="Arial" w:cs="Arial"/>
          <w:sz w:val="22"/>
          <w:szCs w:val="22"/>
        </w:rPr>
        <w:t>Granata</w:t>
      </w:r>
      <w:proofErr w:type="spellEnd"/>
      <w:r w:rsidRPr="008667BB">
        <w:rPr>
          <w:rFonts w:ascii="Arial" w:hAnsi="Arial" w:cs="Arial"/>
          <w:sz w:val="22"/>
          <w:szCs w:val="22"/>
        </w:rPr>
        <w:t>, 2007). However, it can be argued that the longer time of the swing could actually generate more unbalance as they have to be on one foot for longer (</w:t>
      </w:r>
      <w:proofErr w:type="spellStart"/>
      <w:r w:rsidRPr="008667BB">
        <w:rPr>
          <w:rFonts w:ascii="Arial" w:hAnsi="Arial" w:cs="Arial"/>
          <w:sz w:val="22"/>
          <w:szCs w:val="22"/>
        </w:rPr>
        <w:t>Hak</w:t>
      </w:r>
      <w:proofErr w:type="spellEnd"/>
      <w:r w:rsidRPr="008667BB">
        <w:rPr>
          <w:rFonts w:ascii="Arial" w:hAnsi="Arial" w:cs="Arial"/>
          <w:sz w:val="22"/>
          <w:szCs w:val="22"/>
        </w:rPr>
        <w:t xml:space="preserve"> et al., 2012). </w:t>
      </w:r>
      <w:proofErr w:type="spellStart"/>
      <w:r w:rsidRPr="008667BB">
        <w:rPr>
          <w:rFonts w:ascii="Arial" w:hAnsi="Arial" w:cs="Arial"/>
          <w:sz w:val="22"/>
          <w:szCs w:val="22"/>
        </w:rPr>
        <w:t>Hak</w:t>
      </w:r>
      <w:proofErr w:type="spellEnd"/>
      <w:r w:rsidRPr="008667BB">
        <w:rPr>
          <w:rFonts w:ascii="Arial" w:hAnsi="Arial" w:cs="Arial"/>
          <w:sz w:val="22"/>
          <w:szCs w:val="22"/>
        </w:rPr>
        <w:t xml:space="preserve"> et al. reported that step length adaptation (shorter steps) is an important aspect in decreasing the probability of falling and it is used as a safety strategy.   </w:t>
      </w:r>
    </w:p>
    <w:p w14:paraId="6C56EE39"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One of the categories used in the analysis of the self-report questionnaires (chapter 4 and 5) was the usage of mobility aids and comparisons were made in regards to specific ADLs between those who used mobility aids to those who did not (see 4.4.4 and 5.4.2.2). Moreover, in chapter 4 it was highlighted that those who do use mobility aids find mobility significantly more difficult compared to those who don’t use mobility aids. Whilst, this result was further investigated, differences in perceived difficulty were associated with detecting and avoiding ‘overhanging things’; something that a mobility aid does not provide assistance in detecting. Of note, only a trend (p=.07) of difficulty </w:t>
      </w:r>
      <w:r w:rsidRPr="008667BB">
        <w:rPr>
          <w:rFonts w:ascii="Arial" w:hAnsi="Arial" w:cs="Arial"/>
          <w:sz w:val="22"/>
          <w:szCs w:val="22"/>
        </w:rPr>
        <w:lastRenderedPageBreak/>
        <w:t>for those using mobility aids compared to those who did not was identified for ‘walking around safely without bumping into, tripping over or stepping off something’. Collectively, these findings suggest that the use of mobility aid improves the perception of being able to identify and negotiate floor based hazards among those with RP.</w:t>
      </w:r>
    </w:p>
    <w:p w14:paraId="5DFDDF0A"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A mobility cane is the most commonly used device by individuals with VI (</w:t>
      </w:r>
      <w:proofErr w:type="spellStart"/>
      <w:r w:rsidRPr="008667BB">
        <w:rPr>
          <w:rFonts w:ascii="Arial" w:hAnsi="Arial" w:cs="Arial"/>
          <w:sz w:val="22"/>
          <w:szCs w:val="22"/>
        </w:rPr>
        <w:t>LaGrow</w:t>
      </w:r>
      <w:proofErr w:type="spellEnd"/>
      <w:r w:rsidRPr="008667BB">
        <w:rPr>
          <w:rFonts w:ascii="Arial" w:hAnsi="Arial" w:cs="Arial"/>
          <w:sz w:val="22"/>
          <w:szCs w:val="22"/>
        </w:rPr>
        <w:t xml:space="preserve"> and </w:t>
      </w:r>
      <w:proofErr w:type="spellStart"/>
      <w:r w:rsidRPr="008667BB">
        <w:rPr>
          <w:rFonts w:ascii="Arial" w:hAnsi="Arial" w:cs="Arial"/>
          <w:sz w:val="22"/>
          <w:szCs w:val="22"/>
        </w:rPr>
        <w:t>Weessies</w:t>
      </w:r>
      <w:proofErr w:type="spellEnd"/>
      <w:r w:rsidRPr="008667BB">
        <w:rPr>
          <w:rFonts w:ascii="Arial" w:hAnsi="Arial" w:cs="Arial"/>
          <w:sz w:val="22"/>
          <w:szCs w:val="22"/>
        </w:rPr>
        <w:t xml:space="preserve">, 1994). The contact strategy (contacting an object such as an obstacle with a cane) is an auditory and/or the somatosensory feedback from touching the object with the cane that helps those with VI identify obstacles and hazards while walking. However, the knowledge in terms of the research for mobility cane usage in terms of benefits of using a cane for those with VI is scarce. Johnson et al. (1998) who examined the cane techniques used by individuals with VI reported that the techniques may not provide sufficient protection for those with VI. </w:t>
      </w:r>
    </w:p>
    <w:p w14:paraId="6F6276D8"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Timmis et al. (2017) added the study by </w:t>
      </w:r>
      <w:proofErr w:type="spellStart"/>
      <w:r w:rsidRPr="008667BB">
        <w:rPr>
          <w:rFonts w:ascii="Arial" w:hAnsi="Arial" w:cs="Arial"/>
          <w:sz w:val="22"/>
          <w:szCs w:val="22"/>
        </w:rPr>
        <w:t>Geruschat</w:t>
      </w:r>
      <w:proofErr w:type="spellEnd"/>
      <w:r w:rsidRPr="008667BB">
        <w:rPr>
          <w:rFonts w:ascii="Arial" w:hAnsi="Arial" w:cs="Arial"/>
          <w:sz w:val="22"/>
          <w:szCs w:val="22"/>
        </w:rPr>
        <w:t xml:space="preserve"> et al. (2006) and  showed that  people with RP have a more active visual search pattern, where more scanning (looking at) of areas on the ground takes place both at level walking and obstacle crossing. Moreover, the study found that those with RP reduced the time looking ahead to increase the time looking down. The different visual search behaviour could be as the result of the restricted VF and the inability to rely on the peripheral visual field that is needed to gather information about the environment. Having said that, the research by Timmis et al. (2017) only focused on visual search of those with RP and to the author’s knowledge, no previous study has examined obstacle crossing strategies of those with RP. Therefore, despite those with RP self-reporting difficulties with mobility, it is unclear whether the adaptive strategies in visual search behaviour result in those with RP adopting a similar walking pattern compared to those with normal vision. </w:t>
      </w:r>
    </w:p>
    <w:p w14:paraId="2F76321C" w14:textId="77777777" w:rsidR="006C4F12" w:rsidRPr="008667BB" w:rsidRDefault="006C4F12" w:rsidP="0018214E">
      <w:pPr>
        <w:pStyle w:val="Heading2"/>
      </w:pPr>
      <w:bookmarkStart w:id="270" w:name="_Toc50612679"/>
      <w:r w:rsidRPr="008667BB">
        <w:lastRenderedPageBreak/>
        <w:t>7.2 Aim</w:t>
      </w:r>
      <w:bookmarkEnd w:id="270"/>
    </w:p>
    <w:p w14:paraId="646D168A"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The current experimental chapter was designed to investigate whether the self-reported difficulties with mobility (identified in chapters 4 and 5) manifested in changes in walking gait among those with RP. Specifically negotiating an obstacle placed on the travel path was compared among RP and individuals with normal vision.  The chapter also compared the gait of those with RP and normally sighted individuals at level walking (no obstacle present). Furthermore the effect of using a mobility cane will be compared to those who did not use the mobility cane. </w:t>
      </w:r>
      <w:r w:rsidRPr="008667BB">
        <w:rPr>
          <w:rFonts w:ascii="Arial" w:hAnsi="Arial"/>
          <w:sz w:val="22"/>
          <w:szCs w:val="22"/>
        </w:rPr>
        <w:br w:type="page"/>
      </w:r>
    </w:p>
    <w:p w14:paraId="48069914" w14:textId="77777777" w:rsidR="006C4F12" w:rsidRPr="008667BB" w:rsidRDefault="006C4F12" w:rsidP="0018214E">
      <w:pPr>
        <w:pStyle w:val="Heading2"/>
      </w:pPr>
      <w:bookmarkStart w:id="271" w:name="_Toc50612680"/>
      <w:r w:rsidRPr="008667BB">
        <w:lastRenderedPageBreak/>
        <w:t>7.3 Methods</w:t>
      </w:r>
      <w:bookmarkEnd w:id="271"/>
    </w:p>
    <w:p w14:paraId="402B7227"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Much of the methodology used in this chapter has been discussed in the general methods (chapter 3), however, the necessary details are further discussed in this chapter.</w:t>
      </w:r>
    </w:p>
    <w:p w14:paraId="5DC70C7F" w14:textId="77777777" w:rsidR="006C4F12" w:rsidRPr="008667BB" w:rsidRDefault="006C4F12" w:rsidP="0018214E">
      <w:pPr>
        <w:pStyle w:val="Heading3"/>
      </w:pPr>
      <w:bookmarkStart w:id="272" w:name="_Toc50612681"/>
      <w:r w:rsidRPr="008667BB">
        <w:t>7.3.1 Participants</w:t>
      </w:r>
      <w:bookmarkEnd w:id="272"/>
    </w:p>
    <w:p w14:paraId="3837452B"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The recruitment of those with RP was similar to the previous experiments (see general method chapter 3.5). Eighteen participants with RP and sixteen normally sighted individuals took part in this experiment. Those with RP were divided into those who used a mobility cane (RPC) (n=6) and those who did not (RP) (n=12). </w:t>
      </w:r>
    </w:p>
    <w:p w14:paraId="3B656514"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The normally sighted group (9 female, 7 male) had mean (±SD) age of 43±16 years, mass of 68±14 kg and height of 170±11 cm. The RP group (5 female, 7 male) had mean (±SD) age of 58±15 years, mass of 77±14 kg and height of 168±9 cm and the RPC group (2 female, 4 male) had mean (±SD) age of 45±20 years, mass of 78±11 kg and height of 169±12 cm. Average years with VI for RP group and RPC group were, 29±14 and 27±11 years, respectively. The RPC group used the cane for 7±4 years on average and were all registered as severely sight impaired. Those in the RP group had 6 people registered as severely sight impaired, 3 people as sight impaired and 3 not registered.  Participants also reported if they had fallen in the last year or if they have fear of falling. Table 7.1 demonstrates all the demographic information of the participants.</w:t>
      </w:r>
    </w:p>
    <w:p w14:paraId="3BE37DAB" w14:textId="060D957D"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All participants were independently mobile, meaning they could walk on their own without any support from any other individual. The habitual testing trials of those in the RPC group was considered as when they used their canes. Participants, according to self-report, had no musculoskeletal, neurological or cardiovascular disorders which </w:t>
      </w:r>
      <w:r w:rsidRPr="008667BB">
        <w:rPr>
          <w:rFonts w:ascii="Arial" w:hAnsi="Arial" w:cs="Arial"/>
          <w:sz w:val="22"/>
          <w:szCs w:val="22"/>
        </w:rPr>
        <w:lastRenderedPageBreak/>
        <w:t>would have influenced walking gait. Exclusion criteria are the same as the previous chapter which have been described in the</w:t>
      </w:r>
      <w:r w:rsidR="00933CA9" w:rsidRPr="008667BB">
        <w:rPr>
          <w:rFonts w:ascii="Arial" w:hAnsi="Arial" w:cs="Arial"/>
          <w:sz w:val="22"/>
          <w:szCs w:val="22"/>
        </w:rPr>
        <w:t xml:space="preserve"> general method chapter (see 3.2</w:t>
      </w:r>
      <w:r w:rsidRPr="008667BB">
        <w:rPr>
          <w:rFonts w:ascii="Arial" w:hAnsi="Arial" w:cs="Arial"/>
          <w:sz w:val="22"/>
          <w:szCs w:val="22"/>
        </w:rPr>
        <w:t>).</w:t>
      </w:r>
    </w:p>
    <w:p w14:paraId="2158D4F3"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The tenets of Declaration of Helsinki were observed and the University’s ethical committee approved the study (see appendix 3). Written consent forms were obtained from each participant prior to data collection (see appendix 6).</w:t>
      </w:r>
    </w:p>
    <w:p w14:paraId="67EE4139" w14:textId="77777777" w:rsidR="006C4F12" w:rsidRPr="008667BB" w:rsidRDefault="006C4F12" w:rsidP="006C4F12">
      <w:pPr>
        <w:spacing w:after="240" w:line="360" w:lineRule="auto"/>
        <w:jc w:val="both"/>
        <w:rPr>
          <w:rFonts w:ascii="Calibri" w:hAnsi="Calibri"/>
          <w:b/>
          <w:sz w:val="22"/>
          <w:szCs w:val="22"/>
          <w:u w:val="single"/>
        </w:rPr>
      </w:pPr>
    </w:p>
    <w:p w14:paraId="3A490478" w14:textId="77777777" w:rsidR="006C4F12" w:rsidRPr="008667BB" w:rsidRDefault="006C4F12" w:rsidP="006C4F12">
      <w:pPr>
        <w:spacing w:after="240" w:line="360" w:lineRule="auto"/>
        <w:jc w:val="both"/>
        <w:rPr>
          <w:rFonts w:ascii="Calibri" w:hAnsi="Calibri"/>
          <w:b/>
          <w:sz w:val="22"/>
          <w:szCs w:val="22"/>
          <w:u w:val="single"/>
        </w:rPr>
      </w:pPr>
    </w:p>
    <w:p w14:paraId="1E3D447D" w14:textId="77777777" w:rsidR="006C4F12" w:rsidRPr="008667BB" w:rsidRDefault="006C4F12" w:rsidP="006C4F12">
      <w:pPr>
        <w:spacing w:after="240" w:line="360" w:lineRule="auto"/>
        <w:jc w:val="both"/>
        <w:rPr>
          <w:rFonts w:ascii="Calibri" w:hAnsi="Calibri"/>
          <w:b/>
          <w:sz w:val="22"/>
          <w:szCs w:val="22"/>
          <w:u w:val="single"/>
        </w:rPr>
      </w:pPr>
    </w:p>
    <w:p w14:paraId="2F794188" w14:textId="77777777" w:rsidR="006C4F12" w:rsidRPr="008667BB" w:rsidRDefault="006C4F12" w:rsidP="006C4F12">
      <w:pPr>
        <w:spacing w:after="240" w:line="360" w:lineRule="auto"/>
        <w:jc w:val="both"/>
        <w:rPr>
          <w:rFonts w:ascii="Calibri" w:hAnsi="Calibri"/>
          <w:b/>
          <w:sz w:val="22"/>
          <w:szCs w:val="22"/>
          <w:u w:val="single"/>
        </w:rPr>
      </w:pPr>
    </w:p>
    <w:p w14:paraId="59D3DB3E" w14:textId="77777777" w:rsidR="006C4F12" w:rsidRPr="008667BB" w:rsidRDefault="006C4F12" w:rsidP="006C4F12">
      <w:pPr>
        <w:spacing w:after="240" w:line="360" w:lineRule="auto"/>
        <w:jc w:val="both"/>
        <w:rPr>
          <w:rFonts w:ascii="Calibri" w:hAnsi="Calibri"/>
          <w:b/>
          <w:sz w:val="22"/>
          <w:szCs w:val="22"/>
          <w:u w:val="single"/>
        </w:rPr>
      </w:pPr>
    </w:p>
    <w:p w14:paraId="2F8EB563" w14:textId="77777777" w:rsidR="006C4F12" w:rsidRPr="008667BB" w:rsidRDefault="006C4F12" w:rsidP="006C4F12">
      <w:pPr>
        <w:spacing w:after="240" w:line="360" w:lineRule="auto"/>
        <w:jc w:val="both"/>
        <w:rPr>
          <w:rFonts w:ascii="Calibri" w:hAnsi="Calibri"/>
          <w:b/>
          <w:sz w:val="22"/>
          <w:szCs w:val="22"/>
          <w:u w:val="single"/>
        </w:rPr>
      </w:pPr>
    </w:p>
    <w:p w14:paraId="10D164F8" w14:textId="77777777" w:rsidR="006C4F12" w:rsidRPr="008667BB" w:rsidRDefault="006C4F12" w:rsidP="006C4F12">
      <w:pPr>
        <w:spacing w:after="240" w:line="360" w:lineRule="auto"/>
        <w:jc w:val="both"/>
        <w:rPr>
          <w:rFonts w:ascii="Calibri" w:hAnsi="Calibri"/>
          <w:b/>
          <w:sz w:val="22"/>
          <w:szCs w:val="22"/>
          <w:u w:val="single"/>
        </w:rPr>
      </w:pPr>
    </w:p>
    <w:p w14:paraId="4C1B34F1" w14:textId="77777777" w:rsidR="006C4F12" w:rsidRPr="008667BB" w:rsidRDefault="006C4F12" w:rsidP="006C4F12">
      <w:pPr>
        <w:spacing w:after="240" w:line="360" w:lineRule="auto"/>
        <w:jc w:val="both"/>
        <w:rPr>
          <w:rFonts w:ascii="Calibri" w:hAnsi="Calibri"/>
          <w:b/>
          <w:sz w:val="22"/>
          <w:szCs w:val="22"/>
          <w:u w:val="single"/>
        </w:rPr>
      </w:pPr>
    </w:p>
    <w:p w14:paraId="4ACAD9E4" w14:textId="77777777" w:rsidR="006C4F12" w:rsidRPr="008667BB" w:rsidRDefault="006C4F12" w:rsidP="006C4F12">
      <w:pPr>
        <w:spacing w:after="240" w:line="360" w:lineRule="auto"/>
        <w:jc w:val="both"/>
        <w:rPr>
          <w:rFonts w:ascii="Calibri" w:hAnsi="Calibri"/>
          <w:b/>
          <w:sz w:val="22"/>
          <w:szCs w:val="22"/>
          <w:u w:val="single"/>
        </w:rPr>
      </w:pPr>
    </w:p>
    <w:p w14:paraId="6315DF96" w14:textId="77777777" w:rsidR="006C4F12" w:rsidRPr="008667BB" w:rsidRDefault="006C4F12" w:rsidP="006C4F12">
      <w:pPr>
        <w:spacing w:after="240" w:line="360" w:lineRule="auto"/>
        <w:jc w:val="both"/>
        <w:rPr>
          <w:rFonts w:ascii="Calibri" w:hAnsi="Calibri"/>
          <w:b/>
          <w:sz w:val="22"/>
          <w:szCs w:val="22"/>
          <w:u w:val="single"/>
        </w:rPr>
      </w:pPr>
    </w:p>
    <w:p w14:paraId="592F5C93" w14:textId="77777777" w:rsidR="006C4F12" w:rsidRPr="008667BB" w:rsidRDefault="006C4F12" w:rsidP="006C4F12">
      <w:pPr>
        <w:spacing w:after="240" w:line="360" w:lineRule="auto"/>
        <w:jc w:val="both"/>
        <w:rPr>
          <w:rFonts w:ascii="Calibri" w:hAnsi="Calibri"/>
          <w:b/>
          <w:sz w:val="22"/>
          <w:szCs w:val="22"/>
          <w:u w:val="single"/>
        </w:rPr>
      </w:pPr>
    </w:p>
    <w:p w14:paraId="08FF6080" w14:textId="77777777" w:rsidR="006C4F12" w:rsidRPr="008667BB" w:rsidRDefault="006C4F12" w:rsidP="006C4F12">
      <w:pPr>
        <w:spacing w:after="240" w:line="360" w:lineRule="auto"/>
        <w:jc w:val="both"/>
        <w:rPr>
          <w:rFonts w:ascii="Calibri" w:hAnsi="Calibri"/>
          <w:b/>
          <w:sz w:val="22"/>
          <w:szCs w:val="22"/>
          <w:u w:val="single"/>
        </w:rPr>
      </w:pPr>
    </w:p>
    <w:p w14:paraId="4825D3F5" w14:textId="77777777" w:rsidR="006C4F12" w:rsidRPr="008667BB" w:rsidRDefault="006C4F12" w:rsidP="006C4F12">
      <w:pPr>
        <w:spacing w:after="240" w:line="360" w:lineRule="auto"/>
        <w:jc w:val="both"/>
        <w:rPr>
          <w:rFonts w:ascii="Calibri" w:hAnsi="Calibri"/>
          <w:b/>
          <w:sz w:val="22"/>
          <w:szCs w:val="22"/>
          <w:u w:val="single"/>
        </w:rPr>
      </w:pPr>
    </w:p>
    <w:p w14:paraId="6E414674" w14:textId="77777777" w:rsidR="006C4F12" w:rsidRPr="008667BB" w:rsidRDefault="006C4F12" w:rsidP="006C4F12">
      <w:pPr>
        <w:spacing w:after="240" w:line="360" w:lineRule="auto"/>
        <w:jc w:val="both"/>
        <w:rPr>
          <w:rFonts w:ascii="Calibri" w:hAnsi="Calibri"/>
          <w:b/>
          <w:sz w:val="22"/>
          <w:szCs w:val="22"/>
          <w:u w:val="single"/>
        </w:rPr>
      </w:pPr>
    </w:p>
    <w:p w14:paraId="5938B1EC" w14:textId="77777777" w:rsidR="006C4F12" w:rsidRPr="008667BB" w:rsidRDefault="006C4F12" w:rsidP="006C4F12">
      <w:pPr>
        <w:spacing w:after="240" w:line="360" w:lineRule="auto"/>
        <w:jc w:val="both"/>
        <w:rPr>
          <w:rFonts w:ascii="Calibri" w:hAnsi="Calibri"/>
          <w:b/>
          <w:sz w:val="22"/>
          <w:szCs w:val="22"/>
          <w:u w:val="single"/>
        </w:rPr>
      </w:pPr>
    </w:p>
    <w:p w14:paraId="6F0E8638" w14:textId="77777777" w:rsidR="006C4F12" w:rsidRPr="008667BB" w:rsidRDefault="006C4F12" w:rsidP="006C4F12">
      <w:pPr>
        <w:spacing w:after="240" w:line="360" w:lineRule="auto"/>
        <w:jc w:val="both"/>
        <w:rPr>
          <w:rFonts w:ascii="Calibri" w:hAnsi="Calibri"/>
          <w:b/>
          <w:sz w:val="22"/>
          <w:szCs w:val="22"/>
          <w:u w:val="single"/>
        </w:rPr>
      </w:pPr>
    </w:p>
    <w:p w14:paraId="1B400A3B" w14:textId="77777777" w:rsidR="006C4F12" w:rsidRPr="008667BB" w:rsidRDefault="006C4F12" w:rsidP="006C4F12">
      <w:pPr>
        <w:rPr>
          <w:rFonts w:ascii="Calibri" w:hAnsi="Calibri"/>
          <w:b/>
          <w:sz w:val="22"/>
          <w:szCs w:val="22"/>
          <w:u w:val="single"/>
        </w:rPr>
        <w:sectPr w:rsidR="006C4F12" w:rsidRPr="008667BB" w:rsidSect="00EA2ADF">
          <w:footerReference w:type="default" r:id="rId56"/>
          <w:pgSz w:w="11906" w:h="16838"/>
          <w:pgMar w:top="1440" w:right="1797" w:bottom="1440" w:left="1797" w:header="709" w:footer="709" w:gutter="0"/>
          <w:pgNumType w:start="65"/>
          <w:cols w:space="708"/>
          <w:docGrid w:linePitch="360"/>
        </w:sectPr>
      </w:pPr>
    </w:p>
    <w:p w14:paraId="02D544E4" w14:textId="77777777" w:rsidR="006C4F12" w:rsidRPr="008667BB" w:rsidRDefault="006C4F12" w:rsidP="006C4F12">
      <w:pPr>
        <w:spacing w:after="200"/>
        <w:jc w:val="both"/>
        <w:rPr>
          <w:rFonts w:ascii="Arial" w:hAnsi="Arial" w:cs="Arial"/>
          <w:iCs/>
          <w:sz w:val="18"/>
          <w:szCs w:val="18"/>
        </w:rPr>
      </w:pPr>
      <w:bookmarkStart w:id="273" w:name="_Toc10655352"/>
      <w:r w:rsidRPr="008667BB">
        <w:rPr>
          <w:rFonts w:ascii="Arial" w:hAnsi="Arial" w:cs="Arial"/>
          <w:b/>
          <w:iCs/>
          <w:sz w:val="18"/>
          <w:szCs w:val="18"/>
        </w:rPr>
        <w:lastRenderedPageBreak/>
        <w:t xml:space="preserve">Table </w:t>
      </w:r>
      <w:r w:rsidRPr="008667BB">
        <w:rPr>
          <w:rFonts w:ascii="Arial" w:hAnsi="Arial" w:cs="Arial"/>
          <w:b/>
          <w:iCs/>
          <w:noProof/>
          <w:sz w:val="18"/>
          <w:szCs w:val="18"/>
        </w:rPr>
        <w:fldChar w:fldCharType="begin"/>
      </w:r>
      <w:r w:rsidRPr="008667BB">
        <w:rPr>
          <w:rFonts w:ascii="Arial" w:hAnsi="Arial" w:cs="Arial"/>
          <w:b/>
          <w:iCs/>
          <w:noProof/>
          <w:sz w:val="18"/>
          <w:szCs w:val="18"/>
        </w:rPr>
        <w:instrText xml:space="preserve"> STYLEREF 1 \s </w:instrText>
      </w:r>
      <w:r w:rsidRPr="008667BB">
        <w:rPr>
          <w:rFonts w:ascii="Arial" w:hAnsi="Arial" w:cs="Arial"/>
          <w:b/>
          <w:iCs/>
          <w:noProof/>
          <w:sz w:val="18"/>
          <w:szCs w:val="18"/>
        </w:rPr>
        <w:fldChar w:fldCharType="separate"/>
      </w:r>
      <w:r w:rsidRPr="008667BB">
        <w:rPr>
          <w:rFonts w:ascii="Arial" w:hAnsi="Arial" w:cs="Arial"/>
          <w:b/>
          <w:iCs/>
          <w:noProof/>
          <w:sz w:val="18"/>
          <w:szCs w:val="18"/>
        </w:rPr>
        <w:t>7</w:t>
      </w:r>
      <w:r w:rsidRPr="008667BB">
        <w:rPr>
          <w:rFonts w:ascii="Arial" w:hAnsi="Arial" w:cs="Arial"/>
          <w:b/>
          <w:iCs/>
          <w:noProof/>
          <w:sz w:val="18"/>
          <w:szCs w:val="18"/>
        </w:rPr>
        <w:fldChar w:fldCharType="end"/>
      </w:r>
      <w:r w:rsidRPr="008667BB">
        <w:rPr>
          <w:rFonts w:ascii="Arial" w:hAnsi="Arial" w:cs="Arial"/>
          <w:b/>
          <w:iCs/>
          <w:sz w:val="18"/>
          <w:szCs w:val="18"/>
        </w:rPr>
        <w:t>.</w:t>
      </w:r>
      <w:r w:rsidRPr="008667BB">
        <w:rPr>
          <w:rFonts w:ascii="Arial" w:hAnsi="Arial" w:cs="Arial"/>
          <w:b/>
          <w:iCs/>
          <w:noProof/>
          <w:sz w:val="18"/>
          <w:szCs w:val="18"/>
        </w:rPr>
        <w:fldChar w:fldCharType="begin"/>
      </w:r>
      <w:r w:rsidRPr="008667BB">
        <w:rPr>
          <w:rFonts w:ascii="Arial" w:hAnsi="Arial" w:cs="Arial"/>
          <w:b/>
          <w:iCs/>
          <w:noProof/>
          <w:sz w:val="18"/>
          <w:szCs w:val="18"/>
        </w:rPr>
        <w:instrText xml:space="preserve"> SEQ Table \* ARABIC \s 1 </w:instrText>
      </w:r>
      <w:r w:rsidRPr="008667BB">
        <w:rPr>
          <w:rFonts w:ascii="Arial" w:hAnsi="Arial" w:cs="Arial"/>
          <w:b/>
          <w:iCs/>
          <w:noProof/>
          <w:sz w:val="18"/>
          <w:szCs w:val="18"/>
        </w:rPr>
        <w:fldChar w:fldCharType="separate"/>
      </w:r>
      <w:r w:rsidRPr="008667BB">
        <w:rPr>
          <w:rFonts w:ascii="Arial" w:hAnsi="Arial" w:cs="Arial"/>
          <w:b/>
          <w:iCs/>
          <w:noProof/>
          <w:sz w:val="18"/>
          <w:szCs w:val="18"/>
        </w:rPr>
        <w:t>1</w:t>
      </w:r>
      <w:r w:rsidRPr="008667BB">
        <w:rPr>
          <w:rFonts w:ascii="Arial" w:hAnsi="Arial" w:cs="Arial"/>
          <w:b/>
          <w:iCs/>
          <w:noProof/>
          <w:sz w:val="18"/>
          <w:szCs w:val="18"/>
        </w:rPr>
        <w:fldChar w:fldCharType="end"/>
      </w:r>
      <w:r w:rsidRPr="008667BB">
        <w:rPr>
          <w:rFonts w:ascii="Arial" w:hAnsi="Arial" w:cs="Arial"/>
          <w:b/>
          <w:iCs/>
          <w:sz w:val="18"/>
          <w:szCs w:val="18"/>
        </w:rPr>
        <w:t>. The demographic details of participants and all participants’ visual assessment results. Duration of visual impairment are given in years.</w:t>
      </w:r>
      <w:bookmarkEnd w:id="273"/>
    </w:p>
    <w:tbl>
      <w:tblPr>
        <w:tblStyle w:val="TableGrid51"/>
        <w:tblpPr w:leftFromText="180" w:rightFromText="180" w:vertAnchor="page" w:horzAnchor="margin" w:tblpXSpec="center" w:tblpY="2507"/>
        <w:tblW w:w="12816" w:type="dxa"/>
        <w:tblLook w:val="04A0" w:firstRow="1" w:lastRow="0" w:firstColumn="1" w:lastColumn="0" w:noHBand="0" w:noVBand="1"/>
      </w:tblPr>
      <w:tblGrid>
        <w:gridCol w:w="1270"/>
        <w:gridCol w:w="1179"/>
        <w:gridCol w:w="1193"/>
        <w:gridCol w:w="1252"/>
        <w:gridCol w:w="1300"/>
        <w:gridCol w:w="2929"/>
        <w:gridCol w:w="1243"/>
        <w:gridCol w:w="1269"/>
        <w:gridCol w:w="1181"/>
      </w:tblGrid>
      <w:tr w:rsidR="008667BB" w:rsidRPr="008667BB" w14:paraId="0CAD3047" w14:textId="77777777" w:rsidTr="00F31ACB">
        <w:trPr>
          <w:trHeight w:val="45"/>
        </w:trPr>
        <w:tc>
          <w:tcPr>
            <w:tcW w:w="1270" w:type="dxa"/>
            <w:hideMark/>
          </w:tcPr>
          <w:p w14:paraId="4AC08EEF" w14:textId="77777777" w:rsidR="006C4F12" w:rsidRPr="008667BB" w:rsidRDefault="006C4F12" w:rsidP="006C4F12">
            <w:pPr>
              <w:spacing w:line="276" w:lineRule="auto"/>
              <w:rPr>
                <w:rFonts w:ascii="Arial" w:hAnsi="Arial" w:cs="Arial"/>
                <w:b/>
                <w:bCs/>
                <w:sz w:val="20"/>
                <w:szCs w:val="20"/>
              </w:rPr>
            </w:pPr>
            <w:r w:rsidRPr="008667BB">
              <w:rPr>
                <w:rFonts w:ascii="Arial" w:hAnsi="Arial" w:cs="Arial"/>
                <w:b/>
                <w:bCs/>
                <w:sz w:val="20"/>
                <w:szCs w:val="20"/>
              </w:rPr>
              <w:t>Participant</w:t>
            </w:r>
          </w:p>
        </w:tc>
        <w:tc>
          <w:tcPr>
            <w:tcW w:w="1179" w:type="dxa"/>
            <w:hideMark/>
          </w:tcPr>
          <w:p w14:paraId="583831D4" w14:textId="77777777" w:rsidR="006C4F12" w:rsidRPr="008667BB" w:rsidRDefault="006C4F12" w:rsidP="006C4F12">
            <w:pPr>
              <w:spacing w:line="276" w:lineRule="auto"/>
              <w:jc w:val="center"/>
              <w:rPr>
                <w:rFonts w:ascii="Arial" w:hAnsi="Arial" w:cs="Arial"/>
                <w:b/>
                <w:bCs/>
                <w:sz w:val="20"/>
                <w:szCs w:val="20"/>
              </w:rPr>
            </w:pPr>
            <w:r w:rsidRPr="008667BB">
              <w:rPr>
                <w:rFonts w:ascii="Arial" w:hAnsi="Arial" w:cs="Arial"/>
                <w:b/>
                <w:bCs/>
                <w:sz w:val="20"/>
                <w:szCs w:val="20"/>
              </w:rPr>
              <w:t>Gender</w:t>
            </w:r>
          </w:p>
        </w:tc>
        <w:tc>
          <w:tcPr>
            <w:tcW w:w="1193" w:type="dxa"/>
            <w:hideMark/>
          </w:tcPr>
          <w:p w14:paraId="7EDC7C09" w14:textId="77777777" w:rsidR="006C4F12" w:rsidRPr="008667BB" w:rsidRDefault="006C4F12" w:rsidP="006C4F12">
            <w:pPr>
              <w:spacing w:line="276" w:lineRule="auto"/>
              <w:jc w:val="center"/>
              <w:rPr>
                <w:rFonts w:ascii="Arial" w:hAnsi="Arial" w:cs="Arial"/>
                <w:b/>
                <w:bCs/>
                <w:sz w:val="20"/>
                <w:szCs w:val="20"/>
              </w:rPr>
            </w:pPr>
            <w:r w:rsidRPr="008667BB">
              <w:rPr>
                <w:rFonts w:ascii="Arial" w:hAnsi="Arial" w:cs="Arial"/>
                <w:b/>
                <w:bCs/>
                <w:sz w:val="20"/>
                <w:szCs w:val="20"/>
              </w:rPr>
              <w:t>Age (Years)</w:t>
            </w:r>
          </w:p>
        </w:tc>
        <w:tc>
          <w:tcPr>
            <w:tcW w:w="1252" w:type="dxa"/>
            <w:hideMark/>
          </w:tcPr>
          <w:p w14:paraId="6B8F664B" w14:textId="77777777" w:rsidR="006C4F12" w:rsidRPr="008667BB" w:rsidRDefault="006C4F12" w:rsidP="006C4F12">
            <w:pPr>
              <w:spacing w:line="276" w:lineRule="auto"/>
              <w:jc w:val="center"/>
              <w:rPr>
                <w:rFonts w:ascii="Arial" w:hAnsi="Arial" w:cs="Arial"/>
                <w:b/>
                <w:bCs/>
                <w:sz w:val="20"/>
                <w:szCs w:val="20"/>
              </w:rPr>
            </w:pPr>
            <w:r w:rsidRPr="008667BB">
              <w:rPr>
                <w:rFonts w:ascii="Arial" w:hAnsi="Arial" w:cs="Arial"/>
                <w:b/>
                <w:bCs/>
                <w:sz w:val="20"/>
                <w:szCs w:val="20"/>
              </w:rPr>
              <w:t>Weight (Kg)</w:t>
            </w:r>
          </w:p>
        </w:tc>
        <w:tc>
          <w:tcPr>
            <w:tcW w:w="1300" w:type="dxa"/>
            <w:hideMark/>
          </w:tcPr>
          <w:p w14:paraId="7754435A" w14:textId="77777777" w:rsidR="006C4F12" w:rsidRPr="008667BB" w:rsidRDefault="006C4F12" w:rsidP="006C4F12">
            <w:pPr>
              <w:spacing w:line="276" w:lineRule="auto"/>
              <w:jc w:val="center"/>
              <w:rPr>
                <w:rFonts w:ascii="Arial" w:hAnsi="Arial" w:cs="Arial"/>
                <w:b/>
                <w:bCs/>
                <w:sz w:val="20"/>
                <w:szCs w:val="20"/>
              </w:rPr>
            </w:pPr>
            <w:r w:rsidRPr="008667BB">
              <w:rPr>
                <w:rFonts w:ascii="Arial" w:hAnsi="Arial" w:cs="Arial"/>
                <w:b/>
                <w:bCs/>
                <w:sz w:val="20"/>
                <w:szCs w:val="20"/>
              </w:rPr>
              <w:t>Height (Cm)</w:t>
            </w:r>
          </w:p>
        </w:tc>
        <w:tc>
          <w:tcPr>
            <w:tcW w:w="2929" w:type="dxa"/>
            <w:hideMark/>
          </w:tcPr>
          <w:p w14:paraId="76A8DA7D" w14:textId="77777777" w:rsidR="006C4F12" w:rsidRPr="008667BB" w:rsidRDefault="006C4F12" w:rsidP="006C4F12">
            <w:pPr>
              <w:spacing w:line="276" w:lineRule="auto"/>
              <w:jc w:val="center"/>
              <w:rPr>
                <w:rFonts w:ascii="Arial" w:hAnsi="Arial" w:cs="Arial"/>
                <w:b/>
                <w:bCs/>
                <w:sz w:val="20"/>
                <w:szCs w:val="20"/>
              </w:rPr>
            </w:pPr>
            <w:r w:rsidRPr="008667BB">
              <w:rPr>
                <w:rFonts w:ascii="Arial" w:hAnsi="Arial" w:cs="Arial"/>
                <w:b/>
                <w:bCs/>
                <w:sz w:val="20"/>
                <w:szCs w:val="20"/>
              </w:rPr>
              <w:t xml:space="preserve">Years with VI  </w:t>
            </w:r>
          </w:p>
          <w:p w14:paraId="46D2E4EC" w14:textId="77777777" w:rsidR="006C4F12" w:rsidRPr="008667BB" w:rsidRDefault="006C4F12" w:rsidP="006C4F12">
            <w:pPr>
              <w:spacing w:line="276" w:lineRule="auto"/>
              <w:jc w:val="center"/>
              <w:rPr>
                <w:rFonts w:ascii="Arial" w:hAnsi="Arial" w:cs="Arial"/>
                <w:b/>
                <w:bCs/>
                <w:sz w:val="20"/>
                <w:szCs w:val="20"/>
              </w:rPr>
            </w:pPr>
            <w:r w:rsidRPr="008667BB">
              <w:rPr>
                <w:rFonts w:ascii="Arial" w:hAnsi="Arial" w:cs="Arial"/>
                <w:b/>
                <w:bCs/>
                <w:sz w:val="20"/>
                <w:szCs w:val="20"/>
              </w:rPr>
              <w:t>(Years with Cane)</w:t>
            </w:r>
          </w:p>
        </w:tc>
        <w:tc>
          <w:tcPr>
            <w:tcW w:w="1243" w:type="dxa"/>
          </w:tcPr>
          <w:p w14:paraId="23A500C9" w14:textId="77777777" w:rsidR="006C4F12" w:rsidRPr="008667BB" w:rsidRDefault="006C4F12" w:rsidP="006C4F12">
            <w:pPr>
              <w:spacing w:line="276" w:lineRule="auto"/>
              <w:jc w:val="center"/>
              <w:rPr>
                <w:rFonts w:ascii="Arial" w:hAnsi="Arial" w:cs="Arial"/>
                <w:b/>
                <w:bCs/>
                <w:sz w:val="20"/>
                <w:szCs w:val="20"/>
              </w:rPr>
            </w:pPr>
            <w:r w:rsidRPr="008667BB">
              <w:rPr>
                <w:rFonts w:ascii="Arial" w:hAnsi="Arial" w:cs="Arial"/>
                <w:b/>
                <w:bCs/>
                <w:sz w:val="20"/>
                <w:szCs w:val="20"/>
              </w:rPr>
              <w:t>CS (Log)</w:t>
            </w:r>
          </w:p>
        </w:tc>
        <w:tc>
          <w:tcPr>
            <w:tcW w:w="1269" w:type="dxa"/>
            <w:hideMark/>
          </w:tcPr>
          <w:p w14:paraId="0C1BEAB3" w14:textId="77777777" w:rsidR="006C4F12" w:rsidRPr="008667BB" w:rsidRDefault="006C4F12" w:rsidP="006C4F12">
            <w:pPr>
              <w:spacing w:line="276" w:lineRule="auto"/>
              <w:jc w:val="center"/>
              <w:rPr>
                <w:rFonts w:ascii="Arial" w:hAnsi="Arial" w:cs="Arial"/>
                <w:b/>
                <w:bCs/>
                <w:sz w:val="20"/>
                <w:szCs w:val="20"/>
              </w:rPr>
            </w:pPr>
            <w:r w:rsidRPr="008667BB">
              <w:rPr>
                <w:rFonts w:ascii="Arial" w:hAnsi="Arial" w:cs="Arial"/>
                <w:b/>
                <w:bCs/>
                <w:sz w:val="20"/>
                <w:szCs w:val="20"/>
              </w:rPr>
              <w:t>VA (</w:t>
            </w:r>
            <w:proofErr w:type="spellStart"/>
            <w:r w:rsidRPr="008667BB">
              <w:rPr>
                <w:rFonts w:ascii="Arial" w:hAnsi="Arial" w:cs="Arial"/>
                <w:b/>
                <w:bCs/>
                <w:sz w:val="20"/>
                <w:szCs w:val="20"/>
              </w:rPr>
              <w:t>LogMAR</w:t>
            </w:r>
            <w:proofErr w:type="spellEnd"/>
            <w:r w:rsidRPr="008667BB">
              <w:rPr>
                <w:rFonts w:ascii="Arial" w:hAnsi="Arial" w:cs="Arial"/>
                <w:b/>
                <w:bCs/>
                <w:sz w:val="20"/>
                <w:szCs w:val="20"/>
              </w:rPr>
              <w:t>)</w:t>
            </w:r>
          </w:p>
        </w:tc>
        <w:tc>
          <w:tcPr>
            <w:tcW w:w="1181" w:type="dxa"/>
            <w:hideMark/>
          </w:tcPr>
          <w:p w14:paraId="26079A0A" w14:textId="77777777" w:rsidR="006C4F12" w:rsidRPr="008667BB" w:rsidRDefault="006C4F12" w:rsidP="006C4F12">
            <w:pPr>
              <w:spacing w:line="276" w:lineRule="auto"/>
              <w:jc w:val="center"/>
              <w:rPr>
                <w:rFonts w:ascii="Arial" w:hAnsi="Arial" w:cs="Arial"/>
                <w:b/>
                <w:bCs/>
                <w:sz w:val="20"/>
                <w:szCs w:val="20"/>
              </w:rPr>
            </w:pPr>
            <w:r w:rsidRPr="008667BB">
              <w:rPr>
                <w:rFonts w:ascii="Arial" w:hAnsi="Arial" w:cs="Arial"/>
                <w:b/>
                <w:bCs/>
                <w:sz w:val="20"/>
                <w:szCs w:val="20"/>
              </w:rPr>
              <w:t>VF (Degree)</w:t>
            </w:r>
          </w:p>
        </w:tc>
      </w:tr>
      <w:tr w:rsidR="008667BB" w:rsidRPr="008667BB" w14:paraId="5D833F15" w14:textId="77777777" w:rsidTr="00F31ACB">
        <w:trPr>
          <w:trHeight w:val="45"/>
        </w:trPr>
        <w:tc>
          <w:tcPr>
            <w:tcW w:w="1270" w:type="dxa"/>
            <w:hideMark/>
          </w:tcPr>
          <w:p w14:paraId="6B21C192" w14:textId="77777777" w:rsidR="006C4F12" w:rsidRPr="008667BB" w:rsidRDefault="006C4F12" w:rsidP="006C4F12">
            <w:pPr>
              <w:spacing w:line="276" w:lineRule="auto"/>
              <w:rPr>
                <w:rFonts w:ascii="Arial" w:hAnsi="Arial" w:cs="Arial"/>
                <w:sz w:val="20"/>
                <w:szCs w:val="20"/>
              </w:rPr>
            </w:pPr>
            <w:r w:rsidRPr="008667BB">
              <w:rPr>
                <w:rFonts w:ascii="Arial" w:hAnsi="Arial" w:cs="Arial"/>
                <w:sz w:val="20"/>
                <w:szCs w:val="20"/>
              </w:rPr>
              <w:t>RP 1</w:t>
            </w:r>
          </w:p>
        </w:tc>
        <w:tc>
          <w:tcPr>
            <w:tcW w:w="1179" w:type="dxa"/>
            <w:hideMark/>
          </w:tcPr>
          <w:p w14:paraId="090BFD92"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M</w:t>
            </w:r>
          </w:p>
        </w:tc>
        <w:tc>
          <w:tcPr>
            <w:tcW w:w="1193" w:type="dxa"/>
            <w:hideMark/>
          </w:tcPr>
          <w:p w14:paraId="2C0B8383"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73</w:t>
            </w:r>
          </w:p>
        </w:tc>
        <w:tc>
          <w:tcPr>
            <w:tcW w:w="1252" w:type="dxa"/>
            <w:hideMark/>
          </w:tcPr>
          <w:p w14:paraId="50C0F847"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80</w:t>
            </w:r>
          </w:p>
        </w:tc>
        <w:tc>
          <w:tcPr>
            <w:tcW w:w="1300" w:type="dxa"/>
            <w:hideMark/>
          </w:tcPr>
          <w:p w14:paraId="1601A4C5"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174</w:t>
            </w:r>
          </w:p>
        </w:tc>
        <w:tc>
          <w:tcPr>
            <w:tcW w:w="2929" w:type="dxa"/>
            <w:hideMark/>
          </w:tcPr>
          <w:p w14:paraId="581ADF66"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40</w:t>
            </w:r>
          </w:p>
        </w:tc>
        <w:tc>
          <w:tcPr>
            <w:tcW w:w="1243" w:type="dxa"/>
          </w:tcPr>
          <w:p w14:paraId="19F930FC"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0.2</w:t>
            </w:r>
          </w:p>
        </w:tc>
        <w:tc>
          <w:tcPr>
            <w:tcW w:w="1269" w:type="dxa"/>
            <w:hideMark/>
          </w:tcPr>
          <w:p w14:paraId="07D900BA"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1.20</w:t>
            </w:r>
          </w:p>
        </w:tc>
        <w:tc>
          <w:tcPr>
            <w:tcW w:w="1181" w:type="dxa"/>
            <w:hideMark/>
          </w:tcPr>
          <w:p w14:paraId="2AFD967F"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5</w:t>
            </w:r>
          </w:p>
        </w:tc>
      </w:tr>
      <w:tr w:rsidR="008667BB" w:rsidRPr="008667BB" w14:paraId="6B9AF528" w14:textId="77777777" w:rsidTr="00F31ACB">
        <w:trPr>
          <w:trHeight w:val="45"/>
        </w:trPr>
        <w:tc>
          <w:tcPr>
            <w:tcW w:w="1270" w:type="dxa"/>
            <w:hideMark/>
          </w:tcPr>
          <w:p w14:paraId="0F17E445" w14:textId="77777777" w:rsidR="006C4F12" w:rsidRPr="008667BB" w:rsidRDefault="006C4F12" w:rsidP="006C4F12">
            <w:pPr>
              <w:rPr>
                <w:rFonts w:ascii="Arial" w:hAnsi="Arial" w:cs="Arial"/>
                <w:sz w:val="20"/>
                <w:szCs w:val="20"/>
              </w:rPr>
            </w:pPr>
            <w:r w:rsidRPr="008667BB">
              <w:rPr>
                <w:rFonts w:ascii="Arial" w:hAnsi="Arial" w:cs="Arial"/>
                <w:sz w:val="20"/>
                <w:szCs w:val="20"/>
              </w:rPr>
              <w:t>RP 2</w:t>
            </w:r>
          </w:p>
        </w:tc>
        <w:tc>
          <w:tcPr>
            <w:tcW w:w="1179" w:type="dxa"/>
            <w:hideMark/>
          </w:tcPr>
          <w:p w14:paraId="229CE42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77E9E27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70</w:t>
            </w:r>
          </w:p>
        </w:tc>
        <w:tc>
          <w:tcPr>
            <w:tcW w:w="1252" w:type="dxa"/>
            <w:hideMark/>
          </w:tcPr>
          <w:p w14:paraId="62A1ECC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70</w:t>
            </w:r>
          </w:p>
        </w:tc>
        <w:tc>
          <w:tcPr>
            <w:tcW w:w="1300" w:type="dxa"/>
            <w:hideMark/>
          </w:tcPr>
          <w:p w14:paraId="7906AB8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166</w:t>
            </w:r>
          </w:p>
        </w:tc>
        <w:tc>
          <w:tcPr>
            <w:tcW w:w="2929" w:type="dxa"/>
            <w:hideMark/>
          </w:tcPr>
          <w:p w14:paraId="0FEF03D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60</w:t>
            </w:r>
          </w:p>
        </w:tc>
        <w:tc>
          <w:tcPr>
            <w:tcW w:w="1243" w:type="dxa"/>
          </w:tcPr>
          <w:p w14:paraId="5F73A9D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0.4</w:t>
            </w:r>
          </w:p>
        </w:tc>
        <w:tc>
          <w:tcPr>
            <w:tcW w:w="1269" w:type="dxa"/>
            <w:hideMark/>
          </w:tcPr>
          <w:p w14:paraId="7346BF2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0.60</w:t>
            </w:r>
          </w:p>
        </w:tc>
        <w:tc>
          <w:tcPr>
            <w:tcW w:w="1181" w:type="dxa"/>
            <w:hideMark/>
          </w:tcPr>
          <w:p w14:paraId="7C1FD0D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w:t>
            </w:r>
          </w:p>
        </w:tc>
      </w:tr>
      <w:tr w:rsidR="008667BB" w:rsidRPr="008667BB" w14:paraId="7F925F34" w14:textId="77777777" w:rsidTr="00F31ACB">
        <w:trPr>
          <w:trHeight w:val="45"/>
        </w:trPr>
        <w:tc>
          <w:tcPr>
            <w:tcW w:w="1270" w:type="dxa"/>
            <w:hideMark/>
          </w:tcPr>
          <w:p w14:paraId="32BBFCE3" w14:textId="77777777" w:rsidR="006C4F12" w:rsidRPr="008667BB" w:rsidRDefault="006C4F12" w:rsidP="006C4F12">
            <w:pPr>
              <w:rPr>
                <w:rFonts w:ascii="Arial" w:hAnsi="Arial" w:cs="Arial"/>
                <w:sz w:val="20"/>
                <w:szCs w:val="20"/>
              </w:rPr>
            </w:pPr>
            <w:r w:rsidRPr="008667BB">
              <w:rPr>
                <w:rFonts w:ascii="Arial" w:hAnsi="Arial" w:cs="Arial"/>
                <w:sz w:val="20"/>
                <w:szCs w:val="20"/>
              </w:rPr>
              <w:t>RP 3</w:t>
            </w:r>
          </w:p>
        </w:tc>
        <w:tc>
          <w:tcPr>
            <w:tcW w:w="1179" w:type="dxa"/>
            <w:hideMark/>
          </w:tcPr>
          <w:p w14:paraId="70E165F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12114B8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64</w:t>
            </w:r>
          </w:p>
        </w:tc>
        <w:tc>
          <w:tcPr>
            <w:tcW w:w="1252" w:type="dxa"/>
            <w:hideMark/>
          </w:tcPr>
          <w:p w14:paraId="3C8A9C7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64</w:t>
            </w:r>
          </w:p>
        </w:tc>
        <w:tc>
          <w:tcPr>
            <w:tcW w:w="1300" w:type="dxa"/>
            <w:hideMark/>
          </w:tcPr>
          <w:p w14:paraId="2CA1135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162</w:t>
            </w:r>
          </w:p>
        </w:tc>
        <w:tc>
          <w:tcPr>
            <w:tcW w:w="2929" w:type="dxa"/>
            <w:hideMark/>
          </w:tcPr>
          <w:p w14:paraId="3A70AEF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40</w:t>
            </w:r>
          </w:p>
        </w:tc>
        <w:tc>
          <w:tcPr>
            <w:tcW w:w="1243" w:type="dxa"/>
          </w:tcPr>
          <w:p w14:paraId="0FF57EA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0.36</w:t>
            </w:r>
          </w:p>
        </w:tc>
        <w:tc>
          <w:tcPr>
            <w:tcW w:w="1269" w:type="dxa"/>
            <w:hideMark/>
          </w:tcPr>
          <w:p w14:paraId="580840E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1.80</w:t>
            </w:r>
          </w:p>
        </w:tc>
        <w:tc>
          <w:tcPr>
            <w:tcW w:w="1181" w:type="dxa"/>
            <w:hideMark/>
          </w:tcPr>
          <w:p w14:paraId="4FAECA4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11</w:t>
            </w:r>
          </w:p>
        </w:tc>
      </w:tr>
      <w:tr w:rsidR="008667BB" w:rsidRPr="008667BB" w14:paraId="3A8DDDC1" w14:textId="77777777" w:rsidTr="00F31ACB">
        <w:trPr>
          <w:trHeight w:val="45"/>
        </w:trPr>
        <w:tc>
          <w:tcPr>
            <w:tcW w:w="1270" w:type="dxa"/>
            <w:hideMark/>
          </w:tcPr>
          <w:p w14:paraId="2D5B3930" w14:textId="77777777" w:rsidR="006C4F12" w:rsidRPr="008667BB" w:rsidRDefault="006C4F12" w:rsidP="006C4F12">
            <w:pPr>
              <w:rPr>
                <w:rFonts w:ascii="Arial" w:hAnsi="Arial" w:cs="Arial"/>
                <w:sz w:val="20"/>
                <w:szCs w:val="20"/>
              </w:rPr>
            </w:pPr>
            <w:r w:rsidRPr="008667BB">
              <w:rPr>
                <w:rFonts w:ascii="Arial" w:hAnsi="Arial" w:cs="Arial"/>
                <w:sz w:val="20"/>
                <w:szCs w:val="20"/>
              </w:rPr>
              <w:t>RP 4</w:t>
            </w:r>
          </w:p>
        </w:tc>
        <w:tc>
          <w:tcPr>
            <w:tcW w:w="1179" w:type="dxa"/>
            <w:hideMark/>
          </w:tcPr>
          <w:p w14:paraId="1FADC47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68572E3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45</w:t>
            </w:r>
          </w:p>
        </w:tc>
        <w:tc>
          <w:tcPr>
            <w:tcW w:w="1252" w:type="dxa"/>
            <w:hideMark/>
          </w:tcPr>
          <w:p w14:paraId="7395197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91</w:t>
            </w:r>
          </w:p>
        </w:tc>
        <w:tc>
          <w:tcPr>
            <w:tcW w:w="1300" w:type="dxa"/>
            <w:hideMark/>
          </w:tcPr>
          <w:p w14:paraId="3A00005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168</w:t>
            </w:r>
          </w:p>
        </w:tc>
        <w:tc>
          <w:tcPr>
            <w:tcW w:w="2929" w:type="dxa"/>
            <w:hideMark/>
          </w:tcPr>
          <w:p w14:paraId="2D19F65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24</w:t>
            </w:r>
          </w:p>
        </w:tc>
        <w:tc>
          <w:tcPr>
            <w:tcW w:w="1243" w:type="dxa"/>
          </w:tcPr>
          <w:p w14:paraId="580BBD7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w:t>
            </w:r>
          </w:p>
        </w:tc>
        <w:tc>
          <w:tcPr>
            <w:tcW w:w="1269" w:type="dxa"/>
            <w:hideMark/>
          </w:tcPr>
          <w:p w14:paraId="557187D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w:t>
            </w:r>
          </w:p>
        </w:tc>
        <w:tc>
          <w:tcPr>
            <w:tcW w:w="1181" w:type="dxa"/>
            <w:hideMark/>
          </w:tcPr>
          <w:p w14:paraId="7F74AFE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w:t>
            </w:r>
          </w:p>
        </w:tc>
      </w:tr>
      <w:tr w:rsidR="008667BB" w:rsidRPr="008667BB" w14:paraId="3981907A" w14:textId="77777777" w:rsidTr="00F31ACB">
        <w:trPr>
          <w:trHeight w:val="45"/>
        </w:trPr>
        <w:tc>
          <w:tcPr>
            <w:tcW w:w="1270" w:type="dxa"/>
            <w:hideMark/>
          </w:tcPr>
          <w:p w14:paraId="6F811A0A" w14:textId="77777777" w:rsidR="006C4F12" w:rsidRPr="008667BB" w:rsidRDefault="006C4F12" w:rsidP="006C4F12">
            <w:pPr>
              <w:rPr>
                <w:rFonts w:ascii="Arial" w:hAnsi="Arial" w:cs="Arial"/>
                <w:sz w:val="20"/>
                <w:szCs w:val="20"/>
              </w:rPr>
            </w:pPr>
            <w:r w:rsidRPr="008667BB">
              <w:rPr>
                <w:rFonts w:ascii="Arial" w:hAnsi="Arial" w:cs="Arial"/>
                <w:sz w:val="20"/>
                <w:szCs w:val="20"/>
              </w:rPr>
              <w:t>RP 5</w:t>
            </w:r>
          </w:p>
        </w:tc>
        <w:tc>
          <w:tcPr>
            <w:tcW w:w="1179" w:type="dxa"/>
            <w:hideMark/>
          </w:tcPr>
          <w:p w14:paraId="46D0E52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56F4A66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70</w:t>
            </w:r>
          </w:p>
        </w:tc>
        <w:tc>
          <w:tcPr>
            <w:tcW w:w="1252" w:type="dxa"/>
            <w:hideMark/>
          </w:tcPr>
          <w:p w14:paraId="02A1441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63</w:t>
            </w:r>
          </w:p>
        </w:tc>
        <w:tc>
          <w:tcPr>
            <w:tcW w:w="1300" w:type="dxa"/>
            <w:hideMark/>
          </w:tcPr>
          <w:p w14:paraId="7FBF064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160</w:t>
            </w:r>
          </w:p>
        </w:tc>
        <w:tc>
          <w:tcPr>
            <w:tcW w:w="2929" w:type="dxa"/>
            <w:hideMark/>
          </w:tcPr>
          <w:p w14:paraId="5E614B7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13</w:t>
            </w:r>
          </w:p>
        </w:tc>
        <w:tc>
          <w:tcPr>
            <w:tcW w:w="1243" w:type="dxa"/>
          </w:tcPr>
          <w:p w14:paraId="55989AC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0.14</w:t>
            </w:r>
          </w:p>
        </w:tc>
        <w:tc>
          <w:tcPr>
            <w:tcW w:w="1269" w:type="dxa"/>
            <w:hideMark/>
          </w:tcPr>
          <w:p w14:paraId="5A758A0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1.05</w:t>
            </w:r>
          </w:p>
        </w:tc>
        <w:tc>
          <w:tcPr>
            <w:tcW w:w="1181" w:type="dxa"/>
            <w:hideMark/>
          </w:tcPr>
          <w:p w14:paraId="6A3CCC9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50</w:t>
            </w:r>
          </w:p>
        </w:tc>
      </w:tr>
      <w:tr w:rsidR="008667BB" w:rsidRPr="008667BB" w14:paraId="00CC5BE9" w14:textId="77777777" w:rsidTr="00F31ACB">
        <w:trPr>
          <w:trHeight w:val="45"/>
        </w:trPr>
        <w:tc>
          <w:tcPr>
            <w:tcW w:w="1270" w:type="dxa"/>
            <w:hideMark/>
          </w:tcPr>
          <w:p w14:paraId="3A906712" w14:textId="77777777" w:rsidR="006C4F12" w:rsidRPr="008667BB" w:rsidRDefault="006C4F12" w:rsidP="006C4F12">
            <w:pPr>
              <w:rPr>
                <w:rFonts w:ascii="Arial" w:hAnsi="Arial" w:cs="Arial"/>
                <w:sz w:val="20"/>
                <w:szCs w:val="20"/>
              </w:rPr>
            </w:pPr>
            <w:r w:rsidRPr="008667BB">
              <w:rPr>
                <w:rFonts w:ascii="Arial" w:hAnsi="Arial" w:cs="Arial"/>
                <w:sz w:val="20"/>
                <w:szCs w:val="20"/>
              </w:rPr>
              <w:t>RP 6</w:t>
            </w:r>
          </w:p>
        </w:tc>
        <w:tc>
          <w:tcPr>
            <w:tcW w:w="1179" w:type="dxa"/>
            <w:hideMark/>
          </w:tcPr>
          <w:p w14:paraId="50CEF3B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2E683C4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42</w:t>
            </w:r>
          </w:p>
        </w:tc>
        <w:tc>
          <w:tcPr>
            <w:tcW w:w="1252" w:type="dxa"/>
            <w:hideMark/>
          </w:tcPr>
          <w:p w14:paraId="6FDC206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66</w:t>
            </w:r>
          </w:p>
        </w:tc>
        <w:tc>
          <w:tcPr>
            <w:tcW w:w="1300" w:type="dxa"/>
            <w:hideMark/>
          </w:tcPr>
          <w:p w14:paraId="6AD37E8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173</w:t>
            </w:r>
          </w:p>
        </w:tc>
        <w:tc>
          <w:tcPr>
            <w:tcW w:w="2929" w:type="dxa"/>
            <w:hideMark/>
          </w:tcPr>
          <w:p w14:paraId="4EAB12E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25</w:t>
            </w:r>
          </w:p>
        </w:tc>
        <w:tc>
          <w:tcPr>
            <w:tcW w:w="1243" w:type="dxa"/>
          </w:tcPr>
          <w:p w14:paraId="1400475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0.08</w:t>
            </w:r>
          </w:p>
        </w:tc>
        <w:tc>
          <w:tcPr>
            <w:tcW w:w="1269" w:type="dxa"/>
            <w:hideMark/>
          </w:tcPr>
          <w:p w14:paraId="69BD82E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1.65</w:t>
            </w:r>
          </w:p>
        </w:tc>
        <w:tc>
          <w:tcPr>
            <w:tcW w:w="1181" w:type="dxa"/>
            <w:hideMark/>
          </w:tcPr>
          <w:p w14:paraId="2654083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48</w:t>
            </w:r>
          </w:p>
        </w:tc>
      </w:tr>
      <w:tr w:rsidR="008667BB" w:rsidRPr="008667BB" w14:paraId="5ADDB40F" w14:textId="77777777" w:rsidTr="00F31ACB">
        <w:trPr>
          <w:trHeight w:val="45"/>
        </w:trPr>
        <w:tc>
          <w:tcPr>
            <w:tcW w:w="1270" w:type="dxa"/>
            <w:hideMark/>
          </w:tcPr>
          <w:p w14:paraId="3AEEAE05" w14:textId="77777777" w:rsidR="006C4F12" w:rsidRPr="008667BB" w:rsidRDefault="006C4F12" w:rsidP="006C4F12">
            <w:pPr>
              <w:rPr>
                <w:rFonts w:ascii="Arial" w:hAnsi="Arial" w:cs="Arial"/>
                <w:sz w:val="20"/>
                <w:szCs w:val="20"/>
              </w:rPr>
            </w:pPr>
            <w:r w:rsidRPr="008667BB">
              <w:rPr>
                <w:rFonts w:ascii="Arial" w:hAnsi="Arial" w:cs="Arial"/>
                <w:sz w:val="20"/>
                <w:szCs w:val="20"/>
              </w:rPr>
              <w:t>RP 7</w:t>
            </w:r>
          </w:p>
        </w:tc>
        <w:tc>
          <w:tcPr>
            <w:tcW w:w="1179" w:type="dxa"/>
            <w:hideMark/>
          </w:tcPr>
          <w:p w14:paraId="7196CE6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41785F5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69</w:t>
            </w:r>
          </w:p>
        </w:tc>
        <w:tc>
          <w:tcPr>
            <w:tcW w:w="1252" w:type="dxa"/>
            <w:hideMark/>
          </w:tcPr>
          <w:p w14:paraId="41EF640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103</w:t>
            </w:r>
          </w:p>
        </w:tc>
        <w:tc>
          <w:tcPr>
            <w:tcW w:w="1300" w:type="dxa"/>
            <w:hideMark/>
          </w:tcPr>
          <w:p w14:paraId="17DC3F7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185</w:t>
            </w:r>
          </w:p>
        </w:tc>
        <w:tc>
          <w:tcPr>
            <w:tcW w:w="2929" w:type="dxa"/>
            <w:hideMark/>
          </w:tcPr>
          <w:p w14:paraId="777AE46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13</w:t>
            </w:r>
          </w:p>
        </w:tc>
        <w:tc>
          <w:tcPr>
            <w:tcW w:w="1243" w:type="dxa"/>
          </w:tcPr>
          <w:p w14:paraId="409879F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w:t>
            </w:r>
          </w:p>
        </w:tc>
        <w:tc>
          <w:tcPr>
            <w:tcW w:w="1269" w:type="dxa"/>
            <w:hideMark/>
          </w:tcPr>
          <w:p w14:paraId="348CB87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1.65</w:t>
            </w:r>
          </w:p>
        </w:tc>
        <w:tc>
          <w:tcPr>
            <w:tcW w:w="1181" w:type="dxa"/>
            <w:hideMark/>
          </w:tcPr>
          <w:p w14:paraId="158CEFF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48</w:t>
            </w:r>
          </w:p>
        </w:tc>
      </w:tr>
      <w:tr w:rsidR="008667BB" w:rsidRPr="008667BB" w14:paraId="0198F7EA" w14:textId="77777777" w:rsidTr="00F31ACB">
        <w:trPr>
          <w:trHeight w:val="45"/>
        </w:trPr>
        <w:tc>
          <w:tcPr>
            <w:tcW w:w="1270" w:type="dxa"/>
            <w:hideMark/>
          </w:tcPr>
          <w:p w14:paraId="0651968B" w14:textId="77777777" w:rsidR="006C4F12" w:rsidRPr="008667BB" w:rsidRDefault="006C4F12" w:rsidP="006C4F12">
            <w:pPr>
              <w:rPr>
                <w:rFonts w:ascii="Arial" w:hAnsi="Arial" w:cs="Arial"/>
                <w:sz w:val="20"/>
                <w:szCs w:val="20"/>
              </w:rPr>
            </w:pPr>
            <w:r w:rsidRPr="008667BB">
              <w:rPr>
                <w:rFonts w:ascii="Arial" w:hAnsi="Arial" w:cs="Arial"/>
                <w:sz w:val="20"/>
                <w:szCs w:val="20"/>
              </w:rPr>
              <w:t>RP 8</w:t>
            </w:r>
          </w:p>
        </w:tc>
        <w:tc>
          <w:tcPr>
            <w:tcW w:w="1179" w:type="dxa"/>
            <w:hideMark/>
          </w:tcPr>
          <w:p w14:paraId="030905F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0C36F32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56</w:t>
            </w:r>
          </w:p>
        </w:tc>
        <w:tc>
          <w:tcPr>
            <w:tcW w:w="1252" w:type="dxa"/>
            <w:hideMark/>
          </w:tcPr>
          <w:p w14:paraId="331A126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59</w:t>
            </w:r>
          </w:p>
        </w:tc>
        <w:tc>
          <w:tcPr>
            <w:tcW w:w="1300" w:type="dxa"/>
            <w:hideMark/>
          </w:tcPr>
          <w:p w14:paraId="0A3FF87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148</w:t>
            </w:r>
          </w:p>
        </w:tc>
        <w:tc>
          <w:tcPr>
            <w:tcW w:w="2929" w:type="dxa"/>
            <w:hideMark/>
          </w:tcPr>
          <w:p w14:paraId="532B7A4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30</w:t>
            </w:r>
          </w:p>
        </w:tc>
        <w:tc>
          <w:tcPr>
            <w:tcW w:w="1243" w:type="dxa"/>
          </w:tcPr>
          <w:p w14:paraId="45FFE3B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1.1</w:t>
            </w:r>
          </w:p>
        </w:tc>
        <w:tc>
          <w:tcPr>
            <w:tcW w:w="1269" w:type="dxa"/>
            <w:hideMark/>
          </w:tcPr>
          <w:p w14:paraId="04CF5EF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0.45</w:t>
            </w:r>
          </w:p>
        </w:tc>
        <w:tc>
          <w:tcPr>
            <w:tcW w:w="1181" w:type="dxa"/>
            <w:hideMark/>
          </w:tcPr>
          <w:p w14:paraId="227BC74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40</w:t>
            </w:r>
          </w:p>
        </w:tc>
      </w:tr>
      <w:tr w:rsidR="008667BB" w:rsidRPr="008667BB" w14:paraId="74DE1764" w14:textId="77777777" w:rsidTr="00F31ACB">
        <w:trPr>
          <w:trHeight w:val="45"/>
        </w:trPr>
        <w:tc>
          <w:tcPr>
            <w:tcW w:w="1270" w:type="dxa"/>
            <w:hideMark/>
          </w:tcPr>
          <w:p w14:paraId="646B8EEB" w14:textId="77777777" w:rsidR="006C4F12" w:rsidRPr="008667BB" w:rsidRDefault="006C4F12" w:rsidP="006C4F12">
            <w:pPr>
              <w:rPr>
                <w:rFonts w:ascii="Arial" w:hAnsi="Arial" w:cs="Arial"/>
                <w:sz w:val="20"/>
                <w:szCs w:val="20"/>
              </w:rPr>
            </w:pPr>
            <w:r w:rsidRPr="008667BB">
              <w:rPr>
                <w:rFonts w:ascii="Arial" w:hAnsi="Arial" w:cs="Arial"/>
                <w:sz w:val="20"/>
                <w:szCs w:val="20"/>
              </w:rPr>
              <w:t>RP 9</w:t>
            </w:r>
          </w:p>
        </w:tc>
        <w:tc>
          <w:tcPr>
            <w:tcW w:w="1179" w:type="dxa"/>
            <w:hideMark/>
          </w:tcPr>
          <w:p w14:paraId="0D56AF1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5187722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65</w:t>
            </w:r>
          </w:p>
        </w:tc>
        <w:tc>
          <w:tcPr>
            <w:tcW w:w="1252" w:type="dxa"/>
            <w:hideMark/>
          </w:tcPr>
          <w:p w14:paraId="5433EF0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73</w:t>
            </w:r>
          </w:p>
        </w:tc>
        <w:tc>
          <w:tcPr>
            <w:tcW w:w="1300" w:type="dxa"/>
            <w:hideMark/>
          </w:tcPr>
          <w:p w14:paraId="6764DE3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168</w:t>
            </w:r>
          </w:p>
        </w:tc>
        <w:tc>
          <w:tcPr>
            <w:tcW w:w="2929" w:type="dxa"/>
            <w:hideMark/>
          </w:tcPr>
          <w:p w14:paraId="23ADD08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50</w:t>
            </w:r>
          </w:p>
        </w:tc>
        <w:tc>
          <w:tcPr>
            <w:tcW w:w="1243" w:type="dxa"/>
          </w:tcPr>
          <w:p w14:paraId="5E2692A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0.84</w:t>
            </w:r>
          </w:p>
        </w:tc>
        <w:tc>
          <w:tcPr>
            <w:tcW w:w="1269" w:type="dxa"/>
            <w:hideMark/>
          </w:tcPr>
          <w:p w14:paraId="08D4096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0.60</w:t>
            </w:r>
          </w:p>
        </w:tc>
        <w:tc>
          <w:tcPr>
            <w:tcW w:w="1181" w:type="dxa"/>
            <w:hideMark/>
          </w:tcPr>
          <w:p w14:paraId="497A536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12</w:t>
            </w:r>
          </w:p>
        </w:tc>
      </w:tr>
      <w:tr w:rsidR="008667BB" w:rsidRPr="008667BB" w14:paraId="1FE522EF" w14:textId="77777777" w:rsidTr="00F31ACB">
        <w:trPr>
          <w:trHeight w:val="45"/>
        </w:trPr>
        <w:tc>
          <w:tcPr>
            <w:tcW w:w="1270" w:type="dxa"/>
            <w:hideMark/>
          </w:tcPr>
          <w:p w14:paraId="07343F08" w14:textId="77777777" w:rsidR="006C4F12" w:rsidRPr="008667BB" w:rsidRDefault="006C4F12" w:rsidP="006C4F12">
            <w:pPr>
              <w:rPr>
                <w:rFonts w:ascii="Arial" w:hAnsi="Arial" w:cs="Arial"/>
                <w:sz w:val="20"/>
                <w:szCs w:val="20"/>
              </w:rPr>
            </w:pPr>
            <w:r w:rsidRPr="008667BB">
              <w:rPr>
                <w:rFonts w:ascii="Arial" w:hAnsi="Arial" w:cs="Arial"/>
                <w:sz w:val="20"/>
                <w:szCs w:val="20"/>
              </w:rPr>
              <w:t>RP 10</w:t>
            </w:r>
          </w:p>
        </w:tc>
        <w:tc>
          <w:tcPr>
            <w:tcW w:w="1179" w:type="dxa"/>
            <w:hideMark/>
          </w:tcPr>
          <w:p w14:paraId="7A62D85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3D136C6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31</w:t>
            </w:r>
          </w:p>
        </w:tc>
        <w:tc>
          <w:tcPr>
            <w:tcW w:w="1252" w:type="dxa"/>
            <w:hideMark/>
          </w:tcPr>
          <w:p w14:paraId="2D32BF1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94</w:t>
            </w:r>
          </w:p>
        </w:tc>
        <w:tc>
          <w:tcPr>
            <w:tcW w:w="1300" w:type="dxa"/>
            <w:hideMark/>
          </w:tcPr>
          <w:p w14:paraId="0EDA22D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178</w:t>
            </w:r>
          </w:p>
        </w:tc>
        <w:tc>
          <w:tcPr>
            <w:tcW w:w="2929" w:type="dxa"/>
            <w:hideMark/>
          </w:tcPr>
          <w:p w14:paraId="61763B4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20</w:t>
            </w:r>
          </w:p>
        </w:tc>
        <w:tc>
          <w:tcPr>
            <w:tcW w:w="1243" w:type="dxa"/>
          </w:tcPr>
          <w:p w14:paraId="0FCD426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0.16</w:t>
            </w:r>
          </w:p>
        </w:tc>
        <w:tc>
          <w:tcPr>
            <w:tcW w:w="1269" w:type="dxa"/>
            <w:hideMark/>
          </w:tcPr>
          <w:p w14:paraId="507A207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1.65</w:t>
            </w:r>
          </w:p>
        </w:tc>
        <w:tc>
          <w:tcPr>
            <w:tcW w:w="1181" w:type="dxa"/>
            <w:hideMark/>
          </w:tcPr>
          <w:p w14:paraId="783B8EE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32</w:t>
            </w:r>
          </w:p>
        </w:tc>
      </w:tr>
      <w:tr w:rsidR="008667BB" w:rsidRPr="008667BB" w14:paraId="55C78A65" w14:textId="77777777" w:rsidTr="00F31ACB">
        <w:trPr>
          <w:trHeight w:val="45"/>
        </w:trPr>
        <w:tc>
          <w:tcPr>
            <w:tcW w:w="1270" w:type="dxa"/>
            <w:hideMark/>
          </w:tcPr>
          <w:p w14:paraId="3479F288" w14:textId="77777777" w:rsidR="006C4F12" w:rsidRPr="008667BB" w:rsidRDefault="006C4F12" w:rsidP="006C4F12">
            <w:pPr>
              <w:rPr>
                <w:rFonts w:ascii="Arial" w:hAnsi="Arial" w:cs="Arial"/>
                <w:sz w:val="20"/>
                <w:szCs w:val="20"/>
              </w:rPr>
            </w:pPr>
            <w:r w:rsidRPr="008667BB">
              <w:rPr>
                <w:rFonts w:ascii="Arial" w:hAnsi="Arial" w:cs="Arial"/>
                <w:sz w:val="20"/>
                <w:szCs w:val="20"/>
              </w:rPr>
              <w:t>RP 11</w:t>
            </w:r>
          </w:p>
        </w:tc>
        <w:tc>
          <w:tcPr>
            <w:tcW w:w="1179" w:type="dxa"/>
            <w:hideMark/>
          </w:tcPr>
          <w:p w14:paraId="455A1EB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2D599ED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48</w:t>
            </w:r>
          </w:p>
        </w:tc>
        <w:tc>
          <w:tcPr>
            <w:tcW w:w="1252" w:type="dxa"/>
            <w:hideMark/>
          </w:tcPr>
          <w:p w14:paraId="622E51D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92</w:t>
            </w:r>
          </w:p>
        </w:tc>
        <w:tc>
          <w:tcPr>
            <w:tcW w:w="1300" w:type="dxa"/>
            <w:hideMark/>
          </w:tcPr>
          <w:p w14:paraId="2606EC3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175</w:t>
            </w:r>
          </w:p>
        </w:tc>
        <w:tc>
          <w:tcPr>
            <w:tcW w:w="2929" w:type="dxa"/>
            <w:hideMark/>
          </w:tcPr>
          <w:p w14:paraId="729FDF0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26</w:t>
            </w:r>
          </w:p>
        </w:tc>
        <w:tc>
          <w:tcPr>
            <w:tcW w:w="1243" w:type="dxa"/>
          </w:tcPr>
          <w:p w14:paraId="7A3BF77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0.06</w:t>
            </w:r>
          </w:p>
        </w:tc>
        <w:tc>
          <w:tcPr>
            <w:tcW w:w="1269" w:type="dxa"/>
            <w:hideMark/>
          </w:tcPr>
          <w:p w14:paraId="69918E0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1.65</w:t>
            </w:r>
          </w:p>
        </w:tc>
        <w:tc>
          <w:tcPr>
            <w:tcW w:w="1181" w:type="dxa"/>
            <w:hideMark/>
          </w:tcPr>
          <w:p w14:paraId="1002C83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50</w:t>
            </w:r>
          </w:p>
        </w:tc>
      </w:tr>
      <w:tr w:rsidR="008667BB" w:rsidRPr="008667BB" w14:paraId="7B526896" w14:textId="77777777" w:rsidTr="00F31ACB">
        <w:trPr>
          <w:trHeight w:val="45"/>
        </w:trPr>
        <w:tc>
          <w:tcPr>
            <w:tcW w:w="1270" w:type="dxa"/>
            <w:hideMark/>
          </w:tcPr>
          <w:p w14:paraId="6315292B" w14:textId="77777777" w:rsidR="006C4F12" w:rsidRPr="008667BB" w:rsidRDefault="006C4F12" w:rsidP="006C4F12">
            <w:pPr>
              <w:rPr>
                <w:rFonts w:ascii="Arial" w:hAnsi="Arial" w:cs="Arial"/>
                <w:sz w:val="20"/>
                <w:szCs w:val="20"/>
              </w:rPr>
            </w:pPr>
            <w:r w:rsidRPr="008667BB">
              <w:rPr>
                <w:rFonts w:ascii="Arial" w:hAnsi="Arial" w:cs="Arial"/>
                <w:sz w:val="20"/>
                <w:szCs w:val="20"/>
              </w:rPr>
              <w:t>RP 12</w:t>
            </w:r>
          </w:p>
        </w:tc>
        <w:tc>
          <w:tcPr>
            <w:tcW w:w="1179" w:type="dxa"/>
            <w:hideMark/>
          </w:tcPr>
          <w:p w14:paraId="3DD946B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537AAA2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50</w:t>
            </w:r>
          </w:p>
        </w:tc>
        <w:tc>
          <w:tcPr>
            <w:tcW w:w="1252" w:type="dxa"/>
            <w:hideMark/>
          </w:tcPr>
          <w:p w14:paraId="23DD910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72</w:t>
            </w:r>
          </w:p>
        </w:tc>
        <w:tc>
          <w:tcPr>
            <w:tcW w:w="1300" w:type="dxa"/>
            <w:hideMark/>
          </w:tcPr>
          <w:p w14:paraId="06126A2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169</w:t>
            </w:r>
          </w:p>
        </w:tc>
        <w:tc>
          <w:tcPr>
            <w:tcW w:w="2929" w:type="dxa"/>
            <w:hideMark/>
          </w:tcPr>
          <w:p w14:paraId="0B7E35A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w:t>
            </w:r>
          </w:p>
        </w:tc>
        <w:tc>
          <w:tcPr>
            <w:tcW w:w="1243" w:type="dxa"/>
          </w:tcPr>
          <w:p w14:paraId="03DC197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-0.02</w:t>
            </w:r>
          </w:p>
        </w:tc>
        <w:tc>
          <w:tcPr>
            <w:tcW w:w="1269" w:type="dxa"/>
            <w:hideMark/>
          </w:tcPr>
          <w:p w14:paraId="2DC991A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1.65</w:t>
            </w:r>
          </w:p>
        </w:tc>
        <w:tc>
          <w:tcPr>
            <w:tcW w:w="1181" w:type="dxa"/>
            <w:hideMark/>
          </w:tcPr>
          <w:p w14:paraId="28E52F4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35</w:t>
            </w:r>
          </w:p>
        </w:tc>
      </w:tr>
      <w:tr w:rsidR="008667BB" w:rsidRPr="008667BB" w14:paraId="4E6DFD82" w14:textId="77777777" w:rsidTr="00F31ACB">
        <w:trPr>
          <w:trHeight w:val="45"/>
        </w:trPr>
        <w:tc>
          <w:tcPr>
            <w:tcW w:w="1270" w:type="dxa"/>
            <w:hideMark/>
          </w:tcPr>
          <w:p w14:paraId="2383477E" w14:textId="77777777" w:rsidR="006C4F12" w:rsidRPr="008667BB" w:rsidRDefault="006C4F12" w:rsidP="006C4F12">
            <w:pPr>
              <w:rPr>
                <w:rFonts w:ascii="Arial" w:hAnsi="Arial" w:cs="Arial"/>
                <w:sz w:val="20"/>
                <w:szCs w:val="20"/>
              </w:rPr>
            </w:pPr>
            <w:r w:rsidRPr="008667BB">
              <w:rPr>
                <w:rFonts w:ascii="Arial" w:hAnsi="Arial" w:cs="Arial"/>
                <w:sz w:val="20"/>
                <w:szCs w:val="20"/>
              </w:rPr>
              <w:t>RPC 1</w:t>
            </w:r>
          </w:p>
        </w:tc>
        <w:tc>
          <w:tcPr>
            <w:tcW w:w="1179" w:type="dxa"/>
            <w:hideMark/>
          </w:tcPr>
          <w:p w14:paraId="7E5A702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6E8CAD8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25</w:t>
            </w:r>
          </w:p>
        </w:tc>
        <w:tc>
          <w:tcPr>
            <w:tcW w:w="1252" w:type="dxa"/>
            <w:hideMark/>
          </w:tcPr>
          <w:p w14:paraId="25E9101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66</w:t>
            </w:r>
          </w:p>
        </w:tc>
        <w:tc>
          <w:tcPr>
            <w:tcW w:w="1300" w:type="dxa"/>
            <w:hideMark/>
          </w:tcPr>
          <w:p w14:paraId="791B47A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164</w:t>
            </w:r>
          </w:p>
        </w:tc>
        <w:tc>
          <w:tcPr>
            <w:tcW w:w="2929" w:type="dxa"/>
            <w:hideMark/>
          </w:tcPr>
          <w:p w14:paraId="2698B0D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10 (9)</w:t>
            </w:r>
          </w:p>
        </w:tc>
        <w:tc>
          <w:tcPr>
            <w:tcW w:w="1243" w:type="dxa"/>
          </w:tcPr>
          <w:p w14:paraId="4AC482D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w:t>
            </w:r>
          </w:p>
        </w:tc>
        <w:tc>
          <w:tcPr>
            <w:tcW w:w="1269" w:type="dxa"/>
            <w:hideMark/>
          </w:tcPr>
          <w:p w14:paraId="6FDD4DE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w:t>
            </w:r>
          </w:p>
        </w:tc>
        <w:tc>
          <w:tcPr>
            <w:tcW w:w="1181" w:type="dxa"/>
            <w:hideMark/>
          </w:tcPr>
          <w:p w14:paraId="1803375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w:t>
            </w:r>
          </w:p>
        </w:tc>
      </w:tr>
      <w:tr w:rsidR="008667BB" w:rsidRPr="008667BB" w14:paraId="0945D44D" w14:textId="77777777" w:rsidTr="00F31ACB">
        <w:trPr>
          <w:trHeight w:val="45"/>
        </w:trPr>
        <w:tc>
          <w:tcPr>
            <w:tcW w:w="1270" w:type="dxa"/>
            <w:hideMark/>
          </w:tcPr>
          <w:p w14:paraId="6CA35152" w14:textId="77777777" w:rsidR="006C4F12" w:rsidRPr="008667BB" w:rsidRDefault="006C4F12" w:rsidP="006C4F12">
            <w:pPr>
              <w:rPr>
                <w:rFonts w:ascii="Arial" w:hAnsi="Arial" w:cs="Arial"/>
                <w:sz w:val="20"/>
                <w:szCs w:val="20"/>
              </w:rPr>
            </w:pPr>
            <w:r w:rsidRPr="008667BB">
              <w:rPr>
                <w:rFonts w:ascii="Arial" w:hAnsi="Arial" w:cs="Arial"/>
                <w:sz w:val="20"/>
                <w:szCs w:val="20"/>
              </w:rPr>
              <w:t>RPC 2</w:t>
            </w:r>
          </w:p>
        </w:tc>
        <w:tc>
          <w:tcPr>
            <w:tcW w:w="1179" w:type="dxa"/>
            <w:hideMark/>
          </w:tcPr>
          <w:p w14:paraId="5073A29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7F32233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30</w:t>
            </w:r>
          </w:p>
        </w:tc>
        <w:tc>
          <w:tcPr>
            <w:tcW w:w="1252" w:type="dxa"/>
            <w:hideMark/>
          </w:tcPr>
          <w:p w14:paraId="417D1DE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85</w:t>
            </w:r>
          </w:p>
        </w:tc>
        <w:tc>
          <w:tcPr>
            <w:tcW w:w="1300" w:type="dxa"/>
            <w:hideMark/>
          </w:tcPr>
          <w:p w14:paraId="77F1717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148</w:t>
            </w:r>
          </w:p>
        </w:tc>
        <w:tc>
          <w:tcPr>
            <w:tcW w:w="2929" w:type="dxa"/>
            <w:hideMark/>
          </w:tcPr>
          <w:p w14:paraId="049A21A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26 (6)</w:t>
            </w:r>
          </w:p>
        </w:tc>
        <w:tc>
          <w:tcPr>
            <w:tcW w:w="1243" w:type="dxa"/>
          </w:tcPr>
          <w:p w14:paraId="28097AE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1.24</w:t>
            </w:r>
          </w:p>
        </w:tc>
        <w:tc>
          <w:tcPr>
            <w:tcW w:w="1269" w:type="dxa"/>
            <w:hideMark/>
          </w:tcPr>
          <w:p w14:paraId="0EBCC01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0.45</w:t>
            </w:r>
          </w:p>
        </w:tc>
        <w:tc>
          <w:tcPr>
            <w:tcW w:w="1181" w:type="dxa"/>
            <w:hideMark/>
          </w:tcPr>
          <w:p w14:paraId="7A2219D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10</w:t>
            </w:r>
          </w:p>
        </w:tc>
      </w:tr>
      <w:tr w:rsidR="008667BB" w:rsidRPr="008667BB" w14:paraId="7F6D1CB9" w14:textId="77777777" w:rsidTr="00F31ACB">
        <w:trPr>
          <w:trHeight w:val="45"/>
        </w:trPr>
        <w:tc>
          <w:tcPr>
            <w:tcW w:w="1270" w:type="dxa"/>
            <w:hideMark/>
          </w:tcPr>
          <w:p w14:paraId="56EE523B" w14:textId="77777777" w:rsidR="006C4F12" w:rsidRPr="008667BB" w:rsidRDefault="006C4F12" w:rsidP="006C4F12">
            <w:pPr>
              <w:rPr>
                <w:rFonts w:ascii="Arial" w:hAnsi="Arial" w:cs="Arial"/>
                <w:sz w:val="20"/>
                <w:szCs w:val="20"/>
              </w:rPr>
            </w:pPr>
            <w:r w:rsidRPr="008667BB">
              <w:rPr>
                <w:rFonts w:ascii="Arial" w:hAnsi="Arial" w:cs="Arial"/>
                <w:sz w:val="20"/>
                <w:szCs w:val="20"/>
              </w:rPr>
              <w:t>RPC 3</w:t>
            </w:r>
          </w:p>
        </w:tc>
        <w:tc>
          <w:tcPr>
            <w:tcW w:w="1179" w:type="dxa"/>
            <w:hideMark/>
          </w:tcPr>
          <w:p w14:paraId="0FD58D7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0EA17EA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73</w:t>
            </w:r>
          </w:p>
        </w:tc>
        <w:tc>
          <w:tcPr>
            <w:tcW w:w="1252" w:type="dxa"/>
            <w:hideMark/>
          </w:tcPr>
          <w:p w14:paraId="6485884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72</w:t>
            </w:r>
          </w:p>
        </w:tc>
        <w:tc>
          <w:tcPr>
            <w:tcW w:w="1300" w:type="dxa"/>
            <w:hideMark/>
          </w:tcPr>
          <w:p w14:paraId="71C9753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173</w:t>
            </w:r>
          </w:p>
        </w:tc>
        <w:tc>
          <w:tcPr>
            <w:tcW w:w="2929" w:type="dxa"/>
            <w:hideMark/>
          </w:tcPr>
          <w:p w14:paraId="58A38B8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42 (15)</w:t>
            </w:r>
          </w:p>
        </w:tc>
        <w:tc>
          <w:tcPr>
            <w:tcW w:w="1243" w:type="dxa"/>
          </w:tcPr>
          <w:p w14:paraId="152BFF3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1.3</w:t>
            </w:r>
          </w:p>
        </w:tc>
        <w:tc>
          <w:tcPr>
            <w:tcW w:w="1269" w:type="dxa"/>
            <w:hideMark/>
          </w:tcPr>
          <w:p w14:paraId="53EB175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0.15</w:t>
            </w:r>
          </w:p>
        </w:tc>
        <w:tc>
          <w:tcPr>
            <w:tcW w:w="1181" w:type="dxa"/>
            <w:hideMark/>
          </w:tcPr>
          <w:p w14:paraId="7CEBDC3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w:t>
            </w:r>
          </w:p>
        </w:tc>
      </w:tr>
      <w:tr w:rsidR="008667BB" w:rsidRPr="008667BB" w14:paraId="6A5D3B8C" w14:textId="77777777" w:rsidTr="00F31ACB">
        <w:trPr>
          <w:trHeight w:val="45"/>
        </w:trPr>
        <w:tc>
          <w:tcPr>
            <w:tcW w:w="1270" w:type="dxa"/>
            <w:hideMark/>
          </w:tcPr>
          <w:p w14:paraId="17F3DC1F" w14:textId="77777777" w:rsidR="006C4F12" w:rsidRPr="008667BB" w:rsidRDefault="006C4F12" w:rsidP="006C4F12">
            <w:pPr>
              <w:rPr>
                <w:rFonts w:ascii="Arial" w:hAnsi="Arial" w:cs="Arial"/>
                <w:sz w:val="20"/>
                <w:szCs w:val="20"/>
              </w:rPr>
            </w:pPr>
            <w:r w:rsidRPr="008667BB">
              <w:rPr>
                <w:rFonts w:ascii="Arial" w:hAnsi="Arial" w:cs="Arial"/>
                <w:sz w:val="20"/>
                <w:szCs w:val="20"/>
              </w:rPr>
              <w:t>RPC 4</w:t>
            </w:r>
          </w:p>
        </w:tc>
        <w:tc>
          <w:tcPr>
            <w:tcW w:w="1179" w:type="dxa"/>
            <w:hideMark/>
          </w:tcPr>
          <w:p w14:paraId="01504EE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00F0C6B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81</w:t>
            </w:r>
          </w:p>
        </w:tc>
        <w:tc>
          <w:tcPr>
            <w:tcW w:w="1252" w:type="dxa"/>
            <w:hideMark/>
          </w:tcPr>
          <w:p w14:paraId="30054F6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74</w:t>
            </w:r>
          </w:p>
        </w:tc>
        <w:tc>
          <w:tcPr>
            <w:tcW w:w="1300" w:type="dxa"/>
            <w:hideMark/>
          </w:tcPr>
          <w:p w14:paraId="56C3E25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160</w:t>
            </w:r>
          </w:p>
        </w:tc>
        <w:tc>
          <w:tcPr>
            <w:tcW w:w="2929" w:type="dxa"/>
            <w:hideMark/>
          </w:tcPr>
          <w:p w14:paraId="33D0075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25 (4)</w:t>
            </w:r>
          </w:p>
        </w:tc>
        <w:tc>
          <w:tcPr>
            <w:tcW w:w="1243" w:type="dxa"/>
          </w:tcPr>
          <w:p w14:paraId="4EB5F52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0.7</w:t>
            </w:r>
          </w:p>
        </w:tc>
        <w:tc>
          <w:tcPr>
            <w:tcW w:w="1269" w:type="dxa"/>
            <w:hideMark/>
          </w:tcPr>
          <w:p w14:paraId="358A0E7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0.75</w:t>
            </w:r>
          </w:p>
        </w:tc>
        <w:tc>
          <w:tcPr>
            <w:tcW w:w="1181" w:type="dxa"/>
            <w:hideMark/>
          </w:tcPr>
          <w:p w14:paraId="0C59C16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58</w:t>
            </w:r>
          </w:p>
        </w:tc>
      </w:tr>
      <w:tr w:rsidR="008667BB" w:rsidRPr="008667BB" w14:paraId="4530C46D" w14:textId="77777777" w:rsidTr="00F31ACB">
        <w:trPr>
          <w:trHeight w:val="45"/>
        </w:trPr>
        <w:tc>
          <w:tcPr>
            <w:tcW w:w="1270" w:type="dxa"/>
            <w:hideMark/>
          </w:tcPr>
          <w:p w14:paraId="15C24D5E" w14:textId="77777777" w:rsidR="006C4F12" w:rsidRPr="008667BB" w:rsidRDefault="006C4F12" w:rsidP="006C4F12">
            <w:pPr>
              <w:rPr>
                <w:rFonts w:ascii="Arial" w:hAnsi="Arial" w:cs="Arial"/>
                <w:sz w:val="20"/>
                <w:szCs w:val="20"/>
              </w:rPr>
            </w:pPr>
            <w:r w:rsidRPr="008667BB">
              <w:rPr>
                <w:rFonts w:ascii="Arial" w:hAnsi="Arial" w:cs="Arial"/>
                <w:sz w:val="20"/>
                <w:szCs w:val="20"/>
              </w:rPr>
              <w:t>RPC 5</w:t>
            </w:r>
          </w:p>
        </w:tc>
        <w:tc>
          <w:tcPr>
            <w:tcW w:w="1179" w:type="dxa"/>
            <w:hideMark/>
          </w:tcPr>
          <w:p w14:paraId="5A1ECB0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6A5F374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27</w:t>
            </w:r>
          </w:p>
        </w:tc>
        <w:tc>
          <w:tcPr>
            <w:tcW w:w="1252" w:type="dxa"/>
            <w:hideMark/>
          </w:tcPr>
          <w:p w14:paraId="61D9D04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76</w:t>
            </w:r>
          </w:p>
        </w:tc>
        <w:tc>
          <w:tcPr>
            <w:tcW w:w="1300" w:type="dxa"/>
            <w:hideMark/>
          </w:tcPr>
          <w:p w14:paraId="7C171F6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178</w:t>
            </w:r>
          </w:p>
        </w:tc>
        <w:tc>
          <w:tcPr>
            <w:tcW w:w="2929" w:type="dxa"/>
            <w:hideMark/>
          </w:tcPr>
          <w:p w14:paraId="1E1DCCA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20 (1)</w:t>
            </w:r>
          </w:p>
        </w:tc>
        <w:tc>
          <w:tcPr>
            <w:tcW w:w="1243" w:type="dxa"/>
          </w:tcPr>
          <w:p w14:paraId="7840E8B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w:t>
            </w:r>
          </w:p>
        </w:tc>
        <w:tc>
          <w:tcPr>
            <w:tcW w:w="1269" w:type="dxa"/>
            <w:hideMark/>
          </w:tcPr>
          <w:p w14:paraId="6D2CFB0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1.50</w:t>
            </w:r>
          </w:p>
        </w:tc>
        <w:tc>
          <w:tcPr>
            <w:tcW w:w="1181" w:type="dxa"/>
            <w:hideMark/>
          </w:tcPr>
          <w:p w14:paraId="71A795F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41</w:t>
            </w:r>
          </w:p>
        </w:tc>
      </w:tr>
      <w:tr w:rsidR="008667BB" w:rsidRPr="008667BB" w14:paraId="2A65A45A" w14:textId="77777777" w:rsidTr="00F31ACB">
        <w:trPr>
          <w:trHeight w:val="45"/>
        </w:trPr>
        <w:tc>
          <w:tcPr>
            <w:tcW w:w="1270" w:type="dxa"/>
            <w:hideMark/>
          </w:tcPr>
          <w:p w14:paraId="7AEC5D24" w14:textId="77777777" w:rsidR="006C4F12" w:rsidRPr="008667BB" w:rsidRDefault="006C4F12" w:rsidP="006C4F12">
            <w:pPr>
              <w:rPr>
                <w:rFonts w:ascii="Arial" w:hAnsi="Arial" w:cs="Arial"/>
                <w:sz w:val="20"/>
                <w:szCs w:val="20"/>
              </w:rPr>
            </w:pPr>
            <w:r w:rsidRPr="008667BB">
              <w:rPr>
                <w:rFonts w:ascii="Arial" w:hAnsi="Arial" w:cs="Arial"/>
                <w:sz w:val="20"/>
                <w:szCs w:val="20"/>
              </w:rPr>
              <w:t>RPC 6</w:t>
            </w:r>
          </w:p>
        </w:tc>
        <w:tc>
          <w:tcPr>
            <w:tcW w:w="1179" w:type="dxa"/>
            <w:hideMark/>
          </w:tcPr>
          <w:p w14:paraId="58BE1C3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104D912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53</w:t>
            </w:r>
          </w:p>
        </w:tc>
        <w:tc>
          <w:tcPr>
            <w:tcW w:w="1252" w:type="dxa"/>
            <w:hideMark/>
          </w:tcPr>
          <w:p w14:paraId="0AC61B8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98</w:t>
            </w:r>
          </w:p>
        </w:tc>
        <w:tc>
          <w:tcPr>
            <w:tcW w:w="1300" w:type="dxa"/>
            <w:hideMark/>
          </w:tcPr>
          <w:p w14:paraId="6D19B5E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185</w:t>
            </w:r>
          </w:p>
        </w:tc>
        <w:tc>
          <w:tcPr>
            <w:tcW w:w="2929" w:type="dxa"/>
            <w:hideMark/>
          </w:tcPr>
          <w:p w14:paraId="0E64EFF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40 (7)</w:t>
            </w:r>
          </w:p>
        </w:tc>
        <w:tc>
          <w:tcPr>
            <w:tcW w:w="1243" w:type="dxa"/>
          </w:tcPr>
          <w:p w14:paraId="51565FF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0.8</w:t>
            </w:r>
          </w:p>
        </w:tc>
        <w:tc>
          <w:tcPr>
            <w:tcW w:w="1269" w:type="dxa"/>
            <w:hideMark/>
          </w:tcPr>
          <w:p w14:paraId="79ABADD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0.30</w:t>
            </w:r>
          </w:p>
        </w:tc>
        <w:tc>
          <w:tcPr>
            <w:tcW w:w="1181" w:type="dxa"/>
            <w:hideMark/>
          </w:tcPr>
          <w:p w14:paraId="4A39E72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12</w:t>
            </w:r>
          </w:p>
        </w:tc>
      </w:tr>
      <w:tr w:rsidR="008667BB" w:rsidRPr="008667BB" w14:paraId="5D31A942" w14:textId="77777777" w:rsidTr="00F31ACB">
        <w:trPr>
          <w:trHeight w:val="45"/>
        </w:trPr>
        <w:tc>
          <w:tcPr>
            <w:tcW w:w="1270" w:type="dxa"/>
            <w:hideMark/>
          </w:tcPr>
          <w:p w14:paraId="185EDABA" w14:textId="77777777" w:rsidR="006C4F12" w:rsidRPr="008667BB" w:rsidRDefault="006C4F12" w:rsidP="006C4F12">
            <w:pPr>
              <w:rPr>
                <w:rFonts w:ascii="Arial" w:hAnsi="Arial" w:cs="Arial"/>
                <w:sz w:val="20"/>
                <w:szCs w:val="20"/>
              </w:rPr>
            </w:pPr>
            <w:r w:rsidRPr="008667BB">
              <w:rPr>
                <w:rFonts w:ascii="Arial" w:hAnsi="Arial" w:cs="Arial"/>
                <w:sz w:val="20"/>
                <w:szCs w:val="20"/>
              </w:rPr>
              <w:t>Norm 1</w:t>
            </w:r>
          </w:p>
        </w:tc>
        <w:tc>
          <w:tcPr>
            <w:tcW w:w="1179" w:type="dxa"/>
            <w:hideMark/>
          </w:tcPr>
          <w:p w14:paraId="09F9D6B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50AF908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41</w:t>
            </w:r>
          </w:p>
        </w:tc>
        <w:tc>
          <w:tcPr>
            <w:tcW w:w="1252" w:type="dxa"/>
            <w:hideMark/>
          </w:tcPr>
          <w:p w14:paraId="7A47BD7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48</w:t>
            </w:r>
          </w:p>
        </w:tc>
        <w:tc>
          <w:tcPr>
            <w:tcW w:w="1300" w:type="dxa"/>
            <w:hideMark/>
          </w:tcPr>
          <w:p w14:paraId="2D3D64B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156</w:t>
            </w:r>
          </w:p>
        </w:tc>
        <w:tc>
          <w:tcPr>
            <w:tcW w:w="2929" w:type="dxa"/>
            <w:hideMark/>
          </w:tcPr>
          <w:p w14:paraId="274C8C9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3EB9DF0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-0.16</w:t>
            </w:r>
          </w:p>
        </w:tc>
        <w:tc>
          <w:tcPr>
            <w:tcW w:w="1269" w:type="dxa"/>
            <w:hideMark/>
          </w:tcPr>
          <w:p w14:paraId="7BAE2AD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1.95</w:t>
            </w:r>
          </w:p>
        </w:tc>
        <w:tc>
          <w:tcPr>
            <w:tcW w:w="1181" w:type="dxa"/>
            <w:hideMark/>
          </w:tcPr>
          <w:p w14:paraId="63AF753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60</w:t>
            </w:r>
          </w:p>
        </w:tc>
      </w:tr>
      <w:tr w:rsidR="008667BB" w:rsidRPr="008667BB" w14:paraId="569D794D" w14:textId="77777777" w:rsidTr="00F31ACB">
        <w:trPr>
          <w:trHeight w:val="45"/>
        </w:trPr>
        <w:tc>
          <w:tcPr>
            <w:tcW w:w="1270" w:type="dxa"/>
            <w:hideMark/>
          </w:tcPr>
          <w:p w14:paraId="55372BBB" w14:textId="77777777" w:rsidR="006C4F12" w:rsidRPr="008667BB" w:rsidRDefault="006C4F12" w:rsidP="006C4F12">
            <w:pPr>
              <w:rPr>
                <w:rFonts w:ascii="Arial" w:hAnsi="Arial" w:cs="Arial"/>
                <w:sz w:val="20"/>
                <w:szCs w:val="20"/>
              </w:rPr>
            </w:pPr>
            <w:r w:rsidRPr="008667BB">
              <w:rPr>
                <w:rFonts w:ascii="Arial" w:hAnsi="Arial" w:cs="Arial"/>
                <w:sz w:val="20"/>
                <w:szCs w:val="20"/>
              </w:rPr>
              <w:t>Norm 2</w:t>
            </w:r>
          </w:p>
        </w:tc>
        <w:tc>
          <w:tcPr>
            <w:tcW w:w="1179" w:type="dxa"/>
            <w:hideMark/>
          </w:tcPr>
          <w:p w14:paraId="40958E3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447D68F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35</w:t>
            </w:r>
          </w:p>
        </w:tc>
        <w:tc>
          <w:tcPr>
            <w:tcW w:w="1252" w:type="dxa"/>
            <w:hideMark/>
          </w:tcPr>
          <w:p w14:paraId="1A3079D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87</w:t>
            </w:r>
          </w:p>
        </w:tc>
        <w:tc>
          <w:tcPr>
            <w:tcW w:w="1300" w:type="dxa"/>
            <w:hideMark/>
          </w:tcPr>
          <w:p w14:paraId="50BDEF3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182</w:t>
            </w:r>
          </w:p>
        </w:tc>
        <w:tc>
          <w:tcPr>
            <w:tcW w:w="2929" w:type="dxa"/>
            <w:hideMark/>
          </w:tcPr>
          <w:p w14:paraId="218FC65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23B9910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-0.14</w:t>
            </w:r>
          </w:p>
        </w:tc>
        <w:tc>
          <w:tcPr>
            <w:tcW w:w="1269" w:type="dxa"/>
            <w:hideMark/>
          </w:tcPr>
          <w:p w14:paraId="20FDE96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1.95</w:t>
            </w:r>
          </w:p>
        </w:tc>
        <w:tc>
          <w:tcPr>
            <w:tcW w:w="1181" w:type="dxa"/>
            <w:hideMark/>
          </w:tcPr>
          <w:p w14:paraId="47EFD3C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62</w:t>
            </w:r>
          </w:p>
        </w:tc>
      </w:tr>
      <w:tr w:rsidR="008667BB" w:rsidRPr="008667BB" w14:paraId="6A192107" w14:textId="77777777" w:rsidTr="00F31ACB">
        <w:trPr>
          <w:trHeight w:val="45"/>
        </w:trPr>
        <w:tc>
          <w:tcPr>
            <w:tcW w:w="1270" w:type="dxa"/>
            <w:hideMark/>
          </w:tcPr>
          <w:p w14:paraId="7243554A" w14:textId="77777777" w:rsidR="006C4F12" w:rsidRPr="008667BB" w:rsidRDefault="006C4F12" w:rsidP="006C4F12">
            <w:pPr>
              <w:rPr>
                <w:rFonts w:ascii="Arial" w:hAnsi="Arial" w:cs="Arial"/>
                <w:sz w:val="20"/>
                <w:szCs w:val="20"/>
              </w:rPr>
            </w:pPr>
            <w:r w:rsidRPr="008667BB">
              <w:rPr>
                <w:rFonts w:ascii="Arial" w:hAnsi="Arial" w:cs="Arial"/>
                <w:sz w:val="20"/>
                <w:szCs w:val="20"/>
              </w:rPr>
              <w:t>Norm 3</w:t>
            </w:r>
          </w:p>
        </w:tc>
        <w:tc>
          <w:tcPr>
            <w:tcW w:w="1179" w:type="dxa"/>
            <w:hideMark/>
          </w:tcPr>
          <w:p w14:paraId="1C2BDB5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5989676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27</w:t>
            </w:r>
          </w:p>
        </w:tc>
        <w:tc>
          <w:tcPr>
            <w:tcW w:w="1252" w:type="dxa"/>
            <w:hideMark/>
          </w:tcPr>
          <w:p w14:paraId="07509E0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64</w:t>
            </w:r>
          </w:p>
        </w:tc>
        <w:tc>
          <w:tcPr>
            <w:tcW w:w="1300" w:type="dxa"/>
            <w:hideMark/>
          </w:tcPr>
          <w:p w14:paraId="3ACA600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159</w:t>
            </w:r>
          </w:p>
        </w:tc>
        <w:tc>
          <w:tcPr>
            <w:tcW w:w="2929" w:type="dxa"/>
            <w:hideMark/>
          </w:tcPr>
          <w:p w14:paraId="00D3F52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5E7144A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-0.18</w:t>
            </w:r>
          </w:p>
        </w:tc>
        <w:tc>
          <w:tcPr>
            <w:tcW w:w="1269" w:type="dxa"/>
            <w:hideMark/>
          </w:tcPr>
          <w:p w14:paraId="3A6429F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1.95</w:t>
            </w:r>
          </w:p>
        </w:tc>
        <w:tc>
          <w:tcPr>
            <w:tcW w:w="1181" w:type="dxa"/>
            <w:hideMark/>
          </w:tcPr>
          <w:p w14:paraId="2FABBA5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60</w:t>
            </w:r>
          </w:p>
        </w:tc>
      </w:tr>
      <w:tr w:rsidR="008667BB" w:rsidRPr="008667BB" w14:paraId="01E05BEA" w14:textId="77777777" w:rsidTr="00F31ACB">
        <w:trPr>
          <w:trHeight w:val="45"/>
        </w:trPr>
        <w:tc>
          <w:tcPr>
            <w:tcW w:w="1270" w:type="dxa"/>
            <w:hideMark/>
          </w:tcPr>
          <w:p w14:paraId="6114FFEE" w14:textId="77777777" w:rsidR="006C4F12" w:rsidRPr="008667BB" w:rsidRDefault="006C4F12" w:rsidP="006C4F12">
            <w:pPr>
              <w:rPr>
                <w:rFonts w:ascii="Arial" w:hAnsi="Arial" w:cs="Arial"/>
                <w:sz w:val="20"/>
                <w:szCs w:val="20"/>
              </w:rPr>
            </w:pPr>
            <w:r w:rsidRPr="008667BB">
              <w:rPr>
                <w:rFonts w:ascii="Arial" w:hAnsi="Arial" w:cs="Arial"/>
                <w:sz w:val="20"/>
                <w:szCs w:val="20"/>
              </w:rPr>
              <w:t>Norm 4</w:t>
            </w:r>
          </w:p>
        </w:tc>
        <w:tc>
          <w:tcPr>
            <w:tcW w:w="1179" w:type="dxa"/>
            <w:hideMark/>
          </w:tcPr>
          <w:p w14:paraId="7DAB26F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2A04072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68</w:t>
            </w:r>
          </w:p>
        </w:tc>
        <w:tc>
          <w:tcPr>
            <w:tcW w:w="1252" w:type="dxa"/>
            <w:hideMark/>
          </w:tcPr>
          <w:p w14:paraId="779399E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91</w:t>
            </w:r>
          </w:p>
        </w:tc>
        <w:tc>
          <w:tcPr>
            <w:tcW w:w="1300" w:type="dxa"/>
            <w:hideMark/>
          </w:tcPr>
          <w:p w14:paraId="7484A70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174</w:t>
            </w:r>
          </w:p>
        </w:tc>
        <w:tc>
          <w:tcPr>
            <w:tcW w:w="2929" w:type="dxa"/>
            <w:hideMark/>
          </w:tcPr>
          <w:p w14:paraId="2008D60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0E0737E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-0.04</w:t>
            </w:r>
          </w:p>
        </w:tc>
        <w:tc>
          <w:tcPr>
            <w:tcW w:w="1269" w:type="dxa"/>
            <w:hideMark/>
          </w:tcPr>
          <w:p w14:paraId="45F7D08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1.65</w:t>
            </w:r>
          </w:p>
        </w:tc>
        <w:tc>
          <w:tcPr>
            <w:tcW w:w="1181" w:type="dxa"/>
            <w:hideMark/>
          </w:tcPr>
          <w:p w14:paraId="4F08062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58</w:t>
            </w:r>
          </w:p>
        </w:tc>
      </w:tr>
      <w:tr w:rsidR="008667BB" w:rsidRPr="008667BB" w14:paraId="12DF7B3A" w14:textId="77777777" w:rsidTr="00F31ACB">
        <w:trPr>
          <w:trHeight w:val="45"/>
        </w:trPr>
        <w:tc>
          <w:tcPr>
            <w:tcW w:w="1270" w:type="dxa"/>
            <w:hideMark/>
          </w:tcPr>
          <w:p w14:paraId="1732C267" w14:textId="77777777" w:rsidR="006C4F12" w:rsidRPr="008667BB" w:rsidRDefault="006C4F12" w:rsidP="006C4F12">
            <w:pPr>
              <w:rPr>
                <w:rFonts w:ascii="Arial" w:hAnsi="Arial" w:cs="Arial"/>
                <w:sz w:val="20"/>
                <w:szCs w:val="20"/>
              </w:rPr>
            </w:pPr>
            <w:r w:rsidRPr="008667BB">
              <w:rPr>
                <w:rFonts w:ascii="Arial" w:hAnsi="Arial" w:cs="Arial"/>
                <w:sz w:val="20"/>
                <w:szCs w:val="20"/>
              </w:rPr>
              <w:t>Norm 5</w:t>
            </w:r>
          </w:p>
        </w:tc>
        <w:tc>
          <w:tcPr>
            <w:tcW w:w="1179" w:type="dxa"/>
            <w:hideMark/>
          </w:tcPr>
          <w:p w14:paraId="1158AB3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11ACED2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44</w:t>
            </w:r>
          </w:p>
        </w:tc>
        <w:tc>
          <w:tcPr>
            <w:tcW w:w="1252" w:type="dxa"/>
            <w:hideMark/>
          </w:tcPr>
          <w:p w14:paraId="3213471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53</w:t>
            </w:r>
          </w:p>
        </w:tc>
        <w:tc>
          <w:tcPr>
            <w:tcW w:w="1300" w:type="dxa"/>
            <w:hideMark/>
          </w:tcPr>
          <w:p w14:paraId="289B073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153</w:t>
            </w:r>
          </w:p>
        </w:tc>
        <w:tc>
          <w:tcPr>
            <w:tcW w:w="2929" w:type="dxa"/>
            <w:hideMark/>
          </w:tcPr>
          <w:p w14:paraId="5E71666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3F71926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-0.24</w:t>
            </w:r>
          </w:p>
        </w:tc>
        <w:tc>
          <w:tcPr>
            <w:tcW w:w="1269" w:type="dxa"/>
            <w:hideMark/>
          </w:tcPr>
          <w:p w14:paraId="030B046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1.95</w:t>
            </w:r>
          </w:p>
        </w:tc>
        <w:tc>
          <w:tcPr>
            <w:tcW w:w="1181" w:type="dxa"/>
            <w:hideMark/>
          </w:tcPr>
          <w:p w14:paraId="58B42AE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63</w:t>
            </w:r>
          </w:p>
        </w:tc>
      </w:tr>
      <w:tr w:rsidR="008667BB" w:rsidRPr="008667BB" w14:paraId="5DFA8D37" w14:textId="77777777" w:rsidTr="00F31ACB">
        <w:trPr>
          <w:trHeight w:val="45"/>
        </w:trPr>
        <w:tc>
          <w:tcPr>
            <w:tcW w:w="1270" w:type="dxa"/>
            <w:hideMark/>
          </w:tcPr>
          <w:p w14:paraId="2287223C" w14:textId="77777777" w:rsidR="006C4F12" w:rsidRPr="008667BB" w:rsidRDefault="006C4F12" w:rsidP="006C4F12">
            <w:pPr>
              <w:rPr>
                <w:rFonts w:ascii="Arial" w:hAnsi="Arial" w:cs="Arial"/>
                <w:sz w:val="20"/>
                <w:szCs w:val="20"/>
              </w:rPr>
            </w:pPr>
            <w:r w:rsidRPr="008667BB">
              <w:rPr>
                <w:rFonts w:ascii="Arial" w:hAnsi="Arial" w:cs="Arial"/>
                <w:sz w:val="20"/>
                <w:szCs w:val="20"/>
              </w:rPr>
              <w:t>Norm 6</w:t>
            </w:r>
          </w:p>
        </w:tc>
        <w:tc>
          <w:tcPr>
            <w:tcW w:w="1179" w:type="dxa"/>
            <w:hideMark/>
          </w:tcPr>
          <w:p w14:paraId="35391A2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6AAE545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35</w:t>
            </w:r>
          </w:p>
        </w:tc>
        <w:tc>
          <w:tcPr>
            <w:tcW w:w="1252" w:type="dxa"/>
            <w:hideMark/>
          </w:tcPr>
          <w:p w14:paraId="3CE7651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51</w:t>
            </w:r>
          </w:p>
        </w:tc>
        <w:tc>
          <w:tcPr>
            <w:tcW w:w="1300" w:type="dxa"/>
            <w:hideMark/>
          </w:tcPr>
          <w:p w14:paraId="141D7C5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161</w:t>
            </w:r>
          </w:p>
        </w:tc>
        <w:tc>
          <w:tcPr>
            <w:tcW w:w="2929" w:type="dxa"/>
            <w:hideMark/>
          </w:tcPr>
          <w:p w14:paraId="4A37174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3E84CF3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-0.26</w:t>
            </w:r>
          </w:p>
        </w:tc>
        <w:tc>
          <w:tcPr>
            <w:tcW w:w="1269" w:type="dxa"/>
            <w:hideMark/>
          </w:tcPr>
          <w:p w14:paraId="080D60D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2.10</w:t>
            </w:r>
          </w:p>
        </w:tc>
        <w:tc>
          <w:tcPr>
            <w:tcW w:w="1181" w:type="dxa"/>
            <w:hideMark/>
          </w:tcPr>
          <w:p w14:paraId="04481FD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63</w:t>
            </w:r>
          </w:p>
        </w:tc>
      </w:tr>
      <w:tr w:rsidR="008667BB" w:rsidRPr="008667BB" w14:paraId="7443F3B4" w14:textId="77777777" w:rsidTr="00F31ACB">
        <w:trPr>
          <w:trHeight w:val="45"/>
        </w:trPr>
        <w:tc>
          <w:tcPr>
            <w:tcW w:w="1270" w:type="dxa"/>
            <w:hideMark/>
          </w:tcPr>
          <w:p w14:paraId="70085876" w14:textId="77777777" w:rsidR="006C4F12" w:rsidRPr="008667BB" w:rsidRDefault="006C4F12" w:rsidP="006C4F12">
            <w:pPr>
              <w:rPr>
                <w:rFonts w:ascii="Arial" w:hAnsi="Arial" w:cs="Arial"/>
                <w:sz w:val="20"/>
                <w:szCs w:val="20"/>
              </w:rPr>
            </w:pPr>
            <w:r w:rsidRPr="008667BB">
              <w:rPr>
                <w:rFonts w:ascii="Arial" w:hAnsi="Arial" w:cs="Arial"/>
                <w:sz w:val="20"/>
                <w:szCs w:val="20"/>
              </w:rPr>
              <w:t>Norm 7</w:t>
            </w:r>
          </w:p>
        </w:tc>
        <w:tc>
          <w:tcPr>
            <w:tcW w:w="1179" w:type="dxa"/>
            <w:hideMark/>
          </w:tcPr>
          <w:p w14:paraId="0B368CC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46C33C9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44</w:t>
            </w:r>
          </w:p>
        </w:tc>
        <w:tc>
          <w:tcPr>
            <w:tcW w:w="1252" w:type="dxa"/>
            <w:hideMark/>
          </w:tcPr>
          <w:p w14:paraId="4AF8D46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61</w:t>
            </w:r>
          </w:p>
        </w:tc>
        <w:tc>
          <w:tcPr>
            <w:tcW w:w="1300" w:type="dxa"/>
            <w:hideMark/>
          </w:tcPr>
          <w:p w14:paraId="46F897C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167</w:t>
            </w:r>
          </w:p>
        </w:tc>
        <w:tc>
          <w:tcPr>
            <w:tcW w:w="2929" w:type="dxa"/>
            <w:hideMark/>
          </w:tcPr>
          <w:p w14:paraId="49E3A7E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3DAC1C8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-0.12</w:t>
            </w:r>
          </w:p>
        </w:tc>
        <w:tc>
          <w:tcPr>
            <w:tcW w:w="1269" w:type="dxa"/>
            <w:hideMark/>
          </w:tcPr>
          <w:p w14:paraId="0ECE82C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1.80</w:t>
            </w:r>
          </w:p>
        </w:tc>
        <w:tc>
          <w:tcPr>
            <w:tcW w:w="1181" w:type="dxa"/>
            <w:hideMark/>
          </w:tcPr>
          <w:p w14:paraId="237C57E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63</w:t>
            </w:r>
          </w:p>
        </w:tc>
      </w:tr>
      <w:tr w:rsidR="008667BB" w:rsidRPr="008667BB" w14:paraId="379A961E" w14:textId="77777777" w:rsidTr="00F31ACB">
        <w:trPr>
          <w:trHeight w:val="45"/>
        </w:trPr>
        <w:tc>
          <w:tcPr>
            <w:tcW w:w="1270" w:type="dxa"/>
            <w:hideMark/>
          </w:tcPr>
          <w:p w14:paraId="6DE93D98" w14:textId="77777777" w:rsidR="006C4F12" w:rsidRPr="008667BB" w:rsidRDefault="006C4F12" w:rsidP="006C4F12">
            <w:pPr>
              <w:rPr>
                <w:rFonts w:ascii="Arial" w:hAnsi="Arial" w:cs="Arial"/>
                <w:sz w:val="20"/>
                <w:szCs w:val="20"/>
              </w:rPr>
            </w:pPr>
            <w:r w:rsidRPr="008667BB">
              <w:rPr>
                <w:rFonts w:ascii="Arial" w:hAnsi="Arial" w:cs="Arial"/>
                <w:sz w:val="20"/>
                <w:szCs w:val="20"/>
              </w:rPr>
              <w:t>Norm 8</w:t>
            </w:r>
          </w:p>
        </w:tc>
        <w:tc>
          <w:tcPr>
            <w:tcW w:w="1179" w:type="dxa"/>
            <w:hideMark/>
          </w:tcPr>
          <w:p w14:paraId="27ECDE2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4512D08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69</w:t>
            </w:r>
          </w:p>
        </w:tc>
        <w:tc>
          <w:tcPr>
            <w:tcW w:w="1252" w:type="dxa"/>
            <w:hideMark/>
          </w:tcPr>
          <w:p w14:paraId="7DD7003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78</w:t>
            </w:r>
          </w:p>
        </w:tc>
        <w:tc>
          <w:tcPr>
            <w:tcW w:w="1300" w:type="dxa"/>
            <w:hideMark/>
          </w:tcPr>
          <w:p w14:paraId="3C30462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184</w:t>
            </w:r>
          </w:p>
        </w:tc>
        <w:tc>
          <w:tcPr>
            <w:tcW w:w="2929" w:type="dxa"/>
            <w:hideMark/>
          </w:tcPr>
          <w:p w14:paraId="22FF151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2ED9CB0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w:t>
            </w:r>
          </w:p>
        </w:tc>
        <w:tc>
          <w:tcPr>
            <w:tcW w:w="1269" w:type="dxa"/>
            <w:hideMark/>
          </w:tcPr>
          <w:p w14:paraId="744FC9E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1.65</w:t>
            </w:r>
          </w:p>
        </w:tc>
        <w:tc>
          <w:tcPr>
            <w:tcW w:w="1181" w:type="dxa"/>
            <w:hideMark/>
          </w:tcPr>
          <w:p w14:paraId="3401796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63</w:t>
            </w:r>
          </w:p>
        </w:tc>
      </w:tr>
      <w:tr w:rsidR="008667BB" w:rsidRPr="008667BB" w14:paraId="1BC1F6DE" w14:textId="77777777" w:rsidTr="00F31ACB">
        <w:trPr>
          <w:trHeight w:val="45"/>
        </w:trPr>
        <w:tc>
          <w:tcPr>
            <w:tcW w:w="1270" w:type="dxa"/>
            <w:hideMark/>
          </w:tcPr>
          <w:p w14:paraId="407DDDDB" w14:textId="77777777" w:rsidR="006C4F12" w:rsidRPr="008667BB" w:rsidRDefault="006C4F12" w:rsidP="006C4F12">
            <w:pPr>
              <w:rPr>
                <w:rFonts w:ascii="Arial" w:hAnsi="Arial" w:cs="Arial"/>
                <w:sz w:val="20"/>
                <w:szCs w:val="20"/>
              </w:rPr>
            </w:pPr>
            <w:r w:rsidRPr="008667BB">
              <w:rPr>
                <w:rFonts w:ascii="Arial" w:hAnsi="Arial" w:cs="Arial"/>
                <w:sz w:val="20"/>
                <w:szCs w:val="20"/>
              </w:rPr>
              <w:t>Norm 9</w:t>
            </w:r>
          </w:p>
        </w:tc>
        <w:tc>
          <w:tcPr>
            <w:tcW w:w="1179" w:type="dxa"/>
            <w:hideMark/>
          </w:tcPr>
          <w:p w14:paraId="37B4F60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344FFBE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54</w:t>
            </w:r>
          </w:p>
        </w:tc>
        <w:tc>
          <w:tcPr>
            <w:tcW w:w="1252" w:type="dxa"/>
            <w:hideMark/>
          </w:tcPr>
          <w:p w14:paraId="7B7ED88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77</w:t>
            </w:r>
          </w:p>
        </w:tc>
        <w:tc>
          <w:tcPr>
            <w:tcW w:w="1300" w:type="dxa"/>
            <w:hideMark/>
          </w:tcPr>
          <w:p w14:paraId="4C46960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162</w:t>
            </w:r>
          </w:p>
        </w:tc>
        <w:tc>
          <w:tcPr>
            <w:tcW w:w="2929" w:type="dxa"/>
            <w:hideMark/>
          </w:tcPr>
          <w:p w14:paraId="4AF7623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0F809F1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w:t>
            </w:r>
          </w:p>
        </w:tc>
        <w:tc>
          <w:tcPr>
            <w:tcW w:w="1269" w:type="dxa"/>
            <w:hideMark/>
          </w:tcPr>
          <w:p w14:paraId="54651D6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1.65</w:t>
            </w:r>
          </w:p>
        </w:tc>
        <w:tc>
          <w:tcPr>
            <w:tcW w:w="1181" w:type="dxa"/>
            <w:hideMark/>
          </w:tcPr>
          <w:p w14:paraId="4625307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62</w:t>
            </w:r>
          </w:p>
        </w:tc>
      </w:tr>
      <w:tr w:rsidR="008667BB" w:rsidRPr="008667BB" w14:paraId="219F2821" w14:textId="77777777" w:rsidTr="00F31ACB">
        <w:trPr>
          <w:trHeight w:val="45"/>
        </w:trPr>
        <w:tc>
          <w:tcPr>
            <w:tcW w:w="1270" w:type="dxa"/>
            <w:hideMark/>
          </w:tcPr>
          <w:p w14:paraId="7B2852C0" w14:textId="77777777" w:rsidR="006C4F12" w:rsidRPr="008667BB" w:rsidRDefault="006C4F12" w:rsidP="006C4F12">
            <w:pPr>
              <w:rPr>
                <w:rFonts w:ascii="Arial" w:hAnsi="Arial" w:cs="Arial"/>
                <w:sz w:val="20"/>
                <w:szCs w:val="20"/>
              </w:rPr>
            </w:pPr>
            <w:r w:rsidRPr="008667BB">
              <w:rPr>
                <w:rFonts w:ascii="Arial" w:hAnsi="Arial" w:cs="Arial"/>
                <w:sz w:val="20"/>
                <w:szCs w:val="20"/>
              </w:rPr>
              <w:t>Norm 10</w:t>
            </w:r>
          </w:p>
        </w:tc>
        <w:tc>
          <w:tcPr>
            <w:tcW w:w="1179" w:type="dxa"/>
            <w:hideMark/>
          </w:tcPr>
          <w:p w14:paraId="54FB811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4F952EF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35</w:t>
            </w:r>
          </w:p>
        </w:tc>
        <w:tc>
          <w:tcPr>
            <w:tcW w:w="1252" w:type="dxa"/>
            <w:hideMark/>
          </w:tcPr>
          <w:p w14:paraId="2938B0F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62</w:t>
            </w:r>
          </w:p>
        </w:tc>
        <w:tc>
          <w:tcPr>
            <w:tcW w:w="1300" w:type="dxa"/>
            <w:hideMark/>
          </w:tcPr>
          <w:p w14:paraId="7EEA0D1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170</w:t>
            </w:r>
          </w:p>
        </w:tc>
        <w:tc>
          <w:tcPr>
            <w:tcW w:w="2929" w:type="dxa"/>
            <w:hideMark/>
          </w:tcPr>
          <w:p w14:paraId="7405BE0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1B5881F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-0.16</w:t>
            </w:r>
          </w:p>
        </w:tc>
        <w:tc>
          <w:tcPr>
            <w:tcW w:w="1269" w:type="dxa"/>
            <w:hideMark/>
          </w:tcPr>
          <w:p w14:paraId="2D7DBB3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1.95</w:t>
            </w:r>
          </w:p>
        </w:tc>
        <w:tc>
          <w:tcPr>
            <w:tcW w:w="1181" w:type="dxa"/>
            <w:hideMark/>
          </w:tcPr>
          <w:p w14:paraId="4B83FD7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62</w:t>
            </w:r>
          </w:p>
        </w:tc>
      </w:tr>
      <w:tr w:rsidR="008667BB" w:rsidRPr="008667BB" w14:paraId="5287FDF7" w14:textId="77777777" w:rsidTr="00F31ACB">
        <w:trPr>
          <w:trHeight w:val="45"/>
        </w:trPr>
        <w:tc>
          <w:tcPr>
            <w:tcW w:w="1270" w:type="dxa"/>
            <w:hideMark/>
          </w:tcPr>
          <w:p w14:paraId="71D33D6C" w14:textId="77777777" w:rsidR="006C4F12" w:rsidRPr="008667BB" w:rsidRDefault="006C4F12" w:rsidP="006C4F12">
            <w:pPr>
              <w:rPr>
                <w:rFonts w:ascii="Arial" w:hAnsi="Arial" w:cs="Arial"/>
                <w:sz w:val="20"/>
                <w:szCs w:val="20"/>
              </w:rPr>
            </w:pPr>
            <w:r w:rsidRPr="008667BB">
              <w:rPr>
                <w:rFonts w:ascii="Arial" w:hAnsi="Arial" w:cs="Arial"/>
                <w:sz w:val="20"/>
                <w:szCs w:val="20"/>
              </w:rPr>
              <w:t>Norm 11</w:t>
            </w:r>
          </w:p>
        </w:tc>
        <w:tc>
          <w:tcPr>
            <w:tcW w:w="1179" w:type="dxa"/>
            <w:hideMark/>
          </w:tcPr>
          <w:p w14:paraId="4FE8445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1C93351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38</w:t>
            </w:r>
          </w:p>
        </w:tc>
        <w:tc>
          <w:tcPr>
            <w:tcW w:w="1252" w:type="dxa"/>
            <w:hideMark/>
          </w:tcPr>
          <w:p w14:paraId="5668B1F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79</w:t>
            </w:r>
          </w:p>
        </w:tc>
        <w:tc>
          <w:tcPr>
            <w:tcW w:w="1300" w:type="dxa"/>
            <w:hideMark/>
          </w:tcPr>
          <w:p w14:paraId="0980E95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180</w:t>
            </w:r>
          </w:p>
        </w:tc>
        <w:tc>
          <w:tcPr>
            <w:tcW w:w="2929" w:type="dxa"/>
            <w:hideMark/>
          </w:tcPr>
          <w:p w14:paraId="31846B7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401AE12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-0.22</w:t>
            </w:r>
          </w:p>
        </w:tc>
        <w:tc>
          <w:tcPr>
            <w:tcW w:w="1269" w:type="dxa"/>
            <w:hideMark/>
          </w:tcPr>
          <w:p w14:paraId="623BC4B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2.10</w:t>
            </w:r>
          </w:p>
        </w:tc>
        <w:tc>
          <w:tcPr>
            <w:tcW w:w="1181" w:type="dxa"/>
            <w:hideMark/>
          </w:tcPr>
          <w:p w14:paraId="29F5B75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63</w:t>
            </w:r>
          </w:p>
        </w:tc>
      </w:tr>
      <w:tr w:rsidR="008667BB" w:rsidRPr="008667BB" w14:paraId="4F1F1413" w14:textId="77777777" w:rsidTr="00F31ACB">
        <w:trPr>
          <w:trHeight w:val="45"/>
        </w:trPr>
        <w:tc>
          <w:tcPr>
            <w:tcW w:w="1270" w:type="dxa"/>
            <w:hideMark/>
          </w:tcPr>
          <w:p w14:paraId="4626D9C0" w14:textId="77777777" w:rsidR="006C4F12" w:rsidRPr="008667BB" w:rsidRDefault="006C4F12" w:rsidP="006C4F12">
            <w:pPr>
              <w:rPr>
                <w:rFonts w:ascii="Arial" w:hAnsi="Arial" w:cs="Arial"/>
                <w:sz w:val="20"/>
                <w:szCs w:val="20"/>
              </w:rPr>
            </w:pPr>
            <w:r w:rsidRPr="008667BB">
              <w:rPr>
                <w:rFonts w:ascii="Arial" w:hAnsi="Arial" w:cs="Arial"/>
                <w:sz w:val="20"/>
                <w:szCs w:val="20"/>
              </w:rPr>
              <w:lastRenderedPageBreak/>
              <w:t>Norm 12</w:t>
            </w:r>
          </w:p>
        </w:tc>
        <w:tc>
          <w:tcPr>
            <w:tcW w:w="1179" w:type="dxa"/>
            <w:hideMark/>
          </w:tcPr>
          <w:p w14:paraId="5B7C7F9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5238238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78</w:t>
            </w:r>
          </w:p>
        </w:tc>
        <w:tc>
          <w:tcPr>
            <w:tcW w:w="1252" w:type="dxa"/>
            <w:hideMark/>
          </w:tcPr>
          <w:p w14:paraId="4EB7605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64</w:t>
            </w:r>
          </w:p>
        </w:tc>
        <w:tc>
          <w:tcPr>
            <w:tcW w:w="1300" w:type="dxa"/>
            <w:hideMark/>
          </w:tcPr>
          <w:p w14:paraId="6BF8885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168</w:t>
            </w:r>
          </w:p>
        </w:tc>
        <w:tc>
          <w:tcPr>
            <w:tcW w:w="2929" w:type="dxa"/>
            <w:hideMark/>
          </w:tcPr>
          <w:p w14:paraId="3893EA3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1D8D343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w:t>
            </w:r>
          </w:p>
        </w:tc>
        <w:tc>
          <w:tcPr>
            <w:tcW w:w="1269" w:type="dxa"/>
            <w:hideMark/>
          </w:tcPr>
          <w:p w14:paraId="4D18317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1.35</w:t>
            </w:r>
          </w:p>
        </w:tc>
        <w:tc>
          <w:tcPr>
            <w:tcW w:w="1181" w:type="dxa"/>
            <w:hideMark/>
          </w:tcPr>
          <w:p w14:paraId="342D764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62</w:t>
            </w:r>
          </w:p>
        </w:tc>
      </w:tr>
      <w:tr w:rsidR="008667BB" w:rsidRPr="008667BB" w14:paraId="12836128" w14:textId="77777777" w:rsidTr="00F31ACB">
        <w:trPr>
          <w:trHeight w:val="45"/>
        </w:trPr>
        <w:tc>
          <w:tcPr>
            <w:tcW w:w="1270" w:type="dxa"/>
            <w:hideMark/>
          </w:tcPr>
          <w:p w14:paraId="76520307" w14:textId="77777777" w:rsidR="006C4F12" w:rsidRPr="008667BB" w:rsidRDefault="006C4F12" w:rsidP="006C4F12">
            <w:pPr>
              <w:rPr>
                <w:rFonts w:ascii="Arial" w:hAnsi="Arial" w:cs="Arial"/>
                <w:sz w:val="20"/>
                <w:szCs w:val="20"/>
              </w:rPr>
            </w:pPr>
            <w:r w:rsidRPr="008667BB">
              <w:rPr>
                <w:rFonts w:ascii="Arial" w:hAnsi="Arial" w:cs="Arial"/>
                <w:sz w:val="20"/>
                <w:szCs w:val="20"/>
              </w:rPr>
              <w:t>Norm 13</w:t>
            </w:r>
          </w:p>
        </w:tc>
        <w:tc>
          <w:tcPr>
            <w:tcW w:w="1179" w:type="dxa"/>
            <w:hideMark/>
          </w:tcPr>
          <w:p w14:paraId="434B137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3237644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28</w:t>
            </w:r>
          </w:p>
        </w:tc>
        <w:tc>
          <w:tcPr>
            <w:tcW w:w="1252" w:type="dxa"/>
            <w:hideMark/>
          </w:tcPr>
          <w:p w14:paraId="120E9E4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58</w:t>
            </w:r>
          </w:p>
        </w:tc>
        <w:tc>
          <w:tcPr>
            <w:tcW w:w="1300" w:type="dxa"/>
            <w:hideMark/>
          </w:tcPr>
          <w:p w14:paraId="55DBFE1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170</w:t>
            </w:r>
          </w:p>
        </w:tc>
        <w:tc>
          <w:tcPr>
            <w:tcW w:w="2929" w:type="dxa"/>
            <w:hideMark/>
          </w:tcPr>
          <w:p w14:paraId="73B067F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519148D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-0.12</w:t>
            </w:r>
          </w:p>
        </w:tc>
        <w:tc>
          <w:tcPr>
            <w:tcW w:w="1269" w:type="dxa"/>
            <w:hideMark/>
          </w:tcPr>
          <w:p w14:paraId="4DA55A4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1.95</w:t>
            </w:r>
          </w:p>
        </w:tc>
        <w:tc>
          <w:tcPr>
            <w:tcW w:w="1181" w:type="dxa"/>
            <w:hideMark/>
          </w:tcPr>
          <w:p w14:paraId="5B84D8F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63</w:t>
            </w:r>
          </w:p>
        </w:tc>
      </w:tr>
      <w:tr w:rsidR="008667BB" w:rsidRPr="008667BB" w14:paraId="7538847B" w14:textId="77777777" w:rsidTr="00F31ACB">
        <w:trPr>
          <w:trHeight w:val="45"/>
        </w:trPr>
        <w:tc>
          <w:tcPr>
            <w:tcW w:w="1270" w:type="dxa"/>
            <w:hideMark/>
          </w:tcPr>
          <w:p w14:paraId="5532F992" w14:textId="77777777" w:rsidR="006C4F12" w:rsidRPr="008667BB" w:rsidRDefault="006C4F12" w:rsidP="006C4F12">
            <w:pPr>
              <w:rPr>
                <w:rFonts w:ascii="Arial" w:hAnsi="Arial" w:cs="Arial"/>
                <w:sz w:val="20"/>
                <w:szCs w:val="20"/>
              </w:rPr>
            </w:pPr>
            <w:r w:rsidRPr="008667BB">
              <w:rPr>
                <w:rFonts w:ascii="Arial" w:hAnsi="Arial" w:cs="Arial"/>
                <w:sz w:val="20"/>
                <w:szCs w:val="20"/>
              </w:rPr>
              <w:t>Norm 14</w:t>
            </w:r>
          </w:p>
        </w:tc>
        <w:tc>
          <w:tcPr>
            <w:tcW w:w="1179" w:type="dxa"/>
            <w:hideMark/>
          </w:tcPr>
          <w:p w14:paraId="1F9D3F2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6E8D020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28</w:t>
            </w:r>
          </w:p>
        </w:tc>
        <w:tc>
          <w:tcPr>
            <w:tcW w:w="1252" w:type="dxa"/>
            <w:hideMark/>
          </w:tcPr>
          <w:p w14:paraId="3293A33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65</w:t>
            </w:r>
          </w:p>
        </w:tc>
        <w:tc>
          <w:tcPr>
            <w:tcW w:w="1300" w:type="dxa"/>
            <w:hideMark/>
          </w:tcPr>
          <w:p w14:paraId="64E9DC6F"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177</w:t>
            </w:r>
          </w:p>
        </w:tc>
        <w:tc>
          <w:tcPr>
            <w:tcW w:w="2929" w:type="dxa"/>
            <w:hideMark/>
          </w:tcPr>
          <w:p w14:paraId="7ABA6B8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5CBC3F1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-0.08</w:t>
            </w:r>
          </w:p>
        </w:tc>
        <w:tc>
          <w:tcPr>
            <w:tcW w:w="1269" w:type="dxa"/>
            <w:hideMark/>
          </w:tcPr>
          <w:p w14:paraId="3CCDF50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1.65</w:t>
            </w:r>
          </w:p>
        </w:tc>
        <w:tc>
          <w:tcPr>
            <w:tcW w:w="1181" w:type="dxa"/>
            <w:hideMark/>
          </w:tcPr>
          <w:p w14:paraId="443D0D6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62</w:t>
            </w:r>
          </w:p>
        </w:tc>
      </w:tr>
      <w:tr w:rsidR="008667BB" w:rsidRPr="008667BB" w14:paraId="1F17F65D" w14:textId="77777777" w:rsidTr="00F31ACB">
        <w:trPr>
          <w:trHeight w:val="45"/>
        </w:trPr>
        <w:tc>
          <w:tcPr>
            <w:tcW w:w="1270" w:type="dxa"/>
            <w:hideMark/>
          </w:tcPr>
          <w:p w14:paraId="143F4EE2" w14:textId="77777777" w:rsidR="006C4F12" w:rsidRPr="008667BB" w:rsidRDefault="006C4F12" w:rsidP="006C4F12">
            <w:pPr>
              <w:rPr>
                <w:rFonts w:ascii="Arial" w:hAnsi="Arial" w:cs="Arial"/>
                <w:sz w:val="20"/>
                <w:szCs w:val="20"/>
              </w:rPr>
            </w:pPr>
            <w:r w:rsidRPr="008667BB">
              <w:rPr>
                <w:rFonts w:ascii="Arial" w:hAnsi="Arial" w:cs="Arial"/>
                <w:sz w:val="20"/>
                <w:szCs w:val="20"/>
              </w:rPr>
              <w:t>Norm 15</w:t>
            </w:r>
          </w:p>
        </w:tc>
        <w:tc>
          <w:tcPr>
            <w:tcW w:w="1179" w:type="dxa"/>
            <w:hideMark/>
          </w:tcPr>
          <w:p w14:paraId="5BC1F2A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M</w:t>
            </w:r>
          </w:p>
        </w:tc>
        <w:tc>
          <w:tcPr>
            <w:tcW w:w="1193" w:type="dxa"/>
            <w:hideMark/>
          </w:tcPr>
          <w:p w14:paraId="3A87574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20</w:t>
            </w:r>
          </w:p>
        </w:tc>
        <w:tc>
          <w:tcPr>
            <w:tcW w:w="1252" w:type="dxa"/>
            <w:hideMark/>
          </w:tcPr>
          <w:p w14:paraId="752CDBE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96</w:t>
            </w:r>
          </w:p>
        </w:tc>
        <w:tc>
          <w:tcPr>
            <w:tcW w:w="1300" w:type="dxa"/>
            <w:hideMark/>
          </w:tcPr>
          <w:p w14:paraId="54FCBF8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194</w:t>
            </w:r>
          </w:p>
        </w:tc>
        <w:tc>
          <w:tcPr>
            <w:tcW w:w="2929" w:type="dxa"/>
            <w:hideMark/>
          </w:tcPr>
          <w:p w14:paraId="7F4B6D2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0BA6B72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-0.18</w:t>
            </w:r>
          </w:p>
        </w:tc>
        <w:tc>
          <w:tcPr>
            <w:tcW w:w="1269" w:type="dxa"/>
            <w:hideMark/>
          </w:tcPr>
          <w:p w14:paraId="15CDFCB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1.80</w:t>
            </w:r>
          </w:p>
        </w:tc>
        <w:tc>
          <w:tcPr>
            <w:tcW w:w="1181" w:type="dxa"/>
            <w:hideMark/>
          </w:tcPr>
          <w:p w14:paraId="1A6490E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63</w:t>
            </w:r>
          </w:p>
        </w:tc>
      </w:tr>
      <w:tr w:rsidR="008667BB" w:rsidRPr="008667BB" w14:paraId="7149B830" w14:textId="77777777" w:rsidTr="00F31ACB">
        <w:trPr>
          <w:trHeight w:val="43"/>
        </w:trPr>
        <w:tc>
          <w:tcPr>
            <w:tcW w:w="1270" w:type="dxa"/>
            <w:hideMark/>
          </w:tcPr>
          <w:p w14:paraId="75531EB4" w14:textId="77777777" w:rsidR="006C4F12" w:rsidRPr="008667BB" w:rsidRDefault="006C4F12" w:rsidP="006C4F12">
            <w:pPr>
              <w:rPr>
                <w:rFonts w:ascii="Arial" w:hAnsi="Arial" w:cs="Arial"/>
                <w:sz w:val="20"/>
                <w:szCs w:val="20"/>
              </w:rPr>
            </w:pPr>
            <w:r w:rsidRPr="008667BB">
              <w:rPr>
                <w:rFonts w:ascii="Arial" w:hAnsi="Arial" w:cs="Arial"/>
                <w:sz w:val="20"/>
                <w:szCs w:val="20"/>
              </w:rPr>
              <w:t>Norm 16</w:t>
            </w:r>
          </w:p>
        </w:tc>
        <w:tc>
          <w:tcPr>
            <w:tcW w:w="1179" w:type="dxa"/>
            <w:hideMark/>
          </w:tcPr>
          <w:p w14:paraId="10CDE63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F</w:t>
            </w:r>
          </w:p>
        </w:tc>
        <w:tc>
          <w:tcPr>
            <w:tcW w:w="1193" w:type="dxa"/>
            <w:hideMark/>
          </w:tcPr>
          <w:p w14:paraId="4604909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49</w:t>
            </w:r>
          </w:p>
        </w:tc>
        <w:tc>
          <w:tcPr>
            <w:tcW w:w="1252" w:type="dxa"/>
            <w:hideMark/>
          </w:tcPr>
          <w:p w14:paraId="382B997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60</w:t>
            </w:r>
          </w:p>
        </w:tc>
        <w:tc>
          <w:tcPr>
            <w:tcW w:w="1300" w:type="dxa"/>
            <w:hideMark/>
          </w:tcPr>
          <w:p w14:paraId="7BAB554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164</w:t>
            </w:r>
          </w:p>
        </w:tc>
        <w:tc>
          <w:tcPr>
            <w:tcW w:w="2929" w:type="dxa"/>
            <w:hideMark/>
          </w:tcPr>
          <w:p w14:paraId="76F45A7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173F6BDD"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-0.14</w:t>
            </w:r>
          </w:p>
        </w:tc>
        <w:tc>
          <w:tcPr>
            <w:tcW w:w="1269" w:type="dxa"/>
            <w:hideMark/>
          </w:tcPr>
          <w:p w14:paraId="7719AEA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1.95</w:t>
            </w:r>
          </w:p>
        </w:tc>
        <w:tc>
          <w:tcPr>
            <w:tcW w:w="1181" w:type="dxa"/>
            <w:hideMark/>
          </w:tcPr>
          <w:p w14:paraId="2F4E7E2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63</w:t>
            </w:r>
          </w:p>
        </w:tc>
      </w:tr>
      <w:tr w:rsidR="008667BB" w:rsidRPr="008667BB" w14:paraId="3F14F950" w14:textId="77777777" w:rsidTr="00F31ACB">
        <w:trPr>
          <w:trHeight w:val="43"/>
        </w:trPr>
        <w:tc>
          <w:tcPr>
            <w:tcW w:w="1270" w:type="dxa"/>
          </w:tcPr>
          <w:p w14:paraId="342C0179" w14:textId="77777777" w:rsidR="006C4F12" w:rsidRPr="008667BB" w:rsidRDefault="006C4F12" w:rsidP="006C4F12">
            <w:pPr>
              <w:rPr>
                <w:rFonts w:ascii="Arial" w:hAnsi="Arial" w:cs="Arial"/>
                <w:sz w:val="20"/>
                <w:szCs w:val="20"/>
              </w:rPr>
            </w:pPr>
            <w:r w:rsidRPr="008667BB">
              <w:rPr>
                <w:rFonts w:ascii="Arial" w:hAnsi="Arial" w:cs="Arial"/>
                <w:sz w:val="20"/>
                <w:szCs w:val="20"/>
              </w:rPr>
              <w:t>RP (</w:t>
            </w:r>
            <w:proofErr w:type="spellStart"/>
            <w:r w:rsidRPr="008667BB">
              <w:rPr>
                <w:rFonts w:ascii="Arial" w:hAnsi="Arial" w:cs="Arial"/>
                <w:sz w:val="20"/>
                <w:szCs w:val="20"/>
              </w:rPr>
              <w:t>mean±SD</w:t>
            </w:r>
            <w:proofErr w:type="spellEnd"/>
            <w:r w:rsidRPr="008667BB">
              <w:rPr>
                <w:rFonts w:ascii="Arial" w:hAnsi="Arial" w:cs="Arial"/>
                <w:sz w:val="20"/>
                <w:szCs w:val="20"/>
              </w:rPr>
              <w:t>)</w:t>
            </w:r>
          </w:p>
        </w:tc>
        <w:tc>
          <w:tcPr>
            <w:tcW w:w="1179" w:type="dxa"/>
          </w:tcPr>
          <w:p w14:paraId="1741588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193" w:type="dxa"/>
          </w:tcPr>
          <w:p w14:paraId="40ECDC4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58±15</w:t>
            </w:r>
          </w:p>
        </w:tc>
        <w:tc>
          <w:tcPr>
            <w:tcW w:w="1252" w:type="dxa"/>
          </w:tcPr>
          <w:p w14:paraId="59CC397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77±14</w:t>
            </w:r>
          </w:p>
        </w:tc>
        <w:tc>
          <w:tcPr>
            <w:tcW w:w="1300" w:type="dxa"/>
          </w:tcPr>
          <w:p w14:paraId="0AC616C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168±9</w:t>
            </w:r>
          </w:p>
        </w:tc>
        <w:tc>
          <w:tcPr>
            <w:tcW w:w="2929" w:type="dxa"/>
          </w:tcPr>
          <w:p w14:paraId="6C6483C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29±14 (NA)</w:t>
            </w:r>
          </w:p>
        </w:tc>
        <w:tc>
          <w:tcPr>
            <w:tcW w:w="1243" w:type="dxa"/>
          </w:tcPr>
          <w:p w14:paraId="671FEE3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1.17±0.59</w:t>
            </w:r>
          </w:p>
        </w:tc>
        <w:tc>
          <w:tcPr>
            <w:tcW w:w="1269" w:type="dxa"/>
          </w:tcPr>
          <w:p w14:paraId="4F0373B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0.43±0.59</w:t>
            </w:r>
          </w:p>
        </w:tc>
        <w:tc>
          <w:tcPr>
            <w:tcW w:w="1181" w:type="dxa"/>
          </w:tcPr>
          <w:p w14:paraId="527A763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32±20</w:t>
            </w:r>
          </w:p>
        </w:tc>
      </w:tr>
      <w:tr w:rsidR="008667BB" w:rsidRPr="008667BB" w14:paraId="13E34595" w14:textId="77777777" w:rsidTr="00F31ACB">
        <w:trPr>
          <w:trHeight w:val="43"/>
        </w:trPr>
        <w:tc>
          <w:tcPr>
            <w:tcW w:w="1270" w:type="dxa"/>
          </w:tcPr>
          <w:p w14:paraId="22AD3ECB" w14:textId="77777777" w:rsidR="006C4F12" w:rsidRPr="008667BB" w:rsidRDefault="006C4F12" w:rsidP="006C4F12">
            <w:pPr>
              <w:rPr>
                <w:rFonts w:ascii="Arial" w:hAnsi="Arial" w:cs="Arial"/>
                <w:sz w:val="20"/>
                <w:szCs w:val="20"/>
              </w:rPr>
            </w:pPr>
            <w:r w:rsidRPr="008667BB">
              <w:rPr>
                <w:rFonts w:ascii="Arial" w:hAnsi="Arial" w:cs="Arial"/>
                <w:sz w:val="20"/>
                <w:szCs w:val="20"/>
              </w:rPr>
              <w:t>RPC (</w:t>
            </w:r>
            <w:proofErr w:type="spellStart"/>
            <w:r w:rsidRPr="008667BB">
              <w:rPr>
                <w:rFonts w:ascii="Arial" w:hAnsi="Arial" w:cs="Arial"/>
                <w:sz w:val="20"/>
                <w:szCs w:val="20"/>
              </w:rPr>
              <w:t>mean±SD</w:t>
            </w:r>
            <w:proofErr w:type="spellEnd"/>
            <w:r w:rsidRPr="008667BB">
              <w:rPr>
                <w:rFonts w:ascii="Arial" w:hAnsi="Arial" w:cs="Arial"/>
                <w:sz w:val="20"/>
                <w:szCs w:val="20"/>
              </w:rPr>
              <w:t xml:space="preserve">) </w:t>
            </w:r>
          </w:p>
        </w:tc>
        <w:tc>
          <w:tcPr>
            <w:tcW w:w="1179" w:type="dxa"/>
          </w:tcPr>
          <w:p w14:paraId="6B4EA53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193" w:type="dxa"/>
          </w:tcPr>
          <w:p w14:paraId="43254D6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45±20</w:t>
            </w:r>
          </w:p>
        </w:tc>
        <w:tc>
          <w:tcPr>
            <w:tcW w:w="1252" w:type="dxa"/>
          </w:tcPr>
          <w:p w14:paraId="09165BC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78±11</w:t>
            </w:r>
          </w:p>
        </w:tc>
        <w:tc>
          <w:tcPr>
            <w:tcW w:w="1300" w:type="dxa"/>
          </w:tcPr>
          <w:p w14:paraId="39CBBD7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169±12</w:t>
            </w:r>
          </w:p>
        </w:tc>
        <w:tc>
          <w:tcPr>
            <w:tcW w:w="2929" w:type="dxa"/>
          </w:tcPr>
          <w:p w14:paraId="582FF50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27±11 (7)</w:t>
            </w:r>
          </w:p>
        </w:tc>
        <w:tc>
          <w:tcPr>
            <w:tcW w:w="1243" w:type="dxa"/>
          </w:tcPr>
          <w:p w14:paraId="42D7672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0.50±0.53</w:t>
            </w:r>
          </w:p>
        </w:tc>
        <w:tc>
          <w:tcPr>
            <w:tcW w:w="1269" w:type="dxa"/>
          </w:tcPr>
          <w:p w14:paraId="5C9E298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1.04±0.63</w:t>
            </w:r>
          </w:p>
        </w:tc>
        <w:tc>
          <w:tcPr>
            <w:tcW w:w="1181" w:type="dxa"/>
          </w:tcPr>
          <w:p w14:paraId="3AACD7E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14±13</w:t>
            </w:r>
          </w:p>
        </w:tc>
      </w:tr>
      <w:tr w:rsidR="008667BB" w:rsidRPr="008667BB" w14:paraId="21E08615" w14:textId="77777777" w:rsidTr="00F31ACB">
        <w:trPr>
          <w:trHeight w:val="43"/>
        </w:trPr>
        <w:tc>
          <w:tcPr>
            <w:tcW w:w="1270" w:type="dxa"/>
          </w:tcPr>
          <w:p w14:paraId="10F1335B" w14:textId="77777777" w:rsidR="006C4F12" w:rsidRPr="008667BB" w:rsidRDefault="006C4F12" w:rsidP="006C4F12">
            <w:pPr>
              <w:rPr>
                <w:rFonts w:ascii="Arial" w:hAnsi="Arial" w:cs="Arial"/>
                <w:sz w:val="20"/>
                <w:szCs w:val="20"/>
              </w:rPr>
            </w:pPr>
            <w:r w:rsidRPr="008667BB">
              <w:rPr>
                <w:rFonts w:ascii="Arial" w:hAnsi="Arial" w:cs="Arial"/>
                <w:sz w:val="20"/>
                <w:szCs w:val="20"/>
              </w:rPr>
              <w:t>Norm (</w:t>
            </w:r>
            <w:proofErr w:type="spellStart"/>
            <w:r w:rsidRPr="008667BB">
              <w:rPr>
                <w:rFonts w:ascii="Arial" w:hAnsi="Arial" w:cs="Arial"/>
                <w:sz w:val="20"/>
                <w:szCs w:val="20"/>
              </w:rPr>
              <w:t>mean±SD</w:t>
            </w:r>
            <w:proofErr w:type="spellEnd"/>
            <w:r w:rsidRPr="008667BB">
              <w:rPr>
                <w:rFonts w:ascii="Arial" w:hAnsi="Arial" w:cs="Arial"/>
                <w:sz w:val="20"/>
                <w:szCs w:val="20"/>
              </w:rPr>
              <w:t>)</w:t>
            </w:r>
          </w:p>
        </w:tc>
        <w:tc>
          <w:tcPr>
            <w:tcW w:w="1179" w:type="dxa"/>
          </w:tcPr>
          <w:p w14:paraId="104BF5D0"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193" w:type="dxa"/>
          </w:tcPr>
          <w:p w14:paraId="4D21F88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43±16</w:t>
            </w:r>
          </w:p>
        </w:tc>
        <w:tc>
          <w:tcPr>
            <w:tcW w:w="1252" w:type="dxa"/>
          </w:tcPr>
          <w:p w14:paraId="2B48A70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68±14</w:t>
            </w:r>
          </w:p>
        </w:tc>
        <w:tc>
          <w:tcPr>
            <w:tcW w:w="1300" w:type="dxa"/>
          </w:tcPr>
          <w:p w14:paraId="1D3C18F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170±11</w:t>
            </w:r>
          </w:p>
        </w:tc>
        <w:tc>
          <w:tcPr>
            <w:tcW w:w="2929" w:type="dxa"/>
          </w:tcPr>
          <w:p w14:paraId="2596DE1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NA</w:t>
            </w:r>
          </w:p>
        </w:tc>
        <w:tc>
          <w:tcPr>
            <w:tcW w:w="1243" w:type="dxa"/>
          </w:tcPr>
          <w:p w14:paraId="27D3568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1.83±0.20</w:t>
            </w:r>
          </w:p>
        </w:tc>
        <w:tc>
          <w:tcPr>
            <w:tcW w:w="1269" w:type="dxa"/>
          </w:tcPr>
          <w:p w14:paraId="71AB2CA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0.11±0.10</w:t>
            </w:r>
          </w:p>
        </w:tc>
        <w:tc>
          <w:tcPr>
            <w:tcW w:w="1181" w:type="dxa"/>
          </w:tcPr>
          <w:p w14:paraId="4EDD7BB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61±1</w:t>
            </w:r>
          </w:p>
        </w:tc>
      </w:tr>
    </w:tbl>
    <w:p w14:paraId="3D84A29B" w14:textId="77777777" w:rsidR="006C4F12" w:rsidRPr="008667BB" w:rsidRDefault="006C4F12" w:rsidP="006C4F12">
      <w:pPr>
        <w:tabs>
          <w:tab w:val="left" w:pos="1702"/>
        </w:tabs>
        <w:spacing w:after="240" w:line="360" w:lineRule="auto"/>
        <w:rPr>
          <w:rFonts w:ascii="Calibri" w:hAnsi="Calibri"/>
          <w:sz w:val="22"/>
          <w:szCs w:val="22"/>
        </w:rPr>
      </w:pPr>
    </w:p>
    <w:p w14:paraId="245ED905" w14:textId="77777777" w:rsidR="006C4F12" w:rsidRPr="008667BB" w:rsidRDefault="006C4F12" w:rsidP="006C4F12">
      <w:pPr>
        <w:tabs>
          <w:tab w:val="left" w:pos="1702"/>
        </w:tabs>
        <w:spacing w:after="240" w:line="360" w:lineRule="auto"/>
        <w:rPr>
          <w:rFonts w:ascii="Calibri" w:hAnsi="Calibri"/>
          <w:sz w:val="22"/>
          <w:szCs w:val="22"/>
        </w:rPr>
        <w:sectPr w:rsidR="006C4F12" w:rsidRPr="008667BB" w:rsidSect="00F31ACB">
          <w:pgSz w:w="16838" w:h="11906" w:orient="landscape"/>
          <w:pgMar w:top="1797" w:right="1440" w:bottom="1797" w:left="1440" w:header="709" w:footer="709" w:gutter="0"/>
          <w:cols w:space="708"/>
          <w:docGrid w:linePitch="360"/>
        </w:sectPr>
      </w:pPr>
      <w:r w:rsidRPr="008667BB">
        <w:rPr>
          <w:rFonts w:ascii="Calibri" w:hAnsi="Calibri"/>
          <w:sz w:val="22"/>
          <w:szCs w:val="22"/>
        </w:rPr>
        <w:tab/>
      </w:r>
    </w:p>
    <w:p w14:paraId="65B85DF2" w14:textId="77777777" w:rsidR="006C4F12" w:rsidRPr="008667BB" w:rsidRDefault="006C4F12" w:rsidP="0018214E">
      <w:pPr>
        <w:pStyle w:val="Heading3"/>
      </w:pPr>
      <w:bookmarkStart w:id="274" w:name="_Toc50612682"/>
      <w:r w:rsidRPr="008667BB">
        <w:lastRenderedPageBreak/>
        <w:t>7.3.2 Visual assessments</w:t>
      </w:r>
      <w:bookmarkEnd w:id="274"/>
    </w:p>
    <w:p w14:paraId="6CF8F18A"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As both eyes are used to acquire visual information during walking gait all visual assessments were completed binocularly. All participants were tested wearing their habitual distance prescription during the visual assessments and the gait assessment. Those that did not wear glasses for their normal daily activities did not wear them during testing. Visual acuity (VA) and contrast sensitivity (CS) were assessed as reported in general method chapter (see 3.3.4).</w:t>
      </w:r>
    </w:p>
    <w:p w14:paraId="2557392A"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To assess the visual field of the participants the Humphrey visual field </w:t>
      </w:r>
      <w:proofErr w:type="spellStart"/>
      <w:r w:rsidRPr="008667BB">
        <w:rPr>
          <w:rFonts w:ascii="Arial" w:hAnsi="Arial" w:cs="Arial"/>
          <w:sz w:val="22"/>
          <w:szCs w:val="22"/>
        </w:rPr>
        <w:t>analyzer</w:t>
      </w:r>
      <w:proofErr w:type="spellEnd"/>
      <w:r w:rsidRPr="008667BB">
        <w:rPr>
          <w:rFonts w:ascii="Arial" w:hAnsi="Arial" w:cs="Arial"/>
          <w:sz w:val="22"/>
          <w:szCs w:val="22"/>
        </w:rPr>
        <w:t xml:space="preserve"> was used (see general chapter 3.7). Standard 45 kinetic (automatic) test was used and completed binocularly. Visual field of each participant was calculated by averaging the point (in degrees) when they saw the light for all 12 meridians. </w:t>
      </w:r>
    </w:p>
    <w:p w14:paraId="1E38C7D1"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The normally sighted group had </w:t>
      </w:r>
      <w:proofErr w:type="spellStart"/>
      <w:r w:rsidRPr="008667BB">
        <w:rPr>
          <w:rFonts w:ascii="Arial" w:hAnsi="Arial" w:cs="Arial"/>
          <w:sz w:val="22"/>
          <w:szCs w:val="22"/>
        </w:rPr>
        <w:t>mean±SD</w:t>
      </w:r>
      <w:proofErr w:type="spellEnd"/>
      <w:r w:rsidRPr="008667BB">
        <w:rPr>
          <w:rFonts w:ascii="Arial" w:hAnsi="Arial" w:cs="Arial"/>
          <w:sz w:val="22"/>
          <w:szCs w:val="22"/>
        </w:rPr>
        <w:t xml:space="preserve"> CS of 1.83±.0.20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VA of -0.11±0.10 Log and VF of 61±1 degrees. The RP group had mean CS of 1.17±0.59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VA of 0.43±0.59 Log and VF of 32±20, and RPC group had CS of 0.5±0.53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VA of 1.04±0.63 and VF of 14±13 degrees. Table 7.1 demonstrates all the visual assessments of the participants. </w:t>
      </w:r>
    </w:p>
    <w:p w14:paraId="03566250" w14:textId="77777777" w:rsidR="006C4F12" w:rsidRPr="008667BB" w:rsidRDefault="006C4F12" w:rsidP="0018214E">
      <w:pPr>
        <w:pStyle w:val="Heading3"/>
      </w:pPr>
      <w:bookmarkStart w:id="275" w:name="_Toc50612683"/>
      <w:r w:rsidRPr="008667BB">
        <w:t>7.3.3 Protocol</w:t>
      </w:r>
      <w:bookmarkEnd w:id="275"/>
    </w:p>
    <w:p w14:paraId="2406522F"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All participants were given an information sheet (see appendix 5) prior to the testing day. Once arrived at the University, they were briefed about the study. General health and physical fitness of all participants was assessed through a self-report questionnaire. Based on the result of the second experiment (chapter 5), 14 questions were asked from all participants to investigate the difficulty level of the tasks. These were selected as they were shown to be the most difficult activities at task level to complete for those with RP. For each question, participants responded on a 6-point Likert scale. 0 indicated that task was not important or not applicable to the participant, </w:t>
      </w:r>
      <w:r w:rsidRPr="008667BB">
        <w:rPr>
          <w:rFonts w:ascii="Arial" w:hAnsi="Arial" w:cs="Arial"/>
          <w:sz w:val="22"/>
          <w:szCs w:val="22"/>
        </w:rPr>
        <w:lastRenderedPageBreak/>
        <w:t xml:space="preserve">a score of 1 indicated that the task was impossible without help, 2 was extremely difficult, 3 was moderately difficult, 4 was slightly difficult, and 5 was not difficult. The same method as those in chapter 4 and 5 were used in this chapter. </w:t>
      </w:r>
    </w:p>
    <w:p w14:paraId="218B949E"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Participants undertook repeated level walking without and with obstacles of two different heights 3 and 10 cm. The trials were changed randomly, with three trials collected at each condition, for a total of 9 trials. Illumination over the trials were set at ~500 lux (taken at 170 cm above the floor). In the obstacle crossing trials, participants were required to negotiate an obstacle, those using the mobility cane were tested with their cane. If there was a contact of the foot to the obstacle, that trial was not included in the subsequent analysis and instead was repeated. Hence, only successful obstacle negotiations were used for data analysis. Overall, six trials were repeated where those in the RPC group hit the obstacles with their feet. Obstacle contacts with cane were counted as normal as this is a strategy used by cane users to identify different objects on their walking path such as an obstacle, which helps during an adaptive gait.</w:t>
      </w:r>
    </w:p>
    <w:p w14:paraId="02D12614"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The distance between the floor and both toe and heel (vertical) distance of participant’s markers were measured (with shoes on) while standing stationary, this was collected to determine if there was a difference in vertical marker location between groups;  footwear could differ among participants. A static calibration trial was taken prior to the data collection to help enabling the virtual markers being calculated. Participants were told about the duration of testing but were not informed about the number of trials or if there will be an obstacle to negotiate or not. The order of the visual and gait testing was fully randomised, hence some participants did the visual assessments first and vice versa. Figure 7.1 demonstrates a participant (RPC) prior, during and post obstacle crossing.</w:t>
      </w:r>
    </w:p>
    <w:p w14:paraId="2CAE74FB" w14:textId="77777777" w:rsidR="006C4F12" w:rsidRPr="008667BB" w:rsidRDefault="006C4F12" w:rsidP="006C4F12">
      <w:pPr>
        <w:spacing w:after="240" w:line="276" w:lineRule="auto"/>
        <w:jc w:val="center"/>
        <w:rPr>
          <w:rFonts w:ascii="Arial" w:hAnsi="Arial" w:cs="Arial"/>
          <w:sz w:val="22"/>
          <w:szCs w:val="22"/>
        </w:rPr>
      </w:pPr>
      <w:r w:rsidRPr="008667BB">
        <w:rPr>
          <w:rFonts w:ascii="Arial" w:hAnsi="Arial" w:cs="Arial"/>
          <w:noProof/>
          <w:sz w:val="22"/>
          <w:szCs w:val="22"/>
        </w:rPr>
        <w:lastRenderedPageBreak/>
        <w:drawing>
          <wp:inline distT="0" distB="0" distL="0" distR="0" wp14:anchorId="379F4834" wp14:editId="74A1CD67">
            <wp:extent cx="3648584" cy="4048690"/>
            <wp:effectExtent l="0" t="0" r="9525" b="952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1.PNG"/>
                    <pic:cNvPicPr/>
                  </pic:nvPicPr>
                  <pic:blipFill>
                    <a:blip r:embed="rId57">
                      <a:extLst>
                        <a:ext uri="{28A0092B-C50C-407E-A947-70E740481C1C}">
                          <a14:useLocalDpi xmlns:a14="http://schemas.microsoft.com/office/drawing/2010/main" val="0"/>
                        </a:ext>
                      </a:extLst>
                    </a:blip>
                    <a:stretch>
                      <a:fillRect/>
                    </a:stretch>
                  </pic:blipFill>
                  <pic:spPr>
                    <a:xfrm>
                      <a:off x="0" y="0"/>
                      <a:ext cx="3648584" cy="4048690"/>
                    </a:xfrm>
                    <a:prstGeom prst="rect">
                      <a:avLst/>
                    </a:prstGeom>
                  </pic:spPr>
                </pic:pic>
              </a:graphicData>
            </a:graphic>
          </wp:inline>
        </w:drawing>
      </w:r>
    </w:p>
    <w:p w14:paraId="3BCA7F01" w14:textId="77777777" w:rsidR="006C4F12" w:rsidRPr="008667BB" w:rsidRDefault="006C4F12" w:rsidP="006C4F12">
      <w:pPr>
        <w:spacing w:after="200"/>
        <w:jc w:val="both"/>
        <w:rPr>
          <w:rFonts w:ascii="Arial" w:hAnsi="Arial" w:cs="Arial"/>
          <w:b/>
          <w:iCs/>
          <w:sz w:val="22"/>
          <w:szCs w:val="22"/>
        </w:rPr>
      </w:pPr>
      <w:bookmarkStart w:id="276" w:name="_Toc10374042"/>
      <w:bookmarkStart w:id="277" w:name="_Toc10654956"/>
      <w:r w:rsidRPr="008667BB">
        <w:rPr>
          <w:rFonts w:ascii="Arial" w:hAnsi="Arial" w:cs="Arial"/>
          <w:b/>
          <w:iCs/>
          <w:sz w:val="18"/>
          <w:szCs w:val="18"/>
        </w:rPr>
        <w:t>Figure 7.1. A participant (RPC) during one of the obstacle crossing trials. The figure demonstrates safety procedures such as taping the cables down to eliminate any potential incidents.</w:t>
      </w:r>
      <w:bookmarkEnd w:id="276"/>
      <w:bookmarkEnd w:id="277"/>
    </w:p>
    <w:p w14:paraId="62770E38"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The lab was set up for an unobstructed walk (no obstacles present in the path) and an obstacle crossing task for the participants. The walking path was 10 m in length and 1.6 m wide, however individuals started approximately 2 m prior to the starting line. Hence, the starting position was between 10.5 to 12 m. This was to randomize the start position such that participants did not adopt a repeated motor strategy from simply walking up to the obstacle positioned at the same distance. The walking path was set approximately in the middle of the research lab with dimensions of 30 m length, 9 m wide and 7 m high. The edge of the path was lined with timber 3 cm high and 1.8 cm wide and was placed to replicate the height of a low curb. Those individuals using the mobility cane would be alerted when hitting the timber of the paths’ route. Electronic light gates (Smart-Speed, Fusion Sport, Australia) were positioned at the start and at the end of the walkway. When participants walked past the light gate station, a single noise was heard to denote the timer starting. A similar noise was emitted at the end of </w:t>
      </w:r>
      <w:r w:rsidRPr="008667BB">
        <w:rPr>
          <w:rFonts w:ascii="Arial" w:hAnsi="Arial" w:cs="Arial"/>
          <w:sz w:val="22"/>
          <w:szCs w:val="22"/>
        </w:rPr>
        <w:lastRenderedPageBreak/>
        <w:t xml:space="preserve">the path which marked the end of the time trial.  Obstacles were made out of medium density fibreboard (MDF) with 60 cm long, 4 cm wide, 3 and 10 cm in height, placed in the middle of the walking path by the 5m marker. This was the midpoint of the testing path, chosen as it had the best marker visibility by the Coda cameras. Participants were familiarised with the path and explained the procedure before the testing begun, however no participants practiced negotiating the obstacles. </w:t>
      </w:r>
    </w:p>
    <w:p w14:paraId="0C6977C7"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Kinematics data were collected at 100Hz using three dimensional motion capture camera system (</w:t>
      </w:r>
      <w:proofErr w:type="spellStart"/>
      <w:r w:rsidRPr="008667BB">
        <w:rPr>
          <w:rFonts w:ascii="Arial" w:hAnsi="Arial" w:cs="Arial"/>
          <w:sz w:val="22"/>
          <w:szCs w:val="22"/>
        </w:rPr>
        <w:t>Codamotion</w:t>
      </w:r>
      <w:proofErr w:type="spellEnd"/>
      <w:r w:rsidRPr="008667BB">
        <w:rPr>
          <w:rFonts w:ascii="Arial" w:hAnsi="Arial" w:cs="Arial"/>
          <w:sz w:val="22"/>
          <w:szCs w:val="22"/>
        </w:rPr>
        <w:t xml:space="preserve"> movement analysis system: Charnwood dynamics Ltd, UK). The cameras were set on tri-pods. The positions of the cameras were designed that the obstacle crossing movement can be captured at the highest visibility. The motion capture camera system was calibrated so that the axis (direction) of movement could be set prior to each data collection session.  </w:t>
      </w:r>
    </w:p>
    <w:p w14:paraId="4524C351"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Active markers were attached bilaterally to the participants. Overall 20 markers were used in this study, which were placed at locations described as following. For each foot: superior of the fist toe, superior aspect of the second toe, lateral malleoli, lateral inferior to the malleoli (which was used to create a virtual marker for calcaneus, see 3.4.6), and the lateral tibia marker which was place half distance between knee and ankle. Markers for the head were placed on a headband and marker positions were on lateral of the sagittal plane: anterior right, anterior left, posterior right and posterior left of the head. There were also 2 markers attached on the top edge of the obstacles. Two markers were attached to the cane (if used), in the middle of the cane separated by 10-15cm. The markers served to create one virtual marker at the bottom (distal) end of the cane. The virtual marker for the cane was in place as markers could not be attached at the bottom of the cane as they were in contact with the ground and would have been detached with the contacts made by individuals during the trials. </w:t>
      </w:r>
    </w:p>
    <w:p w14:paraId="2E65D2D8"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lastRenderedPageBreak/>
        <w:t>Prior to data collection, participants were briefed that they need to walk along a predefined path which may or may not include an obstacle to be negotiated. At the starting position, they were told to face the opposite direction of the (walking) path so they could not see if there was an obstacle placed or not prior to the start. The trial started with the verbal command ‘go’, after which participants were instructed to turn around and complete the walk path at their own comfortable speed. No information about the position of the obstacles were given prior to the trials. Once reaching the end of the walkway, they were instructed to continue walking on a loop back to the start position and get ready for the next trial. The data were only collected in one direction and stopped when participants crossed the 10m mark.</w:t>
      </w:r>
    </w:p>
    <w:p w14:paraId="135668D6" w14:textId="77777777" w:rsidR="006C4F12" w:rsidRPr="008667BB" w:rsidRDefault="006C4F12" w:rsidP="0018214E">
      <w:pPr>
        <w:pStyle w:val="Heading3"/>
      </w:pPr>
      <w:bookmarkStart w:id="278" w:name="_Toc50612684"/>
      <w:r w:rsidRPr="008667BB">
        <w:t>7.3.4 Data analysis</w:t>
      </w:r>
      <w:bookmarkEnd w:id="278"/>
    </w:p>
    <w:p w14:paraId="75008E57"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The time duration from all trials which were taken from light gates were transferred into SPSS sheets and used in the analysis. The filtered kinematics data (the filtering technique can be found in general method chapter 3.8) were transferred to MACRO programme to determine the following dependent variables. Of note, lead and trail foot-off were defined as the instant the resultant vertical and anterior-posterior velocity of each foot’s toe marker first increased greater than 200 mm/s for 5 consecutive frame following the period of zero velocity when the foot was planted on the floor. </w:t>
      </w:r>
    </w:p>
    <w:p w14:paraId="31618D14" w14:textId="77777777" w:rsidR="006C4F12" w:rsidRPr="008667BB" w:rsidRDefault="006C4F12" w:rsidP="006778EF">
      <w:pPr>
        <w:pStyle w:val="Heading4"/>
      </w:pPr>
      <w:r w:rsidRPr="008667BB">
        <w:t>7.3.4.1 Dependant variables for obstacle crossing</w:t>
      </w:r>
    </w:p>
    <w:p w14:paraId="066DFA48"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Lead vertical toe clearance</w:t>
      </w:r>
      <w:r w:rsidRPr="008667BB">
        <w:rPr>
          <w:rFonts w:ascii="Arial" w:hAnsi="Arial" w:cs="Arial"/>
          <w:sz w:val="22"/>
          <w:szCs w:val="22"/>
        </w:rPr>
        <w:t xml:space="preserve"> - vertical distance of lead toe to the top of the obstacle.</w:t>
      </w:r>
    </w:p>
    <w:p w14:paraId="4427509B"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Trail vertical toe clearance</w:t>
      </w:r>
      <w:r w:rsidRPr="008667BB">
        <w:rPr>
          <w:rFonts w:ascii="Arial" w:hAnsi="Arial" w:cs="Arial"/>
          <w:sz w:val="22"/>
          <w:szCs w:val="22"/>
        </w:rPr>
        <w:t xml:space="preserve"> - vertical distance of trail toe to the top of the obstacle.</w:t>
      </w:r>
    </w:p>
    <w:p w14:paraId="334C29D8"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Lead horizontal toe velocity</w:t>
      </w:r>
      <w:r w:rsidRPr="008667BB">
        <w:rPr>
          <w:rFonts w:ascii="Arial" w:hAnsi="Arial" w:cs="Arial"/>
          <w:sz w:val="22"/>
          <w:szCs w:val="22"/>
        </w:rPr>
        <w:t xml:space="preserve"> – horizontal velocity of the toe of the lead foot at mid-point. </w:t>
      </w:r>
    </w:p>
    <w:p w14:paraId="0BEE0DA7"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lastRenderedPageBreak/>
        <w:t>Trail horizontal toe velocity</w:t>
      </w:r>
      <w:r w:rsidRPr="008667BB">
        <w:rPr>
          <w:rFonts w:ascii="Arial" w:hAnsi="Arial" w:cs="Arial"/>
          <w:sz w:val="22"/>
          <w:szCs w:val="22"/>
        </w:rPr>
        <w:t xml:space="preserve"> – horizontal velocity of the toe of the trail foot at mid-point. </w:t>
      </w:r>
    </w:p>
    <w:p w14:paraId="468E6C66"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Double support time (DS) 1</w:t>
      </w:r>
      <w:r w:rsidRPr="008667BB">
        <w:rPr>
          <w:rFonts w:ascii="Arial" w:hAnsi="Arial" w:cs="Arial"/>
          <w:sz w:val="22"/>
          <w:szCs w:val="22"/>
        </w:rPr>
        <w:t xml:space="preserve"> – time from the final foot contact on the ground to lead foot toe-off as it is lifted to cross the obstacle. </w:t>
      </w:r>
    </w:p>
    <w:p w14:paraId="60E16FC0"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DS time lead foot 2–</w:t>
      </w:r>
      <w:r w:rsidRPr="008667BB">
        <w:rPr>
          <w:rFonts w:ascii="Arial" w:hAnsi="Arial" w:cs="Arial"/>
          <w:sz w:val="22"/>
          <w:szCs w:val="22"/>
        </w:rPr>
        <w:t xml:space="preserve"> time from the lead foot contact on the floor after crossing the obstacle to toe off before crossing. </w:t>
      </w:r>
    </w:p>
    <w:p w14:paraId="43890BC4"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Single support lead foot (SS) 1</w:t>
      </w:r>
      <w:r w:rsidRPr="008667BB">
        <w:rPr>
          <w:rFonts w:ascii="Arial" w:hAnsi="Arial" w:cs="Arial"/>
          <w:sz w:val="22"/>
          <w:szCs w:val="22"/>
        </w:rPr>
        <w:t xml:space="preserve"> – time spent during obstacle crossing whereby only the trail foot in contact with the ground. </w:t>
      </w:r>
    </w:p>
    <w:p w14:paraId="7B953112"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SS trail foot 2</w:t>
      </w:r>
      <w:r w:rsidRPr="008667BB">
        <w:rPr>
          <w:rFonts w:ascii="Arial" w:hAnsi="Arial" w:cs="Arial"/>
          <w:sz w:val="22"/>
          <w:szCs w:val="22"/>
        </w:rPr>
        <w:t xml:space="preserve"> - time spent during obstacle crossing whereby only the lead foot in contact with the ground.</w:t>
      </w:r>
    </w:p>
    <w:p w14:paraId="25887BB2"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Penultimate step length</w:t>
      </w:r>
      <w:r w:rsidRPr="008667BB">
        <w:rPr>
          <w:rFonts w:ascii="Arial" w:hAnsi="Arial" w:cs="Arial"/>
          <w:sz w:val="22"/>
          <w:szCs w:val="22"/>
        </w:rPr>
        <w:t xml:space="preserve"> - horizontal distance between the lead and trail toe during double support prior to the toe </w:t>
      </w:r>
      <w:proofErr w:type="gramStart"/>
      <w:r w:rsidRPr="008667BB">
        <w:rPr>
          <w:rFonts w:ascii="Arial" w:hAnsi="Arial" w:cs="Arial"/>
          <w:sz w:val="22"/>
          <w:szCs w:val="22"/>
        </w:rPr>
        <w:t>off of</w:t>
      </w:r>
      <w:proofErr w:type="gramEnd"/>
      <w:r w:rsidRPr="008667BB">
        <w:rPr>
          <w:rFonts w:ascii="Arial" w:hAnsi="Arial" w:cs="Arial"/>
          <w:sz w:val="22"/>
          <w:szCs w:val="22"/>
        </w:rPr>
        <w:t xml:space="preserve"> lead to negotiate the obstacle (A in figure 7.2). </w:t>
      </w:r>
    </w:p>
    <w:p w14:paraId="7FFE34C0"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Final foot placement</w:t>
      </w:r>
      <w:r w:rsidRPr="008667BB">
        <w:rPr>
          <w:rFonts w:ascii="Arial" w:hAnsi="Arial" w:cs="Arial"/>
          <w:sz w:val="22"/>
          <w:szCs w:val="22"/>
        </w:rPr>
        <w:t xml:space="preserve"> – horizontal distance between the toe of the trail foot and obstacle (B in figure 7.2). </w:t>
      </w:r>
    </w:p>
    <w:p w14:paraId="563AA8D4"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Lead foot placement</w:t>
      </w:r>
      <w:r w:rsidRPr="008667BB">
        <w:rPr>
          <w:rFonts w:ascii="Arial" w:hAnsi="Arial" w:cs="Arial"/>
          <w:sz w:val="22"/>
          <w:szCs w:val="22"/>
        </w:rPr>
        <w:t xml:space="preserve"> – horizontal distance between the toe of the lead foot and the obstacle post crossing (C in figure 7.2). </w:t>
      </w:r>
    </w:p>
    <w:p w14:paraId="236BA941"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Trail foot placement</w:t>
      </w:r>
      <w:r w:rsidRPr="008667BB">
        <w:rPr>
          <w:rFonts w:ascii="Arial" w:hAnsi="Arial" w:cs="Arial"/>
          <w:sz w:val="22"/>
          <w:szCs w:val="22"/>
        </w:rPr>
        <w:t xml:space="preserve"> - horizontal distance between the toe of the trail foot and the obstacle post crossing (D in figure 7.2).</w:t>
      </w:r>
    </w:p>
    <w:p w14:paraId="7448ED17" w14:textId="77777777" w:rsidR="006C4F12" w:rsidRPr="008667BB" w:rsidRDefault="006C4F12" w:rsidP="006C4F12">
      <w:pPr>
        <w:numPr>
          <w:ilvl w:val="0"/>
          <w:numId w:val="5"/>
        </w:numPr>
        <w:spacing w:after="240" w:line="480" w:lineRule="auto"/>
        <w:contextualSpacing/>
        <w:jc w:val="both"/>
        <w:rPr>
          <w:rFonts w:ascii="Arial" w:hAnsi="Arial" w:cs="Arial"/>
          <w:sz w:val="22"/>
          <w:szCs w:val="22"/>
        </w:rPr>
      </w:pPr>
      <w:r w:rsidRPr="008667BB">
        <w:rPr>
          <w:rFonts w:ascii="Arial" w:hAnsi="Arial" w:cs="Arial"/>
          <w:b/>
          <w:sz w:val="22"/>
          <w:szCs w:val="22"/>
        </w:rPr>
        <w:t>Step width</w:t>
      </w:r>
      <w:r w:rsidRPr="008667BB">
        <w:rPr>
          <w:rFonts w:ascii="Arial" w:hAnsi="Arial" w:cs="Arial"/>
          <w:sz w:val="22"/>
          <w:szCs w:val="22"/>
        </w:rPr>
        <w:t xml:space="preserve"> – medial-lateral distance between the lead and trail heel during double support. </w:t>
      </w:r>
    </w:p>
    <w:p w14:paraId="2CBC7A53" w14:textId="77777777" w:rsidR="006C4F12" w:rsidRPr="008667BB" w:rsidRDefault="006C4F12" w:rsidP="006C4F12">
      <w:pPr>
        <w:keepNext/>
        <w:spacing w:after="240" w:line="276" w:lineRule="auto"/>
        <w:ind w:left="360"/>
        <w:jc w:val="both"/>
      </w:pPr>
      <w:r w:rsidRPr="008667BB">
        <w:rPr>
          <w:rFonts w:ascii="Arial" w:hAnsi="Arial" w:cs="Arial"/>
          <w:noProof/>
          <w:sz w:val="22"/>
          <w:szCs w:val="22"/>
        </w:rPr>
        <w:lastRenderedPageBreak/>
        <w:drawing>
          <wp:inline distT="0" distB="0" distL="0" distR="0" wp14:anchorId="7E51D270" wp14:editId="240313CA">
            <wp:extent cx="5278120" cy="206565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3.PNG"/>
                    <pic:cNvPicPr/>
                  </pic:nvPicPr>
                  <pic:blipFill>
                    <a:blip r:embed="rId58">
                      <a:extLst>
                        <a:ext uri="{28A0092B-C50C-407E-A947-70E740481C1C}">
                          <a14:useLocalDpi xmlns:a14="http://schemas.microsoft.com/office/drawing/2010/main" val="0"/>
                        </a:ext>
                      </a:extLst>
                    </a:blip>
                    <a:stretch>
                      <a:fillRect/>
                    </a:stretch>
                  </pic:blipFill>
                  <pic:spPr>
                    <a:xfrm>
                      <a:off x="0" y="0"/>
                      <a:ext cx="5278120" cy="2065655"/>
                    </a:xfrm>
                    <a:prstGeom prst="rect">
                      <a:avLst/>
                    </a:prstGeom>
                  </pic:spPr>
                </pic:pic>
              </a:graphicData>
            </a:graphic>
          </wp:inline>
        </w:drawing>
      </w:r>
      <w:r w:rsidRPr="008667BB">
        <w:rPr>
          <w:rFonts w:ascii="Arial" w:hAnsi="Arial" w:cs="Arial"/>
          <w:b/>
          <w:sz w:val="18"/>
          <w:szCs w:val="22"/>
        </w:rPr>
        <w:t xml:space="preserve"> </w:t>
      </w:r>
    </w:p>
    <w:p w14:paraId="55AD9C71" w14:textId="77777777" w:rsidR="006C4F12" w:rsidRPr="008667BB" w:rsidRDefault="006C4F12" w:rsidP="006C4F12">
      <w:pPr>
        <w:spacing w:after="200"/>
        <w:jc w:val="both"/>
        <w:rPr>
          <w:rFonts w:ascii="Arial" w:hAnsi="Arial" w:cs="Arial"/>
          <w:b/>
          <w:iCs/>
          <w:sz w:val="18"/>
          <w:szCs w:val="22"/>
        </w:rPr>
      </w:pPr>
      <w:bookmarkStart w:id="279" w:name="_Toc10374043"/>
      <w:bookmarkStart w:id="280" w:name="_Toc10654957"/>
      <w:r w:rsidRPr="008667BB">
        <w:rPr>
          <w:rFonts w:ascii="Arial" w:hAnsi="Arial" w:cs="Arial"/>
          <w:b/>
          <w:iCs/>
          <w:sz w:val="18"/>
          <w:szCs w:val="18"/>
        </w:rPr>
        <w:t>Figure 7.2. Diagrammatic illustration of foot placement parameters for the lead (light grey) and trail foot (dark grey). A is defined as penultimate foot, B as final foot placement, C as lead foot placement and D as trail foot placement.</w:t>
      </w:r>
      <w:bookmarkEnd w:id="279"/>
      <w:bookmarkEnd w:id="280"/>
    </w:p>
    <w:p w14:paraId="0057702C" w14:textId="77777777" w:rsidR="006C4F12" w:rsidRPr="008667BB" w:rsidRDefault="006C4F12" w:rsidP="006778EF">
      <w:pPr>
        <w:pStyle w:val="Heading4"/>
      </w:pPr>
      <w:r w:rsidRPr="008667BB">
        <w:t xml:space="preserve">7.3.4.2 Dependant variables for walking </w:t>
      </w:r>
    </w:p>
    <w:p w14:paraId="357708A6" w14:textId="77777777" w:rsidR="006C4F12" w:rsidRPr="008667BB" w:rsidRDefault="006C4F12" w:rsidP="006C4F12">
      <w:pPr>
        <w:spacing w:after="240" w:line="360" w:lineRule="auto"/>
        <w:rPr>
          <w:rFonts w:ascii="Arial" w:hAnsi="Arial"/>
          <w:szCs w:val="22"/>
        </w:rPr>
      </w:pPr>
      <w:r w:rsidRPr="008667BB">
        <w:rPr>
          <w:rFonts w:ascii="Arial" w:hAnsi="Arial"/>
          <w:szCs w:val="22"/>
        </w:rPr>
        <w:t>In addition to DS, SS and toe velocity of both feet variables that were included in the obstacle crossing, the following variables were included for the walking trials:</w:t>
      </w:r>
    </w:p>
    <w:p w14:paraId="329398C8" w14:textId="77777777" w:rsidR="006C4F12" w:rsidRPr="008667BB" w:rsidRDefault="006C4F12" w:rsidP="006C4F12">
      <w:pPr>
        <w:numPr>
          <w:ilvl w:val="0"/>
          <w:numId w:val="9"/>
        </w:numPr>
        <w:spacing w:after="240" w:line="480" w:lineRule="auto"/>
        <w:contextualSpacing/>
        <w:jc w:val="both"/>
        <w:rPr>
          <w:rFonts w:ascii="Arial" w:hAnsi="Arial" w:cs="Arial"/>
          <w:sz w:val="22"/>
          <w:szCs w:val="22"/>
        </w:rPr>
      </w:pPr>
      <w:r w:rsidRPr="008667BB">
        <w:rPr>
          <w:rFonts w:ascii="Arial" w:hAnsi="Arial" w:cs="Arial"/>
          <w:b/>
          <w:sz w:val="22"/>
          <w:szCs w:val="22"/>
        </w:rPr>
        <w:t>Minimum lead foot clearance</w:t>
      </w:r>
      <w:r w:rsidRPr="008667BB">
        <w:rPr>
          <w:rFonts w:ascii="Arial" w:hAnsi="Arial" w:cs="Arial"/>
          <w:sz w:val="22"/>
          <w:szCs w:val="22"/>
        </w:rPr>
        <w:t xml:space="preserve"> – vertical distance between the toe (lead) and floor at peak maximum horizontal velocity of the foot during the swing. </w:t>
      </w:r>
    </w:p>
    <w:p w14:paraId="6358F5AA" w14:textId="77777777" w:rsidR="006C4F12" w:rsidRPr="008667BB" w:rsidRDefault="006C4F12" w:rsidP="006C4F12">
      <w:pPr>
        <w:numPr>
          <w:ilvl w:val="0"/>
          <w:numId w:val="9"/>
        </w:numPr>
        <w:spacing w:after="240" w:line="480" w:lineRule="auto"/>
        <w:contextualSpacing/>
        <w:jc w:val="both"/>
        <w:rPr>
          <w:rFonts w:ascii="Arial" w:hAnsi="Arial" w:cs="Arial"/>
          <w:sz w:val="22"/>
          <w:szCs w:val="22"/>
        </w:rPr>
      </w:pPr>
      <w:r w:rsidRPr="008667BB">
        <w:rPr>
          <w:rFonts w:ascii="Arial" w:hAnsi="Arial" w:cs="Arial"/>
          <w:b/>
          <w:sz w:val="22"/>
          <w:szCs w:val="22"/>
        </w:rPr>
        <w:t>Minimum trail foot clearance</w:t>
      </w:r>
      <w:r w:rsidRPr="008667BB">
        <w:rPr>
          <w:rFonts w:ascii="Arial" w:hAnsi="Arial" w:cs="Arial"/>
          <w:sz w:val="22"/>
          <w:szCs w:val="22"/>
        </w:rPr>
        <w:t xml:space="preserve"> - vertical distance between the toe (trail) and floor at peak maximum horizontal velocity of the foot during the swing. </w:t>
      </w:r>
    </w:p>
    <w:p w14:paraId="66D55FC2" w14:textId="77777777" w:rsidR="006C4F12" w:rsidRPr="008667BB" w:rsidRDefault="006C4F12" w:rsidP="006C4F12">
      <w:pPr>
        <w:numPr>
          <w:ilvl w:val="0"/>
          <w:numId w:val="9"/>
        </w:numPr>
        <w:spacing w:after="240" w:line="480" w:lineRule="auto"/>
        <w:contextualSpacing/>
        <w:jc w:val="both"/>
        <w:rPr>
          <w:rFonts w:ascii="Arial" w:hAnsi="Arial" w:cs="Arial"/>
          <w:sz w:val="22"/>
          <w:szCs w:val="22"/>
        </w:rPr>
      </w:pPr>
      <w:r w:rsidRPr="008667BB">
        <w:rPr>
          <w:rFonts w:ascii="Arial" w:hAnsi="Arial" w:cs="Arial"/>
          <w:b/>
          <w:sz w:val="22"/>
          <w:szCs w:val="22"/>
        </w:rPr>
        <w:t>Stride lead foot length</w:t>
      </w:r>
      <w:r w:rsidRPr="008667BB">
        <w:rPr>
          <w:rFonts w:ascii="Arial" w:hAnsi="Arial" w:cs="Arial"/>
          <w:sz w:val="22"/>
          <w:szCs w:val="22"/>
        </w:rPr>
        <w:t xml:space="preserve"> - horizontal distance between the lead toe during DS of a full stride (A in figure 7.3).</w:t>
      </w:r>
    </w:p>
    <w:p w14:paraId="22C78FFD" w14:textId="77777777" w:rsidR="006C4F12" w:rsidRPr="008667BB" w:rsidRDefault="006C4F12" w:rsidP="006C4F12">
      <w:pPr>
        <w:numPr>
          <w:ilvl w:val="0"/>
          <w:numId w:val="9"/>
        </w:numPr>
        <w:spacing w:after="240" w:line="480" w:lineRule="auto"/>
        <w:contextualSpacing/>
        <w:jc w:val="both"/>
        <w:rPr>
          <w:rFonts w:ascii="Arial" w:hAnsi="Arial" w:cs="Arial"/>
          <w:sz w:val="22"/>
          <w:szCs w:val="22"/>
        </w:rPr>
      </w:pPr>
      <w:r w:rsidRPr="008667BB">
        <w:rPr>
          <w:rFonts w:ascii="Arial" w:hAnsi="Arial" w:cs="Arial"/>
          <w:b/>
          <w:sz w:val="22"/>
          <w:szCs w:val="22"/>
        </w:rPr>
        <w:t>Stride trail foot length</w:t>
      </w:r>
      <w:r w:rsidRPr="008667BB">
        <w:rPr>
          <w:rFonts w:ascii="Arial" w:hAnsi="Arial" w:cs="Arial"/>
          <w:sz w:val="22"/>
          <w:szCs w:val="22"/>
        </w:rPr>
        <w:t xml:space="preserve"> - horizontal distance between the trail toe during DS of a full stride (B in figure 7.3).</w:t>
      </w:r>
    </w:p>
    <w:p w14:paraId="5CEB8FB6" w14:textId="77777777" w:rsidR="006C4F12" w:rsidRPr="008667BB" w:rsidRDefault="006C4F12" w:rsidP="006C4F12">
      <w:pPr>
        <w:numPr>
          <w:ilvl w:val="0"/>
          <w:numId w:val="9"/>
        </w:numPr>
        <w:spacing w:after="240" w:line="480" w:lineRule="auto"/>
        <w:contextualSpacing/>
        <w:jc w:val="both"/>
        <w:rPr>
          <w:rFonts w:ascii="Arial" w:hAnsi="Arial" w:cs="Arial"/>
          <w:sz w:val="22"/>
          <w:szCs w:val="22"/>
        </w:rPr>
      </w:pPr>
      <w:r w:rsidRPr="008667BB">
        <w:rPr>
          <w:rFonts w:ascii="Arial" w:hAnsi="Arial" w:cs="Arial"/>
          <w:b/>
          <w:sz w:val="22"/>
          <w:szCs w:val="22"/>
        </w:rPr>
        <w:t>Step length</w:t>
      </w:r>
      <w:r w:rsidRPr="008667BB">
        <w:rPr>
          <w:rFonts w:ascii="Arial" w:hAnsi="Arial" w:cs="Arial"/>
          <w:sz w:val="22"/>
          <w:szCs w:val="22"/>
        </w:rPr>
        <w:t xml:space="preserve"> - horizontal distance between the toe of the lead and trail during DS of a full step (C in figure 7.3). </w:t>
      </w:r>
    </w:p>
    <w:p w14:paraId="53F518CD" w14:textId="77777777" w:rsidR="006C4F12" w:rsidRPr="008667BB" w:rsidRDefault="006C4F12" w:rsidP="006C4F12">
      <w:pPr>
        <w:spacing w:after="240" w:line="480" w:lineRule="auto"/>
        <w:jc w:val="both"/>
        <w:rPr>
          <w:rFonts w:ascii="Arial" w:hAnsi="Arial" w:cs="Arial"/>
          <w:sz w:val="22"/>
          <w:szCs w:val="22"/>
        </w:rPr>
      </w:pPr>
    </w:p>
    <w:p w14:paraId="7CC54896" w14:textId="77777777" w:rsidR="006C4F12" w:rsidRPr="008667BB" w:rsidRDefault="006C4F12" w:rsidP="006C4F12">
      <w:pPr>
        <w:spacing w:after="240" w:line="276" w:lineRule="auto"/>
        <w:jc w:val="both"/>
        <w:rPr>
          <w:rFonts w:ascii="Arial" w:hAnsi="Arial" w:cs="Arial"/>
          <w:b/>
          <w:sz w:val="18"/>
          <w:szCs w:val="22"/>
        </w:rPr>
      </w:pPr>
      <w:r w:rsidRPr="008667BB">
        <w:rPr>
          <w:rFonts w:ascii="Arial" w:hAnsi="Arial" w:cs="Arial"/>
          <w:b/>
          <w:noProof/>
          <w:sz w:val="18"/>
          <w:szCs w:val="22"/>
        </w:rPr>
        <w:lastRenderedPageBreak/>
        <w:drawing>
          <wp:inline distT="0" distB="0" distL="0" distR="0" wp14:anchorId="251B0506" wp14:editId="189C8C73">
            <wp:extent cx="5278120" cy="2249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PNG"/>
                    <pic:cNvPicPr/>
                  </pic:nvPicPr>
                  <pic:blipFill>
                    <a:blip r:embed="rId59">
                      <a:extLst>
                        <a:ext uri="{28A0092B-C50C-407E-A947-70E740481C1C}">
                          <a14:useLocalDpi xmlns:a14="http://schemas.microsoft.com/office/drawing/2010/main" val="0"/>
                        </a:ext>
                      </a:extLst>
                    </a:blip>
                    <a:stretch>
                      <a:fillRect/>
                    </a:stretch>
                  </pic:blipFill>
                  <pic:spPr>
                    <a:xfrm>
                      <a:off x="0" y="0"/>
                      <a:ext cx="5278120" cy="2249805"/>
                    </a:xfrm>
                    <a:prstGeom prst="rect">
                      <a:avLst/>
                    </a:prstGeom>
                  </pic:spPr>
                </pic:pic>
              </a:graphicData>
            </a:graphic>
          </wp:inline>
        </w:drawing>
      </w:r>
    </w:p>
    <w:p w14:paraId="377E93B6" w14:textId="77777777" w:rsidR="006C4F12" w:rsidRPr="008667BB" w:rsidRDefault="006C4F12" w:rsidP="006C4F12">
      <w:pPr>
        <w:spacing w:after="200"/>
        <w:jc w:val="both"/>
        <w:rPr>
          <w:rFonts w:ascii="Arial" w:hAnsi="Arial" w:cs="Arial"/>
          <w:b/>
          <w:iCs/>
          <w:sz w:val="18"/>
          <w:szCs w:val="22"/>
        </w:rPr>
      </w:pPr>
      <w:bookmarkStart w:id="281" w:name="_Toc10374044"/>
      <w:bookmarkStart w:id="282" w:name="_Toc10654958"/>
      <w:r w:rsidRPr="008667BB">
        <w:rPr>
          <w:rFonts w:ascii="Arial" w:hAnsi="Arial" w:cs="Arial"/>
          <w:b/>
          <w:iCs/>
          <w:sz w:val="18"/>
          <w:szCs w:val="18"/>
        </w:rPr>
        <w:t>Figure 7.3. Diagrammatic illustration of foot placement parameters for the lead (light grey) and trail foot (dark grey). A is defined as stride lead length, B as stride trail length and C as step length.</w:t>
      </w:r>
      <w:bookmarkEnd w:id="281"/>
      <w:bookmarkEnd w:id="282"/>
    </w:p>
    <w:p w14:paraId="0DF57248" w14:textId="77777777" w:rsidR="006C4F12" w:rsidRPr="008667BB" w:rsidRDefault="006C4F12" w:rsidP="006C4F12">
      <w:pPr>
        <w:spacing w:after="240" w:line="276" w:lineRule="auto"/>
        <w:jc w:val="both"/>
        <w:rPr>
          <w:rFonts w:ascii="Arial" w:hAnsi="Arial" w:cs="Arial"/>
          <w:sz w:val="22"/>
          <w:szCs w:val="22"/>
        </w:rPr>
      </w:pPr>
    </w:p>
    <w:p w14:paraId="1710CE6D" w14:textId="5AB52BBB" w:rsidR="006C4F12" w:rsidRPr="008667BB" w:rsidRDefault="0018214E" w:rsidP="0018214E">
      <w:pPr>
        <w:pStyle w:val="Heading3"/>
      </w:pPr>
      <w:bookmarkStart w:id="283" w:name="_Toc50612685"/>
      <w:r w:rsidRPr="008667BB">
        <w:t>7.3.5</w:t>
      </w:r>
      <w:r w:rsidR="006C4F12" w:rsidRPr="008667BB">
        <w:t xml:space="preserve"> Statistical analysis</w:t>
      </w:r>
      <w:bookmarkEnd w:id="283"/>
      <w:r w:rsidR="006C4F12" w:rsidRPr="008667BB">
        <w:t xml:space="preserve"> </w:t>
      </w:r>
    </w:p>
    <w:p w14:paraId="7ACBDDDF"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Both walking and obstacle crossing data were analysed across the three groups (normal, RP and RPC). For each group three trial repetitions and with obstacle crossing data two obstacle heights were analysed using independent repeated ANOVA test. </w:t>
      </w:r>
    </w:p>
    <w:p w14:paraId="7A0BAFA4"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The questionnaire data that were collected separate to the kinematics data, were analysed using a nonparametric test of Kruskal-Wallis between the three groups. The post hoc analysis between the groups used was Mann-Whitney U. Level of significance was accepted at p&lt;.05 and post hoc analyses, where appropriate, were performed using Tukey multiple range. Data were analysed using SPSS software (version 22).</w:t>
      </w:r>
      <w:r w:rsidRPr="008667BB">
        <w:rPr>
          <w:rFonts w:ascii="Arial" w:hAnsi="Arial" w:cs="Arial"/>
          <w:sz w:val="22"/>
          <w:szCs w:val="22"/>
        </w:rPr>
        <w:br w:type="page"/>
      </w:r>
    </w:p>
    <w:p w14:paraId="2D5E1BB1" w14:textId="77777777" w:rsidR="006C4F12" w:rsidRPr="008667BB" w:rsidRDefault="006C4F12" w:rsidP="0018214E">
      <w:pPr>
        <w:pStyle w:val="Heading2"/>
      </w:pPr>
      <w:bookmarkStart w:id="284" w:name="_Toc50612686"/>
      <w:r w:rsidRPr="008667BB">
        <w:lastRenderedPageBreak/>
        <w:t>7.4 Results</w:t>
      </w:r>
      <w:bookmarkEnd w:id="284"/>
    </w:p>
    <w:p w14:paraId="0E592B8C" w14:textId="6DC154A3" w:rsidR="006C4F12" w:rsidRPr="008667BB" w:rsidRDefault="006C4F12" w:rsidP="0018214E">
      <w:pPr>
        <w:pStyle w:val="Heading3"/>
      </w:pPr>
      <w:bookmarkStart w:id="285" w:name="_Toc50612687"/>
      <w:r w:rsidRPr="008667BB">
        <w:t>7.4.1 Demographics</w:t>
      </w:r>
      <w:bookmarkEnd w:id="285"/>
    </w:p>
    <w:p w14:paraId="0DE84FF6"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There were no significant main effect of age, weight or height across the groups (p&gt;.05). There were significant differences between the groups in their visual assessments (CS, VA and VF) results. The normally sighted group had significantly better results in all the assessments (CS, 1.83±0.20 </w:t>
      </w:r>
      <w:proofErr w:type="spellStart"/>
      <w:r w:rsidRPr="008667BB">
        <w:rPr>
          <w:rFonts w:ascii="Arial" w:hAnsi="Arial" w:cs="Arial"/>
          <w:sz w:val="22"/>
          <w:szCs w:val="22"/>
        </w:rPr>
        <w:t>logCS</w:t>
      </w:r>
      <w:proofErr w:type="spellEnd"/>
      <w:r w:rsidRPr="008667BB">
        <w:rPr>
          <w:rFonts w:ascii="Arial" w:hAnsi="Arial" w:cs="Arial"/>
          <w:sz w:val="22"/>
          <w:szCs w:val="22"/>
        </w:rPr>
        <w:t xml:space="preserve">, VA, 0.11±0.10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VF, 61±1 </w:t>
      </w:r>
      <w:proofErr w:type="spellStart"/>
      <w:r w:rsidRPr="008667BB">
        <w:rPr>
          <w:rFonts w:ascii="Arial" w:hAnsi="Arial" w:cs="Arial"/>
          <w:sz w:val="22"/>
          <w:szCs w:val="22"/>
        </w:rPr>
        <w:t>deg</w:t>
      </w:r>
      <w:proofErr w:type="spellEnd"/>
      <w:r w:rsidRPr="008667BB">
        <w:rPr>
          <w:rFonts w:ascii="Arial" w:hAnsi="Arial" w:cs="Arial"/>
          <w:sz w:val="22"/>
          <w:szCs w:val="22"/>
        </w:rPr>
        <w:t>) compared to RP (CS, 1.17±0.59, VA, 0.43±0.59, VF, 32±20) and RPC (CS, 0.5±0.53, VA, 1.04±0.63, VF, 14±13) groups respectively (p&gt;.05) (CS, p=.001, p&lt;.001, VA, p=.008, p&lt;.001 and VF, p&lt;.001, p&lt;.001). RP group also had significantly better visual assessment scores compared to RPC group (CS, p=.012, VA, p=.024, VF, p=.027).</w:t>
      </w:r>
    </w:p>
    <w:p w14:paraId="24504964"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The six trials that were repeated as a result of obstacle contacts included two contacts by one participant (RPC1) and four contacts by another (RPC3). </w:t>
      </w:r>
    </w:p>
    <w:p w14:paraId="371C3D92" w14:textId="77777777" w:rsidR="006C4F12" w:rsidRPr="008667BB" w:rsidRDefault="006C4F12" w:rsidP="0018214E">
      <w:pPr>
        <w:pStyle w:val="Heading3"/>
      </w:pPr>
      <w:bookmarkStart w:id="286" w:name="_Toc50612688"/>
      <w:r w:rsidRPr="008667BB">
        <w:t>7.4.2 Descriptive results from the questionnaire</w:t>
      </w:r>
      <w:bookmarkEnd w:id="286"/>
    </w:p>
    <w:p w14:paraId="5172E560"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Table 7.3 shows the mean and standard deviation of self-reported scores for the 14 activities between the three groups.</w:t>
      </w:r>
    </w:p>
    <w:p w14:paraId="3FD67DD3" w14:textId="77777777" w:rsidR="006C4F12" w:rsidRPr="008667BB" w:rsidRDefault="006C4F12" w:rsidP="006C4F12">
      <w:pPr>
        <w:spacing w:after="200"/>
        <w:jc w:val="both"/>
        <w:rPr>
          <w:rFonts w:ascii="Arial" w:hAnsi="Arial" w:cs="Arial"/>
          <w:b/>
          <w:iCs/>
          <w:sz w:val="18"/>
          <w:szCs w:val="18"/>
        </w:rPr>
      </w:pPr>
      <w:bookmarkStart w:id="287" w:name="_Toc10655353"/>
      <w:r w:rsidRPr="008667BB">
        <w:rPr>
          <w:rFonts w:ascii="Arial" w:hAnsi="Arial" w:cs="Arial"/>
          <w:b/>
          <w:iCs/>
          <w:sz w:val="18"/>
          <w:szCs w:val="18"/>
        </w:rPr>
        <w:t>Table 7.2. The mean and standard deviations of the goal and task activities for the 3 groups. A lower value denotes lower ability to complete the goal/task.</w:t>
      </w:r>
      <w:bookmarkEnd w:id="287"/>
      <w:r w:rsidRPr="008667BB">
        <w:rPr>
          <w:rFonts w:ascii="Arial" w:hAnsi="Arial" w:cs="Arial"/>
          <w:b/>
          <w:iCs/>
          <w:sz w:val="18"/>
          <w:szCs w:val="18"/>
        </w:rPr>
        <w:t xml:space="preserve"> </w:t>
      </w:r>
    </w:p>
    <w:tbl>
      <w:tblPr>
        <w:tblStyle w:val="TableGrid51"/>
        <w:tblW w:w="8302" w:type="dxa"/>
        <w:tblLook w:val="04A0" w:firstRow="1" w:lastRow="0" w:firstColumn="1" w:lastColumn="0" w:noHBand="0" w:noVBand="1"/>
      </w:tblPr>
      <w:tblGrid>
        <w:gridCol w:w="4671"/>
        <w:gridCol w:w="1105"/>
        <w:gridCol w:w="1244"/>
        <w:gridCol w:w="1282"/>
      </w:tblGrid>
      <w:tr w:rsidR="008667BB" w:rsidRPr="008667BB" w14:paraId="441C2B0C" w14:textId="77777777" w:rsidTr="00F31ACB">
        <w:trPr>
          <w:trHeight w:val="410"/>
        </w:trPr>
        <w:tc>
          <w:tcPr>
            <w:tcW w:w="4671" w:type="dxa"/>
            <w:noWrap/>
            <w:hideMark/>
          </w:tcPr>
          <w:p w14:paraId="22A5DB59" w14:textId="77777777" w:rsidR="006C4F12" w:rsidRPr="008667BB" w:rsidRDefault="006C4F12" w:rsidP="006C4F12">
            <w:pPr>
              <w:spacing w:line="276" w:lineRule="auto"/>
              <w:jc w:val="both"/>
              <w:rPr>
                <w:rFonts w:ascii="Arial" w:hAnsi="Arial" w:cs="Arial"/>
                <w:b/>
                <w:sz w:val="20"/>
                <w:szCs w:val="20"/>
              </w:rPr>
            </w:pPr>
            <w:r w:rsidRPr="008667BB">
              <w:rPr>
                <w:rFonts w:ascii="Arial" w:hAnsi="Arial" w:cs="Arial"/>
                <w:b/>
                <w:sz w:val="20"/>
                <w:szCs w:val="20"/>
              </w:rPr>
              <w:t>Goal Level</w:t>
            </w:r>
          </w:p>
        </w:tc>
        <w:tc>
          <w:tcPr>
            <w:tcW w:w="1105" w:type="dxa"/>
            <w:noWrap/>
            <w:hideMark/>
          </w:tcPr>
          <w:p w14:paraId="4FDCBB0D"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Norm</w:t>
            </w:r>
          </w:p>
          <w:p w14:paraId="6200B3C4"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(n=16)</w:t>
            </w:r>
          </w:p>
        </w:tc>
        <w:tc>
          <w:tcPr>
            <w:tcW w:w="1244" w:type="dxa"/>
            <w:noWrap/>
            <w:hideMark/>
          </w:tcPr>
          <w:p w14:paraId="4FFD626F"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RP</w:t>
            </w:r>
          </w:p>
          <w:p w14:paraId="46B61C4F"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(n=12)</w:t>
            </w:r>
          </w:p>
        </w:tc>
        <w:tc>
          <w:tcPr>
            <w:tcW w:w="1282" w:type="dxa"/>
            <w:noWrap/>
            <w:hideMark/>
          </w:tcPr>
          <w:p w14:paraId="5368D053"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RPC</w:t>
            </w:r>
          </w:p>
          <w:p w14:paraId="770CE0E2"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(n=6)</w:t>
            </w:r>
          </w:p>
        </w:tc>
      </w:tr>
      <w:tr w:rsidR="008667BB" w:rsidRPr="008667BB" w14:paraId="2EE24EDF" w14:textId="77777777" w:rsidTr="00F31ACB">
        <w:trPr>
          <w:trHeight w:val="410"/>
        </w:trPr>
        <w:tc>
          <w:tcPr>
            <w:tcW w:w="4671" w:type="dxa"/>
            <w:noWrap/>
            <w:hideMark/>
          </w:tcPr>
          <w:p w14:paraId="07AC4966" w14:textId="77777777" w:rsidR="006C4F12" w:rsidRPr="008667BB" w:rsidRDefault="006C4F12" w:rsidP="006C4F12">
            <w:pPr>
              <w:spacing w:line="276" w:lineRule="auto"/>
              <w:jc w:val="both"/>
              <w:rPr>
                <w:rFonts w:ascii="Arial" w:hAnsi="Arial" w:cs="Arial"/>
                <w:sz w:val="20"/>
                <w:szCs w:val="20"/>
              </w:rPr>
            </w:pPr>
            <w:r w:rsidRPr="008667BB">
              <w:rPr>
                <w:rFonts w:ascii="Arial" w:hAnsi="Arial" w:cs="Arial"/>
                <w:bCs/>
                <w:sz w:val="20"/>
                <w:szCs w:val="20"/>
              </w:rPr>
              <w:t>1.</w:t>
            </w:r>
            <w:r w:rsidRPr="008667BB">
              <w:rPr>
                <w:rFonts w:ascii="Arial" w:hAnsi="Arial" w:cs="Arial"/>
                <w:sz w:val="20"/>
                <w:szCs w:val="20"/>
              </w:rPr>
              <w:t xml:space="preserve"> Mobility indoors</w:t>
            </w:r>
          </w:p>
        </w:tc>
        <w:tc>
          <w:tcPr>
            <w:tcW w:w="1105" w:type="dxa"/>
            <w:noWrap/>
            <w:hideMark/>
          </w:tcPr>
          <w:p w14:paraId="77887FF4"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5.00±0.00</w:t>
            </w:r>
          </w:p>
        </w:tc>
        <w:tc>
          <w:tcPr>
            <w:tcW w:w="1244" w:type="dxa"/>
            <w:noWrap/>
            <w:hideMark/>
          </w:tcPr>
          <w:p w14:paraId="4AA1B2CB"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3.92±0.9</w:t>
            </w:r>
          </w:p>
        </w:tc>
        <w:tc>
          <w:tcPr>
            <w:tcW w:w="1282" w:type="dxa"/>
            <w:noWrap/>
            <w:hideMark/>
          </w:tcPr>
          <w:p w14:paraId="3854F907"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3.17±1.32</w:t>
            </w:r>
          </w:p>
        </w:tc>
      </w:tr>
      <w:tr w:rsidR="008667BB" w:rsidRPr="008667BB" w14:paraId="43EFC13A" w14:textId="77777777" w:rsidTr="00F31ACB">
        <w:trPr>
          <w:trHeight w:val="410"/>
        </w:trPr>
        <w:tc>
          <w:tcPr>
            <w:tcW w:w="4671" w:type="dxa"/>
            <w:noWrap/>
            <w:hideMark/>
          </w:tcPr>
          <w:p w14:paraId="3AF885DF"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2. Mobility outdoors</w:t>
            </w:r>
          </w:p>
        </w:tc>
        <w:tc>
          <w:tcPr>
            <w:tcW w:w="1105" w:type="dxa"/>
            <w:noWrap/>
            <w:hideMark/>
          </w:tcPr>
          <w:p w14:paraId="6B34931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5.00±0.00</w:t>
            </w:r>
          </w:p>
        </w:tc>
        <w:tc>
          <w:tcPr>
            <w:tcW w:w="1244" w:type="dxa"/>
            <w:noWrap/>
            <w:hideMark/>
          </w:tcPr>
          <w:p w14:paraId="5AFB42A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3.17±0.93</w:t>
            </w:r>
          </w:p>
        </w:tc>
        <w:tc>
          <w:tcPr>
            <w:tcW w:w="1282" w:type="dxa"/>
            <w:noWrap/>
            <w:hideMark/>
          </w:tcPr>
          <w:p w14:paraId="7438D92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2.33±0.81</w:t>
            </w:r>
          </w:p>
        </w:tc>
      </w:tr>
      <w:tr w:rsidR="008667BB" w:rsidRPr="008667BB" w14:paraId="2D015C08" w14:textId="77777777" w:rsidTr="00F31ACB">
        <w:trPr>
          <w:trHeight w:val="410"/>
        </w:trPr>
        <w:tc>
          <w:tcPr>
            <w:tcW w:w="4671" w:type="dxa"/>
            <w:noWrap/>
            <w:hideMark/>
          </w:tcPr>
          <w:p w14:paraId="5FD4A4E9"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3. Using public transport</w:t>
            </w:r>
          </w:p>
        </w:tc>
        <w:tc>
          <w:tcPr>
            <w:tcW w:w="1105" w:type="dxa"/>
            <w:noWrap/>
            <w:hideMark/>
          </w:tcPr>
          <w:p w14:paraId="7BC76C7C"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5.00±0.00</w:t>
            </w:r>
          </w:p>
        </w:tc>
        <w:tc>
          <w:tcPr>
            <w:tcW w:w="1244" w:type="dxa"/>
            <w:noWrap/>
            <w:hideMark/>
          </w:tcPr>
          <w:p w14:paraId="2C99DC3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3.33±1.43</w:t>
            </w:r>
          </w:p>
        </w:tc>
        <w:tc>
          <w:tcPr>
            <w:tcW w:w="1282" w:type="dxa"/>
            <w:noWrap/>
            <w:hideMark/>
          </w:tcPr>
          <w:p w14:paraId="25A1031E"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2.50±1.22</w:t>
            </w:r>
          </w:p>
        </w:tc>
      </w:tr>
      <w:tr w:rsidR="008667BB" w:rsidRPr="008667BB" w14:paraId="242684F9" w14:textId="77777777" w:rsidTr="00F31ACB">
        <w:trPr>
          <w:trHeight w:val="224"/>
        </w:trPr>
        <w:tc>
          <w:tcPr>
            <w:tcW w:w="4671" w:type="dxa"/>
            <w:noWrap/>
            <w:hideMark/>
          </w:tcPr>
          <w:p w14:paraId="28347959" w14:textId="77777777" w:rsidR="006C4F12" w:rsidRPr="008667BB" w:rsidRDefault="006C4F12" w:rsidP="006C4F12">
            <w:pPr>
              <w:jc w:val="both"/>
              <w:rPr>
                <w:rFonts w:ascii="Arial" w:hAnsi="Arial" w:cs="Arial"/>
                <w:b/>
                <w:sz w:val="20"/>
                <w:szCs w:val="20"/>
              </w:rPr>
            </w:pPr>
            <w:r w:rsidRPr="008667BB">
              <w:rPr>
                <w:rFonts w:ascii="Arial" w:hAnsi="Arial" w:cs="Arial"/>
                <w:b/>
                <w:sz w:val="20"/>
                <w:szCs w:val="20"/>
              </w:rPr>
              <w:t>Task level</w:t>
            </w:r>
          </w:p>
        </w:tc>
        <w:tc>
          <w:tcPr>
            <w:tcW w:w="1105" w:type="dxa"/>
            <w:noWrap/>
            <w:hideMark/>
          </w:tcPr>
          <w:p w14:paraId="00200807" w14:textId="77777777" w:rsidR="006C4F12" w:rsidRPr="008667BB" w:rsidRDefault="006C4F12" w:rsidP="006C4F12">
            <w:pPr>
              <w:jc w:val="center"/>
              <w:rPr>
                <w:rFonts w:ascii="Arial" w:hAnsi="Arial" w:cs="Arial"/>
                <w:sz w:val="20"/>
                <w:szCs w:val="20"/>
              </w:rPr>
            </w:pPr>
          </w:p>
        </w:tc>
        <w:tc>
          <w:tcPr>
            <w:tcW w:w="1244" w:type="dxa"/>
            <w:noWrap/>
            <w:hideMark/>
          </w:tcPr>
          <w:p w14:paraId="67E0ACF6" w14:textId="77777777" w:rsidR="006C4F12" w:rsidRPr="008667BB" w:rsidRDefault="006C4F12" w:rsidP="006C4F12">
            <w:pPr>
              <w:jc w:val="center"/>
              <w:rPr>
                <w:rFonts w:ascii="Arial" w:hAnsi="Arial" w:cs="Arial"/>
                <w:sz w:val="20"/>
                <w:szCs w:val="20"/>
              </w:rPr>
            </w:pPr>
          </w:p>
        </w:tc>
        <w:tc>
          <w:tcPr>
            <w:tcW w:w="1282" w:type="dxa"/>
            <w:noWrap/>
            <w:hideMark/>
          </w:tcPr>
          <w:p w14:paraId="315850F5" w14:textId="77777777" w:rsidR="006C4F12" w:rsidRPr="008667BB" w:rsidRDefault="006C4F12" w:rsidP="006C4F12">
            <w:pPr>
              <w:jc w:val="center"/>
              <w:rPr>
                <w:rFonts w:ascii="Arial" w:hAnsi="Arial" w:cs="Arial"/>
                <w:sz w:val="20"/>
                <w:szCs w:val="20"/>
              </w:rPr>
            </w:pPr>
          </w:p>
        </w:tc>
      </w:tr>
      <w:tr w:rsidR="008667BB" w:rsidRPr="008667BB" w14:paraId="17BAADAC" w14:textId="77777777" w:rsidTr="00F31ACB">
        <w:trPr>
          <w:trHeight w:val="410"/>
        </w:trPr>
        <w:tc>
          <w:tcPr>
            <w:tcW w:w="4671" w:type="dxa"/>
            <w:noWrap/>
            <w:hideMark/>
          </w:tcPr>
          <w:p w14:paraId="74C8003F"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4. Orient and find your way in poor light (outdoors)</w:t>
            </w:r>
          </w:p>
        </w:tc>
        <w:tc>
          <w:tcPr>
            <w:tcW w:w="1105" w:type="dxa"/>
            <w:noWrap/>
            <w:hideMark/>
          </w:tcPr>
          <w:p w14:paraId="37BE6F2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4.94±0.25</w:t>
            </w:r>
          </w:p>
        </w:tc>
        <w:tc>
          <w:tcPr>
            <w:tcW w:w="1244" w:type="dxa"/>
            <w:noWrap/>
            <w:hideMark/>
          </w:tcPr>
          <w:p w14:paraId="1FBA947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2.25±1.13</w:t>
            </w:r>
          </w:p>
        </w:tc>
        <w:tc>
          <w:tcPr>
            <w:tcW w:w="1282" w:type="dxa"/>
            <w:noWrap/>
            <w:hideMark/>
          </w:tcPr>
          <w:p w14:paraId="53DE71A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1.67±0.51</w:t>
            </w:r>
          </w:p>
        </w:tc>
      </w:tr>
      <w:tr w:rsidR="008667BB" w:rsidRPr="008667BB" w14:paraId="06210BF7" w14:textId="77777777" w:rsidTr="00F31ACB">
        <w:trPr>
          <w:trHeight w:val="410"/>
        </w:trPr>
        <w:tc>
          <w:tcPr>
            <w:tcW w:w="4671" w:type="dxa"/>
            <w:noWrap/>
            <w:hideMark/>
          </w:tcPr>
          <w:p w14:paraId="6FA55415"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5. Walk around safely, without bumping into, tripping over or stepping off something (outdoors)</w:t>
            </w:r>
          </w:p>
        </w:tc>
        <w:tc>
          <w:tcPr>
            <w:tcW w:w="1105" w:type="dxa"/>
            <w:noWrap/>
            <w:hideMark/>
          </w:tcPr>
          <w:p w14:paraId="3497971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4.88±0.34</w:t>
            </w:r>
          </w:p>
        </w:tc>
        <w:tc>
          <w:tcPr>
            <w:tcW w:w="1244" w:type="dxa"/>
            <w:noWrap/>
            <w:hideMark/>
          </w:tcPr>
          <w:p w14:paraId="368C827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2.67±0.88</w:t>
            </w:r>
          </w:p>
        </w:tc>
        <w:tc>
          <w:tcPr>
            <w:tcW w:w="1282" w:type="dxa"/>
            <w:noWrap/>
            <w:hideMark/>
          </w:tcPr>
          <w:p w14:paraId="47759D5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2.17±0.98</w:t>
            </w:r>
          </w:p>
        </w:tc>
      </w:tr>
      <w:tr w:rsidR="008667BB" w:rsidRPr="008667BB" w14:paraId="4F1C8ED9" w14:textId="77777777" w:rsidTr="00F31ACB">
        <w:trPr>
          <w:trHeight w:val="410"/>
        </w:trPr>
        <w:tc>
          <w:tcPr>
            <w:tcW w:w="4671" w:type="dxa"/>
            <w:noWrap/>
            <w:hideMark/>
          </w:tcPr>
          <w:p w14:paraId="3CD4A68C"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6. Notice other road users (e.g. cyclists, cars)</w:t>
            </w:r>
          </w:p>
        </w:tc>
        <w:tc>
          <w:tcPr>
            <w:tcW w:w="1105" w:type="dxa"/>
            <w:noWrap/>
            <w:hideMark/>
          </w:tcPr>
          <w:p w14:paraId="45061BF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4.88±0.34</w:t>
            </w:r>
          </w:p>
        </w:tc>
        <w:tc>
          <w:tcPr>
            <w:tcW w:w="1244" w:type="dxa"/>
            <w:noWrap/>
            <w:hideMark/>
          </w:tcPr>
          <w:p w14:paraId="166B4A57"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3.00±1.12</w:t>
            </w:r>
          </w:p>
        </w:tc>
        <w:tc>
          <w:tcPr>
            <w:tcW w:w="1282" w:type="dxa"/>
            <w:noWrap/>
            <w:hideMark/>
          </w:tcPr>
          <w:p w14:paraId="2D0FB84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1.67±0.81</w:t>
            </w:r>
          </w:p>
        </w:tc>
      </w:tr>
      <w:tr w:rsidR="008667BB" w:rsidRPr="008667BB" w14:paraId="30BFD532" w14:textId="77777777" w:rsidTr="00F31ACB">
        <w:trPr>
          <w:trHeight w:val="410"/>
        </w:trPr>
        <w:tc>
          <w:tcPr>
            <w:tcW w:w="4671" w:type="dxa"/>
            <w:noWrap/>
            <w:hideMark/>
          </w:tcPr>
          <w:p w14:paraId="15A0F0A1"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7. Be able to recognize the speed of other road users (e.g. cyclists, cars)</w:t>
            </w:r>
          </w:p>
        </w:tc>
        <w:tc>
          <w:tcPr>
            <w:tcW w:w="1105" w:type="dxa"/>
            <w:noWrap/>
            <w:hideMark/>
          </w:tcPr>
          <w:p w14:paraId="5A3C032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4.81±0.54</w:t>
            </w:r>
          </w:p>
        </w:tc>
        <w:tc>
          <w:tcPr>
            <w:tcW w:w="1244" w:type="dxa"/>
            <w:noWrap/>
            <w:hideMark/>
          </w:tcPr>
          <w:p w14:paraId="4B514DD3"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3.08±1.08</w:t>
            </w:r>
          </w:p>
        </w:tc>
        <w:tc>
          <w:tcPr>
            <w:tcW w:w="1282" w:type="dxa"/>
            <w:noWrap/>
            <w:hideMark/>
          </w:tcPr>
          <w:p w14:paraId="0923780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2.00±0.89</w:t>
            </w:r>
          </w:p>
        </w:tc>
      </w:tr>
      <w:tr w:rsidR="008667BB" w:rsidRPr="008667BB" w14:paraId="0F02CAFE" w14:textId="77777777" w:rsidTr="00F31ACB">
        <w:trPr>
          <w:trHeight w:val="410"/>
        </w:trPr>
        <w:tc>
          <w:tcPr>
            <w:tcW w:w="4671" w:type="dxa"/>
            <w:noWrap/>
            <w:hideMark/>
          </w:tcPr>
          <w:p w14:paraId="4A62AB4A"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lastRenderedPageBreak/>
              <w:t xml:space="preserve">8. Cross the street safely </w:t>
            </w:r>
          </w:p>
        </w:tc>
        <w:tc>
          <w:tcPr>
            <w:tcW w:w="1105" w:type="dxa"/>
            <w:noWrap/>
            <w:hideMark/>
          </w:tcPr>
          <w:p w14:paraId="465224B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4.94±0.25</w:t>
            </w:r>
          </w:p>
        </w:tc>
        <w:tc>
          <w:tcPr>
            <w:tcW w:w="1244" w:type="dxa"/>
            <w:noWrap/>
            <w:hideMark/>
          </w:tcPr>
          <w:p w14:paraId="5856D9A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2.92±1.50</w:t>
            </w:r>
          </w:p>
        </w:tc>
        <w:tc>
          <w:tcPr>
            <w:tcW w:w="1282" w:type="dxa"/>
            <w:noWrap/>
            <w:hideMark/>
          </w:tcPr>
          <w:p w14:paraId="16E94B84"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2.67±1.03</w:t>
            </w:r>
          </w:p>
        </w:tc>
      </w:tr>
      <w:tr w:rsidR="008667BB" w:rsidRPr="008667BB" w14:paraId="4563EB18" w14:textId="77777777" w:rsidTr="00F31ACB">
        <w:trPr>
          <w:trHeight w:val="410"/>
        </w:trPr>
        <w:tc>
          <w:tcPr>
            <w:tcW w:w="4671" w:type="dxa"/>
            <w:noWrap/>
            <w:hideMark/>
          </w:tcPr>
          <w:p w14:paraId="7932230C"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9. Orient in poor light (indoors)</w:t>
            </w:r>
          </w:p>
        </w:tc>
        <w:tc>
          <w:tcPr>
            <w:tcW w:w="1105" w:type="dxa"/>
            <w:noWrap/>
            <w:hideMark/>
          </w:tcPr>
          <w:p w14:paraId="13778D15"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4.88±0.34</w:t>
            </w:r>
          </w:p>
        </w:tc>
        <w:tc>
          <w:tcPr>
            <w:tcW w:w="1244" w:type="dxa"/>
            <w:noWrap/>
            <w:hideMark/>
          </w:tcPr>
          <w:p w14:paraId="6C6C0CB5"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2.83±0.93</w:t>
            </w:r>
          </w:p>
        </w:tc>
        <w:tc>
          <w:tcPr>
            <w:tcW w:w="1282" w:type="dxa"/>
            <w:noWrap/>
            <w:hideMark/>
          </w:tcPr>
          <w:p w14:paraId="083070CC"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2.50±1.37</w:t>
            </w:r>
          </w:p>
        </w:tc>
      </w:tr>
      <w:tr w:rsidR="008667BB" w:rsidRPr="008667BB" w14:paraId="6D47E20B" w14:textId="77777777" w:rsidTr="00F31ACB">
        <w:trPr>
          <w:trHeight w:val="410"/>
        </w:trPr>
        <w:tc>
          <w:tcPr>
            <w:tcW w:w="4671" w:type="dxa"/>
            <w:noWrap/>
            <w:hideMark/>
          </w:tcPr>
          <w:p w14:paraId="253EDF46"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10. Walk around safely, without tripping over things (e.g. doorsteps) (indoors)</w:t>
            </w:r>
          </w:p>
        </w:tc>
        <w:tc>
          <w:tcPr>
            <w:tcW w:w="1105" w:type="dxa"/>
            <w:noWrap/>
            <w:hideMark/>
          </w:tcPr>
          <w:p w14:paraId="780834F4"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4.88±0.34</w:t>
            </w:r>
          </w:p>
        </w:tc>
        <w:tc>
          <w:tcPr>
            <w:tcW w:w="1244" w:type="dxa"/>
            <w:noWrap/>
            <w:hideMark/>
          </w:tcPr>
          <w:p w14:paraId="6DE45B24"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2.83±1.03</w:t>
            </w:r>
          </w:p>
        </w:tc>
        <w:tc>
          <w:tcPr>
            <w:tcW w:w="1282" w:type="dxa"/>
            <w:noWrap/>
            <w:hideMark/>
          </w:tcPr>
          <w:p w14:paraId="6C89607F"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2.50±0.54</w:t>
            </w:r>
          </w:p>
        </w:tc>
      </w:tr>
      <w:tr w:rsidR="008667BB" w:rsidRPr="008667BB" w14:paraId="10558EDF" w14:textId="77777777" w:rsidTr="00F31ACB">
        <w:trPr>
          <w:trHeight w:val="410"/>
        </w:trPr>
        <w:tc>
          <w:tcPr>
            <w:tcW w:w="4671" w:type="dxa"/>
            <w:noWrap/>
            <w:hideMark/>
          </w:tcPr>
          <w:p w14:paraId="79B7AE36"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11. Walk up the stairs safely (indoors)</w:t>
            </w:r>
          </w:p>
        </w:tc>
        <w:tc>
          <w:tcPr>
            <w:tcW w:w="1105" w:type="dxa"/>
            <w:noWrap/>
            <w:hideMark/>
          </w:tcPr>
          <w:p w14:paraId="16A35551"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4.94±0.25</w:t>
            </w:r>
          </w:p>
        </w:tc>
        <w:tc>
          <w:tcPr>
            <w:tcW w:w="1244" w:type="dxa"/>
            <w:noWrap/>
            <w:hideMark/>
          </w:tcPr>
          <w:p w14:paraId="130CB61B"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3.58±0.9</w:t>
            </w:r>
          </w:p>
        </w:tc>
        <w:tc>
          <w:tcPr>
            <w:tcW w:w="1282" w:type="dxa"/>
            <w:noWrap/>
            <w:hideMark/>
          </w:tcPr>
          <w:p w14:paraId="69B2EDB1"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3.33±0.51</w:t>
            </w:r>
          </w:p>
        </w:tc>
      </w:tr>
      <w:tr w:rsidR="008667BB" w:rsidRPr="008667BB" w14:paraId="3FC35633" w14:textId="77777777" w:rsidTr="00F31ACB">
        <w:trPr>
          <w:trHeight w:val="410"/>
        </w:trPr>
        <w:tc>
          <w:tcPr>
            <w:tcW w:w="4671" w:type="dxa"/>
            <w:noWrap/>
            <w:hideMark/>
          </w:tcPr>
          <w:p w14:paraId="3D56C63F"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12. Find handles and handrails (indoors)</w:t>
            </w:r>
          </w:p>
        </w:tc>
        <w:tc>
          <w:tcPr>
            <w:tcW w:w="1105" w:type="dxa"/>
            <w:noWrap/>
            <w:hideMark/>
          </w:tcPr>
          <w:p w14:paraId="4500326F"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5.00±0.00</w:t>
            </w:r>
          </w:p>
        </w:tc>
        <w:tc>
          <w:tcPr>
            <w:tcW w:w="1244" w:type="dxa"/>
            <w:noWrap/>
            <w:hideMark/>
          </w:tcPr>
          <w:p w14:paraId="339B941B"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3.25±0.96</w:t>
            </w:r>
          </w:p>
        </w:tc>
        <w:tc>
          <w:tcPr>
            <w:tcW w:w="1282" w:type="dxa"/>
            <w:noWrap/>
            <w:hideMark/>
          </w:tcPr>
          <w:p w14:paraId="728DAA18"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2.83±1.16</w:t>
            </w:r>
          </w:p>
        </w:tc>
      </w:tr>
      <w:tr w:rsidR="008667BB" w:rsidRPr="008667BB" w14:paraId="433CDA41" w14:textId="77777777" w:rsidTr="00F31ACB">
        <w:trPr>
          <w:trHeight w:val="410"/>
        </w:trPr>
        <w:tc>
          <w:tcPr>
            <w:tcW w:w="4671" w:type="dxa"/>
            <w:noWrap/>
            <w:hideMark/>
          </w:tcPr>
          <w:p w14:paraId="43CEC98E"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13. Use an escalator or elevator</w:t>
            </w:r>
          </w:p>
        </w:tc>
        <w:tc>
          <w:tcPr>
            <w:tcW w:w="1105" w:type="dxa"/>
            <w:noWrap/>
            <w:hideMark/>
          </w:tcPr>
          <w:p w14:paraId="6F171D0E"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4.94±0.25</w:t>
            </w:r>
          </w:p>
        </w:tc>
        <w:tc>
          <w:tcPr>
            <w:tcW w:w="1244" w:type="dxa"/>
            <w:noWrap/>
            <w:hideMark/>
          </w:tcPr>
          <w:p w14:paraId="64C2A56F"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3.17±1.33</w:t>
            </w:r>
          </w:p>
        </w:tc>
        <w:tc>
          <w:tcPr>
            <w:tcW w:w="1282" w:type="dxa"/>
            <w:noWrap/>
            <w:hideMark/>
          </w:tcPr>
          <w:p w14:paraId="1A517D33"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3.00±0.63</w:t>
            </w:r>
          </w:p>
        </w:tc>
      </w:tr>
      <w:tr w:rsidR="006C4F12" w:rsidRPr="008667BB" w14:paraId="78A37266" w14:textId="77777777" w:rsidTr="00F31ACB">
        <w:trPr>
          <w:trHeight w:val="410"/>
        </w:trPr>
        <w:tc>
          <w:tcPr>
            <w:tcW w:w="4671" w:type="dxa"/>
            <w:noWrap/>
            <w:hideMark/>
          </w:tcPr>
          <w:p w14:paraId="108DC975"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14. Walk down the stairs safely (indoors)</w:t>
            </w:r>
          </w:p>
        </w:tc>
        <w:tc>
          <w:tcPr>
            <w:tcW w:w="1105" w:type="dxa"/>
            <w:noWrap/>
            <w:hideMark/>
          </w:tcPr>
          <w:p w14:paraId="2A7638D0"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4.88±0.34</w:t>
            </w:r>
          </w:p>
        </w:tc>
        <w:tc>
          <w:tcPr>
            <w:tcW w:w="1244" w:type="dxa"/>
            <w:noWrap/>
            <w:hideMark/>
          </w:tcPr>
          <w:p w14:paraId="146E5CF4"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3.17±0.93</w:t>
            </w:r>
          </w:p>
        </w:tc>
        <w:tc>
          <w:tcPr>
            <w:tcW w:w="1282" w:type="dxa"/>
            <w:noWrap/>
            <w:hideMark/>
          </w:tcPr>
          <w:p w14:paraId="68F0CADD" w14:textId="77777777" w:rsidR="006C4F12" w:rsidRPr="008667BB" w:rsidRDefault="006C4F12" w:rsidP="006C4F12">
            <w:pPr>
              <w:jc w:val="both"/>
              <w:rPr>
                <w:rFonts w:ascii="Arial" w:hAnsi="Arial" w:cs="Arial"/>
                <w:sz w:val="20"/>
                <w:szCs w:val="20"/>
              </w:rPr>
            </w:pPr>
            <w:r w:rsidRPr="008667BB">
              <w:rPr>
                <w:rFonts w:ascii="Arial" w:hAnsi="Arial" w:cs="Arial"/>
                <w:sz w:val="20"/>
                <w:szCs w:val="20"/>
              </w:rPr>
              <w:t>3.17±0.75</w:t>
            </w:r>
          </w:p>
        </w:tc>
      </w:tr>
    </w:tbl>
    <w:p w14:paraId="178EB89D" w14:textId="77777777" w:rsidR="00E12738" w:rsidRPr="008667BB" w:rsidRDefault="00E12738" w:rsidP="006C4F12">
      <w:pPr>
        <w:spacing w:after="240" w:line="480" w:lineRule="auto"/>
        <w:jc w:val="both"/>
        <w:rPr>
          <w:rFonts w:ascii="Arial" w:hAnsi="Arial" w:cs="Arial"/>
          <w:sz w:val="22"/>
          <w:szCs w:val="22"/>
        </w:rPr>
      </w:pPr>
    </w:p>
    <w:p w14:paraId="169DF4BA" w14:textId="59297B60"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High value scores (scoring 5 for almost all the activities) for the normal group (Table 7.3) shows that the normal group had minimal difficulty completing both goal and task level activities. There was a significant difference between the groups for all goal and task level activities (p&lt;.001). Post hoc analysis showed that compared to the visual normal group, both RP and RPC groups reported all tasks as being significantly more difficult (p&lt;.001). Post-hoc analysis showed that there were no significant differences between RP and RPC groups in any of the activities apart for one. RPC group showed significantly more difficulty at “noticing other road users” compared to the RP group (p=.024). There was also a trend for “being able to recognise the speed of other road users”, being more difficult in RPC compared to RP group (p=.051). </w:t>
      </w:r>
    </w:p>
    <w:p w14:paraId="01F80D63" w14:textId="6B95450D" w:rsidR="0018214E" w:rsidRPr="008667BB" w:rsidRDefault="0018214E" w:rsidP="0018214E">
      <w:pPr>
        <w:pStyle w:val="Heading3"/>
      </w:pPr>
      <w:bookmarkStart w:id="288" w:name="_Toc50612689"/>
      <w:r w:rsidRPr="008667BB">
        <w:t>7.4.3 Heel/toe distance</w:t>
      </w:r>
      <w:bookmarkEnd w:id="288"/>
    </w:p>
    <w:p w14:paraId="242633C2" w14:textId="77777777" w:rsidR="0018214E" w:rsidRPr="008667BB" w:rsidRDefault="0018214E" w:rsidP="0018214E">
      <w:pPr>
        <w:spacing w:after="240" w:line="480" w:lineRule="auto"/>
        <w:jc w:val="both"/>
        <w:rPr>
          <w:rFonts w:ascii="Arial" w:hAnsi="Arial" w:cs="Arial"/>
          <w:b/>
          <w:sz w:val="18"/>
          <w:szCs w:val="22"/>
        </w:rPr>
      </w:pPr>
      <w:r w:rsidRPr="008667BB">
        <w:rPr>
          <w:rFonts w:ascii="Arial" w:hAnsi="Arial" w:cs="Arial"/>
          <w:sz w:val="22"/>
          <w:szCs w:val="22"/>
        </w:rPr>
        <w:t xml:space="preserve">There was no significant main effect between the groups for vertical marker displacement on the heel or toe in relation to the floor when standing stationary (p&gt;.05). The </w:t>
      </w:r>
      <w:proofErr w:type="spellStart"/>
      <w:r w:rsidRPr="008667BB">
        <w:rPr>
          <w:rFonts w:ascii="Arial" w:hAnsi="Arial" w:cs="Arial"/>
          <w:sz w:val="22"/>
          <w:szCs w:val="22"/>
        </w:rPr>
        <w:t>mean±SD</w:t>
      </w:r>
      <w:proofErr w:type="spellEnd"/>
      <w:r w:rsidRPr="008667BB">
        <w:rPr>
          <w:rFonts w:ascii="Arial" w:hAnsi="Arial" w:cs="Arial"/>
          <w:sz w:val="22"/>
          <w:szCs w:val="22"/>
        </w:rPr>
        <w:t xml:space="preserve"> of toe marker; Norm 6.81±1.27cm, RP 6.00±1.27cm and RPC 6.00±1.78cm and for the heel marker; Norm 5.19±0.91cm, RP 4.75±0.62cm and RPC 4.92±1.42cm.</w:t>
      </w:r>
    </w:p>
    <w:p w14:paraId="276EEF76" w14:textId="77777777" w:rsidR="0018214E" w:rsidRPr="008667BB" w:rsidRDefault="0018214E" w:rsidP="006C4F12">
      <w:pPr>
        <w:spacing w:after="240" w:line="480" w:lineRule="auto"/>
        <w:jc w:val="both"/>
        <w:rPr>
          <w:rFonts w:ascii="Arial" w:hAnsi="Arial" w:cs="Arial"/>
          <w:sz w:val="22"/>
          <w:szCs w:val="22"/>
        </w:rPr>
      </w:pPr>
    </w:p>
    <w:p w14:paraId="44C23FAA" w14:textId="51C21F87" w:rsidR="006C4F12" w:rsidRPr="008667BB" w:rsidRDefault="0018214E" w:rsidP="0018214E">
      <w:pPr>
        <w:pStyle w:val="Heading3"/>
        <w:rPr>
          <w:sz w:val="22"/>
        </w:rPr>
      </w:pPr>
      <w:bookmarkStart w:id="289" w:name="_Toc50612690"/>
      <w:r w:rsidRPr="008667BB">
        <w:lastRenderedPageBreak/>
        <w:t>7.4.4</w:t>
      </w:r>
      <w:r w:rsidR="006C4F12" w:rsidRPr="008667BB">
        <w:t xml:space="preserve"> Falls</w:t>
      </w:r>
      <w:bookmarkEnd w:id="289"/>
      <w:r w:rsidR="006C4F12" w:rsidRPr="008667BB">
        <w:t xml:space="preserve"> </w:t>
      </w:r>
    </w:p>
    <w:p w14:paraId="6B112A28"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Out of all the participants, four people with RP, three with RPC </w:t>
      </w:r>
      <w:proofErr w:type="gramStart"/>
      <w:r w:rsidRPr="008667BB">
        <w:rPr>
          <w:rFonts w:ascii="Arial" w:hAnsi="Arial"/>
          <w:sz w:val="22"/>
          <w:szCs w:val="22"/>
        </w:rPr>
        <w:t>and  zero</w:t>
      </w:r>
      <w:proofErr w:type="gramEnd"/>
      <w:r w:rsidRPr="008667BB">
        <w:rPr>
          <w:rFonts w:ascii="Arial" w:hAnsi="Arial"/>
          <w:sz w:val="22"/>
          <w:szCs w:val="22"/>
        </w:rPr>
        <w:t xml:space="preserve"> in the normally sighted reported that they feared falling. There was a significant main effect between the three groups for number of self-reported falls in the past year (p=.009). Post hoc analysis showed no significant difference between the Norm (number of falls, 1) and RP (number of falls, 9) group (p=.062) but RPC (number of falls, 7) group reported significantly more number falls in the last year compared to the Norm group (p=.013). There was no significant difference between the RP and RPC groups (p&gt;.05).</w:t>
      </w:r>
    </w:p>
    <w:p w14:paraId="0C8B32BA" w14:textId="0BE0E5AC" w:rsidR="006C4F12" w:rsidRPr="008667BB" w:rsidRDefault="0018214E" w:rsidP="0018214E">
      <w:pPr>
        <w:pStyle w:val="Heading3"/>
      </w:pPr>
      <w:bookmarkStart w:id="290" w:name="_Toc50612691"/>
      <w:r w:rsidRPr="008667BB">
        <w:t>7.4.5</w:t>
      </w:r>
      <w:r w:rsidR="006C4F12" w:rsidRPr="008667BB">
        <w:t xml:space="preserve"> Walking speed for walking trials</w:t>
      </w:r>
      <w:bookmarkEnd w:id="290"/>
    </w:p>
    <w:p w14:paraId="5325B627"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For the walking speed (10 metre distance/time taken the participants), there was no significant main effect of repetition trials (p&gt;.05), neither was there a significant group by repetition interaction effect (p&gt;.05). However, a significant main effect of groups was observed (p&lt;.001). Post hoc analysis showed that RPC group took significantly longer (0.77±0.34 m/s) to complete the trials compared to both Norm (1.32±0.16 m/s) and RP groups, (1.24±0.18 m/s, p&lt;.001). No significant difference was found between RP and Norm groups (p&gt;.05). </w:t>
      </w:r>
    </w:p>
    <w:p w14:paraId="68C9D2ED" w14:textId="32825D2E" w:rsidR="006C4F12" w:rsidRPr="008667BB" w:rsidRDefault="0018214E" w:rsidP="0018214E">
      <w:pPr>
        <w:pStyle w:val="Heading3"/>
      </w:pPr>
      <w:bookmarkStart w:id="291" w:name="_Toc50612692"/>
      <w:r w:rsidRPr="008667BB">
        <w:t>7.4.6</w:t>
      </w:r>
      <w:r w:rsidR="006C4F12" w:rsidRPr="008667BB">
        <w:t xml:space="preserve"> Level walking</w:t>
      </w:r>
      <w:bookmarkEnd w:id="291"/>
      <w:r w:rsidR="006C4F12" w:rsidRPr="008667BB">
        <w:t xml:space="preserve"> </w:t>
      </w:r>
    </w:p>
    <w:p w14:paraId="21ADC95B"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Table 7.4 presents the mean and SD of the variables for level walking, as well as the percentage changes from one group to another of that variable. The statistical analysis showed significant main effect of group (p&lt;.05) for all variables except single support for the trail foot. No significant main effect of the repetition or group by repetition interaction was found (p&gt;.05). </w:t>
      </w:r>
    </w:p>
    <w:p w14:paraId="23127A2F"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Lead toe horizontal velocity was significantly affected by groups (p&lt;.001); RPC (3299±1184 mm.s</w:t>
      </w:r>
      <w:r w:rsidRPr="008667BB">
        <w:rPr>
          <w:rFonts w:ascii="Arial" w:hAnsi="Arial" w:cs="Arial"/>
          <w:sz w:val="22"/>
          <w:szCs w:val="22"/>
          <w:vertAlign w:val="superscript"/>
        </w:rPr>
        <w:t>-1</w:t>
      </w:r>
      <w:r w:rsidRPr="008667BB">
        <w:rPr>
          <w:rFonts w:ascii="Arial" w:hAnsi="Arial" w:cs="Arial"/>
          <w:sz w:val="22"/>
          <w:szCs w:val="22"/>
        </w:rPr>
        <w:t>) group had significantly slower velocity compared to the Norm (4750±419 mm.s</w:t>
      </w:r>
      <w:r w:rsidRPr="008667BB">
        <w:rPr>
          <w:rFonts w:ascii="Arial" w:hAnsi="Arial" w:cs="Arial"/>
          <w:sz w:val="22"/>
          <w:szCs w:val="22"/>
          <w:vertAlign w:val="superscript"/>
        </w:rPr>
        <w:t>-1</w:t>
      </w:r>
      <w:r w:rsidRPr="008667BB">
        <w:rPr>
          <w:rFonts w:ascii="Arial" w:hAnsi="Arial" w:cs="Arial"/>
          <w:sz w:val="22"/>
          <w:szCs w:val="22"/>
        </w:rPr>
        <w:t>)</w:t>
      </w:r>
      <w:r w:rsidRPr="008667BB">
        <w:rPr>
          <w:rFonts w:ascii="Arial" w:hAnsi="Arial" w:cs="Arial"/>
          <w:b/>
          <w:sz w:val="22"/>
          <w:szCs w:val="22"/>
          <w:vertAlign w:val="superscript"/>
        </w:rPr>
        <w:t xml:space="preserve"> </w:t>
      </w:r>
      <w:r w:rsidRPr="008667BB">
        <w:rPr>
          <w:rFonts w:ascii="Arial" w:hAnsi="Arial" w:cs="Arial"/>
          <w:sz w:val="22"/>
          <w:szCs w:val="22"/>
        </w:rPr>
        <w:t>group (p&lt;.001) and RP group (4485±534 mm.s</w:t>
      </w:r>
      <w:r w:rsidRPr="008667BB">
        <w:rPr>
          <w:rFonts w:ascii="Arial" w:hAnsi="Arial" w:cs="Arial"/>
          <w:sz w:val="22"/>
          <w:szCs w:val="22"/>
          <w:vertAlign w:val="superscript"/>
        </w:rPr>
        <w:t>-1</w:t>
      </w:r>
      <w:r w:rsidRPr="008667BB">
        <w:rPr>
          <w:rFonts w:ascii="Arial" w:hAnsi="Arial" w:cs="Arial"/>
          <w:sz w:val="22"/>
          <w:szCs w:val="22"/>
        </w:rPr>
        <w:t xml:space="preserve">) </w:t>
      </w:r>
      <w:r w:rsidRPr="008667BB">
        <w:rPr>
          <w:rFonts w:ascii="Arial" w:hAnsi="Arial" w:cs="Arial"/>
          <w:sz w:val="22"/>
          <w:szCs w:val="22"/>
        </w:rPr>
        <w:lastRenderedPageBreak/>
        <w:t xml:space="preserve">(p=.002). There was no significant difference between Norm and RP groups (p&gt;.05). </w:t>
      </w:r>
    </w:p>
    <w:p w14:paraId="16E6138D"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Trail toe horizontal velocity was significantly affected by groups (p&lt;.001); RPC (3425±1157 mm.s</w:t>
      </w:r>
      <w:r w:rsidRPr="008667BB">
        <w:rPr>
          <w:rFonts w:ascii="Arial" w:hAnsi="Arial" w:cs="Arial"/>
          <w:sz w:val="22"/>
          <w:szCs w:val="22"/>
          <w:vertAlign w:val="superscript"/>
        </w:rPr>
        <w:t>-1</w:t>
      </w:r>
      <w:r w:rsidRPr="008667BB">
        <w:rPr>
          <w:rFonts w:ascii="Arial" w:hAnsi="Arial" w:cs="Arial"/>
          <w:sz w:val="22"/>
          <w:szCs w:val="22"/>
        </w:rPr>
        <w:t>) group had significantly slower velocity compared to the Norm (4761±415 mm.s</w:t>
      </w:r>
      <w:r w:rsidRPr="008667BB">
        <w:rPr>
          <w:rFonts w:ascii="Arial" w:hAnsi="Arial" w:cs="Arial"/>
          <w:sz w:val="22"/>
          <w:szCs w:val="22"/>
          <w:vertAlign w:val="superscript"/>
        </w:rPr>
        <w:t>-1</w:t>
      </w:r>
      <w:r w:rsidRPr="008667BB">
        <w:rPr>
          <w:rFonts w:ascii="Arial" w:hAnsi="Arial" w:cs="Arial"/>
          <w:sz w:val="22"/>
          <w:szCs w:val="22"/>
        </w:rPr>
        <w:t>) group (p&lt;.001) and RP (4521±516 mm.s</w:t>
      </w:r>
      <w:r w:rsidRPr="008667BB">
        <w:rPr>
          <w:rFonts w:ascii="Arial" w:hAnsi="Arial" w:cs="Arial"/>
          <w:sz w:val="22"/>
          <w:szCs w:val="22"/>
          <w:vertAlign w:val="superscript"/>
        </w:rPr>
        <w:t>-1</w:t>
      </w:r>
      <w:r w:rsidRPr="008667BB">
        <w:rPr>
          <w:rFonts w:ascii="Arial" w:hAnsi="Arial" w:cs="Arial"/>
          <w:sz w:val="22"/>
          <w:szCs w:val="22"/>
        </w:rPr>
        <w:t xml:space="preserve">) group (p=.002). There was no significant difference between Norm and RP groups (p&gt;.05). </w:t>
      </w:r>
    </w:p>
    <w:p w14:paraId="1388BDB9"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Minimum foot clearance lead was significantly affected by groups (p=.005); RPC (99±59 mm) group had significantly higher foot clearance compared to the Norm (46±9 mm) group (p=.004) and RP (44±7 mm) group (p=.002). There was no significant difference between Norm and RP groups (p&gt;.05). Figure 7.5 demonstrates the group difference.</w:t>
      </w:r>
    </w:p>
    <w:p w14:paraId="7FE33034"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Minimum foot clearance trail was significantly affected by groups (p&lt;.001); RPC (91±41 mm) group had significantly higher foot clearance compared to the Norm (45±10 mm) group (p&lt;.001) and RP (50±13 mm) group (p&lt;.001). There was no significant difference between Norm and RP groups (p&gt;.05). Figure 7.4 demonstrates the group difference.</w:t>
      </w:r>
      <w:r w:rsidRPr="008667BB">
        <w:rPr>
          <w:rFonts w:ascii="Arial" w:hAnsi="Arial"/>
          <w:noProof/>
          <w:szCs w:val="22"/>
        </w:rPr>
        <w:t xml:space="preserve"> </w:t>
      </w:r>
    </w:p>
    <w:p w14:paraId="49BD3E77" w14:textId="77777777" w:rsidR="006C4F12" w:rsidRPr="008667BB" w:rsidRDefault="006C4F12" w:rsidP="006C4F12">
      <w:pPr>
        <w:spacing w:after="240" w:line="276" w:lineRule="auto"/>
        <w:jc w:val="center"/>
        <w:rPr>
          <w:rFonts w:ascii="Arial" w:hAnsi="Arial" w:cs="Arial"/>
          <w:sz w:val="22"/>
          <w:szCs w:val="22"/>
        </w:rPr>
      </w:pPr>
      <w:r w:rsidRPr="008667BB">
        <w:rPr>
          <w:rFonts w:ascii="Arial" w:hAnsi="Arial"/>
          <w:noProof/>
          <w:szCs w:val="22"/>
        </w:rPr>
        <w:drawing>
          <wp:inline distT="0" distB="0" distL="0" distR="0" wp14:anchorId="48C4E660" wp14:editId="44C6DF78">
            <wp:extent cx="4572000" cy="274320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C123391" w14:textId="77777777" w:rsidR="006C4F12" w:rsidRPr="008667BB" w:rsidRDefault="006C4F12" w:rsidP="006C4F12">
      <w:pPr>
        <w:spacing w:after="200"/>
        <w:jc w:val="both"/>
        <w:rPr>
          <w:rFonts w:ascii="Arial" w:hAnsi="Arial" w:cs="Arial"/>
          <w:b/>
          <w:iCs/>
          <w:sz w:val="18"/>
          <w:szCs w:val="18"/>
        </w:rPr>
      </w:pPr>
      <w:bookmarkStart w:id="292" w:name="_Toc10374046"/>
      <w:r w:rsidRPr="008667BB">
        <w:rPr>
          <w:rFonts w:ascii="Arial" w:hAnsi="Arial" w:cs="Arial"/>
          <w:b/>
          <w:iCs/>
          <w:sz w:val="18"/>
          <w:szCs w:val="18"/>
        </w:rPr>
        <w:t>Figure 7.4. Group mean (±SE), (Norm, RP and RPC) minimum foot clearance of lead and trail feet. RPC significantly higher than RP and Norm groups for both foot.</w:t>
      </w:r>
      <w:bookmarkEnd w:id="292"/>
    </w:p>
    <w:p w14:paraId="615147CC" w14:textId="77777777" w:rsidR="006C4F12" w:rsidRPr="008667BB" w:rsidRDefault="006C4F12" w:rsidP="006C4F12">
      <w:pPr>
        <w:spacing w:after="200" w:line="276" w:lineRule="auto"/>
        <w:jc w:val="both"/>
        <w:rPr>
          <w:rFonts w:ascii="Arial" w:hAnsi="Arial" w:cs="Arial"/>
          <w:b/>
          <w:i/>
          <w:iCs/>
          <w:sz w:val="18"/>
          <w:szCs w:val="18"/>
        </w:rPr>
      </w:pPr>
    </w:p>
    <w:p w14:paraId="063C3C59"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 xml:space="preserve">Double support 1 was significantly affected by groups (p&lt;.001); RPC (0.16±0.06 sec) group had significantly longer time compared to the Norm (0.03±0.02 sec) group (p&lt;.001) and RP (0.04±0.02 sec) group (p&lt;.001). There was no significant difference between Norm and RP groups (p&gt;.05). </w:t>
      </w:r>
    </w:p>
    <w:p w14:paraId="4FE3D0A3"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 xml:space="preserve">Double support 2 was significantly affected by groups (p&lt;.001); RPC (0.12±0.05 sec) group had significantly longer time compared to the Norm (0.04±0.02 sec) group (p&lt;.001) and RP (0.04±0.02 sec) group (p&lt;.001). There was no significant difference between Norm and RP groups (p&gt;.05). </w:t>
      </w:r>
    </w:p>
    <w:p w14:paraId="71C7E0CB"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 xml:space="preserve">Single support 1 foot was significantly affected by groups (P=.008); RPC (0.56±0.06 sec) group had significantly longer time compared to the Norm (0.49±0.04 sec) group (p=.041) and RP (0.48±0.04 sec) group (p=.006). There was no significant difference between Norm and RP groups (p&gt;.05). </w:t>
      </w:r>
    </w:p>
    <w:p w14:paraId="1C07B4F3"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Single support 2 was not significantly affected by groups (p&gt;0.05), RPC (0.75±0.16 sec), RP (0.59±0.09 sec) and Norm (0.56±0.07 sec).</w:t>
      </w:r>
    </w:p>
    <w:p w14:paraId="6EB582A6"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Step width was significantly affected by groups (p=.019); RPC (596±166 mm) group had significantly shorter step widths compared to the Norm (732±165 mm) group (p=.006). There was no significant difference between Norm and RP groups (p&gt;.05) or RPC and RP (683±100 mm) groups (p=.069).</w:t>
      </w:r>
    </w:p>
    <w:p w14:paraId="4462193C"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pPr>
      <w:r w:rsidRPr="008667BB">
        <w:rPr>
          <w:rFonts w:ascii="Arial" w:hAnsi="Arial" w:cs="Arial"/>
          <w:sz w:val="22"/>
          <w:szCs w:val="22"/>
        </w:rPr>
        <w:t>Stride lead length was significantly affected by groups (p=.006); RPC (909±297 mm) group had significantly shorter stride lead length compared to the Norm (1218±95 mm) group (p=.002) and RP (1126±15 mm) group (p=.049). There was no significant difference between Norm and RP groups (p&gt;.05).</w:t>
      </w:r>
    </w:p>
    <w:p w14:paraId="026EE140" w14:textId="77777777" w:rsidR="006C4F12" w:rsidRPr="008667BB" w:rsidRDefault="006C4F12" w:rsidP="006C4F12">
      <w:pPr>
        <w:numPr>
          <w:ilvl w:val="0"/>
          <w:numId w:val="6"/>
        </w:numPr>
        <w:spacing w:after="240" w:line="480" w:lineRule="auto"/>
        <w:contextualSpacing/>
        <w:jc w:val="both"/>
        <w:rPr>
          <w:rFonts w:ascii="Arial" w:hAnsi="Arial" w:cs="Arial"/>
          <w:sz w:val="22"/>
          <w:szCs w:val="22"/>
        </w:rPr>
        <w:sectPr w:rsidR="006C4F12" w:rsidRPr="008667BB" w:rsidSect="00F31ACB">
          <w:pgSz w:w="11906" w:h="16838"/>
          <w:pgMar w:top="1440" w:right="1797" w:bottom="1440" w:left="1797" w:header="709" w:footer="709" w:gutter="0"/>
          <w:cols w:space="708"/>
          <w:docGrid w:linePitch="360"/>
        </w:sectPr>
      </w:pPr>
      <w:r w:rsidRPr="008667BB">
        <w:rPr>
          <w:rFonts w:ascii="Arial" w:hAnsi="Arial" w:cs="Arial"/>
          <w:sz w:val="22"/>
          <w:szCs w:val="22"/>
        </w:rPr>
        <w:t>Stride trail length was significantly affected by groups (p=.006); RPC (930±306 mm) group had significantly shorter stride trail length compared to the Norm (1207±34 mm) group (p=.001) and RP (1137±134 mm) group (p=.015). There was no significant difference between Norm and RP groups (p&gt;.05).</w:t>
      </w:r>
    </w:p>
    <w:tbl>
      <w:tblPr>
        <w:tblStyle w:val="TableGrid51"/>
        <w:tblpPr w:leftFromText="180" w:rightFromText="180" w:vertAnchor="text" w:horzAnchor="margin" w:tblpXSpec="center" w:tblpY="754"/>
        <w:tblW w:w="14835" w:type="dxa"/>
        <w:tblLook w:val="04A0" w:firstRow="1" w:lastRow="0" w:firstColumn="1" w:lastColumn="0" w:noHBand="0" w:noVBand="1"/>
      </w:tblPr>
      <w:tblGrid>
        <w:gridCol w:w="4656"/>
        <w:gridCol w:w="1928"/>
        <w:gridCol w:w="1973"/>
        <w:gridCol w:w="1415"/>
        <w:gridCol w:w="2057"/>
        <w:gridCol w:w="1403"/>
        <w:gridCol w:w="1403"/>
      </w:tblGrid>
      <w:tr w:rsidR="008667BB" w:rsidRPr="008667BB" w14:paraId="58E253D5" w14:textId="77777777" w:rsidTr="00F31ACB">
        <w:trPr>
          <w:trHeight w:val="346"/>
        </w:trPr>
        <w:tc>
          <w:tcPr>
            <w:tcW w:w="4656" w:type="dxa"/>
            <w:noWrap/>
            <w:hideMark/>
          </w:tcPr>
          <w:p w14:paraId="72C40E8B" w14:textId="77777777" w:rsidR="006C4F12" w:rsidRPr="008667BB" w:rsidRDefault="006C4F12" w:rsidP="006C4F12">
            <w:pPr>
              <w:rPr>
                <w:rFonts w:ascii="Arial" w:hAnsi="Arial" w:cs="Arial"/>
                <w:b/>
                <w:bCs/>
                <w:sz w:val="22"/>
                <w:szCs w:val="20"/>
              </w:rPr>
            </w:pPr>
            <w:r w:rsidRPr="008667BB">
              <w:rPr>
                <w:rFonts w:ascii="Arial" w:hAnsi="Arial" w:cs="Arial"/>
                <w:b/>
                <w:sz w:val="22"/>
                <w:szCs w:val="20"/>
              </w:rPr>
              <w:lastRenderedPageBreak/>
              <w:t>Walking variables</w:t>
            </w:r>
          </w:p>
        </w:tc>
        <w:tc>
          <w:tcPr>
            <w:tcW w:w="1928" w:type="dxa"/>
            <w:noWrap/>
            <w:hideMark/>
          </w:tcPr>
          <w:p w14:paraId="666ED079" w14:textId="77777777" w:rsidR="006C4F12" w:rsidRPr="008667BB" w:rsidRDefault="006C4F12" w:rsidP="006C4F12">
            <w:pPr>
              <w:jc w:val="center"/>
              <w:rPr>
                <w:rFonts w:ascii="Arial" w:hAnsi="Arial" w:cs="Arial"/>
                <w:b/>
                <w:bCs/>
                <w:sz w:val="22"/>
                <w:szCs w:val="20"/>
              </w:rPr>
            </w:pPr>
            <w:r w:rsidRPr="008667BB">
              <w:rPr>
                <w:rFonts w:ascii="Arial" w:hAnsi="Arial" w:cs="Arial"/>
                <w:b/>
                <w:sz w:val="22"/>
                <w:szCs w:val="20"/>
              </w:rPr>
              <w:t>Norm</w:t>
            </w:r>
          </w:p>
        </w:tc>
        <w:tc>
          <w:tcPr>
            <w:tcW w:w="1973" w:type="dxa"/>
            <w:noWrap/>
            <w:hideMark/>
          </w:tcPr>
          <w:p w14:paraId="4440AAF7" w14:textId="77777777" w:rsidR="006C4F12" w:rsidRPr="008667BB" w:rsidRDefault="006C4F12" w:rsidP="006C4F12">
            <w:pPr>
              <w:jc w:val="center"/>
              <w:rPr>
                <w:rFonts w:ascii="Arial" w:hAnsi="Arial" w:cs="Arial"/>
                <w:b/>
                <w:bCs/>
                <w:sz w:val="22"/>
                <w:szCs w:val="20"/>
              </w:rPr>
            </w:pPr>
            <w:r w:rsidRPr="008667BB">
              <w:rPr>
                <w:rFonts w:ascii="Arial" w:hAnsi="Arial" w:cs="Arial"/>
                <w:b/>
                <w:sz w:val="22"/>
                <w:szCs w:val="20"/>
              </w:rPr>
              <w:t>RP</w:t>
            </w:r>
          </w:p>
        </w:tc>
        <w:tc>
          <w:tcPr>
            <w:tcW w:w="1415" w:type="dxa"/>
            <w:noWrap/>
            <w:hideMark/>
          </w:tcPr>
          <w:p w14:paraId="7FEBACFA" w14:textId="77777777" w:rsidR="006C4F12" w:rsidRPr="008667BB" w:rsidRDefault="006C4F12" w:rsidP="006C4F12">
            <w:pPr>
              <w:spacing w:line="276" w:lineRule="auto"/>
              <w:jc w:val="center"/>
              <w:rPr>
                <w:rFonts w:ascii="Arial" w:hAnsi="Arial" w:cs="Arial"/>
                <w:b/>
                <w:bCs/>
                <w:sz w:val="22"/>
                <w:szCs w:val="20"/>
              </w:rPr>
            </w:pPr>
          </w:p>
        </w:tc>
        <w:tc>
          <w:tcPr>
            <w:tcW w:w="2057" w:type="dxa"/>
            <w:noWrap/>
            <w:hideMark/>
          </w:tcPr>
          <w:p w14:paraId="0F57FE91" w14:textId="77777777" w:rsidR="006C4F12" w:rsidRPr="008667BB" w:rsidRDefault="006C4F12" w:rsidP="006C4F12">
            <w:pPr>
              <w:spacing w:line="276" w:lineRule="auto"/>
              <w:jc w:val="center"/>
              <w:rPr>
                <w:rFonts w:ascii="Arial" w:hAnsi="Arial" w:cs="Arial"/>
                <w:b/>
                <w:bCs/>
                <w:sz w:val="22"/>
                <w:szCs w:val="20"/>
              </w:rPr>
            </w:pPr>
            <w:r w:rsidRPr="008667BB">
              <w:rPr>
                <w:rFonts w:ascii="Arial" w:hAnsi="Arial" w:cs="Arial"/>
                <w:b/>
                <w:sz w:val="22"/>
                <w:szCs w:val="20"/>
              </w:rPr>
              <w:t>RPC</w:t>
            </w:r>
          </w:p>
        </w:tc>
        <w:tc>
          <w:tcPr>
            <w:tcW w:w="1403" w:type="dxa"/>
            <w:noWrap/>
            <w:hideMark/>
          </w:tcPr>
          <w:p w14:paraId="3DCDAB03" w14:textId="77777777" w:rsidR="006C4F12" w:rsidRPr="008667BB" w:rsidRDefault="006C4F12" w:rsidP="006C4F12">
            <w:pPr>
              <w:spacing w:line="276" w:lineRule="auto"/>
              <w:jc w:val="center"/>
              <w:rPr>
                <w:rFonts w:ascii="Arial" w:hAnsi="Arial" w:cs="Arial"/>
                <w:b/>
                <w:bCs/>
                <w:sz w:val="22"/>
                <w:szCs w:val="20"/>
              </w:rPr>
            </w:pPr>
          </w:p>
        </w:tc>
        <w:tc>
          <w:tcPr>
            <w:tcW w:w="1403" w:type="dxa"/>
          </w:tcPr>
          <w:p w14:paraId="16265D9F" w14:textId="77777777" w:rsidR="006C4F12" w:rsidRPr="008667BB" w:rsidRDefault="006C4F12" w:rsidP="006C4F12">
            <w:pPr>
              <w:spacing w:line="276" w:lineRule="auto"/>
              <w:jc w:val="center"/>
              <w:rPr>
                <w:rFonts w:ascii="Arial" w:hAnsi="Arial" w:cs="Arial"/>
                <w:b/>
                <w:bCs/>
                <w:sz w:val="22"/>
                <w:szCs w:val="20"/>
              </w:rPr>
            </w:pPr>
          </w:p>
        </w:tc>
      </w:tr>
      <w:tr w:rsidR="008667BB" w:rsidRPr="008667BB" w14:paraId="7406338F" w14:textId="77777777" w:rsidTr="00F31ACB">
        <w:trPr>
          <w:trHeight w:val="346"/>
        </w:trPr>
        <w:tc>
          <w:tcPr>
            <w:tcW w:w="4656" w:type="dxa"/>
            <w:noWrap/>
            <w:hideMark/>
          </w:tcPr>
          <w:p w14:paraId="7DB6FF9F" w14:textId="77777777" w:rsidR="006C4F12" w:rsidRPr="008667BB" w:rsidRDefault="006C4F12" w:rsidP="006C4F12">
            <w:pPr>
              <w:rPr>
                <w:rFonts w:ascii="Arial" w:hAnsi="Arial" w:cs="Arial"/>
                <w:b/>
                <w:bCs/>
                <w:sz w:val="22"/>
                <w:szCs w:val="20"/>
              </w:rPr>
            </w:pPr>
          </w:p>
        </w:tc>
        <w:tc>
          <w:tcPr>
            <w:tcW w:w="1928" w:type="dxa"/>
            <w:noWrap/>
            <w:hideMark/>
          </w:tcPr>
          <w:p w14:paraId="70797084" w14:textId="77777777" w:rsidR="006C4F12" w:rsidRPr="008667BB" w:rsidRDefault="006C4F12" w:rsidP="006C4F12">
            <w:pPr>
              <w:jc w:val="center"/>
              <w:rPr>
                <w:rFonts w:ascii="Arial" w:hAnsi="Arial" w:cs="Arial"/>
                <w:b/>
                <w:sz w:val="22"/>
                <w:szCs w:val="20"/>
              </w:rPr>
            </w:pPr>
            <w:proofErr w:type="spellStart"/>
            <w:r w:rsidRPr="008667BB">
              <w:rPr>
                <w:rFonts w:ascii="Arial" w:hAnsi="Arial" w:cs="Arial"/>
                <w:b/>
                <w:sz w:val="22"/>
                <w:szCs w:val="20"/>
              </w:rPr>
              <w:t>Mean±SD</w:t>
            </w:r>
            <w:proofErr w:type="spellEnd"/>
          </w:p>
        </w:tc>
        <w:tc>
          <w:tcPr>
            <w:tcW w:w="1973" w:type="dxa"/>
            <w:noWrap/>
            <w:hideMark/>
          </w:tcPr>
          <w:p w14:paraId="7DDE7E99" w14:textId="77777777" w:rsidR="006C4F12" w:rsidRPr="008667BB" w:rsidRDefault="006C4F12" w:rsidP="006C4F12">
            <w:pPr>
              <w:jc w:val="center"/>
              <w:rPr>
                <w:rFonts w:ascii="Arial" w:hAnsi="Arial" w:cs="Arial"/>
                <w:b/>
                <w:sz w:val="22"/>
                <w:szCs w:val="20"/>
              </w:rPr>
            </w:pPr>
            <w:proofErr w:type="spellStart"/>
            <w:r w:rsidRPr="008667BB">
              <w:rPr>
                <w:rFonts w:ascii="Arial" w:hAnsi="Arial" w:cs="Arial"/>
                <w:b/>
                <w:sz w:val="22"/>
                <w:szCs w:val="20"/>
              </w:rPr>
              <w:t>Mean±SD</w:t>
            </w:r>
            <w:proofErr w:type="spellEnd"/>
          </w:p>
        </w:tc>
        <w:tc>
          <w:tcPr>
            <w:tcW w:w="1415" w:type="dxa"/>
            <w:noWrap/>
            <w:hideMark/>
          </w:tcPr>
          <w:p w14:paraId="5BAB9D28" w14:textId="77777777" w:rsidR="006C4F12" w:rsidRPr="008667BB" w:rsidRDefault="006C4F12" w:rsidP="006C4F12">
            <w:pPr>
              <w:spacing w:line="276" w:lineRule="auto"/>
              <w:jc w:val="center"/>
              <w:rPr>
                <w:rFonts w:ascii="Arial" w:hAnsi="Arial" w:cs="Arial"/>
                <w:b/>
                <w:sz w:val="22"/>
                <w:szCs w:val="20"/>
              </w:rPr>
            </w:pPr>
            <w:r w:rsidRPr="008667BB">
              <w:rPr>
                <w:rFonts w:ascii="Arial" w:hAnsi="Arial" w:cs="Arial"/>
                <w:b/>
                <w:sz w:val="22"/>
                <w:szCs w:val="20"/>
              </w:rPr>
              <w:t>Effect size of RP to Norm</w:t>
            </w:r>
          </w:p>
        </w:tc>
        <w:tc>
          <w:tcPr>
            <w:tcW w:w="2057" w:type="dxa"/>
            <w:noWrap/>
            <w:hideMark/>
          </w:tcPr>
          <w:p w14:paraId="61B8DED2" w14:textId="77777777" w:rsidR="006C4F12" w:rsidRPr="008667BB" w:rsidRDefault="006C4F12" w:rsidP="006C4F12">
            <w:pPr>
              <w:spacing w:line="276" w:lineRule="auto"/>
              <w:jc w:val="center"/>
              <w:rPr>
                <w:rFonts w:ascii="Arial" w:hAnsi="Arial" w:cs="Arial"/>
                <w:b/>
                <w:sz w:val="22"/>
                <w:szCs w:val="20"/>
              </w:rPr>
            </w:pPr>
            <w:proofErr w:type="spellStart"/>
            <w:r w:rsidRPr="008667BB">
              <w:rPr>
                <w:rFonts w:ascii="Arial" w:hAnsi="Arial" w:cs="Arial"/>
                <w:b/>
                <w:sz w:val="22"/>
                <w:szCs w:val="20"/>
              </w:rPr>
              <w:t>Mean±SD</w:t>
            </w:r>
            <w:proofErr w:type="spellEnd"/>
          </w:p>
        </w:tc>
        <w:tc>
          <w:tcPr>
            <w:tcW w:w="1403" w:type="dxa"/>
            <w:noWrap/>
            <w:hideMark/>
          </w:tcPr>
          <w:p w14:paraId="0C490F96" w14:textId="77777777" w:rsidR="006C4F12" w:rsidRPr="008667BB" w:rsidRDefault="006C4F12" w:rsidP="006C4F12">
            <w:pPr>
              <w:spacing w:line="276" w:lineRule="auto"/>
              <w:jc w:val="center"/>
              <w:rPr>
                <w:rFonts w:ascii="Arial" w:hAnsi="Arial" w:cs="Arial"/>
                <w:b/>
                <w:sz w:val="22"/>
                <w:szCs w:val="20"/>
              </w:rPr>
            </w:pPr>
            <w:r w:rsidRPr="008667BB">
              <w:rPr>
                <w:rFonts w:ascii="Arial" w:hAnsi="Arial" w:cs="Arial"/>
                <w:b/>
                <w:sz w:val="22"/>
                <w:szCs w:val="20"/>
              </w:rPr>
              <w:t>Effect size of RPC to Norm</w:t>
            </w:r>
          </w:p>
        </w:tc>
        <w:tc>
          <w:tcPr>
            <w:tcW w:w="1403" w:type="dxa"/>
          </w:tcPr>
          <w:p w14:paraId="69E7932E" w14:textId="77777777" w:rsidR="006C4F12" w:rsidRPr="008667BB" w:rsidRDefault="006C4F12" w:rsidP="006C4F12">
            <w:pPr>
              <w:spacing w:line="276" w:lineRule="auto"/>
              <w:jc w:val="center"/>
              <w:rPr>
                <w:rFonts w:ascii="Arial" w:hAnsi="Arial" w:cs="Arial"/>
                <w:b/>
                <w:sz w:val="22"/>
                <w:szCs w:val="20"/>
              </w:rPr>
            </w:pPr>
            <w:r w:rsidRPr="008667BB">
              <w:rPr>
                <w:rFonts w:ascii="Arial" w:hAnsi="Arial" w:cs="Arial"/>
                <w:b/>
                <w:sz w:val="22"/>
                <w:szCs w:val="20"/>
              </w:rPr>
              <w:t>Effect size of RPC to RP</w:t>
            </w:r>
          </w:p>
        </w:tc>
      </w:tr>
      <w:tr w:rsidR="008667BB" w:rsidRPr="008667BB" w14:paraId="7D8CF672" w14:textId="77777777" w:rsidTr="00F31ACB">
        <w:trPr>
          <w:trHeight w:val="346"/>
        </w:trPr>
        <w:tc>
          <w:tcPr>
            <w:tcW w:w="4656" w:type="dxa"/>
            <w:noWrap/>
          </w:tcPr>
          <w:p w14:paraId="2CF4EBB6" w14:textId="77777777" w:rsidR="006C4F12" w:rsidRPr="008667BB" w:rsidRDefault="006C4F12" w:rsidP="006C4F12">
            <w:pPr>
              <w:rPr>
                <w:rFonts w:ascii="Arial" w:hAnsi="Arial" w:cs="Arial"/>
                <w:b/>
                <w:sz w:val="20"/>
                <w:szCs w:val="20"/>
              </w:rPr>
            </w:pPr>
            <w:r w:rsidRPr="008667BB">
              <w:rPr>
                <w:rFonts w:ascii="Arial" w:hAnsi="Arial" w:cs="Arial"/>
                <w:b/>
                <w:sz w:val="20"/>
                <w:szCs w:val="20"/>
              </w:rPr>
              <w:t>1. Lead horizontal toe velocity (m.s</w:t>
            </w:r>
            <w:r w:rsidRPr="008667BB">
              <w:rPr>
                <w:rFonts w:ascii="Arial" w:hAnsi="Arial" w:cs="Arial"/>
                <w:b/>
                <w:sz w:val="20"/>
                <w:szCs w:val="20"/>
                <w:vertAlign w:val="superscript"/>
              </w:rPr>
              <w:t>-1</w:t>
            </w:r>
            <w:r w:rsidRPr="008667BB">
              <w:rPr>
                <w:rFonts w:ascii="Arial" w:hAnsi="Arial" w:cs="Arial"/>
                <w:b/>
                <w:sz w:val="20"/>
                <w:szCs w:val="20"/>
              </w:rPr>
              <w:t xml:space="preserve">) </w:t>
            </w:r>
          </w:p>
        </w:tc>
        <w:tc>
          <w:tcPr>
            <w:tcW w:w="1928" w:type="dxa"/>
            <w:noWrap/>
          </w:tcPr>
          <w:p w14:paraId="4B037B36"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4.750±0.420</w:t>
            </w:r>
          </w:p>
        </w:tc>
        <w:tc>
          <w:tcPr>
            <w:tcW w:w="1973" w:type="dxa"/>
            <w:noWrap/>
          </w:tcPr>
          <w:p w14:paraId="5F9A9524"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4.485±0.535</w:t>
            </w:r>
          </w:p>
        </w:tc>
        <w:tc>
          <w:tcPr>
            <w:tcW w:w="1415" w:type="dxa"/>
            <w:noWrap/>
            <w:vAlign w:val="center"/>
          </w:tcPr>
          <w:p w14:paraId="48586DB4"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-0.55</w:t>
            </w:r>
          </w:p>
        </w:tc>
        <w:tc>
          <w:tcPr>
            <w:tcW w:w="2057" w:type="dxa"/>
            <w:noWrap/>
          </w:tcPr>
          <w:p w14:paraId="03757440"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3.299±1.184</w:t>
            </w:r>
          </w:p>
        </w:tc>
        <w:tc>
          <w:tcPr>
            <w:tcW w:w="1403" w:type="dxa"/>
            <w:noWrap/>
            <w:vAlign w:val="center"/>
          </w:tcPr>
          <w:p w14:paraId="4BF97744"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-1.81</w:t>
            </w:r>
          </w:p>
        </w:tc>
        <w:tc>
          <w:tcPr>
            <w:tcW w:w="1403" w:type="dxa"/>
            <w:vAlign w:val="center"/>
          </w:tcPr>
          <w:p w14:paraId="3C615880"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-1.37</w:t>
            </w:r>
          </w:p>
        </w:tc>
      </w:tr>
      <w:tr w:rsidR="008667BB" w:rsidRPr="008667BB" w14:paraId="69836622" w14:textId="77777777" w:rsidTr="00F31ACB">
        <w:trPr>
          <w:trHeight w:val="346"/>
        </w:trPr>
        <w:tc>
          <w:tcPr>
            <w:tcW w:w="4656" w:type="dxa"/>
            <w:noWrap/>
          </w:tcPr>
          <w:p w14:paraId="23D76C5A" w14:textId="77777777" w:rsidR="006C4F12" w:rsidRPr="008667BB" w:rsidRDefault="006C4F12" w:rsidP="006C4F12">
            <w:pPr>
              <w:rPr>
                <w:rFonts w:ascii="Arial" w:hAnsi="Arial" w:cs="Arial"/>
                <w:b/>
                <w:sz w:val="20"/>
                <w:szCs w:val="20"/>
              </w:rPr>
            </w:pPr>
            <w:r w:rsidRPr="008667BB">
              <w:rPr>
                <w:rFonts w:ascii="Arial" w:hAnsi="Arial" w:cs="Arial"/>
                <w:b/>
                <w:sz w:val="20"/>
                <w:szCs w:val="20"/>
              </w:rPr>
              <w:t>2. Trail  horizontal toe velocity (m.s</w:t>
            </w:r>
            <w:r w:rsidRPr="008667BB">
              <w:rPr>
                <w:rFonts w:ascii="Arial" w:hAnsi="Arial" w:cs="Arial"/>
                <w:b/>
                <w:sz w:val="20"/>
                <w:szCs w:val="20"/>
                <w:vertAlign w:val="superscript"/>
              </w:rPr>
              <w:t>-1</w:t>
            </w:r>
            <w:r w:rsidRPr="008667BB">
              <w:rPr>
                <w:rFonts w:ascii="Arial" w:hAnsi="Arial" w:cs="Arial"/>
                <w:b/>
                <w:sz w:val="20"/>
                <w:szCs w:val="20"/>
              </w:rPr>
              <w:t xml:space="preserve">) </w:t>
            </w:r>
          </w:p>
        </w:tc>
        <w:tc>
          <w:tcPr>
            <w:tcW w:w="1928" w:type="dxa"/>
            <w:noWrap/>
          </w:tcPr>
          <w:p w14:paraId="1A6472C4"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4.761±0.415</w:t>
            </w:r>
          </w:p>
        </w:tc>
        <w:tc>
          <w:tcPr>
            <w:tcW w:w="1973" w:type="dxa"/>
            <w:noWrap/>
          </w:tcPr>
          <w:p w14:paraId="1A939A47"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4.522±0.516</w:t>
            </w:r>
          </w:p>
        </w:tc>
        <w:tc>
          <w:tcPr>
            <w:tcW w:w="1415" w:type="dxa"/>
            <w:noWrap/>
            <w:vAlign w:val="center"/>
          </w:tcPr>
          <w:p w14:paraId="2B925DCD"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-0.51</w:t>
            </w:r>
          </w:p>
        </w:tc>
        <w:tc>
          <w:tcPr>
            <w:tcW w:w="2057" w:type="dxa"/>
            <w:noWrap/>
          </w:tcPr>
          <w:p w14:paraId="29254A4E"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3.425±1.157</w:t>
            </w:r>
          </w:p>
        </w:tc>
        <w:tc>
          <w:tcPr>
            <w:tcW w:w="1403" w:type="dxa"/>
            <w:noWrap/>
            <w:vAlign w:val="center"/>
          </w:tcPr>
          <w:p w14:paraId="16A05B18"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-1.70</w:t>
            </w:r>
          </w:p>
        </w:tc>
        <w:tc>
          <w:tcPr>
            <w:tcW w:w="1403" w:type="dxa"/>
            <w:vAlign w:val="center"/>
          </w:tcPr>
          <w:p w14:paraId="20D36982"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-1.31</w:t>
            </w:r>
          </w:p>
        </w:tc>
      </w:tr>
      <w:tr w:rsidR="008667BB" w:rsidRPr="008667BB" w14:paraId="2F815DCD" w14:textId="77777777" w:rsidTr="00F31ACB">
        <w:trPr>
          <w:trHeight w:val="346"/>
        </w:trPr>
        <w:tc>
          <w:tcPr>
            <w:tcW w:w="4656" w:type="dxa"/>
            <w:noWrap/>
          </w:tcPr>
          <w:p w14:paraId="70F2123F" w14:textId="77777777" w:rsidR="006C4F12" w:rsidRPr="008667BB" w:rsidRDefault="006C4F12" w:rsidP="006C4F12">
            <w:pPr>
              <w:rPr>
                <w:rFonts w:ascii="Arial" w:hAnsi="Arial" w:cs="Arial"/>
                <w:b/>
                <w:sz w:val="20"/>
                <w:szCs w:val="20"/>
              </w:rPr>
            </w:pPr>
            <w:r w:rsidRPr="008667BB">
              <w:rPr>
                <w:rFonts w:ascii="Arial" w:hAnsi="Arial" w:cs="Arial"/>
                <w:b/>
                <w:sz w:val="20"/>
                <w:szCs w:val="20"/>
              </w:rPr>
              <w:t>3. Minimum lead foot clearance (m)</w:t>
            </w:r>
          </w:p>
        </w:tc>
        <w:tc>
          <w:tcPr>
            <w:tcW w:w="1928" w:type="dxa"/>
            <w:noWrap/>
          </w:tcPr>
          <w:p w14:paraId="11B2EA4F"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0.046±0.009</w:t>
            </w:r>
          </w:p>
        </w:tc>
        <w:tc>
          <w:tcPr>
            <w:tcW w:w="1973" w:type="dxa"/>
            <w:noWrap/>
          </w:tcPr>
          <w:p w14:paraId="17D39013"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0.044±0.007</w:t>
            </w:r>
          </w:p>
        </w:tc>
        <w:tc>
          <w:tcPr>
            <w:tcW w:w="1415" w:type="dxa"/>
            <w:noWrap/>
            <w:vAlign w:val="center"/>
          </w:tcPr>
          <w:p w14:paraId="2A4AE54C"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-0.25</w:t>
            </w:r>
          </w:p>
        </w:tc>
        <w:tc>
          <w:tcPr>
            <w:tcW w:w="2057" w:type="dxa"/>
            <w:noWrap/>
          </w:tcPr>
          <w:p w14:paraId="164B5786"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0.1±0.059</w:t>
            </w:r>
          </w:p>
        </w:tc>
        <w:tc>
          <w:tcPr>
            <w:tcW w:w="1403" w:type="dxa"/>
            <w:noWrap/>
            <w:vAlign w:val="center"/>
          </w:tcPr>
          <w:p w14:paraId="63696B05"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1.58</w:t>
            </w:r>
          </w:p>
        </w:tc>
        <w:tc>
          <w:tcPr>
            <w:tcW w:w="1403" w:type="dxa"/>
            <w:vAlign w:val="center"/>
          </w:tcPr>
          <w:p w14:paraId="5E3B999F"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1.69</w:t>
            </w:r>
          </w:p>
        </w:tc>
      </w:tr>
      <w:tr w:rsidR="008667BB" w:rsidRPr="008667BB" w14:paraId="37CB6FE3" w14:textId="77777777" w:rsidTr="00F31ACB">
        <w:trPr>
          <w:trHeight w:val="346"/>
        </w:trPr>
        <w:tc>
          <w:tcPr>
            <w:tcW w:w="4656" w:type="dxa"/>
            <w:noWrap/>
          </w:tcPr>
          <w:p w14:paraId="10F850AD" w14:textId="77777777" w:rsidR="006C4F12" w:rsidRPr="008667BB" w:rsidRDefault="006C4F12" w:rsidP="006C4F12">
            <w:pPr>
              <w:rPr>
                <w:rFonts w:ascii="Arial" w:hAnsi="Arial" w:cs="Arial"/>
                <w:b/>
                <w:sz w:val="20"/>
                <w:szCs w:val="20"/>
              </w:rPr>
            </w:pPr>
            <w:r w:rsidRPr="008667BB">
              <w:rPr>
                <w:rFonts w:ascii="Arial" w:hAnsi="Arial" w:cs="Arial"/>
                <w:b/>
                <w:sz w:val="20"/>
                <w:szCs w:val="20"/>
              </w:rPr>
              <w:t>4. Minimum trail foot clearance (m)</w:t>
            </w:r>
          </w:p>
        </w:tc>
        <w:tc>
          <w:tcPr>
            <w:tcW w:w="1928" w:type="dxa"/>
            <w:noWrap/>
          </w:tcPr>
          <w:p w14:paraId="213BB01A"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0.045±0.001</w:t>
            </w:r>
          </w:p>
        </w:tc>
        <w:tc>
          <w:tcPr>
            <w:tcW w:w="1973" w:type="dxa"/>
            <w:noWrap/>
          </w:tcPr>
          <w:p w14:paraId="09DF9237"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0.050±0.013</w:t>
            </w:r>
          </w:p>
        </w:tc>
        <w:tc>
          <w:tcPr>
            <w:tcW w:w="1415" w:type="dxa"/>
            <w:noWrap/>
            <w:vAlign w:val="center"/>
          </w:tcPr>
          <w:p w14:paraId="60F9075E"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0.43</w:t>
            </w:r>
          </w:p>
        </w:tc>
        <w:tc>
          <w:tcPr>
            <w:tcW w:w="2057" w:type="dxa"/>
            <w:noWrap/>
          </w:tcPr>
          <w:p w14:paraId="4C9C949D"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0.091±0.041</w:t>
            </w:r>
          </w:p>
        </w:tc>
        <w:tc>
          <w:tcPr>
            <w:tcW w:w="1403" w:type="dxa"/>
            <w:noWrap/>
            <w:vAlign w:val="center"/>
          </w:tcPr>
          <w:p w14:paraId="2DFE215B"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1.80</w:t>
            </w:r>
          </w:p>
        </w:tc>
        <w:tc>
          <w:tcPr>
            <w:tcW w:w="1403" w:type="dxa"/>
            <w:vAlign w:val="center"/>
          </w:tcPr>
          <w:p w14:paraId="09525D21"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1.51</w:t>
            </w:r>
          </w:p>
        </w:tc>
      </w:tr>
      <w:tr w:rsidR="008667BB" w:rsidRPr="008667BB" w14:paraId="4973B36C" w14:textId="77777777" w:rsidTr="00F31ACB">
        <w:trPr>
          <w:trHeight w:val="346"/>
        </w:trPr>
        <w:tc>
          <w:tcPr>
            <w:tcW w:w="4656" w:type="dxa"/>
            <w:noWrap/>
          </w:tcPr>
          <w:p w14:paraId="12903A73" w14:textId="77777777" w:rsidR="006C4F12" w:rsidRPr="008667BB" w:rsidRDefault="006C4F12" w:rsidP="006C4F12">
            <w:pPr>
              <w:rPr>
                <w:rFonts w:ascii="Arial" w:hAnsi="Arial" w:cs="Arial"/>
                <w:b/>
                <w:sz w:val="20"/>
                <w:szCs w:val="20"/>
              </w:rPr>
            </w:pPr>
            <w:r w:rsidRPr="008667BB">
              <w:rPr>
                <w:rFonts w:ascii="Arial" w:hAnsi="Arial" w:cs="Arial"/>
                <w:b/>
                <w:sz w:val="20"/>
                <w:szCs w:val="20"/>
              </w:rPr>
              <w:t xml:space="preserve">5. Double support time 1 (sec) </w:t>
            </w:r>
          </w:p>
        </w:tc>
        <w:tc>
          <w:tcPr>
            <w:tcW w:w="1928" w:type="dxa"/>
            <w:noWrap/>
          </w:tcPr>
          <w:p w14:paraId="421EFF3B"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0.03±0.02</w:t>
            </w:r>
          </w:p>
        </w:tc>
        <w:tc>
          <w:tcPr>
            <w:tcW w:w="1973" w:type="dxa"/>
            <w:noWrap/>
          </w:tcPr>
          <w:p w14:paraId="3A324FC7"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0.04±0.02</w:t>
            </w:r>
          </w:p>
        </w:tc>
        <w:tc>
          <w:tcPr>
            <w:tcW w:w="1415" w:type="dxa"/>
            <w:noWrap/>
            <w:vAlign w:val="center"/>
          </w:tcPr>
          <w:p w14:paraId="372B5ADD"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0.50</w:t>
            </w:r>
          </w:p>
        </w:tc>
        <w:tc>
          <w:tcPr>
            <w:tcW w:w="2057" w:type="dxa"/>
            <w:noWrap/>
          </w:tcPr>
          <w:p w14:paraId="15499466"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0.16±0.06</w:t>
            </w:r>
          </w:p>
        </w:tc>
        <w:tc>
          <w:tcPr>
            <w:tcW w:w="1403" w:type="dxa"/>
            <w:noWrap/>
            <w:vAlign w:val="center"/>
          </w:tcPr>
          <w:p w14:paraId="42CEC4CD"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3.25</w:t>
            </w:r>
          </w:p>
        </w:tc>
        <w:tc>
          <w:tcPr>
            <w:tcW w:w="1403" w:type="dxa"/>
            <w:vAlign w:val="center"/>
          </w:tcPr>
          <w:p w14:paraId="1160CBB6"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3.00</w:t>
            </w:r>
          </w:p>
        </w:tc>
      </w:tr>
      <w:tr w:rsidR="008667BB" w:rsidRPr="008667BB" w14:paraId="35A695DC" w14:textId="77777777" w:rsidTr="00F31ACB">
        <w:trPr>
          <w:trHeight w:val="346"/>
        </w:trPr>
        <w:tc>
          <w:tcPr>
            <w:tcW w:w="4656" w:type="dxa"/>
            <w:noWrap/>
          </w:tcPr>
          <w:p w14:paraId="76B719D0" w14:textId="77777777" w:rsidR="006C4F12" w:rsidRPr="008667BB" w:rsidRDefault="006C4F12" w:rsidP="006C4F12">
            <w:pPr>
              <w:rPr>
                <w:rFonts w:ascii="Arial" w:hAnsi="Arial" w:cs="Arial"/>
                <w:b/>
                <w:sz w:val="20"/>
                <w:szCs w:val="20"/>
              </w:rPr>
            </w:pPr>
            <w:r w:rsidRPr="008667BB">
              <w:rPr>
                <w:rFonts w:ascii="Arial" w:hAnsi="Arial" w:cs="Arial"/>
                <w:b/>
                <w:sz w:val="20"/>
                <w:szCs w:val="20"/>
              </w:rPr>
              <w:t>6. Double support time 2 (sec)</w:t>
            </w:r>
          </w:p>
        </w:tc>
        <w:tc>
          <w:tcPr>
            <w:tcW w:w="1928" w:type="dxa"/>
            <w:noWrap/>
          </w:tcPr>
          <w:p w14:paraId="696629C2"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0.04±0.02</w:t>
            </w:r>
          </w:p>
        </w:tc>
        <w:tc>
          <w:tcPr>
            <w:tcW w:w="1973" w:type="dxa"/>
            <w:noWrap/>
          </w:tcPr>
          <w:p w14:paraId="0F5CF895"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0.04±0.02</w:t>
            </w:r>
          </w:p>
        </w:tc>
        <w:tc>
          <w:tcPr>
            <w:tcW w:w="1415" w:type="dxa"/>
            <w:noWrap/>
            <w:vAlign w:val="center"/>
          </w:tcPr>
          <w:p w14:paraId="7CB91E54"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w:t>
            </w:r>
          </w:p>
        </w:tc>
        <w:tc>
          <w:tcPr>
            <w:tcW w:w="2057" w:type="dxa"/>
            <w:noWrap/>
          </w:tcPr>
          <w:p w14:paraId="64CD712D"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0.12±0.05</w:t>
            </w:r>
          </w:p>
        </w:tc>
        <w:tc>
          <w:tcPr>
            <w:tcW w:w="1403" w:type="dxa"/>
            <w:noWrap/>
            <w:vAlign w:val="center"/>
          </w:tcPr>
          <w:p w14:paraId="387BC482"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2.28</w:t>
            </w:r>
          </w:p>
        </w:tc>
        <w:tc>
          <w:tcPr>
            <w:tcW w:w="1403" w:type="dxa"/>
            <w:vAlign w:val="center"/>
          </w:tcPr>
          <w:p w14:paraId="7F2E7E0C"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2.28</w:t>
            </w:r>
          </w:p>
        </w:tc>
      </w:tr>
      <w:tr w:rsidR="008667BB" w:rsidRPr="008667BB" w14:paraId="168DB405" w14:textId="77777777" w:rsidTr="00F31ACB">
        <w:trPr>
          <w:trHeight w:val="346"/>
        </w:trPr>
        <w:tc>
          <w:tcPr>
            <w:tcW w:w="4656" w:type="dxa"/>
            <w:noWrap/>
          </w:tcPr>
          <w:p w14:paraId="52CFEA5E" w14:textId="77777777" w:rsidR="006C4F12" w:rsidRPr="008667BB" w:rsidRDefault="006C4F12" w:rsidP="006C4F12">
            <w:pPr>
              <w:rPr>
                <w:rFonts w:ascii="Arial" w:hAnsi="Arial" w:cs="Arial"/>
                <w:b/>
                <w:sz w:val="20"/>
                <w:szCs w:val="20"/>
              </w:rPr>
            </w:pPr>
            <w:r w:rsidRPr="008667BB">
              <w:rPr>
                <w:rFonts w:ascii="Arial" w:hAnsi="Arial" w:cs="Arial"/>
                <w:b/>
                <w:sz w:val="20"/>
                <w:szCs w:val="20"/>
              </w:rPr>
              <w:t xml:space="preserve">9. Single support 1 (sec) </w:t>
            </w:r>
          </w:p>
        </w:tc>
        <w:tc>
          <w:tcPr>
            <w:tcW w:w="1928" w:type="dxa"/>
            <w:noWrap/>
          </w:tcPr>
          <w:p w14:paraId="0D5F0300"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0.49±0.04</w:t>
            </w:r>
          </w:p>
        </w:tc>
        <w:tc>
          <w:tcPr>
            <w:tcW w:w="1973" w:type="dxa"/>
            <w:noWrap/>
          </w:tcPr>
          <w:p w14:paraId="1102CB3A"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0.48±0.04</w:t>
            </w:r>
          </w:p>
        </w:tc>
        <w:tc>
          <w:tcPr>
            <w:tcW w:w="1415" w:type="dxa"/>
            <w:noWrap/>
            <w:vAlign w:val="center"/>
          </w:tcPr>
          <w:p w14:paraId="333B3AB3"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-0.25</w:t>
            </w:r>
          </w:p>
        </w:tc>
        <w:tc>
          <w:tcPr>
            <w:tcW w:w="2057" w:type="dxa"/>
            <w:noWrap/>
          </w:tcPr>
          <w:p w14:paraId="0247BB93"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0.56±0.06</w:t>
            </w:r>
          </w:p>
        </w:tc>
        <w:tc>
          <w:tcPr>
            <w:tcW w:w="1403" w:type="dxa"/>
            <w:noWrap/>
            <w:vAlign w:val="center"/>
          </w:tcPr>
          <w:p w14:paraId="14F3A203"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1.40</w:t>
            </w:r>
          </w:p>
        </w:tc>
        <w:tc>
          <w:tcPr>
            <w:tcW w:w="1403" w:type="dxa"/>
            <w:vAlign w:val="center"/>
          </w:tcPr>
          <w:p w14:paraId="619B1BFD"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1.60</w:t>
            </w:r>
          </w:p>
        </w:tc>
      </w:tr>
      <w:tr w:rsidR="008667BB" w:rsidRPr="008667BB" w14:paraId="16C49D6A" w14:textId="77777777" w:rsidTr="00F31ACB">
        <w:trPr>
          <w:trHeight w:val="346"/>
        </w:trPr>
        <w:tc>
          <w:tcPr>
            <w:tcW w:w="4656" w:type="dxa"/>
            <w:noWrap/>
          </w:tcPr>
          <w:p w14:paraId="553FE800" w14:textId="77777777" w:rsidR="006C4F12" w:rsidRPr="008667BB" w:rsidRDefault="006C4F12" w:rsidP="006C4F12">
            <w:pPr>
              <w:rPr>
                <w:rFonts w:ascii="Arial" w:hAnsi="Arial" w:cs="Arial"/>
                <w:sz w:val="20"/>
                <w:szCs w:val="20"/>
              </w:rPr>
            </w:pPr>
            <w:r w:rsidRPr="008667BB">
              <w:rPr>
                <w:rFonts w:ascii="Arial" w:hAnsi="Arial" w:cs="Arial"/>
                <w:sz w:val="20"/>
                <w:szCs w:val="20"/>
              </w:rPr>
              <w:t xml:space="preserve">10. Single support 2 (sec) </w:t>
            </w:r>
          </w:p>
        </w:tc>
        <w:tc>
          <w:tcPr>
            <w:tcW w:w="1928" w:type="dxa"/>
            <w:noWrap/>
          </w:tcPr>
          <w:p w14:paraId="0FB42D1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0.56±0.07</w:t>
            </w:r>
          </w:p>
        </w:tc>
        <w:tc>
          <w:tcPr>
            <w:tcW w:w="1973" w:type="dxa"/>
            <w:noWrap/>
          </w:tcPr>
          <w:p w14:paraId="0E32336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0.59±0.09</w:t>
            </w:r>
          </w:p>
        </w:tc>
        <w:tc>
          <w:tcPr>
            <w:tcW w:w="1415" w:type="dxa"/>
            <w:noWrap/>
            <w:vAlign w:val="center"/>
          </w:tcPr>
          <w:p w14:paraId="36E9E548"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b/>
                <w:bCs/>
                <w:sz w:val="20"/>
                <w:szCs w:val="20"/>
              </w:rPr>
              <w:t>0.061</w:t>
            </w:r>
          </w:p>
        </w:tc>
        <w:tc>
          <w:tcPr>
            <w:tcW w:w="2057" w:type="dxa"/>
            <w:noWrap/>
          </w:tcPr>
          <w:p w14:paraId="460DDB37"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sz w:val="20"/>
                <w:szCs w:val="20"/>
              </w:rPr>
              <w:t>0.75±0.16</w:t>
            </w:r>
          </w:p>
        </w:tc>
        <w:tc>
          <w:tcPr>
            <w:tcW w:w="1403" w:type="dxa"/>
            <w:noWrap/>
            <w:vAlign w:val="center"/>
          </w:tcPr>
          <w:p w14:paraId="1C9FA194"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b/>
                <w:bCs/>
                <w:sz w:val="20"/>
                <w:szCs w:val="20"/>
              </w:rPr>
              <w:t>1.65</w:t>
            </w:r>
          </w:p>
        </w:tc>
        <w:tc>
          <w:tcPr>
            <w:tcW w:w="1403" w:type="dxa"/>
            <w:vAlign w:val="center"/>
          </w:tcPr>
          <w:p w14:paraId="33066104" w14:textId="77777777" w:rsidR="006C4F12" w:rsidRPr="008667BB" w:rsidRDefault="006C4F12" w:rsidP="006C4F12">
            <w:pPr>
              <w:spacing w:line="276" w:lineRule="auto"/>
              <w:jc w:val="center"/>
              <w:rPr>
                <w:rFonts w:ascii="Arial" w:hAnsi="Arial" w:cs="Arial"/>
                <w:sz w:val="20"/>
                <w:szCs w:val="20"/>
              </w:rPr>
            </w:pPr>
            <w:r w:rsidRPr="008667BB">
              <w:rPr>
                <w:rFonts w:ascii="Arial" w:hAnsi="Arial" w:cs="Arial"/>
                <w:b/>
                <w:bCs/>
                <w:sz w:val="20"/>
                <w:szCs w:val="20"/>
              </w:rPr>
              <w:t>1.28</w:t>
            </w:r>
          </w:p>
        </w:tc>
      </w:tr>
      <w:tr w:rsidR="008667BB" w:rsidRPr="008667BB" w14:paraId="1820966A" w14:textId="77777777" w:rsidTr="00F31ACB">
        <w:trPr>
          <w:trHeight w:val="346"/>
        </w:trPr>
        <w:tc>
          <w:tcPr>
            <w:tcW w:w="4656" w:type="dxa"/>
            <w:noWrap/>
          </w:tcPr>
          <w:p w14:paraId="0FD79F83" w14:textId="77777777" w:rsidR="006C4F12" w:rsidRPr="008667BB" w:rsidRDefault="006C4F12" w:rsidP="006C4F12">
            <w:pPr>
              <w:rPr>
                <w:rFonts w:ascii="Arial" w:hAnsi="Arial" w:cs="Arial"/>
                <w:b/>
                <w:sz w:val="20"/>
                <w:szCs w:val="20"/>
              </w:rPr>
            </w:pPr>
            <w:r w:rsidRPr="008667BB">
              <w:rPr>
                <w:rFonts w:ascii="Arial" w:hAnsi="Arial" w:cs="Arial"/>
                <w:b/>
                <w:sz w:val="20"/>
                <w:szCs w:val="20"/>
              </w:rPr>
              <w:t xml:space="preserve">11. Step width (m) </w:t>
            </w:r>
          </w:p>
        </w:tc>
        <w:tc>
          <w:tcPr>
            <w:tcW w:w="1928" w:type="dxa"/>
            <w:noWrap/>
          </w:tcPr>
          <w:p w14:paraId="5E0F1A50"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0.732±0.065</w:t>
            </w:r>
          </w:p>
        </w:tc>
        <w:tc>
          <w:tcPr>
            <w:tcW w:w="1973" w:type="dxa"/>
            <w:noWrap/>
          </w:tcPr>
          <w:p w14:paraId="047151F9"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0.683±0.100</w:t>
            </w:r>
          </w:p>
        </w:tc>
        <w:tc>
          <w:tcPr>
            <w:tcW w:w="1415" w:type="dxa"/>
            <w:noWrap/>
            <w:vAlign w:val="center"/>
          </w:tcPr>
          <w:p w14:paraId="0A6267F2"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-0.59</w:t>
            </w:r>
          </w:p>
        </w:tc>
        <w:tc>
          <w:tcPr>
            <w:tcW w:w="2057" w:type="dxa"/>
            <w:noWrap/>
          </w:tcPr>
          <w:p w14:paraId="7C3A6203"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0.596±0.166</w:t>
            </w:r>
          </w:p>
        </w:tc>
        <w:tc>
          <w:tcPr>
            <w:tcW w:w="1403" w:type="dxa"/>
            <w:noWrap/>
            <w:vAlign w:val="center"/>
          </w:tcPr>
          <w:p w14:paraId="66CF08A5"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-1.17</w:t>
            </w:r>
          </w:p>
        </w:tc>
        <w:tc>
          <w:tcPr>
            <w:tcW w:w="1403" w:type="dxa"/>
            <w:vAlign w:val="center"/>
          </w:tcPr>
          <w:p w14:paraId="2F8B9003"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-0.65</w:t>
            </w:r>
          </w:p>
        </w:tc>
      </w:tr>
      <w:tr w:rsidR="008667BB" w:rsidRPr="008667BB" w14:paraId="38222DB2" w14:textId="77777777" w:rsidTr="00F31ACB">
        <w:trPr>
          <w:trHeight w:val="346"/>
        </w:trPr>
        <w:tc>
          <w:tcPr>
            <w:tcW w:w="4656" w:type="dxa"/>
            <w:noWrap/>
          </w:tcPr>
          <w:p w14:paraId="35371363" w14:textId="77777777" w:rsidR="006C4F12" w:rsidRPr="008667BB" w:rsidRDefault="006C4F12" w:rsidP="006C4F12">
            <w:pPr>
              <w:rPr>
                <w:rFonts w:ascii="Arial" w:hAnsi="Arial" w:cs="Arial"/>
                <w:b/>
                <w:sz w:val="20"/>
                <w:szCs w:val="20"/>
              </w:rPr>
            </w:pPr>
            <w:r w:rsidRPr="008667BB">
              <w:rPr>
                <w:rFonts w:ascii="Arial" w:hAnsi="Arial" w:cs="Arial"/>
                <w:b/>
                <w:sz w:val="20"/>
                <w:szCs w:val="20"/>
              </w:rPr>
              <w:t>12. Stride lead foot length (m)</w:t>
            </w:r>
          </w:p>
        </w:tc>
        <w:tc>
          <w:tcPr>
            <w:tcW w:w="1928" w:type="dxa"/>
            <w:noWrap/>
          </w:tcPr>
          <w:p w14:paraId="1CEF7D41"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1.218±0.095</w:t>
            </w:r>
          </w:p>
        </w:tc>
        <w:tc>
          <w:tcPr>
            <w:tcW w:w="1973" w:type="dxa"/>
            <w:noWrap/>
          </w:tcPr>
          <w:p w14:paraId="2AA4FA9C"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1.126±0.015</w:t>
            </w:r>
          </w:p>
        </w:tc>
        <w:tc>
          <w:tcPr>
            <w:tcW w:w="1415" w:type="dxa"/>
            <w:noWrap/>
            <w:vAlign w:val="center"/>
          </w:tcPr>
          <w:p w14:paraId="162EFDE7"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-1.67</w:t>
            </w:r>
          </w:p>
        </w:tc>
        <w:tc>
          <w:tcPr>
            <w:tcW w:w="2057" w:type="dxa"/>
            <w:noWrap/>
          </w:tcPr>
          <w:p w14:paraId="23CF487B"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0.909±0.297</w:t>
            </w:r>
          </w:p>
        </w:tc>
        <w:tc>
          <w:tcPr>
            <w:tcW w:w="1403" w:type="dxa"/>
            <w:noWrap/>
            <w:vAlign w:val="center"/>
          </w:tcPr>
          <w:p w14:paraId="621C6E0C"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-1.57</w:t>
            </w:r>
          </w:p>
        </w:tc>
        <w:tc>
          <w:tcPr>
            <w:tcW w:w="1403" w:type="dxa"/>
            <w:vAlign w:val="center"/>
          </w:tcPr>
          <w:p w14:paraId="77B6BA9E"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-1.39</w:t>
            </w:r>
          </w:p>
        </w:tc>
      </w:tr>
      <w:tr w:rsidR="008667BB" w:rsidRPr="008667BB" w14:paraId="250E2A99" w14:textId="77777777" w:rsidTr="00F31ACB">
        <w:trPr>
          <w:trHeight w:val="346"/>
        </w:trPr>
        <w:tc>
          <w:tcPr>
            <w:tcW w:w="4656" w:type="dxa"/>
            <w:noWrap/>
          </w:tcPr>
          <w:p w14:paraId="123FC787" w14:textId="77777777" w:rsidR="006C4F12" w:rsidRPr="008667BB" w:rsidRDefault="006C4F12" w:rsidP="006C4F12">
            <w:pPr>
              <w:rPr>
                <w:rFonts w:ascii="Arial" w:hAnsi="Arial" w:cs="Arial"/>
                <w:b/>
                <w:sz w:val="20"/>
                <w:szCs w:val="20"/>
              </w:rPr>
            </w:pPr>
            <w:r w:rsidRPr="008667BB">
              <w:rPr>
                <w:rFonts w:ascii="Arial" w:hAnsi="Arial" w:cs="Arial"/>
                <w:b/>
                <w:sz w:val="20"/>
                <w:szCs w:val="20"/>
              </w:rPr>
              <w:t>13. Stride trail foot length (m)</w:t>
            </w:r>
          </w:p>
        </w:tc>
        <w:tc>
          <w:tcPr>
            <w:tcW w:w="1928" w:type="dxa"/>
            <w:noWrap/>
          </w:tcPr>
          <w:p w14:paraId="33D652EC"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1.208±0.034</w:t>
            </w:r>
          </w:p>
        </w:tc>
        <w:tc>
          <w:tcPr>
            <w:tcW w:w="1973" w:type="dxa"/>
            <w:noWrap/>
          </w:tcPr>
          <w:p w14:paraId="4037E926"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1.137±0.134</w:t>
            </w:r>
          </w:p>
        </w:tc>
        <w:tc>
          <w:tcPr>
            <w:tcW w:w="1415" w:type="dxa"/>
            <w:noWrap/>
            <w:vAlign w:val="center"/>
          </w:tcPr>
          <w:p w14:paraId="3BF8203C"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-0.84</w:t>
            </w:r>
          </w:p>
        </w:tc>
        <w:tc>
          <w:tcPr>
            <w:tcW w:w="2057" w:type="dxa"/>
            <w:noWrap/>
          </w:tcPr>
          <w:p w14:paraId="38F977F0"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sz w:val="20"/>
                <w:szCs w:val="20"/>
              </w:rPr>
              <w:t>0.929±0.306</w:t>
            </w:r>
          </w:p>
        </w:tc>
        <w:tc>
          <w:tcPr>
            <w:tcW w:w="1403" w:type="dxa"/>
            <w:noWrap/>
            <w:vAlign w:val="center"/>
          </w:tcPr>
          <w:p w14:paraId="557AF95E"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-1.64</w:t>
            </w:r>
          </w:p>
        </w:tc>
        <w:tc>
          <w:tcPr>
            <w:tcW w:w="1403" w:type="dxa"/>
            <w:vAlign w:val="center"/>
          </w:tcPr>
          <w:p w14:paraId="69BD7A6A" w14:textId="77777777" w:rsidR="006C4F12" w:rsidRPr="008667BB" w:rsidRDefault="006C4F12" w:rsidP="006C4F12">
            <w:pPr>
              <w:spacing w:line="276" w:lineRule="auto"/>
              <w:jc w:val="center"/>
              <w:rPr>
                <w:rFonts w:ascii="Arial" w:hAnsi="Arial" w:cs="Arial"/>
                <w:b/>
                <w:sz w:val="20"/>
                <w:szCs w:val="20"/>
              </w:rPr>
            </w:pPr>
            <w:r w:rsidRPr="008667BB">
              <w:rPr>
                <w:rFonts w:ascii="Arial" w:hAnsi="Arial" w:cs="Arial"/>
                <w:b/>
                <w:bCs/>
                <w:sz w:val="20"/>
                <w:szCs w:val="20"/>
              </w:rPr>
              <w:t>-0.94</w:t>
            </w:r>
          </w:p>
        </w:tc>
      </w:tr>
    </w:tbl>
    <w:p w14:paraId="2B84ED40" w14:textId="77777777" w:rsidR="006C4F12" w:rsidRPr="008667BB" w:rsidRDefault="006C4F12" w:rsidP="006C4F12">
      <w:pPr>
        <w:spacing w:after="200"/>
        <w:jc w:val="both"/>
        <w:rPr>
          <w:rFonts w:ascii="Arial" w:hAnsi="Arial" w:cs="Arial"/>
          <w:b/>
          <w:iCs/>
          <w:sz w:val="18"/>
          <w:szCs w:val="18"/>
        </w:rPr>
      </w:pPr>
      <w:bookmarkStart w:id="293" w:name="_Toc10655354"/>
      <w:r w:rsidRPr="008667BB">
        <w:rPr>
          <w:rFonts w:ascii="Arial" w:hAnsi="Arial" w:cs="Arial"/>
          <w:b/>
          <w:iCs/>
          <w:sz w:val="18"/>
          <w:szCs w:val="18"/>
        </w:rPr>
        <w:t>Table 7.3. Demonstrating all the mean and SD values for the 15 dependant variables between the groups (Norm, RP and RPC). Demonstrating all the mean and SD values for the 15 dependant variable between the groups (Norm, RP and RPC). Those with significant main effect in groups are in bold. The effect size columns show how much each variables has changed from one group to another. Significant differences are in bold.</w:t>
      </w:r>
      <w:bookmarkEnd w:id="293"/>
      <w:r w:rsidRPr="008667BB">
        <w:rPr>
          <w:rFonts w:ascii="Arial" w:hAnsi="Arial" w:cs="Arial"/>
          <w:b/>
          <w:iCs/>
          <w:sz w:val="18"/>
          <w:szCs w:val="18"/>
        </w:rPr>
        <w:t xml:space="preserve"> </w:t>
      </w:r>
    </w:p>
    <w:p w14:paraId="258E7689" w14:textId="77777777" w:rsidR="006C4F12" w:rsidRPr="008667BB" w:rsidRDefault="006C4F12" w:rsidP="006C4F12">
      <w:pPr>
        <w:tabs>
          <w:tab w:val="left" w:pos="1080"/>
        </w:tabs>
        <w:spacing w:after="240" w:line="360" w:lineRule="auto"/>
        <w:rPr>
          <w:rFonts w:ascii="Arial" w:hAnsi="Arial" w:cs="Arial"/>
          <w:sz w:val="22"/>
          <w:szCs w:val="22"/>
        </w:rPr>
      </w:pPr>
    </w:p>
    <w:p w14:paraId="656627C8" w14:textId="77777777" w:rsidR="006C4F12" w:rsidRPr="008667BB" w:rsidRDefault="006C4F12" w:rsidP="006C4F12">
      <w:pPr>
        <w:spacing w:after="240" w:line="360" w:lineRule="auto"/>
        <w:rPr>
          <w:rFonts w:ascii="Arial" w:hAnsi="Arial" w:cs="Arial"/>
          <w:sz w:val="22"/>
          <w:szCs w:val="22"/>
        </w:rPr>
        <w:sectPr w:rsidR="006C4F12" w:rsidRPr="008667BB" w:rsidSect="00F31ACB">
          <w:pgSz w:w="16838" w:h="11906" w:orient="landscape"/>
          <w:pgMar w:top="1797" w:right="1440" w:bottom="1797" w:left="1440" w:header="709" w:footer="709" w:gutter="0"/>
          <w:cols w:space="708"/>
          <w:docGrid w:linePitch="360"/>
        </w:sectPr>
      </w:pPr>
    </w:p>
    <w:p w14:paraId="1B10FE79" w14:textId="0666DEDD" w:rsidR="006C4F12" w:rsidRPr="008667BB" w:rsidRDefault="0018214E" w:rsidP="0018214E">
      <w:pPr>
        <w:pStyle w:val="Heading3"/>
      </w:pPr>
      <w:bookmarkStart w:id="294" w:name="_Toc50612693"/>
      <w:r w:rsidRPr="008667BB">
        <w:lastRenderedPageBreak/>
        <w:t>7.4.7</w:t>
      </w:r>
      <w:r w:rsidR="006C4F12" w:rsidRPr="008667BB">
        <w:t xml:space="preserve"> Obstacle crossing</w:t>
      </w:r>
      <w:bookmarkEnd w:id="294"/>
      <w:r w:rsidR="006C4F12" w:rsidRPr="008667BB">
        <w:t xml:space="preserve">  </w:t>
      </w:r>
    </w:p>
    <w:p w14:paraId="75FF2120"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Table 7.4 presents the mean and SD of the variables for obstacle crossing, as well as the percentage changes from one group to another. The statistical analysis showed significant main effect of group (p&lt;.05) for all variables except for the final foot placement, step width and lead foot placement. There was significant main effects for the obstacle heights only for the following variables: longer single support in both lead and trail feet (p&lt;.001), shorter final foot placement (p=.017) and slower lead (p=.014) and trail (.011) horizontal toe velocity for the high obstacle compared to the low obstacle. Other dependant variables showed no significant main effect for the obstacle heights (p&gt;.05).  No significant main effect of the repetition trials was found in any dependant variables (p&lt;.05). </w:t>
      </w:r>
    </w:p>
    <w:p w14:paraId="57A6B92B"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Lead vertical toe clearance was significantly affected by groups (p=.002); RPC (216±98 mm) group had significantly higher compared to the Norm (129±24 mm) group (p&lt;.001) and RP (152±44 mm) group (p=.009). There was no significant difference between Norm and RP groups (p&gt;.05). Figure 7.8 demonstrates the group difference. </w:t>
      </w:r>
      <w:r w:rsidRPr="008667BB">
        <w:rPr>
          <w:rFonts w:ascii="Arial" w:hAnsi="Arial"/>
          <w:noProof/>
          <w:szCs w:val="22"/>
        </w:rPr>
        <w:t xml:space="preserve"> </w:t>
      </w:r>
    </w:p>
    <w:p w14:paraId="321A79DE"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Trail vertical toe clearance was significantly affected by groups (p=.033); RPC (175±100 mm) group had significantly higher compared to the Norm (105±47 mm) group (p=.011). There were no significant difference between RP (134±54 mm) and Norm or RPC groups (p&gt;.05). Figure 7.5 demonstrates the group difference. </w:t>
      </w:r>
      <w:r w:rsidRPr="008667BB">
        <w:rPr>
          <w:rFonts w:ascii="Arial" w:hAnsi="Arial"/>
          <w:noProof/>
          <w:szCs w:val="22"/>
        </w:rPr>
        <w:t xml:space="preserve"> </w:t>
      </w:r>
    </w:p>
    <w:p w14:paraId="3CC20BEC" w14:textId="77777777" w:rsidR="006C4F12" w:rsidRPr="008667BB" w:rsidRDefault="006C4F12" w:rsidP="006C4F12">
      <w:pPr>
        <w:spacing w:after="240" w:line="360" w:lineRule="auto"/>
        <w:ind w:left="360"/>
        <w:jc w:val="both"/>
        <w:rPr>
          <w:rFonts w:ascii="Arial" w:hAnsi="Arial" w:cs="Arial"/>
          <w:sz w:val="22"/>
          <w:szCs w:val="22"/>
        </w:rPr>
      </w:pPr>
      <w:r w:rsidRPr="008667BB">
        <w:rPr>
          <w:rFonts w:ascii="Arial" w:hAnsi="Arial"/>
          <w:noProof/>
          <w:szCs w:val="22"/>
        </w:rPr>
        <w:lastRenderedPageBreak/>
        <w:drawing>
          <wp:inline distT="0" distB="0" distL="0" distR="0" wp14:anchorId="1C77DC55" wp14:editId="3D4C6546">
            <wp:extent cx="4572000" cy="2743200"/>
            <wp:effectExtent l="0" t="0" r="0" b="0"/>
            <wp:docPr id="1053" name="Chart 1053"/>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B502124" w14:textId="77777777" w:rsidR="006C4F12" w:rsidRPr="008667BB" w:rsidRDefault="006C4F12" w:rsidP="006C4F12">
      <w:pPr>
        <w:spacing w:after="200"/>
        <w:jc w:val="both"/>
        <w:rPr>
          <w:rFonts w:ascii="Arial" w:hAnsi="Arial" w:cs="Arial"/>
          <w:b/>
          <w:i/>
          <w:iCs/>
          <w:sz w:val="18"/>
          <w:szCs w:val="18"/>
        </w:rPr>
      </w:pPr>
      <w:bookmarkStart w:id="295" w:name="_Toc10374049"/>
      <w:r w:rsidRPr="008667BB">
        <w:rPr>
          <w:rFonts w:ascii="Arial" w:hAnsi="Arial" w:cs="Arial"/>
          <w:b/>
          <w:iCs/>
          <w:sz w:val="18"/>
          <w:szCs w:val="18"/>
        </w:rPr>
        <w:t>Figure 7.5.</w:t>
      </w:r>
      <w:r w:rsidRPr="008667BB">
        <w:rPr>
          <w:rFonts w:ascii="Arial" w:hAnsi="Arial" w:cs="Arial"/>
          <w:b/>
          <w:iCs/>
          <w:noProof/>
          <w:sz w:val="18"/>
          <w:szCs w:val="18"/>
        </w:rPr>
        <w:t xml:space="preserve"> Group mean (±SE), (Norm, RP and RPC) toe clearance of lead and trail feet. RPC significantly higher than RP and Norm groups for both feet.</w:t>
      </w:r>
      <w:bookmarkEnd w:id="295"/>
    </w:p>
    <w:p w14:paraId="4C145C10"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Lead toe horizontal velocity during the obstacle crossing was significantly affected by groups (p&lt;.001); RPC (2320±761 mm.s</w:t>
      </w:r>
      <w:r w:rsidRPr="008667BB">
        <w:rPr>
          <w:rFonts w:ascii="Arial" w:hAnsi="Arial" w:cs="Arial"/>
          <w:sz w:val="22"/>
          <w:szCs w:val="22"/>
          <w:vertAlign w:val="superscript"/>
        </w:rPr>
        <w:t>-1</w:t>
      </w:r>
      <w:r w:rsidRPr="008667BB">
        <w:rPr>
          <w:rFonts w:ascii="Arial" w:hAnsi="Arial" w:cs="Arial"/>
          <w:sz w:val="22"/>
          <w:szCs w:val="22"/>
        </w:rPr>
        <w:t>) group had significantly slower compared to the Norm (3936±551 mm.s</w:t>
      </w:r>
      <w:r w:rsidRPr="008667BB">
        <w:rPr>
          <w:rFonts w:ascii="Arial" w:hAnsi="Arial" w:cs="Arial"/>
          <w:sz w:val="22"/>
          <w:szCs w:val="22"/>
          <w:vertAlign w:val="superscript"/>
        </w:rPr>
        <w:t>-1</w:t>
      </w:r>
      <w:r w:rsidRPr="008667BB">
        <w:rPr>
          <w:rFonts w:ascii="Arial" w:hAnsi="Arial" w:cs="Arial"/>
          <w:sz w:val="22"/>
          <w:szCs w:val="22"/>
        </w:rPr>
        <w:t xml:space="preserve"> group (p&lt;.001) and RP (3484±587 mm.s</w:t>
      </w:r>
      <w:r w:rsidRPr="008667BB">
        <w:rPr>
          <w:rFonts w:ascii="Arial" w:hAnsi="Arial" w:cs="Arial"/>
          <w:sz w:val="22"/>
          <w:szCs w:val="22"/>
          <w:vertAlign w:val="superscript"/>
        </w:rPr>
        <w:t>-1</w:t>
      </w:r>
      <w:r w:rsidRPr="008667BB">
        <w:rPr>
          <w:rFonts w:ascii="Arial" w:hAnsi="Arial" w:cs="Arial"/>
          <w:sz w:val="22"/>
          <w:szCs w:val="22"/>
        </w:rPr>
        <w:t xml:space="preserve">) group (p&lt;.001). RP group also had slower velocity compared to Norm group (p=.045). Figure 7.9 demonstrates the group difference. </w:t>
      </w:r>
      <w:r w:rsidRPr="008667BB">
        <w:rPr>
          <w:rFonts w:ascii="Arial" w:hAnsi="Arial"/>
          <w:noProof/>
          <w:szCs w:val="22"/>
        </w:rPr>
        <w:t xml:space="preserve"> </w:t>
      </w:r>
    </w:p>
    <w:p w14:paraId="441CA090"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Trail toe horizontal velocity was significantly affected by groups (p&lt;.001); RPC (1092±715 mm.s</w:t>
      </w:r>
      <w:r w:rsidRPr="008667BB">
        <w:rPr>
          <w:rFonts w:ascii="Arial" w:hAnsi="Arial" w:cs="Arial"/>
          <w:sz w:val="22"/>
          <w:szCs w:val="22"/>
          <w:vertAlign w:val="superscript"/>
        </w:rPr>
        <w:t>-1</w:t>
      </w:r>
      <w:r w:rsidRPr="008667BB">
        <w:rPr>
          <w:rFonts w:ascii="Arial" w:hAnsi="Arial" w:cs="Arial"/>
          <w:sz w:val="22"/>
          <w:szCs w:val="22"/>
        </w:rPr>
        <w:t>)</w:t>
      </w:r>
      <w:r w:rsidRPr="008667BB">
        <w:rPr>
          <w:rFonts w:ascii="Arial" w:hAnsi="Arial" w:cs="Arial"/>
          <w:sz w:val="22"/>
          <w:szCs w:val="22"/>
          <w:vertAlign w:val="superscript"/>
        </w:rPr>
        <w:t xml:space="preserve"> </w:t>
      </w:r>
      <w:r w:rsidRPr="008667BB">
        <w:rPr>
          <w:rFonts w:ascii="Arial" w:hAnsi="Arial" w:cs="Arial"/>
          <w:sz w:val="22"/>
          <w:szCs w:val="22"/>
        </w:rPr>
        <w:t>group had significantly slower compared to the Norm (3093±687 mm.s</w:t>
      </w:r>
      <w:r w:rsidRPr="008667BB">
        <w:rPr>
          <w:rFonts w:ascii="Arial" w:hAnsi="Arial" w:cs="Arial"/>
          <w:sz w:val="22"/>
          <w:szCs w:val="22"/>
          <w:vertAlign w:val="superscript"/>
        </w:rPr>
        <w:t>-1</w:t>
      </w:r>
      <w:r w:rsidRPr="008667BB">
        <w:rPr>
          <w:rFonts w:ascii="Arial" w:hAnsi="Arial" w:cs="Arial"/>
          <w:sz w:val="22"/>
          <w:szCs w:val="22"/>
        </w:rPr>
        <w:t>)</w:t>
      </w:r>
      <w:r w:rsidRPr="008667BB">
        <w:rPr>
          <w:rFonts w:ascii="Arial" w:hAnsi="Arial" w:cs="Arial"/>
          <w:sz w:val="22"/>
          <w:szCs w:val="22"/>
          <w:vertAlign w:val="superscript"/>
        </w:rPr>
        <w:t xml:space="preserve"> </w:t>
      </w:r>
      <w:r w:rsidRPr="008667BB">
        <w:rPr>
          <w:rFonts w:ascii="Arial" w:hAnsi="Arial" w:cs="Arial"/>
          <w:sz w:val="22"/>
          <w:szCs w:val="22"/>
        </w:rPr>
        <w:t>group (p&lt;.001) and RP (2744±543 mm.s</w:t>
      </w:r>
      <w:r w:rsidRPr="008667BB">
        <w:rPr>
          <w:rFonts w:ascii="Arial" w:hAnsi="Arial" w:cs="Arial"/>
          <w:sz w:val="22"/>
          <w:szCs w:val="22"/>
          <w:vertAlign w:val="superscript"/>
        </w:rPr>
        <w:t>-1</w:t>
      </w:r>
      <w:r w:rsidRPr="008667BB">
        <w:rPr>
          <w:rFonts w:ascii="Arial" w:hAnsi="Arial" w:cs="Arial"/>
          <w:sz w:val="22"/>
          <w:szCs w:val="22"/>
        </w:rPr>
        <w:t>)</w:t>
      </w:r>
      <w:r w:rsidRPr="008667BB">
        <w:rPr>
          <w:rFonts w:ascii="Arial" w:hAnsi="Arial" w:cs="Arial"/>
          <w:sz w:val="22"/>
          <w:szCs w:val="22"/>
          <w:vertAlign w:val="superscript"/>
        </w:rPr>
        <w:t xml:space="preserve"> </w:t>
      </w:r>
      <w:r w:rsidRPr="008667BB">
        <w:rPr>
          <w:rFonts w:ascii="Arial" w:hAnsi="Arial" w:cs="Arial"/>
          <w:sz w:val="22"/>
          <w:szCs w:val="22"/>
        </w:rPr>
        <w:t xml:space="preserve">group (p=.004). There was no significant difference between Norm and RP groups (p&gt;.05). Figure 7.6 demonstrates the group difference. </w:t>
      </w:r>
      <w:r w:rsidRPr="008667BB">
        <w:rPr>
          <w:rFonts w:ascii="Arial" w:hAnsi="Arial"/>
          <w:noProof/>
          <w:szCs w:val="22"/>
        </w:rPr>
        <w:t xml:space="preserve"> </w:t>
      </w:r>
    </w:p>
    <w:p w14:paraId="19488A7C" w14:textId="77777777" w:rsidR="006C4F12" w:rsidRPr="008667BB" w:rsidRDefault="006C4F12" w:rsidP="006C4F12">
      <w:pPr>
        <w:spacing w:after="240" w:line="360" w:lineRule="auto"/>
        <w:jc w:val="center"/>
        <w:rPr>
          <w:rFonts w:ascii="Arial" w:hAnsi="Arial" w:cs="Arial"/>
          <w:sz w:val="22"/>
          <w:szCs w:val="22"/>
        </w:rPr>
      </w:pPr>
      <w:r w:rsidRPr="008667BB">
        <w:rPr>
          <w:rFonts w:ascii="Arial" w:hAnsi="Arial"/>
          <w:noProof/>
          <w:szCs w:val="22"/>
        </w:rPr>
        <w:lastRenderedPageBreak/>
        <w:drawing>
          <wp:inline distT="0" distB="0" distL="0" distR="0" wp14:anchorId="36D5F157" wp14:editId="48987850">
            <wp:extent cx="4572000" cy="27432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EF5662E" w14:textId="77777777" w:rsidR="006C4F12" w:rsidRPr="008667BB" w:rsidRDefault="006C4F12" w:rsidP="006C4F12">
      <w:pPr>
        <w:spacing w:after="200"/>
        <w:jc w:val="both"/>
        <w:rPr>
          <w:rFonts w:ascii="Arial" w:hAnsi="Arial" w:cs="Arial"/>
          <w:b/>
          <w:i/>
          <w:iCs/>
          <w:sz w:val="18"/>
          <w:szCs w:val="18"/>
        </w:rPr>
      </w:pPr>
      <w:bookmarkStart w:id="296" w:name="_Toc10374050"/>
      <w:r w:rsidRPr="008667BB">
        <w:rPr>
          <w:rFonts w:ascii="Arial" w:hAnsi="Arial" w:cs="Arial"/>
          <w:b/>
          <w:iCs/>
          <w:sz w:val="18"/>
          <w:szCs w:val="18"/>
        </w:rPr>
        <w:t>Figure 7.6. Group mean (±SE), (Norm, RP and RPC) toe velocity of both feet. RPC significantly slower than RP and Norm groups for both feet.</w:t>
      </w:r>
      <w:bookmarkEnd w:id="296"/>
    </w:p>
    <w:p w14:paraId="775DAFD9"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Double support before the obstacle was significantly affected by groups (p&lt;.001); RPC (0.22±0.23 sec) group had significantly longer time compared to the Norm (0.06±0.03 sec) group (p&lt;.001) and RP (0.05±0.03 sec) group (p&lt;.001). There were no significant difference between RP and Norm (p&gt;.05). </w:t>
      </w:r>
    </w:p>
    <w:p w14:paraId="6030206D"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Double support lead was significantly affected by groups (p&lt;.001); RPC (0.18±0.07 sec) group had significantly longer time compared to the Norm (0.07±0.03 sec) group (p&lt;.001) and RP (0.08±0.04 sec) group (p&lt;.001). There were no significant difference between RP and Norm (p&gt;.05). </w:t>
      </w:r>
    </w:p>
    <w:p w14:paraId="3158D488"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Single support lead foot during the obstacle crossing was significantly affected by groups (p&lt;.001); RPC (0.80±0.21 sec) group had significantly longer time compared to the Norm (0.57±0.06 sec) (p&lt;.001) and RP (0.59±0.07 sec) (p&lt;.001). There were no significant difference between RP and Norm (p&gt;.05). </w:t>
      </w:r>
    </w:p>
    <w:p w14:paraId="37DE4491"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Single support trail foot during the obstacle crossing was significantly affected by groups (p=.011); RPC (0.64±0.15 sec) group had significantly longer time compared to the Norm (0.54±0.06 sec) group (p=.003) and RP (0.56±0.05 sec) group (p=.019). There were no significant difference between RP and Norm (p&gt;.05). </w:t>
      </w:r>
    </w:p>
    <w:p w14:paraId="64F93C60"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lastRenderedPageBreak/>
        <w:t xml:space="preserve">Penultimate foot placement before the obstacle crossing was significantly affected by groups (p&lt;.001); RPC (-565±284 mm) group had their foot significantly closer to the obstacle compared to the Norm (-967±180 mm) (p&lt;.001) group and RP (-863±182 mm) group (p=.001). There were no significant difference between RP and Norm (p&gt;.05). 7.10 demonstrates the group difference. </w:t>
      </w:r>
      <w:r w:rsidRPr="008667BB">
        <w:rPr>
          <w:rFonts w:ascii="Arial" w:hAnsi="Arial"/>
          <w:noProof/>
          <w:szCs w:val="22"/>
        </w:rPr>
        <w:t xml:space="preserve"> </w:t>
      </w:r>
    </w:p>
    <w:p w14:paraId="488E1693"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Final foot placement was not significantly affected by groups (p&gt;0.05), RPC (-188±122 mm) group, RP (-224±82 mm) group and Norm (-235±88 mm).  7.10 demonstrates this result. </w:t>
      </w:r>
      <w:r w:rsidRPr="008667BB">
        <w:rPr>
          <w:rFonts w:ascii="Arial" w:hAnsi="Arial"/>
          <w:noProof/>
          <w:szCs w:val="22"/>
        </w:rPr>
        <w:t xml:space="preserve"> </w:t>
      </w:r>
    </w:p>
    <w:p w14:paraId="0E04EE3B"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Lead foot placement was not significantly affected by groups (p&gt;0.05), RPC (245±126 mm) group, RP (305±93 mm) group and Norm (320±67 mm).  </w:t>
      </w:r>
    </w:p>
    <w:p w14:paraId="6E340554"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Trail foot placement was significantly affected by groups (p=.002); RPC (718±310 mm) group were significantly closer to the obstacle compared to the Norm (1061±125 mm) group (p&lt;.001) and RP (987±182 mm) group (p=.006). There was no significant difference between Norm and RP groups (p&gt;.05). </w:t>
      </w:r>
    </w:p>
    <w:p w14:paraId="5CBD54AF" w14:textId="77777777" w:rsidR="006C4F12" w:rsidRPr="008667BB" w:rsidRDefault="006C4F12" w:rsidP="006C4F12">
      <w:pPr>
        <w:numPr>
          <w:ilvl w:val="0"/>
          <w:numId w:val="7"/>
        </w:numPr>
        <w:spacing w:after="240" w:line="480" w:lineRule="auto"/>
        <w:contextualSpacing/>
        <w:jc w:val="both"/>
        <w:rPr>
          <w:rFonts w:ascii="Arial" w:hAnsi="Arial" w:cs="Arial"/>
          <w:sz w:val="22"/>
          <w:szCs w:val="22"/>
        </w:rPr>
      </w:pPr>
      <w:r w:rsidRPr="008667BB">
        <w:rPr>
          <w:rFonts w:ascii="Arial" w:hAnsi="Arial" w:cs="Arial"/>
          <w:sz w:val="22"/>
          <w:szCs w:val="22"/>
        </w:rPr>
        <w:t xml:space="preserve">Step width was not significantly affected by groups (p&gt;0.05), RPC (206±79 mm) group, RP (226±70 mm) group and Norm (209±49 mm).  </w:t>
      </w:r>
    </w:p>
    <w:p w14:paraId="6666B070" w14:textId="77777777" w:rsidR="006C4F12" w:rsidRPr="008667BB" w:rsidRDefault="006C4F12" w:rsidP="006C4F12">
      <w:pPr>
        <w:spacing w:after="240" w:line="360" w:lineRule="auto"/>
        <w:jc w:val="both"/>
        <w:rPr>
          <w:rFonts w:ascii="Arial" w:hAnsi="Arial" w:cs="Arial"/>
          <w:sz w:val="22"/>
          <w:szCs w:val="22"/>
        </w:rPr>
      </w:pPr>
    </w:p>
    <w:p w14:paraId="0C8BA3FD" w14:textId="77777777" w:rsidR="006C4F12" w:rsidRPr="008667BB" w:rsidRDefault="006C4F12" w:rsidP="006C4F12">
      <w:pPr>
        <w:spacing w:after="240" w:line="360" w:lineRule="auto"/>
        <w:jc w:val="both"/>
        <w:rPr>
          <w:rFonts w:ascii="Arial" w:hAnsi="Arial" w:cs="Arial"/>
          <w:sz w:val="22"/>
          <w:szCs w:val="22"/>
        </w:rPr>
      </w:pPr>
    </w:p>
    <w:p w14:paraId="641ED894" w14:textId="77777777" w:rsidR="006C4F12" w:rsidRPr="008667BB" w:rsidRDefault="006C4F12" w:rsidP="006C4F12">
      <w:pPr>
        <w:spacing w:after="240" w:line="360" w:lineRule="auto"/>
        <w:jc w:val="both"/>
        <w:rPr>
          <w:rFonts w:ascii="Arial" w:hAnsi="Arial" w:cs="Arial"/>
          <w:sz w:val="22"/>
          <w:szCs w:val="22"/>
        </w:rPr>
        <w:sectPr w:rsidR="006C4F12" w:rsidRPr="008667BB" w:rsidSect="00F31ACB">
          <w:pgSz w:w="11906" w:h="16838"/>
          <w:pgMar w:top="1440" w:right="1797" w:bottom="1440" w:left="1797" w:header="709" w:footer="709" w:gutter="0"/>
          <w:cols w:space="708"/>
          <w:docGrid w:linePitch="360"/>
        </w:sectPr>
      </w:pPr>
    </w:p>
    <w:p w14:paraId="0E67A466" w14:textId="77777777" w:rsidR="006C4F12" w:rsidRPr="008667BB" w:rsidRDefault="006C4F12" w:rsidP="006C4F12">
      <w:pPr>
        <w:spacing w:after="200"/>
        <w:jc w:val="both"/>
        <w:rPr>
          <w:rFonts w:ascii="Arial" w:hAnsi="Arial" w:cs="Arial"/>
          <w:b/>
          <w:iCs/>
          <w:sz w:val="18"/>
          <w:szCs w:val="18"/>
        </w:rPr>
      </w:pPr>
      <w:bookmarkStart w:id="297" w:name="_Toc10655355"/>
      <w:r w:rsidRPr="008667BB">
        <w:rPr>
          <w:rFonts w:ascii="Arial" w:hAnsi="Arial" w:cs="Arial"/>
          <w:b/>
          <w:iCs/>
          <w:sz w:val="18"/>
          <w:szCs w:val="18"/>
        </w:rPr>
        <w:lastRenderedPageBreak/>
        <w:t xml:space="preserve">Table </w:t>
      </w:r>
      <w:r w:rsidRPr="008667BB">
        <w:rPr>
          <w:rFonts w:ascii="Arial" w:hAnsi="Arial" w:cs="Arial"/>
          <w:b/>
          <w:iCs/>
          <w:noProof/>
          <w:sz w:val="18"/>
          <w:szCs w:val="18"/>
        </w:rPr>
        <w:fldChar w:fldCharType="begin"/>
      </w:r>
      <w:r w:rsidRPr="008667BB">
        <w:rPr>
          <w:rFonts w:ascii="Arial" w:hAnsi="Arial" w:cs="Arial"/>
          <w:b/>
          <w:iCs/>
          <w:noProof/>
          <w:sz w:val="18"/>
          <w:szCs w:val="18"/>
        </w:rPr>
        <w:instrText xml:space="preserve"> STYLEREF 1 \s </w:instrText>
      </w:r>
      <w:r w:rsidRPr="008667BB">
        <w:rPr>
          <w:rFonts w:ascii="Arial" w:hAnsi="Arial" w:cs="Arial"/>
          <w:b/>
          <w:iCs/>
          <w:noProof/>
          <w:sz w:val="18"/>
          <w:szCs w:val="18"/>
        </w:rPr>
        <w:fldChar w:fldCharType="separate"/>
      </w:r>
      <w:r w:rsidRPr="008667BB">
        <w:rPr>
          <w:rFonts w:ascii="Arial" w:hAnsi="Arial" w:cs="Arial"/>
          <w:b/>
          <w:iCs/>
          <w:noProof/>
          <w:sz w:val="18"/>
          <w:szCs w:val="18"/>
        </w:rPr>
        <w:t>7</w:t>
      </w:r>
      <w:r w:rsidRPr="008667BB">
        <w:rPr>
          <w:rFonts w:ascii="Arial" w:hAnsi="Arial" w:cs="Arial"/>
          <w:b/>
          <w:iCs/>
          <w:noProof/>
          <w:sz w:val="18"/>
          <w:szCs w:val="18"/>
        </w:rPr>
        <w:fldChar w:fldCharType="end"/>
      </w:r>
      <w:r w:rsidRPr="008667BB">
        <w:rPr>
          <w:rFonts w:ascii="Arial" w:hAnsi="Arial" w:cs="Arial"/>
          <w:b/>
          <w:iCs/>
          <w:sz w:val="18"/>
          <w:szCs w:val="18"/>
        </w:rPr>
        <w:t>.</w:t>
      </w:r>
      <w:r w:rsidRPr="008667BB">
        <w:rPr>
          <w:rFonts w:ascii="Arial" w:hAnsi="Arial" w:cs="Arial"/>
          <w:b/>
          <w:iCs/>
          <w:noProof/>
          <w:sz w:val="18"/>
          <w:szCs w:val="18"/>
        </w:rPr>
        <w:fldChar w:fldCharType="begin"/>
      </w:r>
      <w:r w:rsidRPr="008667BB">
        <w:rPr>
          <w:rFonts w:ascii="Arial" w:hAnsi="Arial" w:cs="Arial"/>
          <w:b/>
          <w:iCs/>
          <w:noProof/>
          <w:sz w:val="18"/>
          <w:szCs w:val="18"/>
        </w:rPr>
        <w:instrText xml:space="preserve"> SEQ Table \* ARABIC \s 1 </w:instrText>
      </w:r>
      <w:r w:rsidRPr="008667BB">
        <w:rPr>
          <w:rFonts w:ascii="Arial" w:hAnsi="Arial" w:cs="Arial"/>
          <w:b/>
          <w:iCs/>
          <w:noProof/>
          <w:sz w:val="18"/>
          <w:szCs w:val="18"/>
        </w:rPr>
        <w:fldChar w:fldCharType="separate"/>
      </w:r>
      <w:r w:rsidRPr="008667BB">
        <w:rPr>
          <w:rFonts w:ascii="Arial" w:hAnsi="Arial" w:cs="Arial"/>
          <w:b/>
          <w:iCs/>
          <w:noProof/>
          <w:sz w:val="18"/>
          <w:szCs w:val="18"/>
        </w:rPr>
        <w:t>4</w:t>
      </w:r>
      <w:r w:rsidRPr="008667BB">
        <w:rPr>
          <w:rFonts w:ascii="Arial" w:hAnsi="Arial" w:cs="Arial"/>
          <w:b/>
          <w:iCs/>
          <w:noProof/>
          <w:sz w:val="18"/>
          <w:szCs w:val="18"/>
        </w:rPr>
        <w:fldChar w:fldCharType="end"/>
      </w:r>
      <w:r w:rsidRPr="008667BB">
        <w:rPr>
          <w:rFonts w:ascii="Arial" w:hAnsi="Arial" w:cs="Arial"/>
          <w:b/>
          <w:iCs/>
          <w:sz w:val="18"/>
          <w:szCs w:val="18"/>
        </w:rPr>
        <w:t>. Demonstrating all the mean and SD values for the 13 dependant variable between the groups (Norm, RP and RPC). Those with significant main effect in groups are in bold. Demonstrating all the mean and SD values for the 13 dependant variable between the groups (Norm, RP and RPC). Those with significant main effect in groups are in bold. The effect size columns show how much each variables has changed from one group to another. Significant differences are in bold.</w:t>
      </w:r>
      <w:bookmarkEnd w:id="297"/>
      <w:r w:rsidRPr="008667BB">
        <w:rPr>
          <w:rFonts w:ascii="Arial" w:hAnsi="Arial" w:cs="Arial"/>
          <w:b/>
          <w:iCs/>
          <w:sz w:val="18"/>
          <w:szCs w:val="18"/>
        </w:rPr>
        <w:t xml:space="preserve">  </w:t>
      </w:r>
    </w:p>
    <w:tbl>
      <w:tblPr>
        <w:tblStyle w:val="TableGrid51"/>
        <w:tblpPr w:leftFromText="180" w:rightFromText="180" w:vertAnchor="page" w:horzAnchor="margin" w:tblpY="2581"/>
        <w:tblW w:w="14403" w:type="dxa"/>
        <w:tblLook w:val="04A0" w:firstRow="1" w:lastRow="0" w:firstColumn="1" w:lastColumn="0" w:noHBand="0" w:noVBand="1"/>
      </w:tblPr>
      <w:tblGrid>
        <w:gridCol w:w="4635"/>
        <w:gridCol w:w="1766"/>
        <w:gridCol w:w="1858"/>
        <w:gridCol w:w="1403"/>
        <w:gridCol w:w="1935"/>
        <w:gridCol w:w="1403"/>
        <w:gridCol w:w="1403"/>
      </w:tblGrid>
      <w:tr w:rsidR="008667BB" w:rsidRPr="008667BB" w14:paraId="2CDC8BA4" w14:textId="77777777" w:rsidTr="00F31ACB">
        <w:trPr>
          <w:trHeight w:val="242"/>
        </w:trPr>
        <w:tc>
          <w:tcPr>
            <w:tcW w:w="4635" w:type="dxa"/>
            <w:noWrap/>
            <w:hideMark/>
          </w:tcPr>
          <w:p w14:paraId="391A8F7B" w14:textId="77777777" w:rsidR="006C4F12" w:rsidRPr="008667BB" w:rsidRDefault="006C4F12" w:rsidP="006C4F12">
            <w:pPr>
              <w:rPr>
                <w:rFonts w:ascii="Arial" w:hAnsi="Arial" w:cs="Arial"/>
                <w:b/>
                <w:bCs/>
                <w:sz w:val="22"/>
                <w:szCs w:val="20"/>
              </w:rPr>
            </w:pPr>
            <w:r w:rsidRPr="008667BB">
              <w:rPr>
                <w:rFonts w:ascii="Arial" w:hAnsi="Arial" w:cs="Arial"/>
                <w:b/>
                <w:sz w:val="22"/>
                <w:szCs w:val="20"/>
              </w:rPr>
              <w:t>Obstacle Crossing variables</w:t>
            </w:r>
          </w:p>
        </w:tc>
        <w:tc>
          <w:tcPr>
            <w:tcW w:w="1766" w:type="dxa"/>
            <w:noWrap/>
            <w:hideMark/>
          </w:tcPr>
          <w:p w14:paraId="4AFF44E3" w14:textId="77777777" w:rsidR="006C4F12" w:rsidRPr="008667BB" w:rsidRDefault="006C4F12" w:rsidP="006C4F12">
            <w:pPr>
              <w:jc w:val="center"/>
              <w:rPr>
                <w:rFonts w:ascii="Arial" w:hAnsi="Arial" w:cs="Arial"/>
                <w:b/>
                <w:bCs/>
                <w:sz w:val="22"/>
                <w:szCs w:val="20"/>
              </w:rPr>
            </w:pPr>
            <w:r w:rsidRPr="008667BB">
              <w:rPr>
                <w:rFonts w:ascii="Arial" w:hAnsi="Arial" w:cs="Arial"/>
                <w:b/>
                <w:sz w:val="22"/>
                <w:szCs w:val="20"/>
              </w:rPr>
              <w:t>Norm</w:t>
            </w:r>
          </w:p>
        </w:tc>
        <w:tc>
          <w:tcPr>
            <w:tcW w:w="1858" w:type="dxa"/>
            <w:noWrap/>
            <w:hideMark/>
          </w:tcPr>
          <w:p w14:paraId="3E02A530" w14:textId="77777777" w:rsidR="006C4F12" w:rsidRPr="008667BB" w:rsidRDefault="006C4F12" w:rsidP="006C4F12">
            <w:pPr>
              <w:jc w:val="center"/>
              <w:rPr>
                <w:rFonts w:ascii="Arial" w:hAnsi="Arial" w:cs="Arial"/>
                <w:b/>
                <w:bCs/>
                <w:sz w:val="22"/>
                <w:szCs w:val="20"/>
              </w:rPr>
            </w:pPr>
            <w:r w:rsidRPr="008667BB">
              <w:rPr>
                <w:rFonts w:ascii="Arial" w:hAnsi="Arial" w:cs="Arial"/>
                <w:b/>
                <w:sz w:val="22"/>
                <w:szCs w:val="20"/>
              </w:rPr>
              <w:t>RP</w:t>
            </w:r>
          </w:p>
        </w:tc>
        <w:tc>
          <w:tcPr>
            <w:tcW w:w="1403" w:type="dxa"/>
          </w:tcPr>
          <w:p w14:paraId="0687EB6C" w14:textId="77777777" w:rsidR="006C4F12" w:rsidRPr="008667BB" w:rsidRDefault="006C4F12" w:rsidP="006C4F12">
            <w:pPr>
              <w:jc w:val="center"/>
              <w:rPr>
                <w:rFonts w:ascii="Arial" w:hAnsi="Arial" w:cs="Arial"/>
                <w:b/>
                <w:bCs/>
                <w:sz w:val="22"/>
                <w:szCs w:val="20"/>
              </w:rPr>
            </w:pPr>
          </w:p>
        </w:tc>
        <w:tc>
          <w:tcPr>
            <w:tcW w:w="1935" w:type="dxa"/>
            <w:noWrap/>
            <w:hideMark/>
          </w:tcPr>
          <w:p w14:paraId="275F3E91" w14:textId="77777777" w:rsidR="006C4F12" w:rsidRPr="008667BB" w:rsidRDefault="006C4F12" w:rsidP="006C4F12">
            <w:pPr>
              <w:jc w:val="center"/>
              <w:rPr>
                <w:rFonts w:ascii="Arial" w:hAnsi="Arial" w:cs="Arial"/>
                <w:b/>
                <w:bCs/>
                <w:sz w:val="22"/>
                <w:szCs w:val="20"/>
              </w:rPr>
            </w:pPr>
            <w:r w:rsidRPr="008667BB">
              <w:rPr>
                <w:rFonts w:ascii="Arial" w:hAnsi="Arial" w:cs="Arial"/>
                <w:b/>
                <w:sz w:val="22"/>
                <w:szCs w:val="20"/>
              </w:rPr>
              <w:t>RPC</w:t>
            </w:r>
          </w:p>
        </w:tc>
        <w:tc>
          <w:tcPr>
            <w:tcW w:w="1403" w:type="dxa"/>
            <w:noWrap/>
            <w:hideMark/>
          </w:tcPr>
          <w:p w14:paraId="0BEFFA39" w14:textId="77777777" w:rsidR="006C4F12" w:rsidRPr="008667BB" w:rsidRDefault="006C4F12" w:rsidP="006C4F12">
            <w:pPr>
              <w:jc w:val="center"/>
              <w:rPr>
                <w:rFonts w:ascii="Arial" w:hAnsi="Arial" w:cs="Arial"/>
                <w:b/>
                <w:bCs/>
                <w:sz w:val="22"/>
                <w:szCs w:val="20"/>
              </w:rPr>
            </w:pPr>
          </w:p>
        </w:tc>
        <w:tc>
          <w:tcPr>
            <w:tcW w:w="1403" w:type="dxa"/>
          </w:tcPr>
          <w:p w14:paraId="105F235E" w14:textId="77777777" w:rsidR="006C4F12" w:rsidRPr="008667BB" w:rsidRDefault="006C4F12" w:rsidP="006C4F12">
            <w:pPr>
              <w:jc w:val="center"/>
              <w:rPr>
                <w:rFonts w:ascii="Arial" w:hAnsi="Arial" w:cs="Arial"/>
                <w:b/>
                <w:bCs/>
                <w:sz w:val="22"/>
                <w:szCs w:val="20"/>
              </w:rPr>
            </w:pPr>
          </w:p>
        </w:tc>
      </w:tr>
      <w:tr w:rsidR="008667BB" w:rsidRPr="008667BB" w14:paraId="46369D54" w14:textId="77777777" w:rsidTr="00F31ACB">
        <w:trPr>
          <w:trHeight w:val="576"/>
        </w:trPr>
        <w:tc>
          <w:tcPr>
            <w:tcW w:w="4635" w:type="dxa"/>
            <w:noWrap/>
            <w:hideMark/>
          </w:tcPr>
          <w:p w14:paraId="23E5D8CA" w14:textId="77777777" w:rsidR="006C4F12" w:rsidRPr="008667BB" w:rsidRDefault="006C4F12" w:rsidP="006C4F12">
            <w:pPr>
              <w:rPr>
                <w:rFonts w:ascii="Arial" w:hAnsi="Arial" w:cs="Arial"/>
                <w:b/>
                <w:bCs/>
                <w:sz w:val="22"/>
                <w:szCs w:val="20"/>
              </w:rPr>
            </w:pPr>
          </w:p>
        </w:tc>
        <w:tc>
          <w:tcPr>
            <w:tcW w:w="1766" w:type="dxa"/>
            <w:noWrap/>
            <w:hideMark/>
          </w:tcPr>
          <w:p w14:paraId="43BA786D" w14:textId="77777777" w:rsidR="006C4F12" w:rsidRPr="008667BB" w:rsidRDefault="006C4F12" w:rsidP="006C4F12">
            <w:pPr>
              <w:jc w:val="center"/>
              <w:rPr>
                <w:rFonts w:ascii="Arial" w:hAnsi="Arial" w:cs="Arial"/>
                <w:b/>
                <w:sz w:val="22"/>
                <w:szCs w:val="20"/>
              </w:rPr>
            </w:pPr>
            <w:proofErr w:type="spellStart"/>
            <w:r w:rsidRPr="008667BB">
              <w:rPr>
                <w:rFonts w:ascii="Arial" w:hAnsi="Arial" w:cs="Arial"/>
                <w:b/>
                <w:sz w:val="22"/>
                <w:szCs w:val="20"/>
              </w:rPr>
              <w:t>Mean±SD</w:t>
            </w:r>
            <w:proofErr w:type="spellEnd"/>
          </w:p>
        </w:tc>
        <w:tc>
          <w:tcPr>
            <w:tcW w:w="1858" w:type="dxa"/>
            <w:noWrap/>
            <w:hideMark/>
          </w:tcPr>
          <w:p w14:paraId="63AACC88" w14:textId="77777777" w:rsidR="006C4F12" w:rsidRPr="008667BB" w:rsidRDefault="006C4F12" w:rsidP="006C4F12">
            <w:pPr>
              <w:jc w:val="center"/>
              <w:rPr>
                <w:rFonts w:ascii="Arial" w:hAnsi="Arial" w:cs="Arial"/>
                <w:b/>
                <w:sz w:val="22"/>
                <w:szCs w:val="20"/>
              </w:rPr>
            </w:pPr>
            <w:proofErr w:type="spellStart"/>
            <w:r w:rsidRPr="008667BB">
              <w:rPr>
                <w:rFonts w:ascii="Arial" w:hAnsi="Arial" w:cs="Arial"/>
                <w:b/>
                <w:sz w:val="22"/>
                <w:szCs w:val="20"/>
              </w:rPr>
              <w:t>Mean±SD</w:t>
            </w:r>
            <w:proofErr w:type="spellEnd"/>
          </w:p>
        </w:tc>
        <w:tc>
          <w:tcPr>
            <w:tcW w:w="1403" w:type="dxa"/>
          </w:tcPr>
          <w:p w14:paraId="2A755C91" w14:textId="77777777" w:rsidR="006C4F12" w:rsidRPr="008667BB" w:rsidRDefault="006C4F12" w:rsidP="006C4F12">
            <w:pPr>
              <w:jc w:val="center"/>
              <w:rPr>
                <w:rFonts w:ascii="Arial" w:hAnsi="Arial" w:cs="Arial"/>
                <w:b/>
                <w:sz w:val="22"/>
                <w:szCs w:val="20"/>
              </w:rPr>
            </w:pPr>
            <w:r w:rsidRPr="008667BB">
              <w:rPr>
                <w:rFonts w:ascii="Arial" w:hAnsi="Arial" w:cs="Arial"/>
                <w:b/>
                <w:sz w:val="22"/>
                <w:szCs w:val="20"/>
              </w:rPr>
              <w:t>Effect size of RP to Norm</w:t>
            </w:r>
          </w:p>
        </w:tc>
        <w:tc>
          <w:tcPr>
            <w:tcW w:w="1935" w:type="dxa"/>
            <w:noWrap/>
            <w:hideMark/>
          </w:tcPr>
          <w:p w14:paraId="736CF460" w14:textId="77777777" w:rsidR="006C4F12" w:rsidRPr="008667BB" w:rsidRDefault="006C4F12" w:rsidP="006C4F12">
            <w:pPr>
              <w:jc w:val="center"/>
              <w:rPr>
                <w:rFonts w:ascii="Arial" w:hAnsi="Arial" w:cs="Arial"/>
                <w:b/>
                <w:sz w:val="22"/>
                <w:szCs w:val="20"/>
              </w:rPr>
            </w:pPr>
            <w:proofErr w:type="spellStart"/>
            <w:r w:rsidRPr="008667BB">
              <w:rPr>
                <w:rFonts w:ascii="Arial" w:hAnsi="Arial" w:cs="Arial"/>
                <w:b/>
                <w:sz w:val="22"/>
                <w:szCs w:val="20"/>
              </w:rPr>
              <w:t>Mean±SD</w:t>
            </w:r>
            <w:proofErr w:type="spellEnd"/>
          </w:p>
        </w:tc>
        <w:tc>
          <w:tcPr>
            <w:tcW w:w="1403" w:type="dxa"/>
            <w:noWrap/>
            <w:hideMark/>
          </w:tcPr>
          <w:p w14:paraId="35E7EE94" w14:textId="77777777" w:rsidR="006C4F12" w:rsidRPr="008667BB" w:rsidRDefault="006C4F12" w:rsidP="006C4F12">
            <w:pPr>
              <w:jc w:val="center"/>
              <w:rPr>
                <w:rFonts w:ascii="Arial" w:hAnsi="Arial" w:cs="Arial"/>
                <w:b/>
                <w:sz w:val="22"/>
                <w:szCs w:val="20"/>
              </w:rPr>
            </w:pPr>
            <w:r w:rsidRPr="008667BB">
              <w:rPr>
                <w:rFonts w:ascii="Arial" w:hAnsi="Arial" w:cs="Arial"/>
                <w:b/>
                <w:sz w:val="22"/>
                <w:szCs w:val="20"/>
              </w:rPr>
              <w:t>Effect size of RPC to Norm</w:t>
            </w:r>
          </w:p>
        </w:tc>
        <w:tc>
          <w:tcPr>
            <w:tcW w:w="1403" w:type="dxa"/>
          </w:tcPr>
          <w:p w14:paraId="1DB8663B" w14:textId="77777777" w:rsidR="006C4F12" w:rsidRPr="008667BB" w:rsidRDefault="006C4F12" w:rsidP="006C4F12">
            <w:pPr>
              <w:jc w:val="center"/>
              <w:rPr>
                <w:rFonts w:ascii="Arial" w:hAnsi="Arial" w:cs="Arial"/>
                <w:b/>
                <w:sz w:val="22"/>
                <w:szCs w:val="20"/>
              </w:rPr>
            </w:pPr>
            <w:r w:rsidRPr="008667BB">
              <w:rPr>
                <w:rFonts w:ascii="Arial" w:hAnsi="Arial" w:cs="Arial"/>
                <w:b/>
                <w:sz w:val="22"/>
                <w:szCs w:val="20"/>
              </w:rPr>
              <w:t>Effect size of RPC to RP</w:t>
            </w:r>
          </w:p>
        </w:tc>
      </w:tr>
      <w:tr w:rsidR="008667BB" w:rsidRPr="008667BB" w14:paraId="24CF7D09" w14:textId="77777777" w:rsidTr="00F31ACB">
        <w:trPr>
          <w:trHeight w:val="242"/>
        </w:trPr>
        <w:tc>
          <w:tcPr>
            <w:tcW w:w="4635" w:type="dxa"/>
            <w:noWrap/>
          </w:tcPr>
          <w:p w14:paraId="383E8CB0" w14:textId="77777777" w:rsidR="006C4F12" w:rsidRPr="008667BB" w:rsidRDefault="006C4F12" w:rsidP="006C4F12">
            <w:pPr>
              <w:rPr>
                <w:rFonts w:ascii="Arial" w:hAnsi="Arial" w:cs="Arial"/>
                <w:b/>
                <w:sz w:val="20"/>
                <w:szCs w:val="20"/>
              </w:rPr>
            </w:pPr>
            <w:r w:rsidRPr="008667BB">
              <w:rPr>
                <w:rFonts w:ascii="Arial" w:hAnsi="Arial" w:cs="Arial"/>
                <w:b/>
                <w:sz w:val="20"/>
                <w:szCs w:val="20"/>
              </w:rPr>
              <w:t xml:space="preserve">1. Lead vertical toe clearance (m) </w:t>
            </w:r>
          </w:p>
        </w:tc>
        <w:tc>
          <w:tcPr>
            <w:tcW w:w="1766" w:type="dxa"/>
            <w:noWrap/>
          </w:tcPr>
          <w:p w14:paraId="52A8085D"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0.129±0.024</w:t>
            </w:r>
          </w:p>
        </w:tc>
        <w:tc>
          <w:tcPr>
            <w:tcW w:w="1858" w:type="dxa"/>
            <w:noWrap/>
          </w:tcPr>
          <w:p w14:paraId="1355BC1E"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0.152±0.044</w:t>
            </w:r>
          </w:p>
        </w:tc>
        <w:tc>
          <w:tcPr>
            <w:tcW w:w="1403" w:type="dxa"/>
            <w:vAlign w:val="center"/>
          </w:tcPr>
          <w:p w14:paraId="5B1E86B1"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0.68</w:t>
            </w:r>
          </w:p>
        </w:tc>
        <w:tc>
          <w:tcPr>
            <w:tcW w:w="1935" w:type="dxa"/>
            <w:noWrap/>
          </w:tcPr>
          <w:p w14:paraId="3D220C31"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0.216±0.098</w:t>
            </w:r>
          </w:p>
        </w:tc>
        <w:tc>
          <w:tcPr>
            <w:tcW w:w="1403" w:type="dxa"/>
            <w:noWrap/>
            <w:vAlign w:val="center"/>
          </w:tcPr>
          <w:p w14:paraId="5E3A901C"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1.42</w:t>
            </w:r>
          </w:p>
        </w:tc>
        <w:tc>
          <w:tcPr>
            <w:tcW w:w="1403" w:type="dxa"/>
            <w:vAlign w:val="center"/>
          </w:tcPr>
          <w:p w14:paraId="07B779FC"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0.90</w:t>
            </w:r>
          </w:p>
        </w:tc>
      </w:tr>
      <w:tr w:rsidR="008667BB" w:rsidRPr="008667BB" w14:paraId="7A18884D" w14:textId="77777777" w:rsidTr="00F31ACB">
        <w:trPr>
          <w:trHeight w:val="242"/>
        </w:trPr>
        <w:tc>
          <w:tcPr>
            <w:tcW w:w="4635" w:type="dxa"/>
            <w:noWrap/>
          </w:tcPr>
          <w:p w14:paraId="46FC767F" w14:textId="77777777" w:rsidR="006C4F12" w:rsidRPr="008667BB" w:rsidRDefault="006C4F12" w:rsidP="006C4F12">
            <w:pPr>
              <w:rPr>
                <w:rFonts w:ascii="Arial" w:hAnsi="Arial" w:cs="Arial"/>
                <w:b/>
                <w:sz w:val="20"/>
                <w:szCs w:val="20"/>
              </w:rPr>
            </w:pPr>
            <w:r w:rsidRPr="008667BB">
              <w:rPr>
                <w:rFonts w:ascii="Arial" w:hAnsi="Arial" w:cs="Arial"/>
                <w:b/>
                <w:sz w:val="20"/>
                <w:szCs w:val="20"/>
              </w:rPr>
              <w:t xml:space="preserve">2. Trail vertical toe clearance (m) </w:t>
            </w:r>
          </w:p>
        </w:tc>
        <w:tc>
          <w:tcPr>
            <w:tcW w:w="1766" w:type="dxa"/>
            <w:noWrap/>
          </w:tcPr>
          <w:p w14:paraId="5E5AB0C4"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0.105±0.047</w:t>
            </w:r>
          </w:p>
        </w:tc>
        <w:tc>
          <w:tcPr>
            <w:tcW w:w="1858" w:type="dxa"/>
            <w:noWrap/>
          </w:tcPr>
          <w:p w14:paraId="583C25BF"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0.134±0.054</w:t>
            </w:r>
          </w:p>
        </w:tc>
        <w:tc>
          <w:tcPr>
            <w:tcW w:w="1403" w:type="dxa"/>
            <w:vAlign w:val="center"/>
          </w:tcPr>
          <w:p w14:paraId="1680E25C"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0.58</w:t>
            </w:r>
          </w:p>
        </w:tc>
        <w:tc>
          <w:tcPr>
            <w:tcW w:w="1935" w:type="dxa"/>
            <w:noWrap/>
          </w:tcPr>
          <w:p w14:paraId="6978B252"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0.175±0.1</w:t>
            </w:r>
          </w:p>
        </w:tc>
        <w:tc>
          <w:tcPr>
            <w:tcW w:w="1403" w:type="dxa"/>
            <w:noWrap/>
            <w:vAlign w:val="center"/>
          </w:tcPr>
          <w:p w14:paraId="565DD7E4"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0.95</w:t>
            </w:r>
          </w:p>
        </w:tc>
        <w:tc>
          <w:tcPr>
            <w:tcW w:w="1403" w:type="dxa"/>
            <w:vAlign w:val="center"/>
          </w:tcPr>
          <w:p w14:paraId="69303971"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0.53</w:t>
            </w:r>
          </w:p>
        </w:tc>
      </w:tr>
      <w:tr w:rsidR="008667BB" w:rsidRPr="008667BB" w14:paraId="7773D6DD" w14:textId="77777777" w:rsidTr="00F31ACB">
        <w:trPr>
          <w:trHeight w:val="242"/>
        </w:trPr>
        <w:tc>
          <w:tcPr>
            <w:tcW w:w="4635" w:type="dxa"/>
            <w:noWrap/>
          </w:tcPr>
          <w:p w14:paraId="1A31F387" w14:textId="77777777" w:rsidR="006C4F12" w:rsidRPr="008667BB" w:rsidRDefault="006C4F12" w:rsidP="006C4F12">
            <w:pPr>
              <w:rPr>
                <w:rFonts w:ascii="Arial" w:hAnsi="Arial" w:cs="Arial"/>
                <w:b/>
                <w:sz w:val="20"/>
                <w:szCs w:val="20"/>
              </w:rPr>
            </w:pPr>
            <w:r w:rsidRPr="008667BB">
              <w:rPr>
                <w:rFonts w:ascii="Arial" w:hAnsi="Arial" w:cs="Arial"/>
                <w:b/>
                <w:sz w:val="20"/>
                <w:szCs w:val="20"/>
              </w:rPr>
              <w:t>3. Lead horizontal toe velocity (m.s</w:t>
            </w:r>
            <w:r w:rsidRPr="008667BB">
              <w:rPr>
                <w:rFonts w:ascii="Arial" w:hAnsi="Arial" w:cs="Arial"/>
                <w:b/>
                <w:sz w:val="20"/>
                <w:szCs w:val="20"/>
                <w:vertAlign w:val="superscript"/>
              </w:rPr>
              <w:t>-1</w:t>
            </w:r>
            <w:r w:rsidRPr="008667BB">
              <w:rPr>
                <w:rFonts w:ascii="Arial" w:hAnsi="Arial" w:cs="Arial"/>
                <w:b/>
                <w:sz w:val="20"/>
                <w:szCs w:val="20"/>
              </w:rPr>
              <w:t xml:space="preserve">) </w:t>
            </w:r>
          </w:p>
        </w:tc>
        <w:tc>
          <w:tcPr>
            <w:tcW w:w="1766" w:type="dxa"/>
            <w:noWrap/>
          </w:tcPr>
          <w:p w14:paraId="095837C5"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3.936±0.551</w:t>
            </w:r>
          </w:p>
        </w:tc>
        <w:tc>
          <w:tcPr>
            <w:tcW w:w="1858" w:type="dxa"/>
            <w:noWrap/>
          </w:tcPr>
          <w:p w14:paraId="18603D1C"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3.484±0.587</w:t>
            </w:r>
          </w:p>
        </w:tc>
        <w:tc>
          <w:tcPr>
            <w:tcW w:w="1403" w:type="dxa"/>
            <w:vAlign w:val="center"/>
          </w:tcPr>
          <w:p w14:paraId="3F152C05"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-0.8</w:t>
            </w:r>
          </w:p>
        </w:tc>
        <w:tc>
          <w:tcPr>
            <w:tcW w:w="1935" w:type="dxa"/>
            <w:noWrap/>
          </w:tcPr>
          <w:p w14:paraId="2A469548"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2.320±0.761</w:t>
            </w:r>
          </w:p>
        </w:tc>
        <w:tc>
          <w:tcPr>
            <w:tcW w:w="1403" w:type="dxa"/>
            <w:noWrap/>
            <w:vAlign w:val="center"/>
          </w:tcPr>
          <w:p w14:paraId="70D9C059"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-2.46</w:t>
            </w:r>
          </w:p>
        </w:tc>
        <w:tc>
          <w:tcPr>
            <w:tcW w:w="1403" w:type="dxa"/>
            <w:vAlign w:val="center"/>
          </w:tcPr>
          <w:p w14:paraId="6CB50453"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-1.72</w:t>
            </w:r>
          </w:p>
        </w:tc>
      </w:tr>
      <w:tr w:rsidR="008667BB" w:rsidRPr="008667BB" w14:paraId="64101A33" w14:textId="77777777" w:rsidTr="00F31ACB">
        <w:trPr>
          <w:trHeight w:val="242"/>
        </w:trPr>
        <w:tc>
          <w:tcPr>
            <w:tcW w:w="4635" w:type="dxa"/>
            <w:noWrap/>
          </w:tcPr>
          <w:p w14:paraId="3206E016" w14:textId="77777777" w:rsidR="006C4F12" w:rsidRPr="008667BB" w:rsidRDefault="006C4F12" w:rsidP="006C4F12">
            <w:pPr>
              <w:rPr>
                <w:rFonts w:ascii="Arial" w:hAnsi="Arial" w:cs="Arial"/>
                <w:b/>
                <w:sz w:val="20"/>
                <w:szCs w:val="20"/>
              </w:rPr>
            </w:pPr>
            <w:r w:rsidRPr="008667BB">
              <w:rPr>
                <w:rFonts w:ascii="Arial" w:hAnsi="Arial" w:cs="Arial"/>
                <w:b/>
                <w:sz w:val="20"/>
                <w:szCs w:val="20"/>
              </w:rPr>
              <w:t>4. Trail  horizontal toe velocity (m.s</w:t>
            </w:r>
            <w:r w:rsidRPr="008667BB">
              <w:rPr>
                <w:rFonts w:ascii="Arial" w:hAnsi="Arial" w:cs="Arial"/>
                <w:b/>
                <w:sz w:val="20"/>
                <w:szCs w:val="20"/>
                <w:vertAlign w:val="superscript"/>
              </w:rPr>
              <w:t>-1</w:t>
            </w:r>
            <w:r w:rsidRPr="008667BB">
              <w:rPr>
                <w:rFonts w:ascii="Arial" w:hAnsi="Arial" w:cs="Arial"/>
                <w:b/>
                <w:sz w:val="20"/>
                <w:szCs w:val="20"/>
              </w:rPr>
              <w:t xml:space="preserve">) </w:t>
            </w:r>
          </w:p>
        </w:tc>
        <w:tc>
          <w:tcPr>
            <w:tcW w:w="1766" w:type="dxa"/>
            <w:noWrap/>
          </w:tcPr>
          <w:p w14:paraId="4CCF72F3"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3.093±0.687</w:t>
            </w:r>
          </w:p>
        </w:tc>
        <w:tc>
          <w:tcPr>
            <w:tcW w:w="1858" w:type="dxa"/>
            <w:noWrap/>
          </w:tcPr>
          <w:p w14:paraId="4D79AEA4"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2.744±0.543</w:t>
            </w:r>
          </w:p>
        </w:tc>
        <w:tc>
          <w:tcPr>
            <w:tcW w:w="1403" w:type="dxa"/>
            <w:vAlign w:val="center"/>
          </w:tcPr>
          <w:p w14:paraId="502DA5AA"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-0.57</w:t>
            </w:r>
          </w:p>
        </w:tc>
        <w:tc>
          <w:tcPr>
            <w:tcW w:w="1935" w:type="dxa"/>
            <w:noWrap/>
          </w:tcPr>
          <w:p w14:paraId="02394DAB"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1.092±0.71</w:t>
            </w:r>
          </w:p>
        </w:tc>
        <w:tc>
          <w:tcPr>
            <w:tcW w:w="1403" w:type="dxa"/>
            <w:noWrap/>
            <w:vAlign w:val="center"/>
          </w:tcPr>
          <w:p w14:paraId="6B65439A"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-2.85</w:t>
            </w:r>
          </w:p>
        </w:tc>
        <w:tc>
          <w:tcPr>
            <w:tcW w:w="1403" w:type="dxa"/>
            <w:vAlign w:val="center"/>
          </w:tcPr>
          <w:p w14:paraId="26DF6AC7"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-2.62</w:t>
            </w:r>
          </w:p>
        </w:tc>
      </w:tr>
      <w:tr w:rsidR="008667BB" w:rsidRPr="008667BB" w14:paraId="5A6FB195" w14:textId="77777777" w:rsidTr="00F31ACB">
        <w:trPr>
          <w:trHeight w:val="242"/>
        </w:trPr>
        <w:tc>
          <w:tcPr>
            <w:tcW w:w="4635" w:type="dxa"/>
            <w:noWrap/>
          </w:tcPr>
          <w:p w14:paraId="58CA026C" w14:textId="77777777" w:rsidR="006C4F12" w:rsidRPr="008667BB" w:rsidRDefault="006C4F12" w:rsidP="006C4F12">
            <w:pPr>
              <w:rPr>
                <w:rFonts w:ascii="Arial" w:hAnsi="Arial" w:cs="Arial"/>
                <w:b/>
                <w:sz w:val="20"/>
                <w:szCs w:val="20"/>
              </w:rPr>
            </w:pPr>
            <w:r w:rsidRPr="008667BB">
              <w:rPr>
                <w:rFonts w:ascii="Arial" w:hAnsi="Arial" w:cs="Arial"/>
                <w:b/>
                <w:sz w:val="20"/>
                <w:szCs w:val="20"/>
              </w:rPr>
              <w:t xml:space="preserve">5. Double support time (sec) </w:t>
            </w:r>
          </w:p>
        </w:tc>
        <w:tc>
          <w:tcPr>
            <w:tcW w:w="1766" w:type="dxa"/>
            <w:noWrap/>
          </w:tcPr>
          <w:p w14:paraId="58CBD8A7"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0.06±0.03</w:t>
            </w:r>
          </w:p>
        </w:tc>
        <w:tc>
          <w:tcPr>
            <w:tcW w:w="1858" w:type="dxa"/>
            <w:noWrap/>
          </w:tcPr>
          <w:p w14:paraId="1F435C55"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0.05±0.03</w:t>
            </w:r>
          </w:p>
        </w:tc>
        <w:tc>
          <w:tcPr>
            <w:tcW w:w="1403" w:type="dxa"/>
            <w:vAlign w:val="center"/>
          </w:tcPr>
          <w:p w14:paraId="7639DE4D"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-0.33</w:t>
            </w:r>
          </w:p>
        </w:tc>
        <w:tc>
          <w:tcPr>
            <w:tcW w:w="1935" w:type="dxa"/>
            <w:noWrap/>
          </w:tcPr>
          <w:p w14:paraId="25121D5F"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0.22±0.23</w:t>
            </w:r>
          </w:p>
        </w:tc>
        <w:tc>
          <w:tcPr>
            <w:tcW w:w="1403" w:type="dxa"/>
            <w:noWrap/>
            <w:vAlign w:val="center"/>
          </w:tcPr>
          <w:p w14:paraId="42FD807B"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1.23</w:t>
            </w:r>
          </w:p>
        </w:tc>
        <w:tc>
          <w:tcPr>
            <w:tcW w:w="1403" w:type="dxa"/>
            <w:vAlign w:val="center"/>
          </w:tcPr>
          <w:p w14:paraId="1236C6A7"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1.30</w:t>
            </w:r>
          </w:p>
        </w:tc>
      </w:tr>
      <w:tr w:rsidR="008667BB" w:rsidRPr="008667BB" w14:paraId="71B8D638" w14:textId="77777777" w:rsidTr="00F31ACB">
        <w:trPr>
          <w:trHeight w:val="242"/>
        </w:trPr>
        <w:tc>
          <w:tcPr>
            <w:tcW w:w="4635" w:type="dxa"/>
            <w:noWrap/>
          </w:tcPr>
          <w:p w14:paraId="09FC94D2" w14:textId="77777777" w:rsidR="006C4F12" w:rsidRPr="008667BB" w:rsidRDefault="006C4F12" w:rsidP="006C4F12">
            <w:pPr>
              <w:rPr>
                <w:rFonts w:ascii="Arial" w:hAnsi="Arial" w:cs="Arial"/>
                <w:b/>
                <w:sz w:val="20"/>
                <w:szCs w:val="20"/>
              </w:rPr>
            </w:pPr>
            <w:r w:rsidRPr="008667BB">
              <w:rPr>
                <w:rFonts w:ascii="Arial" w:hAnsi="Arial" w:cs="Arial"/>
                <w:b/>
                <w:sz w:val="20"/>
                <w:szCs w:val="20"/>
              </w:rPr>
              <w:t>6. Double support time lead foot (sec)</w:t>
            </w:r>
          </w:p>
        </w:tc>
        <w:tc>
          <w:tcPr>
            <w:tcW w:w="1766" w:type="dxa"/>
            <w:noWrap/>
          </w:tcPr>
          <w:p w14:paraId="39E60126"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0.07±0.03</w:t>
            </w:r>
          </w:p>
        </w:tc>
        <w:tc>
          <w:tcPr>
            <w:tcW w:w="1858" w:type="dxa"/>
            <w:noWrap/>
          </w:tcPr>
          <w:p w14:paraId="47C6E5DF"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0.08±0.04</w:t>
            </w:r>
          </w:p>
        </w:tc>
        <w:tc>
          <w:tcPr>
            <w:tcW w:w="1403" w:type="dxa"/>
            <w:vAlign w:val="center"/>
          </w:tcPr>
          <w:p w14:paraId="346D7866"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0.29</w:t>
            </w:r>
          </w:p>
        </w:tc>
        <w:tc>
          <w:tcPr>
            <w:tcW w:w="1935" w:type="dxa"/>
            <w:noWrap/>
          </w:tcPr>
          <w:p w14:paraId="66B0B978"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0.18±0.07</w:t>
            </w:r>
          </w:p>
        </w:tc>
        <w:tc>
          <w:tcPr>
            <w:tcW w:w="1403" w:type="dxa"/>
            <w:noWrap/>
            <w:vAlign w:val="center"/>
          </w:tcPr>
          <w:p w14:paraId="24C81753"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2.2</w:t>
            </w:r>
          </w:p>
        </w:tc>
        <w:tc>
          <w:tcPr>
            <w:tcW w:w="1403" w:type="dxa"/>
            <w:vAlign w:val="center"/>
          </w:tcPr>
          <w:p w14:paraId="2B337FC1"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1.81</w:t>
            </w:r>
          </w:p>
        </w:tc>
      </w:tr>
      <w:tr w:rsidR="008667BB" w:rsidRPr="008667BB" w14:paraId="35FEBC6C" w14:textId="77777777" w:rsidTr="00F31ACB">
        <w:trPr>
          <w:trHeight w:val="242"/>
        </w:trPr>
        <w:tc>
          <w:tcPr>
            <w:tcW w:w="4635" w:type="dxa"/>
            <w:noWrap/>
          </w:tcPr>
          <w:p w14:paraId="5AFF0AA5" w14:textId="77777777" w:rsidR="006C4F12" w:rsidRPr="008667BB" w:rsidRDefault="006C4F12" w:rsidP="006C4F12">
            <w:pPr>
              <w:rPr>
                <w:rFonts w:ascii="Arial" w:hAnsi="Arial" w:cs="Arial"/>
                <w:b/>
                <w:sz w:val="20"/>
                <w:szCs w:val="20"/>
              </w:rPr>
            </w:pPr>
            <w:r w:rsidRPr="008667BB">
              <w:rPr>
                <w:rFonts w:ascii="Arial" w:hAnsi="Arial" w:cs="Arial"/>
                <w:b/>
                <w:sz w:val="20"/>
                <w:szCs w:val="20"/>
              </w:rPr>
              <w:t xml:space="preserve">7. Single support lead foot (sec) </w:t>
            </w:r>
          </w:p>
        </w:tc>
        <w:tc>
          <w:tcPr>
            <w:tcW w:w="1766" w:type="dxa"/>
            <w:noWrap/>
          </w:tcPr>
          <w:p w14:paraId="05482FCA"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0.57±0.06</w:t>
            </w:r>
          </w:p>
        </w:tc>
        <w:tc>
          <w:tcPr>
            <w:tcW w:w="1858" w:type="dxa"/>
            <w:noWrap/>
          </w:tcPr>
          <w:p w14:paraId="3D5E15AD"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0.59±0.07</w:t>
            </w:r>
          </w:p>
        </w:tc>
        <w:tc>
          <w:tcPr>
            <w:tcW w:w="1403" w:type="dxa"/>
            <w:vAlign w:val="center"/>
          </w:tcPr>
          <w:p w14:paraId="5D7257A7"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0.31</w:t>
            </w:r>
          </w:p>
        </w:tc>
        <w:tc>
          <w:tcPr>
            <w:tcW w:w="1935" w:type="dxa"/>
            <w:noWrap/>
          </w:tcPr>
          <w:p w14:paraId="0699784A"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0.8±0.21</w:t>
            </w:r>
          </w:p>
        </w:tc>
        <w:tc>
          <w:tcPr>
            <w:tcW w:w="1403" w:type="dxa"/>
            <w:noWrap/>
            <w:vAlign w:val="center"/>
          </w:tcPr>
          <w:p w14:paraId="48A86176"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-3.63</w:t>
            </w:r>
          </w:p>
        </w:tc>
        <w:tc>
          <w:tcPr>
            <w:tcW w:w="1403" w:type="dxa"/>
            <w:vAlign w:val="center"/>
          </w:tcPr>
          <w:p w14:paraId="7EAFB6A4"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-3.64</w:t>
            </w:r>
          </w:p>
        </w:tc>
      </w:tr>
      <w:tr w:rsidR="008667BB" w:rsidRPr="008667BB" w14:paraId="24F94ECB" w14:textId="77777777" w:rsidTr="00F31ACB">
        <w:trPr>
          <w:trHeight w:val="242"/>
        </w:trPr>
        <w:tc>
          <w:tcPr>
            <w:tcW w:w="4635" w:type="dxa"/>
            <w:noWrap/>
          </w:tcPr>
          <w:p w14:paraId="088F450B" w14:textId="77777777" w:rsidR="006C4F12" w:rsidRPr="008667BB" w:rsidRDefault="006C4F12" w:rsidP="006C4F12">
            <w:pPr>
              <w:rPr>
                <w:rFonts w:ascii="Arial" w:hAnsi="Arial" w:cs="Arial"/>
                <w:b/>
                <w:sz w:val="20"/>
                <w:szCs w:val="20"/>
              </w:rPr>
            </w:pPr>
            <w:r w:rsidRPr="008667BB">
              <w:rPr>
                <w:rFonts w:ascii="Arial" w:hAnsi="Arial" w:cs="Arial"/>
                <w:b/>
                <w:sz w:val="20"/>
                <w:szCs w:val="20"/>
              </w:rPr>
              <w:t xml:space="preserve">8. Single support trail foot (sec) </w:t>
            </w:r>
          </w:p>
        </w:tc>
        <w:tc>
          <w:tcPr>
            <w:tcW w:w="1766" w:type="dxa"/>
            <w:noWrap/>
          </w:tcPr>
          <w:p w14:paraId="7B58673F"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0.54±0.06</w:t>
            </w:r>
          </w:p>
        </w:tc>
        <w:tc>
          <w:tcPr>
            <w:tcW w:w="1858" w:type="dxa"/>
            <w:noWrap/>
          </w:tcPr>
          <w:p w14:paraId="097DDB32"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0.56±0.05</w:t>
            </w:r>
          </w:p>
        </w:tc>
        <w:tc>
          <w:tcPr>
            <w:tcW w:w="1403" w:type="dxa"/>
            <w:vAlign w:val="center"/>
          </w:tcPr>
          <w:p w14:paraId="3C4EB1A8"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0.07</w:t>
            </w:r>
          </w:p>
        </w:tc>
        <w:tc>
          <w:tcPr>
            <w:tcW w:w="1935" w:type="dxa"/>
            <w:noWrap/>
          </w:tcPr>
          <w:p w14:paraId="32023F1E"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0.64±0.15</w:t>
            </w:r>
          </w:p>
        </w:tc>
        <w:tc>
          <w:tcPr>
            <w:tcW w:w="1403" w:type="dxa"/>
            <w:noWrap/>
            <w:vAlign w:val="center"/>
          </w:tcPr>
          <w:p w14:paraId="1B3C2782"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0.95</w:t>
            </w:r>
          </w:p>
        </w:tc>
        <w:tc>
          <w:tcPr>
            <w:tcW w:w="1403" w:type="dxa"/>
            <w:vAlign w:val="center"/>
          </w:tcPr>
          <w:p w14:paraId="6DC4763F"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0.80</w:t>
            </w:r>
          </w:p>
        </w:tc>
      </w:tr>
      <w:tr w:rsidR="008667BB" w:rsidRPr="008667BB" w14:paraId="3B2BFF9F" w14:textId="77777777" w:rsidTr="00F31ACB">
        <w:trPr>
          <w:trHeight w:val="242"/>
        </w:trPr>
        <w:tc>
          <w:tcPr>
            <w:tcW w:w="4635" w:type="dxa"/>
            <w:noWrap/>
          </w:tcPr>
          <w:p w14:paraId="0B5077A0" w14:textId="77777777" w:rsidR="006C4F12" w:rsidRPr="008667BB" w:rsidRDefault="006C4F12" w:rsidP="006C4F12">
            <w:pPr>
              <w:rPr>
                <w:rFonts w:ascii="Arial" w:hAnsi="Arial" w:cs="Arial"/>
                <w:b/>
                <w:sz w:val="20"/>
                <w:szCs w:val="20"/>
              </w:rPr>
            </w:pPr>
            <w:r w:rsidRPr="008667BB">
              <w:rPr>
                <w:rFonts w:ascii="Arial" w:hAnsi="Arial" w:cs="Arial"/>
                <w:b/>
                <w:sz w:val="20"/>
                <w:szCs w:val="20"/>
              </w:rPr>
              <w:t>9. Penult foot placement (m)</w:t>
            </w:r>
          </w:p>
        </w:tc>
        <w:tc>
          <w:tcPr>
            <w:tcW w:w="1766" w:type="dxa"/>
            <w:noWrap/>
          </w:tcPr>
          <w:p w14:paraId="2909D93E"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-0.969±0.180</w:t>
            </w:r>
          </w:p>
        </w:tc>
        <w:tc>
          <w:tcPr>
            <w:tcW w:w="1858" w:type="dxa"/>
            <w:noWrap/>
          </w:tcPr>
          <w:p w14:paraId="79DFE820"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-0.863±0.182</w:t>
            </w:r>
          </w:p>
        </w:tc>
        <w:tc>
          <w:tcPr>
            <w:tcW w:w="1403" w:type="dxa"/>
            <w:vAlign w:val="center"/>
          </w:tcPr>
          <w:p w14:paraId="1DD91434"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-0.59</w:t>
            </w:r>
          </w:p>
        </w:tc>
        <w:tc>
          <w:tcPr>
            <w:tcW w:w="1935" w:type="dxa"/>
            <w:noWrap/>
          </w:tcPr>
          <w:p w14:paraId="2BE8DD0B"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-0.56±0.28</w:t>
            </w:r>
          </w:p>
        </w:tc>
        <w:tc>
          <w:tcPr>
            <w:tcW w:w="1403" w:type="dxa"/>
            <w:noWrap/>
            <w:vAlign w:val="center"/>
          </w:tcPr>
          <w:p w14:paraId="1F74B3C8"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-1.74</w:t>
            </w:r>
          </w:p>
        </w:tc>
        <w:tc>
          <w:tcPr>
            <w:tcW w:w="1403" w:type="dxa"/>
            <w:vAlign w:val="center"/>
          </w:tcPr>
          <w:p w14:paraId="5B21CFC1"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-1.27</w:t>
            </w:r>
          </w:p>
        </w:tc>
      </w:tr>
      <w:tr w:rsidR="008667BB" w:rsidRPr="008667BB" w14:paraId="4FE019E2" w14:textId="77777777" w:rsidTr="00F31ACB">
        <w:trPr>
          <w:trHeight w:val="242"/>
        </w:trPr>
        <w:tc>
          <w:tcPr>
            <w:tcW w:w="4635" w:type="dxa"/>
            <w:noWrap/>
          </w:tcPr>
          <w:p w14:paraId="21FA4ECE" w14:textId="77777777" w:rsidR="006C4F12" w:rsidRPr="008667BB" w:rsidRDefault="006C4F12" w:rsidP="006C4F12">
            <w:pPr>
              <w:rPr>
                <w:rFonts w:ascii="Arial" w:hAnsi="Arial" w:cs="Arial"/>
                <w:sz w:val="20"/>
                <w:szCs w:val="20"/>
              </w:rPr>
            </w:pPr>
            <w:r w:rsidRPr="008667BB">
              <w:rPr>
                <w:rFonts w:ascii="Arial" w:hAnsi="Arial" w:cs="Arial"/>
                <w:sz w:val="20"/>
                <w:szCs w:val="20"/>
              </w:rPr>
              <w:t>10. Final foot placement (m)</w:t>
            </w:r>
          </w:p>
        </w:tc>
        <w:tc>
          <w:tcPr>
            <w:tcW w:w="1766" w:type="dxa"/>
            <w:noWrap/>
          </w:tcPr>
          <w:p w14:paraId="1AADF8B9"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-0.235±0.088</w:t>
            </w:r>
          </w:p>
        </w:tc>
        <w:tc>
          <w:tcPr>
            <w:tcW w:w="1858" w:type="dxa"/>
            <w:noWrap/>
          </w:tcPr>
          <w:p w14:paraId="1F2B9A6A"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-0.224±0.082</w:t>
            </w:r>
          </w:p>
        </w:tc>
        <w:tc>
          <w:tcPr>
            <w:tcW w:w="1403" w:type="dxa"/>
            <w:vAlign w:val="center"/>
          </w:tcPr>
          <w:p w14:paraId="66CF99BD" w14:textId="77777777" w:rsidR="006C4F12" w:rsidRPr="008667BB" w:rsidRDefault="006C4F12" w:rsidP="006C4F12">
            <w:pPr>
              <w:jc w:val="center"/>
              <w:rPr>
                <w:rFonts w:ascii="Arial" w:hAnsi="Arial" w:cs="Arial"/>
                <w:sz w:val="20"/>
                <w:szCs w:val="20"/>
              </w:rPr>
            </w:pPr>
            <w:r w:rsidRPr="008667BB">
              <w:rPr>
                <w:rFonts w:ascii="Arial" w:hAnsi="Arial" w:cs="Arial"/>
                <w:b/>
                <w:bCs/>
                <w:sz w:val="20"/>
                <w:szCs w:val="20"/>
              </w:rPr>
              <w:t>-0.13</w:t>
            </w:r>
          </w:p>
        </w:tc>
        <w:tc>
          <w:tcPr>
            <w:tcW w:w="1935" w:type="dxa"/>
            <w:noWrap/>
          </w:tcPr>
          <w:p w14:paraId="4549E192"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-0.18±0.12</w:t>
            </w:r>
          </w:p>
        </w:tc>
        <w:tc>
          <w:tcPr>
            <w:tcW w:w="1403" w:type="dxa"/>
            <w:noWrap/>
            <w:vAlign w:val="center"/>
          </w:tcPr>
          <w:p w14:paraId="3E5F65D2" w14:textId="77777777" w:rsidR="006C4F12" w:rsidRPr="008667BB" w:rsidRDefault="006C4F12" w:rsidP="006C4F12">
            <w:pPr>
              <w:jc w:val="center"/>
              <w:rPr>
                <w:rFonts w:ascii="Arial" w:hAnsi="Arial" w:cs="Arial"/>
                <w:sz w:val="20"/>
                <w:szCs w:val="20"/>
              </w:rPr>
            </w:pPr>
            <w:r w:rsidRPr="008667BB">
              <w:rPr>
                <w:rFonts w:ascii="Arial" w:hAnsi="Arial" w:cs="Arial"/>
                <w:b/>
                <w:bCs/>
                <w:sz w:val="20"/>
                <w:szCs w:val="20"/>
              </w:rPr>
              <w:t>-0.44</w:t>
            </w:r>
          </w:p>
        </w:tc>
        <w:tc>
          <w:tcPr>
            <w:tcW w:w="1403" w:type="dxa"/>
            <w:vAlign w:val="center"/>
          </w:tcPr>
          <w:p w14:paraId="6CD20393" w14:textId="77777777" w:rsidR="006C4F12" w:rsidRPr="008667BB" w:rsidRDefault="006C4F12" w:rsidP="006C4F12">
            <w:pPr>
              <w:jc w:val="center"/>
              <w:rPr>
                <w:rFonts w:ascii="Arial" w:hAnsi="Arial" w:cs="Arial"/>
                <w:sz w:val="20"/>
                <w:szCs w:val="20"/>
              </w:rPr>
            </w:pPr>
            <w:r w:rsidRPr="008667BB">
              <w:rPr>
                <w:rFonts w:ascii="Arial" w:hAnsi="Arial" w:cs="Arial"/>
                <w:b/>
                <w:bCs/>
                <w:sz w:val="20"/>
                <w:szCs w:val="20"/>
              </w:rPr>
              <w:t>-0.35</w:t>
            </w:r>
          </w:p>
        </w:tc>
      </w:tr>
      <w:tr w:rsidR="008667BB" w:rsidRPr="008667BB" w14:paraId="2DD73EA5" w14:textId="77777777" w:rsidTr="00F31ACB">
        <w:trPr>
          <w:trHeight w:val="242"/>
        </w:trPr>
        <w:tc>
          <w:tcPr>
            <w:tcW w:w="4635" w:type="dxa"/>
            <w:noWrap/>
          </w:tcPr>
          <w:p w14:paraId="634DDA20" w14:textId="77777777" w:rsidR="006C4F12" w:rsidRPr="008667BB" w:rsidRDefault="006C4F12" w:rsidP="006C4F12">
            <w:pPr>
              <w:rPr>
                <w:rFonts w:ascii="Arial" w:hAnsi="Arial" w:cs="Arial"/>
                <w:sz w:val="20"/>
                <w:szCs w:val="20"/>
              </w:rPr>
            </w:pPr>
            <w:r w:rsidRPr="008667BB">
              <w:rPr>
                <w:rFonts w:ascii="Arial" w:hAnsi="Arial" w:cs="Arial"/>
                <w:sz w:val="20"/>
                <w:szCs w:val="20"/>
              </w:rPr>
              <w:t>11. Lead foot placement (m)</w:t>
            </w:r>
          </w:p>
        </w:tc>
        <w:tc>
          <w:tcPr>
            <w:tcW w:w="1766" w:type="dxa"/>
            <w:noWrap/>
          </w:tcPr>
          <w:p w14:paraId="3CB5F47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0.320±0.066</w:t>
            </w:r>
          </w:p>
        </w:tc>
        <w:tc>
          <w:tcPr>
            <w:tcW w:w="1858" w:type="dxa"/>
            <w:noWrap/>
          </w:tcPr>
          <w:p w14:paraId="2B702FDB"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0.305±0.093</w:t>
            </w:r>
          </w:p>
        </w:tc>
        <w:tc>
          <w:tcPr>
            <w:tcW w:w="1403" w:type="dxa"/>
            <w:vAlign w:val="center"/>
          </w:tcPr>
          <w:p w14:paraId="09E8A7FF" w14:textId="77777777" w:rsidR="006C4F12" w:rsidRPr="008667BB" w:rsidRDefault="006C4F12" w:rsidP="006C4F12">
            <w:pPr>
              <w:jc w:val="center"/>
              <w:rPr>
                <w:rFonts w:ascii="Arial" w:hAnsi="Arial" w:cs="Arial"/>
                <w:sz w:val="20"/>
                <w:szCs w:val="20"/>
              </w:rPr>
            </w:pPr>
            <w:r w:rsidRPr="008667BB">
              <w:rPr>
                <w:rFonts w:ascii="Arial" w:hAnsi="Arial" w:cs="Arial"/>
                <w:b/>
                <w:bCs/>
                <w:sz w:val="20"/>
                <w:szCs w:val="20"/>
              </w:rPr>
              <w:t>-0.19</w:t>
            </w:r>
          </w:p>
        </w:tc>
        <w:tc>
          <w:tcPr>
            <w:tcW w:w="1935" w:type="dxa"/>
            <w:noWrap/>
          </w:tcPr>
          <w:p w14:paraId="3D81A765"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0.24±0.12</w:t>
            </w:r>
          </w:p>
        </w:tc>
        <w:tc>
          <w:tcPr>
            <w:tcW w:w="1403" w:type="dxa"/>
            <w:noWrap/>
            <w:vAlign w:val="center"/>
          </w:tcPr>
          <w:p w14:paraId="31FFABA7" w14:textId="77777777" w:rsidR="006C4F12" w:rsidRPr="008667BB" w:rsidRDefault="006C4F12" w:rsidP="006C4F12">
            <w:pPr>
              <w:jc w:val="center"/>
              <w:rPr>
                <w:rFonts w:ascii="Arial" w:hAnsi="Arial" w:cs="Arial"/>
                <w:sz w:val="20"/>
                <w:szCs w:val="20"/>
              </w:rPr>
            </w:pPr>
            <w:r w:rsidRPr="008667BB">
              <w:rPr>
                <w:rFonts w:ascii="Arial" w:hAnsi="Arial" w:cs="Arial"/>
                <w:b/>
                <w:bCs/>
                <w:sz w:val="20"/>
                <w:szCs w:val="20"/>
              </w:rPr>
              <w:t>-0.56</w:t>
            </w:r>
          </w:p>
        </w:tc>
        <w:tc>
          <w:tcPr>
            <w:tcW w:w="1403" w:type="dxa"/>
            <w:vAlign w:val="center"/>
          </w:tcPr>
          <w:p w14:paraId="3868F6F7" w14:textId="77777777" w:rsidR="006C4F12" w:rsidRPr="008667BB" w:rsidRDefault="006C4F12" w:rsidP="006C4F12">
            <w:pPr>
              <w:jc w:val="center"/>
              <w:rPr>
                <w:rFonts w:ascii="Arial" w:hAnsi="Arial" w:cs="Arial"/>
                <w:sz w:val="20"/>
                <w:szCs w:val="20"/>
              </w:rPr>
            </w:pPr>
            <w:r w:rsidRPr="008667BB">
              <w:rPr>
                <w:rFonts w:ascii="Arial" w:hAnsi="Arial" w:cs="Arial"/>
                <w:b/>
                <w:bCs/>
                <w:sz w:val="20"/>
                <w:szCs w:val="20"/>
              </w:rPr>
              <w:t>-0.13</w:t>
            </w:r>
          </w:p>
        </w:tc>
      </w:tr>
      <w:tr w:rsidR="008667BB" w:rsidRPr="008667BB" w14:paraId="274D38F5" w14:textId="77777777" w:rsidTr="00F31ACB">
        <w:trPr>
          <w:trHeight w:val="242"/>
        </w:trPr>
        <w:tc>
          <w:tcPr>
            <w:tcW w:w="4635" w:type="dxa"/>
            <w:noWrap/>
          </w:tcPr>
          <w:p w14:paraId="358AFC69" w14:textId="77777777" w:rsidR="006C4F12" w:rsidRPr="008667BB" w:rsidRDefault="006C4F12" w:rsidP="006C4F12">
            <w:pPr>
              <w:rPr>
                <w:rFonts w:ascii="Arial" w:hAnsi="Arial" w:cs="Arial"/>
                <w:b/>
                <w:sz w:val="20"/>
                <w:szCs w:val="20"/>
              </w:rPr>
            </w:pPr>
            <w:r w:rsidRPr="008667BB">
              <w:rPr>
                <w:rFonts w:ascii="Arial" w:hAnsi="Arial" w:cs="Arial"/>
                <w:b/>
                <w:sz w:val="20"/>
                <w:szCs w:val="20"/>
              </w:rPr>
              <w:t>12.Trail foot placement (m)</w:t>
            </w:r>
          </w:p>
        </w:tc>
        <w:tc>
          <w:tcPr>
            <w:tcW w:w="1766" w:type="dxa"/>
            <w:noWrap/>
          </w:tcPr>
          <w:p w14:paraId="30021206"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1.061±0.125</w:t>
            </w:r>
          </w:p>
        </w:tc>
        <w:tc>
          <w:tcPr>
            <w:tcW w:w="1858" w:type="dxa"/>
            <w:noWrap/>
          </w:tcPr>
          <w:p w14:paraId="5A7A4DC4"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0.987±0.182</w:t>
            </w:r>
          </w:p>
        </w:tc>
        <w:tc>
          <w:tcPr>
            <w:tcW w:w="1403" w:type="dxa"/>
            <w:vAlign w:val="center"/>
          </w:tcPr>
          <w:p w14:paraId="21062D06"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-0.49</w:t>
            </w:r>
          </w:p>
        </w:tc>
        <w:tc>
          <w:tcPr>
            <w:tcW w:w="1935" w:type="dxa"/>
            <w:noWrap/>
          </w:tcPr>
          <w:p w14:paraId="04FA0A56" w14:textId="77777777" w:rsidR="006C4F12" w:rsidRPr="008667BB" w:rsidRDefault="006C4F12" w:rsidP="006C4F12">
            <w:pPr>
              <w:jc w:val="center"/>
              <w:rPr>
                <w:rFonts w:ascii="Arial" w:hAnsi="Arial" w:cs="Arial"/>
                <w:b/>
                <w:sz w:val="20"/>
                <w:szCs w:val="20"/>
              </w:rPr>
            </w:pPr>
            <w:r w:rsidRPr="008667BB">
              <w:rPr>
                <w:rFonts w:ascii="Arial" w:hAnsi="Arial" w:cs="Arial"/>
                <w:b/>
                <w:sz w:val="20"/>
                <w:szCs w:val="20"/>
              </w:rPr>
              <w:t>0.71±0.31</w:t>
            </w:r>
          </w:p>
        </w:tc>
        <w:tc>
          <w:tcPr>
            <w:tcW w:w="1403" w:type="dxa"/>
            <w:noWrap/>
            <w:vAlign w:val="center"/>
          </w:tcPr>
          <w:p w14:paraId="076B3FD7"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-1.57</w:t>
            </w:r>
          </w:p>
        </w:tc>
        <w:tc>
          <w:tcPr>
            <w:tcW w:w="1403" w:type="dxa"/>
            <w:vAlign w:val="center"/>
          </w:tcPr>
          <w:p w14:paraId="387CD03B" w14:textId="77777777" w:rsidR="006C4F12" w:rsidRPr="008667BB" w:rsidRDefault="006C4F12" w:rsidP="006C4F12">
            <w:pPr>
              <w:jc w:val="center"/>
              <w:rPr>
                <w:rFonts w:ascii="Arial" w:hAnsi="Arial" w:cs="Arial"/>
                <w:b/>
                <w:sz w:val="20"/>
                <w:szCs w:val="20"/>
              </w:rPr>
            </w:pPr>
            <w:r w:rsidRPr="008667BB">
              <w:rPr>
                <w:rFonts w:ascii="Arial" w:hAnsi="Arial" w:cs="Arial"/>
                <w:b/>
                <w:bCs/>
                <w:sz w:val="20"/>
                <w:szCs w:val="20"/>
              </w:rPr>
              <w:t>-1.09</w:t>
            </w:r>
          </w:p>
        </w:tc>
      </w:tr>
      <w:tr w:rsidR="008667BB" w:rsidRPr="008667BB" w14:paraId="76631541" w14:textId="77777777" w:rsidTr="00F31ACB">
        <w:trPr>
          <w:trHeight w:val="242"/>
        </w:trPr>
        <w:tc>
          <w:tcPr>
            <w:tcW w:w="4635" w:type="dxa"/>
            <w:noWrap/>
          </w:tcPr>
          <w:p w14:paraId="588EDA75" w14:textId="77777777" w:rsidR="006C4F12" w:rsidRPr="008667BB" w:rsidRDefault="006C4F12" w:rsidP="006C4F12">
            <w:pPr>
              <w:rPr>
                <w:rFonts w:ascii="Arial" w:hAnsi="Arial" w:cs="Arial"/>
                <w:sz w:val="20"/>
                <w:szCs w:val="20"/>
              </w:rPr>
            </w:pPr>
            <w:r w:rsidRPr="008667BB">
              <w:rPr>
                <w:rFonts w:ascii="Arial" w:hAnsi="Arial" w:cs="Arial"/>
                <w:sz w:val="20"/>
                <w:szCs w:val="20"/>
              </w:rPr>
              <w:t xml:space="preserve">13. Step width (m) </w:t>
            </w:r>
          </w:p>
        </w:tc>
        <w:tc>
          <w:tcPr>
            <w:tcW w:w="1766" w:type="dxa"/>
            <w:noWrap/>
          </w:tcPr>
          <w:p w14:paraId="7B5F90F8"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0.209±0.049</w:t>
            </w:r>
          </w:p>
        </w:tc>
        <w:tc>
          <w:tcPr>
            <w:tcW w:w="1858" w:type="dxa"/>
            <w:noWrap/>
          </w:tcPr>
          <w:p w14:paraId="1C496B76"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0.226±0.070</w:t>
            </w:r>
          </w:p>
        </w:tc>
        <w:tc>
          <w:tcPr>
            <w:tcW w:w="1403" w:type="dxa"/>
            <w:vAlign w:val="center"/>
          </w:tcPr>
          <w:p w14:paraId="47AC60F6" w14:textId="77777777" w:rsidR="006C4F12" w:rsidRPr="008667BB" w:rsidRDefault="006C4F12" w:rsidP="006C4F12">
            <w:pPr>
              <w:jc w:val="center"/>
              <w:rPr>
                <w:rFonts w:ascii="Arial" w:hAnsi="Arial" w:cs="Arial"/>
                <w:sz w:val="20"/>
                <w:szCs w:val="20"/>
              </w:rPr>
            </w:pPr>
            <w:r w:rsidRPr="008667BB">
              <w:rPr>
                <w:rFonts w:ascii="Arial" w:hAnsi="Arial" w:cs="Arial"/>
                <w:b/>
                <w:bCs/>
                <w:sz w:val="20"/>
                <w:szCs w:val="20"/>
              </w:rPr>
              <w:t>0.29</w:t>
            </w:r>
          </w:p>
        </w:tc>
        <w:tc>
          <w:tcPr>
            <w:tcW w:w="1935" w:type="dxa"/>
            <w:noWrap/>
          </w:tcPr>
          <w:p w14:paraId="3B10A811" w14:textId="77777777" w:rsidR="006C4F12" w:rsidRPr="008667BB" w:rsidRDefault="006C4F12" w:rsidP="006C4F12">
            <w:pPr>
              <w:jc w:val="center"/>
              <w:rPr>
                <w:rFonts w:ascii="Arial" w:hAnsi="Arial" w:cs="Arial"/>
                <w:sz w:val="20"/>
                <w:szCs w:val="20"/>
              </w:rPr>
            </w:pPr>
            <w:r w:rsidRPr="008667BB">
              <w:rPr>
                <w:rFonts w:ascii="Arial" w:hAnsi="Arial" w:cs="Arial"/>
                <w:sz w:val="20"/>
                <w:szCs w:val="20"/>
              </w:rPr>
              <w:t>0.206±0.07</w:t>
            </w:r>
          </w:p>
        </w:tc>
        <w:tc>
          <w:tcPr>
            <w:tcW w:w="1403" w:type="dxa"/>
            <w:noWrap/>
            <w:vAlign w:val="center"/>
          </w:tcPr>
          <w:p w14:paraId="090C60D5" w14:textId="77777777" w:rsidR="006C4F12" w:rsidRPr="008667BB" w:rsidRDefault="006C4F12" w:rsidP="006C4F12">
            <w:pPr>
              <w:jc w:val="center"/>
              <w:rPr>
                <w:rFonts w:ascii="Arial" w:hAnsi="Arial" w:cs="Arial"/>
                <w:sz w:val="20"/>
                <w:szCs w:val="20"/>
              </w:rPr>
            </w:pPr>
            <w:r w:rsidRPr="008667BB">
              <w:rPr>
                <w:rFonts w:ascii="Arial" w:hAnsi="Arial" w:cs="Arial"/>
                <w:b/>
                <w:bCs/>
                <w:sz w:val="20"/>
                <w:szCs w:val="20"/>
              </w:rPr>
              <w:t>-0.04</w:t>
            </w:r>
          </w:p>
        </w:tc>
        <w:tc>
          <w:tcPr>
            <w:tcW w:w="1403" w:type="dxa"/>
            <w:vAlign w:val="center"/>
          </w:tcPr>
          <w:p w14:paraId="3AEB77E3" w14:textId="77777777" w:rsidR="006C4F12" w:rsidRPr="008667BB" w:rsidRDefault="006C4F12" w:rsidP="006C4F12">
            <w:pPr>
              <w:jc w:val="center"/>
              <w:rPr>
                <w:rFonts w:ascii="Arial" w:hAnsi="Arial" w:cs="Arial"/>
                <w:sz w:val="20"/>
                <w:szCs w:val="20"/>
              </w:rPr>
            </w:pPr>
            <w:r w:rsidRPr="008667BB">
              <w:rPr>
                <w:rFonts w:ascii="Arial" w:hAnsi="Arial" w:cs="Arial"/>
                <w:b/>
                <w:bCs/>
                <w:sz w:val="20"/>
                <w:szCs w:val="20"/>
              </w:rPr>
              <w:t>-0.26</w:t>
            </w:r>
          </w:p>
        </w:tc>
      </w:tr>
    </w:tbl>
    <w:p w14:paraId="52335DFE" w14:textId="675ACF28" w:rsidR="00F31ACB" w:rsidRPr="008667BB" w:rsidRDefault="00F31ACB" w:rsidP="006C4F12">
      <w:pPr>
        <w:spacing w:after="240" w:line="360" w:lineRule="auto"/>
        <w:rPr>
          <w:rFonts w:ascii="Arial" w:hAnsi="Arial" w:cs="Arial"/>
          <w:sz w:val="22"/>
          <w:szCs w:val="22"/>
        </w:rPr>
      </w:pPr>
    </w:p>
    <w:p w14:paraId="21CA303D" w14:textId="4158B9CD" w:rsidR="00F31ACB" w:rsidRPr="008667BB" w:rsidRDefault="00F31ACB" w:rsidP="00F31ACB">
      <w:pPr>
        <w:rPr>
          <w:rFonts w:ascii="Arial" w:hAnsi="Arial" w:cs="Arial"/>
          <w:sz w:val="22"/>
          <w:szCs w:val="22"/>
        </w:rPr>
      </w:pPr>
    </w:p>
    <w:p w14:paraId="03DCD5EE" w14:textId="5BF0640C" w:rsidR="00F31ACB" w:rsidRPr="008667BB" w:rsidRDefault="00F31ACB" w:rsidP="00F31ACB">
      <w:pPr>
        <w:tabs>
          <w:tab w:val="left" w:pos="904"/>
        </w:tabs>
        <w:rPr>
          <w:rFonts w:ascii="Arial" w:hAnsi="Arial" w:cs="Arial"/>
          <w:sz w:val="22"/>
          <w:szCs w:val="22"/>
        </w:rPr>
      </w:pPr>
      <w:r w:rsidRPr="008667BB">
        <w:rPr>
          <w:rFonts w:ascii="Arial" w:hAnsi="Arial" w:cs="Arial"/>
          <w:sz w:val="22"/>
          <w:szCs w:val="22"/>
        </w:rPr>
        <w:tab/>
      </w:r>
    </w:p>
    <w:p w14:paraId="0B615E78" w14:textId="5BF0640C" w:rsidR="006C4F12" w:rsidRPr="008667BB" w:rsidRDefault="00F31ACB" w:rsidP="00F31ACB">
      <w:pPr>
        <w:tabs>
          <w:tab w:val="left" w:pos="904"/>
        </w:tabs>
        <w:rPr>
          <w:rFonts w:ascii="Arial" w:hAnsi="Arial" w:cs="Arial"/>
          <w:sz w:val="22"/>
          <w:szCs w:val="22"/>
        </w:rPr>
        <w:sectPr w:rsidR="006C4F12" w:rsidRPr="008667BB" w:rsidSect="00F31ACB">
          <w:pgSz w:w="16838" w:h="11906" w:orient="landscape"/>
          <w:pgMar w:top="1797" w:right="1440" w:bottom="1797" w:left="1440" w:header="709" w:footer="709" w:gutter="0"/>
          <w:cols w:space="708"/>
          <w:docGrid w:linePitch="360"/>
        </w:sectPr>
      </w:pPr>
      <w:r w:rsidRPr="008667BB">
        <w:rPr>
          <w:rFonts w:ascii="Arial" w:hAnsi="Arial" w:cs="Arial"/>
          <w:sz w:val="22"/>
          <w:szCs w:val="22"/>
        </w:rPr>
        <w:tab/>
      </w:r>
    </w:p>
    <w:p w14:paraId="19379779" w14:textId="0BD045B5" w:rsidR="00F31ACB" w:rsidRPr="008667BB" w:rsidRDefault="0037636E" w:rsidP="00E12738">
      <w:pPr>
        <w:pStyle w:val="Heading4"/>
      </w:pPr>
      <w:r w:rsidRPr="008667BB">
        <w:lastRenderedPageBreak/>
        <w:t>7.4.7</w:t>
      </w:r>
      <w:r w:rsidR="00F31ACB" w:rsidRPr="008667BB">
        <w:t>.1 Disease duration impact on obstacle crossing of those with RP</w:t>
      </w:r>
    </w:p>
    <w:p w14:paraId="04BAAB6B" w14:textId="03379AB5"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Two important variables during obstacle crossing</w:t>
      </w:r>
      <w:r w:rsidR="0070183D" w:rsidRPr="008667BB">
        <w:rPr>
          <w:rFonts w:ascii="Arial" w:hAnsi="Arial"/>
          <w:sz w:val="22"/>
          <w:szCs w:val="22"/>
        </w:rPr>
        <w:t xml:space="preserve"> were furthered analysed to determine if there was</w:t>
      </w:r>
      <w:r w:rsidRPr="008667BB">
        <w:rPr>
          <w:rFonts w:ascii="Arial" w:hAnsi="Arial"/>
          <w:sz w:val="22"/>
          <w:szCs w:val="22"/>
        </w:rPr>
        <w:t xml:space="preserve"> any correlation between years with RP and toe clearance and horizontal velocity of toe (lead foot). </w:t>
      </w:r>
      <w:r w:rsidRPr="008667BB">
        <w:rPr>
          <w:rFonts w:ascii="Arial" w:hAnsi="Arial" w:cs="Arial"/>
          <w:sz w:val="22"/>
          <w:szCs w:val="22"/>
        </w:rPr>
        <w:t xml:space="preserve">To obtain the correlation, the values of the variables were averaged across for both obstacle heights (low and high) and the repetition of the trials. </w:t>
      </w:r>
      <w:r w:rsidRPr="008667BB">
        <w:rPr>
          <w:rFonts w:ascii="Arial" w:hAnsi="Arial"/>
          <w:sz w:val="22"/>
          <w:szCs w:val="22"/>
        </w:rPr>
        <w:t>The correlation coefficient for vertical toe clearance against years with RP is almost zero (R² = 0.0132), representing no significant correlation</w:t>
      </w:r>
      <w:r w:rsidR="0070183D" w:rsidRPr="008667BB">
        <w:rPr>
          <w:rFonts w:ascii="Arial" w:hAnsi="Arial"/>
          <w:sz w:val="22"/>
          <w:szCs w:val="22"/>
        </w:rPr>
        <w:t xml:space="preserve"> </w:t>
      </w:r>
      <w:r w:rsidR="0070183D" w:rsidRPr="008667BB">
        <w:rPr>
          <w:rFonts w:ascii="Arial" w:hAnsi="Arial" w:cs="Arial"/>
          <w:sz w:val="22"/>
          <w:szCs w:val="22"/>
        </w:rPr>
        <w:t xml:space="preserve">(p&gt;0.05), </w:t>
      </w:r>
      <w:r w:rsidR="0070183D" w:rsidRPr="008667BB">
        <w:rPr>
          <w:rFonts w:ascii="Arial" w:hAnsi="Arial"/>
          <w:sz w:val="22"/>
          <w:szCs w:val="22"/>
        </w:rPr>
        <w:t>between</w:t>
      </w:r>
      <w:r w:rsidRPr="008667BB">
        <w:rPr>
          <w:rFonts w:ascii="Arial" w:hAnsi="Arial"/>
          <w:sz w:val="22"/>
          <w:szCs w:val="22"/>
        </w:rPr>
        <w:t xml:space="preserve"> the two variables (Figure 7.7). </w:t>
      </w:r>
    </w:p>
    <w:p w14:paraId="084ECCAA" w14:textId="77777777" w:rsidR="00F31ACB" w:rsidRPr="008667BB" w:rsidRDefault="00F31ACB" w:rsidP="00F31ACB">
      <w:r w:rsidRPr="008667BB">
        <w:rPr>
          <w:noProof/>
        </w:rPr>
        <w:drawing>
          <wp:inline distT="0" distB="0" distL="0" distR="0" wp14:anchorId="3318A5D0" wp14:editId="539DFD85">
            <wp:extent cx="5419725" cy="2743200"/>
            <wp:effectExtent l="0" t="0" r="9525"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20E505A" w14:textId="77777777" w:rsidR="00F31ACB" w:rsidRPr="008667BB" w:rsidRDefault="00F31ACB" w:rsidP="00F31ACB">
      <w:pPr>
        <w:pStyle w:val="Caption"/>
      </w:pPr>
      <w:r w:rsidRPr="008667BB">
        <w:t xml:space="preserve">Figure 7.7. Correlation plot of years with RP (X axis) against the toe clearance. Although there is a slight tendency of negative correlation, the result is not significant. </w:t>
      </w:r>
    </w:p>
    <w:p w14:paraId="0A2D6830" w14:textId="77777777" w:rsidR="00F31ACB" w:rsidRPr="008667BB" w:rsidRDefault="00F31ACB" w:rsidP="00F31ACB"/>
    <w:p w14:paraId="0B02A49A" w14:textId="34879770"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Figure 7.8 shows the correlation between years with RP against and horizontal toe velocity. Similar to the toe clearance. The correlation coefficient for horizontal toe velocity against years with RP is almost zero (R² = 0.0233), representing no significant correlation</w:t>
      </w:r>
      <w:r w:rsidR="0070183D" w:rsidRPr="008667BB">
        <w:rPr>
          <w:rFonts w:ascii="Arial" w:hAnsi="Arial"/>
          <w:sz w:val="22"/>
          <w:szCs w:val="22"/>
        </w:rPr>
        <w:t xml:space="preserve"> </w:t>
      </w:r>
      <w:r w:rsidR="0070183D" w:rsidRPr="008667BB">
        <w:rPr>
          <w:rFonts w:ascii="Arial" w:hAnsi="Arial" w:cs="Arial"/>
          <w:sz w:val="22"/>
          <w:szCs w:val="22"/>
        </w:rPr>
        <w:t xml:space="preserve">(p&gt;0.05), </w:t>
      </w:r>
      <w:r w:rsidRPr="008667BB">
        <w:rPr>
          <w:rFonts w:ascii="Arial" w:hAnsi="Arial"/>
          <w:sz w:val="22"/>
          <w:szCs w:val="22"/>
        </w:rPr>
        <w:t xml:space="preserve">between the two variables (Figure 7.8). </w:t>
      </w:r>
    </w:p>
    <w:p w14:paraId="7F714D08" w14:textId="77777777" w:rsidR="00F31ACB" w:rsidRPr="008667BB" w:rsidRDefault="00F31ACB" w:rsidP="00F31ACB">
      <w:pPr>
        <w:tabs>
          <w:tab w:val="left" w:pos="2460"/>
        </w:tabs>
      </w:pPr>
      <w:r w:rsidRPr="008667BB">
        <w:rPr>
          <w:noProof/>
        </w:rPr>
        <w:lastRenderedPageBreak/>
        <w:drawing>
          <wp:inline distT="0" distB="0" distL="0" distR="0" wp14:anchorId="6F13B2CD" wp14:editId="61BF5A5B">
            <wp:extent cx="5629275" cy="2752725"/>
            <wp:effectExtent l="0" t="0" r="9525" b="952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8A528BD" w14:textId="54964F65" w:rsidR="00F31ACB" w:rsidRPr="008667BB" w:rsidRDefault="00933CA9" w:rsidP="00F31ACB">
      <w:pPr>
        <w:pStyle w:val="Caption"/>
      </w:pPr>
      <w:r w:rsidRPr="008667BB">
        <w:t>Figure 7.8</w:t>
      </w:r>
      <w:r w:rsidR="00F31ACB" w:rsidRPr="008667BB">
        <w:t xml:space="preserve">. Correlation plot of years with RP (X axis) against the horizontal toe velocity (Y axis). Although there is a slight tendency of positive correlation, the result is not significant. </w:t>
      </w:r>
    </w:p>
    <w:p w14:paraId="45188F8B" w14:textId="5858F3F7" w:rsidR="00F31ACB" w:rsidRPr="008667BB" w:rsidRDefault="00F31ACB" w:rsidP="00F31ACB">
      <w:pPr>
        <w:rPr>
          <w:rFonts w:ascii="Arial" w:hAnsi="Arial" w:cs="Arial"/>
          <w:b/>
          <w:bCs/>
          <w:iCs/>
          <w:sz w:val="28"/>
          <w:szCs w:val="26"/>
          <w:shd w:val="clear" w:color="auto" w:fill="FFFFFF"/>
          <w:lang w:eastAsia="en-US"/>
        </w:rPr>
      </w:pPr>
      <w:r w:rsidRPr="008667BB">
        <w:rPr>
          <w:rFonts w:ascii="Arial" w:hAnsi="Arial" w:cs="Arial"/>
          <w:b/>
          <w:bCs/>
          <w:iCs/>
          <w:sz w:val="28"/>
          <w:szCs w:val="26"/>
          <w:shd w:val="clear" w:color="auto" w:fill="FFFFFF"/>
          <w:lang w:eastAsia="en-US"/>
        </w:rPr>
        <w:br w:type="page"/>
      </w:r>
    </w:p>
    <w:p w14:paraId="17A9AB06" w14:textId="5C037F03" w:rsidR="006C4F12" w:rsidRPr="008667BB" w:rsidRDefault="006C4F12" w:rsidP="0018214E">
      <w:pPr>
        <w:pStyle w:val="Heading2"/>
      </w:pPr>
      <w:bookmarkStart w:id="298" w:name="_Toc50612694"/>
      <w:r w:rsidRPr="008667BB">
        <w:lastRenderedPageBreak/>
        <w:t>7.5 Discussion</w:t>
      </w:r>
      <w:bookmarkEnd w:id="298"/>
    </w:p>
    <w:p w14:paraId="6312BF2C"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The current experimental chapter was designed to investigate whether the self-reported difficulties with mobility (identified in chapter 5) manifested in changes in walking gait among those with RP. Specifically negotiating an obstacle placed on the travel path was compared among RP and individuals with normal vision. The chapter also compared the gait of those with RP and normally sighted individuals at level walking (no obstacle present). Furthermore the effect of using mobility cane was compared to those who did not use the mobility cane. </w:t>
      </w:r>
    </w:p>
    <w:p w14:paraId="613CEB73"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The results from this experimental chapter showed that those with RP, who use the mobility cane (RPC), adopted a cautious strategy to reduce the risk of contacting the obstacle and falling. However, the RPC group still did report significantly higher number of falls compared to those with normal vision and they also reported a greater fear of falling. Both at level walking and when crossing an obstacle, compared to RP group without the mobility cane and the normally sighted individuals, the RPC showed significantly different adaptation in their gait. The cautious strategies include walking slower, spending more time at DS, having shorter steps, and most importantly lifting their feet higher and slower either when stepping over an obstacle or during swing in normal walking gait. Interestingly, the RPC group only reported significant difficulty compared to those with normal vision when reporting in the SRQ of this chapter. There was no significant difference between RPC and RP groups (apart from 1 task out of 14). </w:t>
      </w:r>
    </w:p>
    <w:p w14:paraId="79218D44" w14:textId="0F7CA5EE"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The slower walking pattern for the RPC group in this study is consistent with the findings in Turano et al. (1999), who examined people with visual field loss (VFL). In the current study, RPC group took significantly longer (12.88±5.14 seconds) to complete the trials compared to both Norm (7.58±1.04 seconds) and RP groups (8.03±1.36 seconds, p&lt;.001). However, no significant difference was found between </w:t>
      </w:r>
      <w:r w:rsidRPr="008667BB">
        <w:rPr>
          <w:rFonts w:ascii="Arial" w:hAnsi="Arial" w:cs="Arial"/>
          <w:sz w:val="22"/>
          <w:szCs w:val="22"/>
        </w:rPr>
        <w:lastRenderedPageBreak/>
        <w:t>RP and Norm groups (p&gt;.05). Turano</w:t>
      </w:r>
      <w:r w:rsidR="00BB7BCD" w:rsidRPr="008667BB">
        <w:rPr>
          <w:rFonts w:ascii="Arial" w:hAnsi="Arial" w:cs="Arial"/>
          <w:sz w:val="22"/>
          <w:szCs w:val="22"/>
        </w:rPr>
        <w:t>’s study used individuals with G</w:t>
      </w:r>
      <w:r w:rsidRPr="008667BB">
        <w:rPr>
          <w:rFonts w:ascii="Arial" w:hAnsi="Arial" w:cs="Arial"/>
          <w:sz w:val="22"/>
          <w:szCs w:val="22"/>
        </w:rPr>
        <w:t>laucoma examining their walking speed at two paths both 29m long (path 1 without any obstacles, path 2 with obstacles such as chairs and tables). The study repor</w:t>
      </w:r>
      <w:r w:rsidR="00BB7BCD" w:rsidRPr="008667BB">
        <w:rPr>
          <w:rFonts w:ascii="Arial" w:hAnsi="Arial" w:cs="Arial"/>
          <w:sz w:val="22"/>
          <w:szCs w:val="22"/>
        </w:rPr>
        <w:t>ted the mean walking speed for G</w:t>
      </w:r>
      <w:r w:rsidRPr="008667BB">
        <w:rPr>
          <w:rFonts w:ascii="Arial" w:hAnsi="Arial" w:cs="Arial"/>
          <w:sz w:val="22"/>
          <w:szCs w:val="22"/>
        </w:rPr>
        <w:t>laucoma subjects for path 1 was 1.06 m/sec and 0.99 m/sec for path 2, whereas the speed of normal vision were 1.15 m/sec and 1.10 m/sec for path 1 and 2 respectively. Overall, the study reported that</w:t>
      </w:r>
      <w:r w:rsidR="00BB7BCD" w:rsidRPr="008667BB">
        <w:rPr>
          <w:rFonts w:ascii="Arial" w:hAnsi="Arial" w:cs="Arial"/>
          <w:sz w:val="22"/>
          <w:szCs w:val="22"/>
        </w:rPr>
        <w:t xml:space="preserve"> those with visual field loss (G</w:t>
      </w:r>
      <w:r w:rsidRPr="008667BB">
        <w:rPr>
          <w:rFonts w:ascii="Arial" w:hAnsi="Arial" w:cs="Arial"/>
          <w:sz w:val="22"/>
          <w:szCs w:val="22"/>
        </w:rPr>
        <w:t>laucoma) walk 10% slower than those with normal vision. It</w:t>
      </w:r>
      <w:r w:rsidR="00BB7BCD" w:rsidRPr="008667BB">
        <w:rPr>
          <w:rFonts w:ascii="Arial" w:hAnsi="Arial" w:cs="Arial"/>
          <w:sz w:val="22"/>
          <w:szCs w:val="22"/>
        </w:rPr>
        <w:t xml:space="preserve"> was suggested that those with G</w:t>
      </w:r>
      <w:r w:rsidRPr="008667BB">
        <w:rPr>
          <w:rFonts w:ascii="Arial" w:hAnsi="Arial" w:cs="Arial"/>
          <w:sz w:val="22"/>
          <w:szCs w:val="22"/>
        </w:rPr>
        <w:t>laucoma adopt a cautious behaviour (such as slowing their walking speed, altering their environment, or restricting their travel) to reduce the risk of falling.  Indeed, the current study investigated the effect of VFL on adaptive gait including more variables than only the walking speed and the VFL was more severe in this study (RP) compared to Tura</w:t>
      </w:r>
      <w:r w:rsidR="00BB7BCD" w:rsidRPr="008667BB">
        <w:rPr>
          <w:rFonts w:ascii="Arial" w:hAnsi="Arial" w:cs="Arial"/>
          <w:sz w:val="22"/>
          <w:szCs w:val="22"/>
        </w:rPr>
        <w:t>no’s (G</w:t>
      </w:r>
      <w:r w:rsidRPr="008667BB">
        <w:rPr>
          <w:rFonts w:ascii="Arial" w:hAnsi="Arial" w:cs="Arial"/>
          <w:sz w:val="22"/>
          <w:szCs w:val="22"/>
        </w:rPr>
        <w:t xml:space="preserve">laucoma). </w:t>
      </w:r>
    </w:p>
    <w:p w14:paraId="17355886"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Timmis et al. (2012 and 2015) reported that those with VI (central field loss) use different strategies to prevent falls while negotiating an obstacle. Placing the lead foot further from the obstacle, lifting both feet (lead and trail) higher and slower over obstacle, and taking longer time to complete a task (Timmis et al., 2015), greater vertical lead/trail toe and heel clearance (Timmis and Pardhan, 2012) were the strategies evident as cautious. This current study also confirms that those with severe sight impairment (cane users) lifted their feet higher, took longer time to negotiate the obstacle, reduced their horizontal crossing velocity while negotiating the obstacles compared to the Norm and RP group. These cautious strategies have been reported in previous research when examining the effect of cataract and simulated VI (</w:t>
      </w:r>
      <w:proofErr w:type="spellStart"/>
      <w:r w:rsidRPr="008667BB">
        <w:rPr>
          <w:rFonts w:ascii="Arial" w:hAnsi="Arial" w:cs="Arial"/>
          <w:sz w:val="22"/>
          <w:szCs w:val="22"/>
        </w:rPr>
        <w:t>Heasley</w:t>
      </w:r>
      <w:proofErr w:type="spellEnd"/>
      <w:r w:rsidRPr="008667BB">
        <w:rPr>
          <w:rFonts w:ascii="Arial" w:hAnsi="Arial" w:cs="Arial"/>
          <w:sz w:val="22"/>
          <w:szCs w:val="22"/>
        </w:rPr>
        <w:t xml:space="preserve"> et al., 2004; </w:t>
      </w:r>
      <w:proofErr w:type="spellStart"/>
      <w:r w:rsidRPr="008667BB">
        <w:rPr>
          <w:rFonts w:ascii="Arial" w:hAnsi="Arial" w:cs="Arial"/>
          <w:sz w:val="22"/>
          <w:szCs w:val="22"/>
        </w:rPr>
        <w:t>Rietdyk</w:t>
      </w:r>
      <w:proofErr w:type="spellEnd"/>
      <w:r w:rsidRPr="008667BB">
        <w:rPr>
          <w:rFonts w:ascii="Arial" w:hAnsi="Arial" w:cs="Arial"/>
          <w:sz w:val="22"/>
          <w:szCs w:val="22"/>
        </w:rPr>
        <w:t xml:space="preserve"> and Rhea, 2006; </w:t>
      </w:r>
      <w:proofErr w:type="spellStart"/>
      <w:r w:rsidRPr="008667BB">
        <w:rPr>
          <w:rFonts w:ascii="Arial" w:hAnsi="Arial" w:cs="Arial"/>
          <w:sz w:val="22"/>
          <w:szCs w:val="22"/>
        </w:rPr>
        <w:t>Graci</w:t>
      </w:r>
      <w:proofErr w:type="spellEnd"/>
      <w:r w:rsidRPr="008667BB">
        <w:rPr>
          <w:rFonts w:ascii="Arial" w:hAnsi="Arial" w:cs="Arial"/>
          <w:sz w:val="22"/>
          <w:szCs w:val="22"/>
        </w:rPr>
        <w:t xml:space="preserve"> et al., 2010; Buckley et al., 2010). The significant differences between RPC to RP and Norm groups at the level walking that were observed in this study varies from the results of studies of Timmis et al. (2012), which reported no significant difference between the groups at level walking. This </w:t>
      </w:r>
      <w:r w:rsidRPr="008667BB">
        <w:rPr>
          <w:rFonts w:ascii="Arial" w:hAnsi="Arial" w:cs="Arial"/>
          <w:sz w:val="22"/>
          <w:szCs w:val="22"/>
        </w:rPr>
        <w:lastRenderedPageBreak/>
        <w:t xml:space="preserve">difference could arise from the fact that this study tested those with VFL, who find level walking more challenging to those with CFL. </w:t>
      </w:r>
    </w:p>
    <w:p w14:paraId="7491D907"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One key difference between the current study and the work by Timmis and Pardhan (2012) was the significant longer time during DS (both prior and during) obstacle crossing during this study compared to the previous work. Those with VI in the previous study had DS time of 0.094 and 0.127 seconds prior and during obstacle, respectively, compared to the normal group of 0.07 and 0.105 seconds. Whereas this study reported 0.22 and 0.18 seconds for those with VI and 0.06 and 0.07 seconds for those with normal vision. It can be suggested that the different of visual loss between the groups caused the difference in findings. Those with RP (VFL), spend more time scanning prior and during the obstacle crossing, this can be interpreted as a ‘safe’ mode before going into SS compared to those with CFL. The increased scanning time of those with RP has been reported in the previous study (Timmis et al., 2017). It can be argued that longer time in SS could cause lack of balance as one is standing on one foot and lead to falls but it is debatable to which safe strategy (lifting the foot higher causing longer SS or shorter TC and shorter SS) is safer for those with VI (</w:t>
      </w:r>
      <w:proofErr w:type="spellStart"/>
      <w:r w:rsidRPr="008667BB">
        <w:rPr>
          <w:rFonts w:ascii="Arial" w:hAnsi="Arial" w:cs="Arial"/>
          <w:sz w:val="22"/>
          <w:szCs w:val="22"/>
        </w:rPr>
        <w:t>Hak</w:t>
      </w:r>
      <w:proofErr w:type="spellEnd"/>
      <w:r w:rsidRPr="008667BB">
        <w:rPr>
          <w:rFonts w:ascii="Arial" w:hAnsi="Arial" w:cs="Arial"/>
          <w:sz w:val="22"/>
          <w:szCs w:val="22"/>
        </w:rPr>
        <w:t xml:space="preserve"> et al., 2012). Some previous studies have highlighted the adaptation of a  more stable gait strategy during single support by reducing medial-lateral movement of centre of pressure (CoP), which leads to the CoP to stay close to the base of support (</w:t>
      </w:r>
      <w:proofErr w:type="spellStart"/>
      <w:r w:rsidRPr="008667BB">
        <w:rPr>
          <w:rFonts w:ascii="Arial" w:hAnsi="Arial" w:cs="Arial"/>
          <w:sz w:val="22"/>
          <w:szCs w:val="22"/>
        </w:rPr>
        <w:t>Heasley</w:t>
      </w:r>
      <w:proofErr w:type="spellEnd"/>
      <w:r w:rsidRPr="008667BB">
        <w:rPr>
          <w:rFonts w:ascii="Arial" w:hAnsi="Arial" w:cs="Arial"/>
          <w:sz w:val="22"/>
          <w:szCs w:val="22"/>
        </w:rPr>
        <w:t xml:space="preserve"> et al., 2004). However, in the current study the CoP was not measured, due to the difficulty of data collection and ensuring only one foot lands on the force platform immediately before stepping over the obstacle. With the short stride length (909±297mm) of those RPC reported in this study, it would have been challenging and some manipulating to consider </w:t>
      </w:r>
      <w:proofErr w:type="spellStart"/>
      <w:r w:rsidRPr="008667BB">
        <w:rPr>
          <w:rFonts w:ascii="Arial" w:hAnsi="Arial" w:cs="Arial"/>
          <w:sz w:val="22"/>
          <w:szCs w:val="22"/>
        </w:rPr>
        <w:t>CoP.</w:t>
      </w:r>
      <w:proofErr w:type="spellEnd"/>
      <w:r w:rsidRPr="008667BB">
        <w:rPr>
          <w:rFonts w:ascii="Arial" w:hAnsi="Arial" w:cs="Arial"/>
          <w:sz w:val="22"/>
          <w:szCs w:val="22"/>
        </w:rPr>
        <w:t xml:space="preserve"> Indeed, the CoP of those with RP was examined in the previous chapter, while standing stationary and in similar procedure to the previous work (</w:t>
      </w:r>
      <w:proofErr w:type="spellStart"/>
      <w:r w:rsidRPr="008667BB">
        <w:rPr>
          <w:rFonts w:ascii="Arial" w:hAnsi="Arial" w:cs="Arial"/>
          <w:sz w:val="22"/>
          <w:szCs w:val="22"/>
        </w:rPr>
        <w:t>Heasley</w:t>
      </w:r>
      <w:proofErr w:type="spellEnd"/>
      <w:r w:rsidRPr="008667BB">
        <w:rPr>
          <w:rFonts w:ascii="Arial" w:hAnsi="Arial" w:cs="Arial"/>
          <w:sz w:val="22"/>
          <w:szCs w:val="22"/>
        </w:rPr>
        <w:t xml:space="preserve"> et al., 2004). Considering CoP during an adaptive gait such as obstacle crossing is an area that requires further research. </w:t>
      </w:r>
    </w:p>
    <w:p w14:paraId="1A3FE545"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lastRenderedPageBreak/>
        <w:t>Moreover, although one the most fundamental safest strategies for negotiating an obstacle is to increase the vertical distance of the toe, which prevents the foot from contacting the obstacle, other variables have also been shown as safer strategies. For examples, trips could be prevented by decreasing the velocity of the swing limb during the obstacle crossing (</w:t>
      </w:r>
      <w:proofErr w:type="spellStart"/>
      <w:r w:rsidRPr="008667BB">
        <w:rPr>
          <w:rFonts w:ascii="Arial" w:hAnsi="Arial" w:cs="Arial"/>
          <w:sz w:val="22"/>
          <w:szCs w:val="22"/>
        </w:rPr>
        <w:t>Patla</w:t>
      </w:r>
      <w:proofErr w:type="spellEnd"/>
      <w:r w:rsidRPr="008667BB">
        <w:rPr>
          <w:rFonts w:ascii="Arial" w:hAnsi="Arial" w:cs="Arial"/>
          <w:sz w:val="22"/>
          <w:szCs w:val="22"/>
        </w:rPr>
        <w:t xml:space="preserve"> and </w:t>
      </w:r>
      <w:proofErr w:type="spellStart"/>
      <w:r w:rsidRPr="008667BB">
        <w:rPr>
          <w:rFonts w:ascii="Arial" w:hAnsi="Arial" w:cs="Arial"/>
          <w:sz w:val="22"/>
          <w:szCs w:val="22"/>
        </w:rPr>
        <w:t>Rietdyk</w:t>
      </w:r>
      <w:proofErr w:type="spellEnd"/>
      <w:r w:rsidRPr="008667BB">
        <w:rPr>
          <w:rFonts w:ascii="Arial" w:hAnsi="Arial" w:cs="Arial"/>
          <w:sz w:val="22"/>
          <w:szCs w:val="22"/>
        </w:rPr>
        <w:t>, 1993). Compared to visual normal, those in RPC group had significantly lower lead foot horizontal velocity when negotiating the obstacles. This result was similar for the trail foot horizontal velocity. These results in addition to the higher vertical toe clearance of those in RPC group compared to normally sighted confirms the adaptation of a cautious strategy used during obstacle negotiation. This result is consistent with previous research (</w:t>
      </w:r>
      <w:proofErr w:type="spellStart"/>
      <w:r w:rsidRPr="008667BB">
        <w:rPr>
          <w:rFonts w:ascii="Arial" w:hAnsi="Arial" w:cs="Arial"/>
          <w:sz w:val="22"/>
          <w:szCs w:val="22"/>
        </w:rPr>
        <w:t>Patla</w:t>
      </w:r>
      <w:proofErr w:type="spellEnd"/>
      <w:r w:rsidRPr="008667BB">
        <w:rPr>
          <w:rFonts w:ascii="Arial" w:hAnsi="Arial" w:cs="Arial"/>
          <w:sz w:val="22"/>
          <w:szCs w:val="22"/>
        </w:rPr>
        <w:t xml:space="preserve"> and </w:t>
      </w:r>
      <w:proofErr w:type="spellStart"/>
      <w:r w:rsidRPr="008667BB">
        <w:rPr>
          <w:rFonts w:ascii="Arial" w:hAnsi="Arial" w:cs="Arial"/>
          <w:sz w:val="22"/>
          <w:szCs w:val="22"/>
        </w:rPr>
        <w:t>Rietdyk</w:t>
      </w:r>
      <w:proofErr w:type="spellEnd"/>
      <w:r w:rsidRPr="008667BB">
        <w:rPr>
          <w:rFonts w:ascii="Arial" w:hAnsi="Arial" w:cs="Arial"/>
          <w:sz w:val="22"/>
          <w:szCs w:val="22"/>
        </w:rPr>
        <w:t>, 1993; Timmis and Pardhan, 2012).</w:t>
      </w:r>
    </w:p>
    <w:p w14:paraId="204B4822"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Spaulding at al. (1994) also reported cautious strategies for those with VI when walking compared to with those normally sighted.  Although, they used different VI (AMD), the findings have a similar message for those with VI that additional cares is needed when negotiating an obstacle to prevent injuries that can be caused by falls. The RPC group did report significantly higher number of falls compared to the Norm group, which again emphasises the importance of using the cautious strategies to reduce the number of falls. It has to be said that in this study, only those with RP reported fear of falling. One may suggest that even if the number of falls may have been not significant, many still have the fear of falling and added care (cautious strategies) should be adapted for safe obstacles negotiations.</w:t>
      </w:r>
    </w:p>
    <w:p w14:paraId="031AFF72"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This study found no significant difference between the RP group and normally sighted individuals, in terms of changes in their gait. It can be argued that many in the RP group did not have severe vision loss and some could have been at the beginning of their visual loss effect, where not much of the visual field has been deteriorated. The visual assessments of the RP group (CS of 1.17±0.59 </w:t>
      </w:r>
      <w:proofErr w:type="spellStart"/>
      <w:r w:rsidRPr="008667BB">
        <w:rPr>
          <w:rFonts w:ascii="Arial" w:hAnsi="Arial" w:cs="Arial"/>
          <w:sz w:val="22"/>
          <w:szCs w:val="22"/>
        </w:rPr>
        <w:t>LogCS</w:t>
      </w:r>
      <w:proofErr w:type="spellEnd"/>
      <w:r w:rsidRPr="008667BB">
        <w:rPr>
          <w:rFonts w:ascii="Arial" w:hAnsi="Arial" w:cs="Arial"/>
          <w:sz w:val="22"/>
          <w:szCs w:val="22"/>
        </w:rPr>
        <w:t xml:space="preserve">, VA of 0.43±0.59 </w:t>
      </w:r>
      <w:proofErr w:type="spellStart"/>
      <w:r w:rsidRPr="008667BB">
        <w:rPr>
          <w:rFonts w:ascii="Arial" w:hAnsi="Arial" w:cs="Arial"/>
          <w:sz w:val="22"/>
          <w:szCs w:val="22"/>
        </w:rPr>
        <w:t>LogMAR</w:t>
      </w:r>
      <w:proofErr w:type="spellEnd"/>
      <w:r w:rsidRPr="008667BB">
        <w:rPr>
          <w:rFonts w:ascii="Arial" w:hAnsi="Arial" w:cs="Arial"/>
          <w:sz w:val="22"/>
          <w:szCs w:val="22"/>
        </w:rPr>
        <w:t xml:space="preserve"> and VF of 32±20 </w:t>
      </w:r>
      <w:proofErr w:type="spellStart"/>
      <w:r w:rsidRPr="008667BB">
        <w:rPr>
          <w:rFonts w:ascii="Arial" w:hAnsi="Arial" w:cs="Arial"/>
          <w:sz w:val="22"/>
          <w:szCs w:val="22"/>
        </w:rPr>
        <w:t>deg</w:t>
      </w:r>
      <w:proofErr w:type="spellEnd"/>
      <w:r w:rsidRPr="008667BB">
        <w:rPr>
          <w:rFonts w:ascii="Arial" w:hAnsi="Arial" w:cs="Arial"/>
          <w:sz w:val="22"/>
          <w:szCs w:val="22"/>
        </w:rPr>
        <w:t xml:space="preserve">) could be an indication of having sufficient vision to </w:t>
      </w:r>
      <w:r w:rsidRPr="008667BB">
        <w:rPr>
          <w:rFonts w:ascii="Arial" w:hAnsi="Arial" w:cs="Arial"/>
          <w:sz w:val="22"/>
          <w:szCs w:val="22"/>
        </w:rPr>
        <w:lastRenderedPageBreak/>
        <w:t xml:space="preserve">overcome the tasks without adapting any gait behaviour. Furthermore, a quarter of the participants in RP group were not registered as visually impaired as they did not meet the requirement (see 3.2.1), which could mean they had sufficient vision to have similar adaptive gait patterns to the normal vision group. The results showed that RP group had significantly slower horizontal velocity of the lead foot during obstacle crossing. The lower speed confirms that, although the results were similar to the Norm group, the RP group employed some extra cautious strategies. This result is consistent with the findings from a previous study in terms of level walking but not during obstacle negotiations. Timmis and Pardhan (2012), reported no significant differences between individuals with central vision loss compared to those with normal vision during walking trials. They suggested that the lack of difference could be attributed to adaptation of vision loss and the difference occurred during obstacle crossing was as a result of complexities used during such a task.  One other main finding of this study was, that no significant difference between the RP and Norm groups was seen. Timmis et al. (2015) also reported similar results, when the adaptations of gait only occurred in severe vision loss (20 degrees CFL) and not those who were simulated to have better vision (10 degrees CFL). Their results confirm similarities with the finding of this study. </w:t>
      </w:r>
    </w:p>
    <w:p w14:paraId="3DC669A4"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The result from the self-report questionnaire of this study suggested that the RP and RPC groups found all the activities apart from one (noticing other road users) at the same difficulty level. This could suggest that the mobility cane does give individuals the confidence to take on the activities. However, the kinematics analysis showed significant difference in the performance of the cane. One may argue that the mobility cane could be seen as emotional support to enhance individual’s self-confidence to complete different activities of daily living. By observing the participants during the current study, it could also be suggested that some of the participants in RP group (SSI) could benefit from using the mobility cane but different reasons such as perceptual (stigma attachment), attitudinal and normative (stigma related) prevents </w:t>
      </w:r>
      <w:r w:rsidRPr="008667BB">
        <w:rPr>
          <w:rFonts w:ascii="Arial" w:hAnsi="Arial" w:cs="Arial"/>
          <w:sz w:val="22"/>
          <w:szCs w:val="22"/>
        </w:rPr>
        <w:lastRenderedPageBreak/>
        <w:t xml:space="preserve">them.  A previous study reported, even participants reporting fear of falling and history of falls and with limited vision they preferred not using a cane (Aminzadeh and Edwards, 1998). The benefits and barriers of using a cane is an area that requires more investigations.   </w:t>
      </w:r>
    </w:p>
    <w:p w14:paraId="7FCF9F61"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Finally, the result did highlight significantly a higher number of falls in the RPC group compared to the RP and Norm groups. This result suggests those who were in the RPC group are more prone to falls despite using the cautious strategies. It has been reported that </w:t>
      </w:r>
      <w:r w:rsidRPr="008667BB">
        <w:rPr>
          <w:rFonts w:ascii="Arial" w:hAnsi="Arial" w:cs="Arial"/>
          <w:sz w:val="22"/>
          <w:szCs w:val="22"/>
        </w:rPr>
        <w:t>hitting an obstacle and falling can be seen as socially awkward experience, a reason that can prevent RP individuals from participating in social gatherings (</w:t>
      </w:r>
      <w:proofErr w:type="spellStart"/>
      <w:r w:rsidRPr="008667BB">
        <w:rPr>
          <w:rFonts w:ascii="Arial" w:hAnsi="Arial" w:cs="Arial"/>
          <w:sz w:val="22"/>
          <w:szCs w:val="22"/>
        </w:rPr>
        <w:t>Geruschat</w:t>
      </w:r>
      <w:proofErr w:type="spellEnd"/>
      <w:r w:rsidRPr="008667BB">
        <w:rPr>
          <w:rFonts w:ascii="Arial" w:hAnsi="Arial" w:cs="Arial"/>
          <w:sz w:val="22"/>
          <w:szCs w:val="22"/>
        </w:rPr>
        <w:t xml:space="preserve"> et al., 1998).</w:t>
      </w:r>
      <w:r w:rsidRPr="008667BB">
        <w:rPr>
          <w:rFonts w:ascii="Arial" w:hAnsi="Arial"/>
          <w:sz w:val="22"/>
          <w:szCs w:val="22"/>
        </w:rPr>
        <w:t xml:space="preserve">  </w:t>
      </w:r>
    </w:p>
    <w:p w14:paraId="5B22452C"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br w:type="page"/>
      </w:r>
    </w:p>
    <w:p w14:paraId="4CC4896B" w14:textId="77777777" w:rsidR="006C4F12" w:rsidRPr="008667BB" w:rsidRDefault="006C4F12" w:rsidP="0018214E">
      <w:pPr>
        <w:pStyle w:val="Heading2"/>
      </w:pPr>
      <w:bookmarkStart w:id="299" w:name="_Toc50612695"/>
      <w:r w:rsidRPr="008667BB">
        <w:lastRenderedPageBreak/>
        <w:t>7.6 Strengths and limitations</w:t>
      </w:r>
      <w:bookmarkEnd w:id="299"/>
    </w:p>
    <w:p w14:paraId="2AD89EF2"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No previous research has investigated the obstacle negotiation strategies of those with RP. Furthermore, this study was designed based on the outcomes of the previous experimental chapters.</w:t>
      </w:r>
    </w:p>
    <w:p w14:paraId="535671EB" w14:textId="77777777" w:rsidR="006C4F12" w:rsidRPr="008667BB" w:rsidRDefault="006C4F12" w:rsidP="006C4F12">
      <w:pPr>
        <w:spacing w:after="240" w:line="480" w:lineRule="auto"/>
        <w:jc w:val="both"/>
        <w:rPr>
          <w:rFonts w:ascii="Arial" w:hAnsi="Arial" w:cs="Arial"/>
          <w:sz w:val="22"/>
          <w:szCs w:val="22"/>
        </w:rPr>
      </w:pPr>
      <w:r w:rsidRPr="008667BB">
        <w:rPr>
          <w:rFonts w:ascii="Arial" w:hAnsi="Arial" w:cs="Arial"/>
          <w:sz w:val="22"/>
          <w:szCs w:val="22"/>
        </w:rPr>
        <w:t xml:space="preserve">All individuals in the RPC group were diagnosed as SSI (see 3.2.1 for the regulations). Three individuals in the RP group were registered as SSI although they did not use a mobility cane. Furthermore, 5 of the participants in RP group had visual field of less than 15 degrees, which is very limited field vision. It can be argued that, those in the RP group with limited vision and/or registered as SSI should use a mobility cane but decided not for a variety of reasons. This observation could have influenced the result and one that should be further investigated.  </w:t>
      </w:r>
    </w:p>
    <w:p w14:paraId="365D3391"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One of the limitations of this study was that it was not possible to investigate the same numbers of participants for each group. In particular, having more participants in RPC group would have been beneficial. However, as RP is a specific VI, finding individuals with RP who use the mobility cane and could come to the lab for testing was a challenging task. </w:t>
      </w:r>
      <w:r w:rsidRPr="008667BB">
        <w:rPr>
          <w:rFonts w:ascii="Arial" w:hAnsi="Arial"/>
          <w:sz w:val="22"/>
          <w:szCs w:val="22"/>
        </w:rPr>
        <w:br w:type="page"/>
      </w:r>
    </w:p>
    <w:p w14:paraId="30900A6F" w14:textId="77777777" w:rsidR="006C4F12" w:rsidRPr="008667BB" w:rsidRDefault="006C4F12" w:rsidP="0018214E">
      <w:pPr>
        <w:pStyle w:val="Heading2"/>
      </w:pPr>
      <w:bookmarkStart w:id="300" w:name="_Toc50612696"/>
      <w:r w:rsidRPr="008667BB">
        <w:lastRenderedPageBreak/>
        <w:t>7.7 Conclusion</w:t>
      </w:r>
      <w:bookmarkEnd w:id="300"/>
      <w:r w:rsidRPr="008667BB">
        <w:t xml:space="preserve"> </w:t>
      </w:r>
    </w:p>
    <w:p w14:paraId="20ED061D" w14:textId="77777777" w:rsidR="006C4F12" w:rsidRPr="008667BB" w:rsidRDefault="006C4F12" w:rsidP="006C4F12">
      <w:pPr>
        <w:spacing w:after="240" w:line="480" w:lineRule="auto"/>
        <w:jc w:val="both"/>
        <w:rPr>
          <w:rFonts w:ascii="Arial" w:hAnsi="Arial"/>
          <w:szCs w:val="22"/>
        </w:rPr>
      </w:pPr>
      <w:r w:rsidRPr="008667BB">
        <w:rPr>
          <w:rFonts w:ascii="Arial" w:hAnsi="Arial"/>
          <w:sz w:val="22"/>
          <w:szCs w:val="22"/>
        </w:rPr>
        <w:t xml:space="preserve">In summary, those people with RP who used a mobility cane adopted a cautious walking strategy in both level walking and obstacle crossing tasks, when compared to RP and normally sighted groups. Minimal differences were found between walking behaviour between the RP group and visual normal for either level walking or obstacle crossing task. Those who are newly diagnosed could be informed by being reported about the cautious strategies found in this study. </w:t>
      </w:r>
    </w:p>
    <w:p w14:paraId="40104C72" w14:textId="77777777" w:rsidR="006C4F12" w:rsidRPr="008667BB" w:rsidRDefault="006C4F12" w:rsidP="006C4F12"/>
    <w:p w14:paraId="4C5176F2" w14:textId="77777777" w:rsidR="00866621" w:rsidRPr="008667BB" w:rsidRDefault="00866621" w:rsidP="00866621">
      <w:pPr>
        <w:spacing w:after="240" w:line="360" w:lineRule="auto"/>
        <w:jc w:val="both"/>
        <w:rPr>
          <w:rFonts w:ascii="Arial" w:hAnsi="Arial" w:cs="Arial"/>
          <w:szCs w:val="22"/>
        </w:rPr>
      </w:pPr>
    </w:p>
    <w:p w14:paraId="6C4D1154" w14:textId="77777777" w:rsidR="00866621" w:rsidRPr="008667BB" w:rsidRDefault="00866621" w:rsidP="00866621">
      <w:pPr>
        <w:spacing w:after="240" w:line="360" w:lineRule="auto"/>
        <w:jc w:val="both"/>
        <w:rPr>
          <w:rFonts w:ascii="Arial" w:hAnsi="Arial" w:cs="Arial"/>
          <w:sz w:val="22"/>
          <w:szCs w:val="22"/>
          <w:u w:val="single"/>
        </w:rPr>
      </w:pPr>
    </w:p>
    <w:p w14:paraId="639EC78A" w14:textId="77777777" w:rsidR="00866621" w:rsidRPr="008667BB" w:rsidRDefault="00866621" w:rsidP="00866621">
      <w:pPr>
        <w:spacing w:after="240" w:line="360" w:lineRule="auto"/>
        <w:rPr>
          <w:rFonts w:ascii="Arial" w:hAnsi="Arial" w:cs="Arial"/>
          <w:szCs w:val="22"/>
        </w:rPr>
      </w:pPr>
    </w:p>
    <w:p w14:paraId="5D59D512" w14:textId="77777777" w:rsidR="00866621" w:rsidRPr="008667BB" w:rsidRDefault="00866621" w:rsidP="00866621">
      <w:pPr>
        <w:jc w:val="both"/>
        <w:rPr>
          <w:rFonts w:ascii="Arial" w:hAnsi="Arial" w:cs="Arial"/>
        </w:rPr>
      </w:pPr>
    </w:p>
    <w:p w14:paraId="5A4FE882" w14:textId="77777777" w:rsidR="00866621" w:rsidRPr="008667BB" w:rsidRDefault="00866621" w:rsidP="00866621">
      <w:pPr>
        <w:jc w:val="both"/>
        <w:rPr>
          <w:rFonts w:ascii="Arial" w:hAnsi="Arial" w:cs="Arial"/>
          <w:sz w:val="22"/>
          <w:u w:val="single"/>
        </w:rPr>
      </w:pPr>
    </w:p>
    <w:p w14:paraId="46979C51" w14:textId="77777777" w:rsidR="00866621" w:rsidRPr="008667BB" w:rsidRDefault="00866621" w:rsidP="00866621">
      <w:pPr>
        <w:rPr>
          <w:rFonts w:ascii="Arial" w:hAnsi="Arial" w:cs="Arial"/>
        </w:rPr>
      </w:pPr>
    </w:p>
    <w:p w14:paraId="4154A824" w14:textId="77777777" w:rsidR="00866621" w:rsidRPr="008667BB" w:rsidRDefault="00866621" w:rsidP="00866621">
      <w:pPr>
        <w:spacing w:line="360" w:lineRule="auto"/>
        <w:jc w:val="both"/>
        <w:rPr>
          <w:rFonts w:ascii="Arial" w:hAnsi="Arial" w:cs="Arial"/>
        </w:rPr>
      </w:pPr>
    </w:p>
    <w:p w14:paraId="67C34950" w14:textId="77777777" w:rsidR="00866621" w:rsidRPr="008667BB" w:rsidRDefault="00866621" w:rsidP="00866621">
      <w:pPr>
        <w:rPr>
          <w:rFonts w:ascii="Arial" w:hAnsi="Arial" w:cs="Arial"/>
          <w:sz w:val="22"/>
        </w:rPr>
      </w:pPr>
    </w:p>
    <w:p w14:paraId="49E072E7" w14:textId="77777777" w:rsidR="00866621" w:rsidRPr="008667BB" w:rsidRDefault="00866621" w:rsidP="00866621">
      <w:pPr>
        <w:rPr>
          <w:rFonts w:ascii="Arial" w:hAnsi="Arial" w:cs="Arial"/>
          <w:sz w:val="22"/>
        </w:rPr>
      </w:pPr>
    </w:p>
    <w:p w14:paraId="42A4F6E3" w14:textId="77777777" w:rsidR="00866621" w:rsidRPr="008667BB" w:rsidRDefault="00866621" w:rsidP="00866621">
      <w:pPr>
        <w:rPr>
          <w:rFonts w:ascii="Arial" w:hAnsi="Arial" w:cs="Arial"/>
          <w:sz w:val="22"/>
        </w:rPr>
      </w:pPr>
    </w:p>
    <w:p w14:paraId="4DA03CAE" w14:textId="77777777" w:rsidR="00866621" w:rsidRPr="008667BB" w:rsidRDefault="00866621" w:rsidP="00866621">
      <w:pPr>
        <w:rPr>
          <w:rFonts w:ascii="Arial" w:hAnsi="Arial" w:cs="Arial"/>
          <w:sz w:val="36"/>
        </w:rPr>
      </w:pPr>
      <w:r w:rsidRPr="008667BB">
        <w:rPr>
          <w:rFonts w:ascii="Arial" w:hAnsi="Arial" w:cs="Arial"/>
          <w:sz w:val="36"/>
        </w:rPr>
        <w:br w:type="page"/>
      </w:r>
    </w:p>
    <w:p w14:paraId="1744AD5D" w14:textId="77777777" w:rsidR="006C4F12" w:rsidRPr="008667BB" w:rsidRDefault="006C4F12" w:rsidP="00E12738">
      <w:pPr>
        <w:pStyle w:val="Heading1"/>
      </w:pPr>
      <w:bookmarkStart w:id="301" w:name="_Toc50612697"/>
      <w:r w:rsidRPr="008667BB">
        <w:lastRenderedPageBreak/>
        <w:t>Chapter 8. Discussions and Conclusions</w:t>
      </w:r>
      <w:bookmarkEnd w:id="301"/>
    </w:p>
    <w:p w14:paraId="40BB8D92" w14:textId="77777777" w:rsidR="006C4F12" w:rsidRPr="008667BB" w:rsidRDefault="006C4F12" w:rsidP="0018214E">
      <w:pPr>
        <w:pStyle w:val="Heading2"/>
      </w:pPr>
      <w:bookmarkStart w:id="302" w:name="_Toc50612698"/>
      <w:r w:rsidRPr="008667BB">
        <w:t>8.1 General Discussion</w:t>
      </w:r>
      <w:bookmarkEnd w:id="302"/>
    </w:p>
    <w:p w14:paraId="7632EA22"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The literature reviewed in chapter 2 showed that most of the previous studies have not investigated RP in terms of difficulty levels during activities of daily living (ADLs). The lack of knowledge in this specific area of research was shown within the thesis. There is, therefore, limited research investigating the effect of RP on ADLs. </w:t>
      </w:r>
    </w:p>
    <w:p w14:paraId="1A4D213A"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By focusing on the effect of RP on ADLs, this PhD thesis has been able to offer valuable insights for this area of research. The purpose of the experiments presented in this thesis was to determine the most difficult ADLs for those with RP and then examine the tasks further using biomechanical tools. The protocol used in this thesis first examined those with RP using self-report questionnaires to find the most difficult ADLs and then examined those difficult ADLs, which were orientation and obstacle negotiations. </w:t>
      </w:r>
    </w:p>
    <w:p w14:paraId="1C005FC0"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The first experimental study contained in chapter 4, determined that mobility is the most difficult ADLs at objective level. At goal level, mobility outdoors, shopping, physical activity, mobility indoors and using public transport were indicated as the most difficulties. The common theme of the most difficult ADLs at goal level is that they all have orientation and mobility aspects to them, although not all the goals came from the mobility domain. This is a valuable insight that indicates orientation and mobility training should therefore be strongly considered and offered for anyone with RP. Previous research has shown that such training could improve perceived performance in mobility based activities (Engel et al., 2000; </w:t>
      </w:r>
      <w:proofErr w:type="spellStart"/>
      <w:r w:rsidRPr="008667BB">
        <w:rPr>
          <w:rFonts w:ascii="Arial" w:hAnsi="Arial"/>
          <w:sz w:val="22"/>
          <w:szCs w:val="22"/>
        </w:rPr>
        <w:t>Kuyk</w:t>
      </w:r>
      <w:proofErr w:type="spellEnd"/>
      <w:r w:rsidRPr="008667BB">
        <w:rPr>
          <w:rFonts w:ascii="Arial" w:hAnsi="Arial"/>
          <w:sz w:val="22"/>
          <w:szCs w:val="22"/>
        </w:rPr>
        <w:t xml:space="preserve"> et al., 2004). Such training should also take into consideration mobility goal related ADLs but also recreational goals improving access to tasks such as physical activities or applying for jobs. Applying for jobs was a goal not applicable to all of the participants but difficult for those who did </w:t>
      </w:r>
      <w:r w:rsidRPr="008667BB">
        <w:rPr>
          <w:rFonts w:ascii="Arial" w:hAnsi="Arial"/>
          <w:sz w:val="22"/>
          <w:szCs w:val="22"/>
        </w:rPr>
        <w:lastRenderedPageBreak/>
        <w:t xml:space="preserve">consider it. It is known that visually impaired people are more likely to be unemployed than their sighted peers (Clements et al., 2011), and the result of chapter 4 demonstrated this issue. Consideration of the visual needs of those with RP in their work environment, therefore, should be a key part of low vision rehabilitation. The study by Engel et al. (2000) highlighted how orientation and mobility training could increase the use of public transportation as well as enhancing freedom of movement and becoming more independent. These changes are seen as positive that can enhance the social interactions of those with RP and can contribute to the health of individuals. </w:t>
      </w:r>
    </w:p>
    <w:p w14:paraId="041F4D53" w14:textId="77777777" w:rsidR="00F31ACB" w:rsidRPr="008667BB" w:rsidRDefault="006C4F12" w:rsidP="006C4F12">
      <w:pPr>
        <w:spacing w:after="240" w:line="480" w:lineRule="auto"/>
        <w:jc w:val="both"/>
        <w:rPr>
          <w:rFonts w:ascii="Arial" w:hAnsi="Arial"/>
          <w:sz w:val="22"/>
          <w:szCs w:val="22"/>
        </w:rPr>
      </w:pPr>
      <w:r w:rsidRPr="008667BB">
        <w:rPr>
          <w:rFonts w:ascii="Arial" w:hAnsi="Arial"/>
          <w:sz w:val="22"/>
          <w:szCs w:val="22"/>
        </w:rPr>
        <w:t>In addition to the findings of chapter 4, the use of mobility aid was found to be associated with greater difficulty for those who use it compared to those who do not. The result of this finding were highlighted when, participants were asked to rate difficulty of goals with the use of any assistive devices, this did not mean that the usage lessen the difficulty for them. Eighty one percent of those using the mobility aids were registered SSI, as opposed to 19% of those who did not use mobility aids. Thus, the usage of mobility aids suggests that more advanced visual loss (disability) for those with RP but the start point of using mobility cane (depending on visual function and/or personal reasons) is unclear. There are of course mental barriers for when a VI person to use a mobility cane such as feeling ashamed or vulnerable (</w:t>
      </w:r>
      <w:proofErr w:type="spellStart"/>
      <w:r w:rsidRPr="008667BB">
        <w:rPr>
          <w:rFonts w:ascii="Arial" w:hAnsi="Arial"/>
          <w:sz w:val="22"/>
          <w:szCs w:val="22"/>
        </w:rPr>
        <w:t>Neyman</w:t>
      </w:r>
      <w:proofErr w:type="spellEnd"/>
      <w:r w:rsidRPr="008667BB">
        <w:rPr>
          <w:rFonts w:ascii="Arial" w:hAnsi="Arial"/>
          <w:sz w:val="22"/>
          <w:szCs w:val="22"/>
        </w:rPr>
        <w:t xml:space="preserve"> et al., 2010, Rackley, 2015). Therefore, the benefits of using a cane needs to be more emphasised within the VI communities.  Duration of visual loss was also related to self-reported difficulty in this chapter, and previous work by Turano et al. (1999) has shown to relate to perceived mobility difficulties in RP. The duration of vision loss can be a factor of difficulty level of ADLs becoming less difficult as compensatory mechanism usually provide the sensory input that is used to initiate any movements and to complete such a task if vision is not available or restricted (Horvat et al., 2003). The compensatory strategies can be confounded within the duration of vision loss and be developed at different stages and warrants further investigation. The correlation results between the </w:t>
      </w:r>
      <w:r w:rsidRPr="008667BB">
        <w:rPr>
          <w:rFonts w:ascii="Arial" w:hAnsi="Arial"/>
          <w:sz w:val="22"/>
          <w:szCs w:val="22"/>
        </w:rPr>
        <w:lastRenderedPageBreak/>
        <w:t xml:space="preserve">disease duration and difficulty level of the ADLs did not show any significant results, which could emphasis on the adaptation factor by encountering on compensatory strategies. </w:t>
      </w:r>
    </w:p>
    <w:p w14:paraId="21264A1A" w14:textId="02AC2CBF" w:rsidR="00F31ACB" w:rsidRPr="008667BB" w:rsidRDefault="006C4F12" w:rsidP="00F31ACB">
      <w:pPr>
        <w:spacing w:after="240" w:line="480" w:lineRule="auto"/>
        <w:jc w:val="both"/>
        <w:rPr>
          <w:rFonts w:ascii="Arial" w:hAnsi="Arial"/>
          <w:sz w:val="22"/>
          <w:szCs w:val="22"/>
        </w:rPr>
      </w:pPr>
      <w:r w:rsidRPr="008667BB">
        <w:rPr>
          <w:rFonts w:ascii="Arial" w:hAnsi="Arial"/>
          <w:sz w:val="22"/>
          <w:szCs w:val="22"/>
        </w:rPr>
        <w:t xml:space="preserve"> </w:t>
      </w:r>
      <w:r w:rsidR="00F31ACB" w:rsidRPr="008667BB">
        <w:rPr>
          <w:rFonts w:ascii="Arial" w:hAnsi="Arial"/>
          <w:sz w:val="22"/>
          <w:szCs w:val="22"/>
        </w:rPr>
        <w:t>Many different aspects of RP on ADLs were studied within this thesis. One aspect was the effect the duration of RP on completing the ADLs. The correlation results from each experimental chapters on thi</w:t>
      </w:r>
      <w:r w:rsidR="00A7555F" w:rsidRPr="008667BB">
        <w:rPr>
          <w:rFonts w:ascii="Arial" w:hAnsi="Arial"/>
          <w:sz w:val="22"/>
          <w:szCs w:val="22"/>
        </w:rPr>
        <w:t>s aspect (5.4.3, 6.4.5 and 7.4.7</w:t>
      </w:r>
      <w:r w:rsidR="00F31ACB" w:rsidRPr="008667BB">
        <w:rPr>
          <w:rFonts w:ascii="Arial" w:hAnsi="Arial"/>
          <w:sz w:val="22"/>
          <w:szCs w:val="22"/>
        </w:rPr>
        <w:t xml:space="preserve">.1) showed little correlation between the variables.  There was no significant difficulty increase with increase of years with RP in the most difficult ADLs (SRQ). </w:t>
      </w:r>
    </w:p>
    <w:p w14:paraId="54F5894E" w14:textId="77777777" w:rsidR="00F31ACB" w:rsidRPr="008667BB" w:rsidRDefault="00F31ACB" w:rsidP="00F31ACB">
      <w:pPr>
        <w:spacing w:after="240" w:line="480" w:lineRule="auto"/>
        <w:jc w:val="both"/>
        <w:rPr>
          <w:rFonts w:ascii="Arial" w:hAnsi="Arial"/>
          <w:sz w:val="22"/>
          <w:szCs w:val="22"/>
        </w:rPr>
      </w:pPr>
      <w:r w:rsidRPr="008667BB">
        <w:rPr>
          <w:rFonts w:ascii="Arial" w:hAnsi="Arial"/>
          <w:sz w:val="22"/>
          <w:szCs w:val="22"/>
        </w:rPr>
        <w:t xml:space="preserve">The result from this section shows that year with RP is not an accurate measure for reporting difficulty or change in gait. It is important to consider the characteristic of RP as it is a progressive disease. Thus, disease progression rate varies within each individual. The vision of some individual may deteriorates slowly whereas it may be quick for others (Herse, 2005). More appropriate measure is visual status such. The earlier results from the first SRQ showed that those in SSI group find ‘mobility’ and ‘learning and applying knowledge’ significantly more difficult compared to those in SI group (see 4.4.3). Furthermore, </w:t>
      </w:r>
      <w:r w:rsidRPr="008667BB">
        <w:rPr>
          <w:rFonts w:ascii="Arial" w:eastAsia="Calibri" w:hAnsi="Arial" w:cs="Arial"/>
          <w:noProof/>
          <w:sz w:val="22"/>
          <w:szCs w:val="22"/>
          <w:lang w:eastAsia="en-US"/>
        </w:rPr>
        <w:t xml:space="preserve">Those in the SSI group found both ‘walk around safely without hitting overhanging thing’ and ‘walk around safely without bumping into, tripping over or stepping off something’ significantly more difficult compared to those in the SI group (see 5.4.2.1). </w:t>
      </w:r>
    </w:p>
    <w:p w14:paraId="6AA16893" w14:textId="77777777" w:rsidR="00F31ACB" w:rsidRPr="008667BB" w:rsidRDefault="00F31ACB" w:rsidP="00F31ACB">
      <w:pPr>
        <w:spacing w:after="240" w:line="480" w:lineRule="auto"/>
        <w:jc w:val="both"/>
        <w:rPr>
          <w:rFonts w:ascii="Arial" w:hAnsi="Arial"/>
          <w:sz w:val="22"/>
          <w:szCs w:val="22"/>
        </w:rPr>
      </w:pPr>
      <w:proofErr w:type="spellStart"/>
      <w:r w:rsidRPr="008667BB">
        <w:rPr>
          <w:rFonts w:ascii="Arial" w:hAnsi="Arial"/>
          <w:sz w:val="22"/>
          <w:szCs w:val="22"/>
        </w:rPr>
        <w:t>Swenor</w:t>
      </w:r>
      <w:proofErr w:type="spellEnd"/>
      <w:r w:rsidRPr="008667BB">
        <w:rPr>
          <w:rFonts w:ascii="Arial" w:hAnsi="Arial"/>
          <w:sz w:val="22"/>
          <w:szCs w:val="22"/>
        </w:rPr>
        <w:t xml:space="preserve"> et al. (2013) reported that those with VI were more likely to report mobility disability than the normally sighted individuals, however, the trajectory of mobility disability was not steeper among the VI as compared to the normally sighted over the study period. Their study examined 2520 participants at 2, 6 and 8 years after initial mobility examination, which included walking up 10 steps, walking down 10 steps, and walking 150 feet. Perhaps, if the participants were examined at different stages of their RP, more precise results could have been obtained. </w:t>
      </w:r>
    </w:p>
    <w:p w14:paraId="46FF926B"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lastRenderedPageBreak/>
        <w:t xml:space="preserve">Another key insight from chapter 4 was the difference in perceptions of difficulties between supporters’ of RP participants and the RP participants themselves. The results indicated that supporters thought the goals were more difficult than the people with RP did. The supporters could observe the tasks that those with RP were attempting, and it could be possible that the supporter has a specific interest in the person with RP being able to achieve it. Thus, the supporters may offer or provide more help in these areas than is perceived necessary by the person with RP and overprotect those with RP. Overprotection of those with low vision has been shown in a previous study by </w:t>
      </w:r>
      <w:proofErr w:type="spellStart"/>
      <w:r w:rsidRPr="008667BB">
        <w:rPr>
          <w:rFonts w:ascii="Arial" w:hAnsi="Arial"/>
          <w:sz w:val="22"/>
          <w:szCs w:val="22"/>
        </w:rPr>
        <w:t>Cimarolli</w:t>
      </w:r>
      <w:proofErr w:type="spellEnd"/>
      <w:r w:rsidRPr="008667BB">
        <w:rPr>
          <w:rFonts w:ascii="Arial" w:hAnsi="Arial"/>
          <w:sz w:val="22"/>
          <w:szCs w:val="22"/>
        </w:rPr>
        <w:t xml:space="preserve"> et al. (2006), where overprotection was associated with less optimal adjustment, and manifested in lower level of mastery and lower level of adaptation of vision loss and more importantly with significant depressive symptoms (Thompson and </w:t>
      </w:r>
      <w:proofErr w:type="spellStart"/>
      <w:r w:rsidRPr="008667BB">
        <w:rPr>
          <w:rFonts w:ascii="Arial" w:hAnsi="Arial"/>
          <w:sz w:val="22"/>
          <w:szCs w:val="22"/>
        </w:rPr>
        <w:t>Sobolew</w:t>
      </w:r>
      <w:proofErr w:type="spellEnd"/>
      <w:r w:rsidRPr="008667BB">
        <w:rPr>
          <w:rFonts w:ascii="Arial" w:hAnsi="Arial"/>
          <w:sz w:val="22"/>
          <w:szCs w:val="22"/>
        </w:rPr>
        <w:t>-Shubin, 1993). Indeed, this study highlighted that the supporters would like to help those with VI, however, suggestions can be made that those with RP prefer less help, which could enhance their independency. The supporters could also be involved in the vision rehabilitation process and be educated on how some level of independency can be regained (</w:t>
      </w:r>
      <w:proofErr w:type="spellStart"/>
      <w:r w:rsidRPr="008667BB">
        <w:rPr>
          <w:rFonts w:ascii="Arial" w:hAnsi="Arial"/>
          <w:sz w:val="22"/>
          <w:szCs w:val="22"/>
        </w:rPr>
        <w:t>Cimarolli</w:t>
      </w:r>
      <w:proofErr w:type="spellEnd"/>
      <w:r w:rsidRPr="008667BB">
        <w:rPr>
          <w:rFonts w:ascii="Arial" w:hAnsi="Arial"/>
          <w:sz w:val="22"/>
          <w:szCs w:val="22"/>
        </w:rPr>
        <w:t xml:space="preserve"> et al., 2013).   </w:t>
      </w:r>
    </w:p>
    <w:p w14:paraId="55A0FE78"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Chapter 5 underpinned the difficult ADLs that were found in chapter 4 specifically and underpinned them at task level. The most difficult ADLs at task level were found to be orientation in poor and bright light both indoors and outdoors, and avoiding peripheral obstacles outdoors. The findings from this chapter were not unexpected activity limitations, given that the effect of RP on photoreceptors and the characteristics of RP are poor scotopic vision and reduced peripheral field. The greater difficulty with mobility in reduced illumination for those with RP has been previously reported (Smith et al., 1992). Although mobility training is available, the most effective methods of orientation and mobility in general are yet to be established with no efficient quality evidence currently available (Virgil and Rubi, 2010; </w:t>
      </w:r>
      <w:proofErr w:type="spellStart"/>
      <w:r w:rsidRPr="008667BB">
        <w:rPr>
          <w:rFonts w:ascii="Arial" w:hAnsi="Arial"/>
          <w:sz w:val="22"/>
          <w:szCs w:val="22"/>
        </w:rPr>
        <w:t>Ballemans</w:t>
      </w:r>
      <w:proofErr w:type="spellEnd"/>
      <w:r w:rsidRPr="008667BB">
        <w:rPr>
          <w:rFonts w:ascii="Arial" w:hAnsi="Arial"/>
          <w:sz w:val="22"/>
          <w:szCs w:val="22"/>
        </w:rPr>
        <w:t xml:space="preserve"> et al., 2011). Although, standardization of the orientation and mobility training have been tested (</w:t>
      </w:r>
      <w:proofErr w:type="spellStart"/>
      <w:r w:rsidRPr="008667BB">
        <w:rPr>
          <w:rFonts w:ascii="Arial" w:hAnsi="Arial"/>
          <w:sz w:val="22"/>
          <w:szCs w:val="22"/>
        </w:rPr>
        <w:t>Zijlstra</w:t>
      </w:r>
      <w:proofErr w:type="spellEnd"/>
      <w:r w:rsidRPr="008667BB">
        <w:rPr>
          <w:rFonts w:ascii="Arial" w:hAnsi="Arial"/>
          <w:sz w:val="22"/>
          <w:szCs w:val="22"/>
        </w:rPr>
        <w:t xml:space="preserve"> et al., </w:t>
      </w:r>
      <w:r w:rsidRPr="008667BB">
        <w:rPr>
          <w:rFonts w:ascii="Arial" w:hAnsi="Arial"/>
          <w:sz w:val="22"/>
          <w:szCs w:val="22"/>
        </w:rPr>
        <w:lastRenderedPageBreak/>
        <w:t>2009), the results indicated small differences among the techniques used (</w:t>
      </w:r>
      <w:proofErr w:type="spellStart"/>
      <w:r w:rsidRPr="008667BB">
        <w:rPr>
          <w:rFonts w:ascii="Arial" w:hAnsi="Arial"/>
          <w:sz w:val="22"/>
          <w:szCs w:val="22"/>
        </w:rPr>
        <w:t>Ballemasn</w:t>
      </w:r>
      <w:proofErr w:type="spellEnd"/>
      <w:r w:rsidRPr="008667BB">
        <w:rPr>
          <w:rFonts w:ascii="Arial" w:hAnsi="Arial"/>
          <w:sz w:val="22"/>
          <w:szCs w:val="22"/>
        </w:rPr>
        <w:t xml:space="preserve"> et al., 2012). One can argue that most mobility training consider VI as a whole and the result from chapter 5 does offer specific difficult tasks for those with RP. Thus, conducting research examining specific rehabilitation strategies for selected (most difficult) tasks could be offered to specific those with RP.  </w:t>
      </w:r>
    </w:p>
    <w:p w14:paraId="1C4F1524"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Orientation was highlighted as one of the most difficult ADLs in chapter 5. </w:t>
      </w:r>
      <w:r w:rsidRPr="008667BB">
        <w:rPr>
          <w:rFonts w:ascii="Arial" w:hAnsi="Arial" w:cs="Arial"/>
          <w:sz w:val="22"/>
          <w:szCs w:val="22"/>
        </w:rPr>
        <w:t>One of the major aspects of safe orientation and human locomotion is postural stability.</w:t>
      </w:r>
      <w:r w:rsidRPr="008667BB">
        <w:rPr>
          <w:rFonts w:ascii="Arial" w:hAnsi="Arial"/>
          <w:sz w:val="22"/>
          <w:szCs w:val="22"/>
        </w:rPr>
        <w:t xml:space="preserve"> Postural stability is an important aspect of mobility and reduced postural control among people with low vision is a significant predictor of falls (Ray et al., 2008). Thus, this area of research among those with RP was further examined during chapter 6. The significant difference for the number of falls between RP and those normally sighted was consistent of the findings of </w:t>
      </w:r>
      <w:proofErr w:type="spellStart"/>
      <w:r w:rsidRPr="008667BB">
        <w:rPr>
          <w:rFonts w:ascii="Arial" w:hAnsi="Arial"/>
          <w:sz w:val="22"/>
          <w:szCs w:val="22"/>
        </w:rPr>
        <w:t>Legod</w:t>
      </w:r>
      <w:proofErr w:type="spellEnd"/>
      <w:r w:rsidRPr="008667BB">
        <w:rPr>
          <w:rFonts w:ascii="Arial" w:hAnsi="Arial"/>
          <w:sz w:val="22"/>
          <w:szCs w:val="22"/>
        </w:rPr>
        <w:t xml:space="preserve"> et al. (2002), who reported that those with visual impairment are seven times more likely to fall compared to those with normal vision. The results from chapter 6 for number of falls of those with RP was further examined in the final experimental chapter. The results in the final chapter   showed that RP participants who use a mobility cane (and are in the SSI group) fall significantly more than those without a cane and normally sighted participants. Indeed, the number of participants for this result was limited, but suggestions can be made that more care and possibly training are needed for the mobility cane users to potentially prevent them from falling. The particular care could include the foot healthcare, which the importance of it during postural stability was highlighted in chapter 6.  </w:t>
      </w:r>
    </w:p>
    <w:p w14:paraId="20EACDDD"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Moreover, chapter 6 indicated that in both A-P and M-L directions, when standing in habitual condition (eyes open and firm surface), those with RP regulated their postural stability similar to those with normal sight. However, postural stability within the RP group deteriorated when the somatosensory system was disturbed (standing on foam). This finding highlighted the importance of the somatosensory system to those with RP. Similar findings in regards to the somatosensory system were shown in a range of </w:t>
      </w:r>
      <w:r w:rsidRPr="008667BB">
        <w:rPr>
          <w:rFonts w:ascii="Arial" w:hAnsi="Arial"/>
          <w:sz w:val="22"/>
          <w:szCs w:val="22"/>
        </w:rPr>
        <w:lastRenderedPageBreak/>
        <w:t xml:space="preserve">visual impairments, including RP, glaucoma, AMD and diabetic retinopathy (Turano et al., 1993; Maeda et al., 1998; Black et al., 2008; Kotecha et al., 2012). Turano et al. (1993) demonstrated that when somatosensory is disturbed, within those with RP, postural stability significantly deteriorated in eyes closed compared to eyes open. The result of chapter 6 extended the previous work by Turano et al. (1993) by demonstrating that no significant difference was found among RP participants when standing on firm surface in both eyes open and closed conditions, which suggests that vision does still mediate postural control among those with RP, however, this is only apparent when the dominant (somatosensory) sense is disturbed. The subtle role of vision in regulating balance for those with RP emphasises the importance of maintaining eye health among individuals with RP. Indeed, correcting common forms of VI, such as refractive errors (Wormald et al., 1992; Van der Pols et al., 1999) and cataract (among the elderly) (Elliot et al., 1996; 2000) may be an important intervention strategy in improving balance control and reducing the risk of falling among those with RP. </w:t>
      </w:r>
    </w:p>
    <w:p w14:paraId="6AE84B35"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Another practical implications of the findings in chapter 6 advocate the importance of RP participants wearing appropriate footwear both in and outside the home to maximise the sensory information obtained from the feet. Footwear design has been reported to aid the task of maintaining postural stability or balancing as well as minimizing risk of falls. In particular, occupational footwear that abides by safety standards with minimalistic features have been shown to help maintain postural stability and reduce falls (</w:t>
      </w:r>
      <w:proofErr w:type="spellStart"/>
      <w:r w:rsidRPr="008667BB">
        <w:rPr>
          <w:rFonts w:ascii="Arial" w:hAnsi="Arial"/>
          <w:sz w:val="22"/>
          <w:szCs w:val="22"/>
        </w:rPr>
        <w:t>Chander</w:t>
      </w:r>
      <w:proofErr w:type="spellEnd"/>
      <w:r w:rsidRPr="008667BB">
        <w:rPr>
          <w:rFonts w:ascii="Arial" w:hAnsi="Arial"/>
          <w:sz w:val="22"/>
          <w:szCs w:val="22"/>
        </w:rPr>
        <w:t xml:space="preserve"> et al., 2019). Another important factor for the somatosensory system includes foot health, which needs to be maintained among those with RP as podiatry may be linked to risk of falling (</w:t>
      </w:r>
      <w:proofErr w:type="spellStart"/>
      <w:r w:rsidRPr="008667BB">
        <w:rPr>
          <w:rFonts w:ascii="Arial" w:hAnsi="Arial"/>
          <w:sz w:val="22"/>
          <w:szCs w:val="22"/>
        </w:rPr>
        <w:t>Spink</w:t>
      </w:r>
      <w:proofErr w:type="spellEnd"/>
      <w:r w:rsidRPr="008667BB">
        <w:rPr>
          <w:rFonts w:ascii="Arial" w:hAnsi="Arial"/>
          <w:sz w:val="22"/>
          <w:szCs w:val="22"/>
        </w:rPr>
        <w:t xml:space="preserve"> et al., 2008). With foot problems common among the elderly (aged 65 years and above; </w:t>
      </w:r>
      <w:proofErr w:type="spellStart"/>
      <w:r w:rsidRPr="008667BB">
        <w:rPr>
          <w:rFonts w:ascii="Arial" w:hAnsi="Arial"/>
          <w:sz w:val="22"/>
          <w:szCs w:val="22"/>
        </w:rPr>
        <w:t>Greenbery</w:t>
      </w:r>
      <w:proofErr w:type="spellEnd"/>
      <w:r w:rsidRPr="008667BB">
        <w:rPr>
          <w:rFonts w:ascii="Arial" w:hAnsi="Arial"/>
          <w:sz w:val="22"/>
          <w:szCs w:val="22"/>
        </w:rPr>
        <w:t xml:space="preserve"> et al., 1994; Dunn et al., 2004), it is important that those with RP at a similar age have their feet examined regularly.    </w:t>
      </w:r>
    </w:p>
    <w:p w14:paraId="6C9A2BBC"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lastRenderedPageBreak/>
        <w:t xml:space="preserve">Walking around safely without bumping and tripping was another most difficult ADLs at task level showed in chapter 5, which was examined in chapter 7 extensively using biomechanical tools. The result of chapter 7 showed that those with RP who use mobility cane (who were registered as SSI) use cautious strategies to walk safer both at level walking and obstacle crossing.  One of the cautious strategies shown was slower walking, which is consistent of the findings from </w:t>
      </w:r>
      <w:proofErr w:type="spellStart"/>
      <w:r w:rsidRPr="008667BB">
        <w:rPr>
          <w:rFonts w:ascii="Arial" w:hAnsi="Arial"/>
          <w:sz w:val="22"/>
          <w:szCs w:val="22"/>
        </w:rPr>
        <w:t>Geruschat</w:t>
      </w:r>
      <w:proofErr w:type="spellEnd"/>
      <w:r w:rsidRPr="008667BB">
        <w:rPr>
          <w:rFonts w:ascii="Arial" w:hAnsi="Arial"/>
          <w:sz w:val="22"/>
          <w:szCs w:val="22"/>
        </w:rPr>
        <w:t xml:space="preserve"> et al. (1998). To the author’s knowledge no studies have examined walking strategies among those with RP extensively (using biomechanical tools) and one of the main strengths of this chapter was that the finding was novel. The other cautious strategies included having longer time in double supports, having shorter steps and higher and slower toe clearance. These strategies have been shown in previous studies (e.g. Hassan et al., 2002; Timmis et al., 2012). Although, Timmis et al. (2012) and Spaulding et al. (1994) did find similar results the participants in those studies differed in terms of their visual impairment, where those with central visual field loss were examined rather than peripheral visual field loss. The contrast between central vision and peripheral vision during obstacle crossing was examined by </w:t>
      </w:r>
      <w:proofErr w:type="spellStart"/>
      <w:r w:rsidRPr="008667BB">
        <w:rPr>
          <w:rFonts w:ascii="Arial" w:hAnsi="Arial"/>
          <w:sz w:val="22"/>
          <w:szCs w:val="22"/>
        </w:rPr>
        <w:t>Graci</w:t>
      </w:r>
      <w:proofErr w:type="spellEnd"/>
      <w:r w:rsidRPr="008667BB">
        <w:rPr>
          <w:rFonts w:ascii="Arial" w:hAnsi="Arial"/>
          <w:sz w:val="22"/>
          <w:szCs w:val="22"/>
        </w:rPr>
        <w:t xml:space="preserve"> et al. (2010). Their study concluded that </w:t>
      </w:r>
      <w:proofErr w:type="spellStart"/>
      <w:r w:rsidRPr="008667BB">
        <w:rPr>
          <w:rFonts w:ascii="Arial" w:hAnsi="Arial"/>
          <w:sz w:val="22"/>
          <w:szCs w:val="22"/>
        </w:rPr>
        <w:t>exeroceptive</w:t>
      </w:r>
      <w:proofErr w:type="spellEnd"/>
      <w:r w:rsidRPr="008667BB">
        <w:rPr>
          <w:rFonts w:ascii="Arial" w:hAnsi="Arial"/>
          <w:sz w:val="22"/>
          <w:szCs w:val="22"/>
        </w:rPr>
        <w:t xml:space="preserve"> cues are usually provided by the central vision and used in a feed-forward manner, whereas </w:t>
      </w:r>
      <w:proofErr w:type="spellStart"/>
      <w:r w:rsidRPr="008667BB">
        <w:rPr>
          <w:rFonts w:ascii="Arial" w:hAnsi="Arial"/>
          <w:sz w:val="22"/>
          <w:szCs w:val="22"/>
        </w:rPr>
        <w:t>exproprioceptive</w:t>
      </w:r>
      <w:proofErr w:type="spellEnd"/>
      <w:r w:rsidRPr="008667BB">
        <w:rPr>
          <w:rFonts w:ascii="Arial" w:hAnsi="Arial"/>
          <w:sz w:val="22"/>
          <w:szCs w:val="22"/>
        </w:rPr>
        <w:t xml:space="preserve"> information is gained by peripheral vision and is used online during obstacle crossing. Considering that both of the findings from chapter 7 and the work by Timmis et al. (2012) showed similar strategies, emphasis can be made for the importance of both central and peripheral vision during an adaptive gait such as obstacle crossing. Although, those with RP did not have the </w:t>
      </w:r>
      <w:proofErr w:type="spellStart"/>
      <w:r w:rsidRPr="008667BB">
        <w:rPr>
          <w:rFonts w:ascii="Arial" w:hAnsi="Arial"/>
          <w:sz w:val="22"/>
          <w:szCs w:val="22"/>
        </w:rPr>
        <w:t>exproprioceptive</w:t>
      </w:r>
      <w:proofErr w:type="spellEnd"/>
      <w:r w:rsidRPr="008667BB">
        <w:rPr>
          <w:rFonts w:ascii="Arial" w:hAnsi="Arial"/>
          <w:sz w:val="22"/>
          <w:szCs w:val="22"/>
        </w:rPr>
        <w:t xml:space="preserve"> information because of the characteristics of the VI, they still managed to use the </w:t>
      </w:r>
      <w:proofErr w:type="spellStart"/>
      <w:r w:rsidRPr="008667BB">
        <w:rPr>
          <w:rFonts w:ascii="Arial" w:hAnsi="Arial"/>
          <w:sz w:val="22"/>
          <w:szCs w:val="22"/>
        </w:rPr>
        <w:t>exeroceptive</w:t>
      </w:r>
      <w:proofErr w:type="spellEnd"/>
      <w:r w:rsidRPr="008667BB">
        <w:rPr>
          <w:rFonts w:ascii="Arial" w:hAnsi="Arial"/>
          <w:sz w:val="22"/>
          <w:szCs w:val="22"/>
        </w:rPr>
        <w:t xml:space="preserve"> cues that was provided by their limited central vision. Furthermore, another strategy that has been reported for those with visual field loss has been the use of eye movements to scan more in the vertical direction as a safety strategy (</w:t>
      </w:r>
      <w:proofErr w:type="spellStart"/>
      <w:r w:rsidRPr="008667BB">
        <w:rPr>
          <w:rFonts w:ascii="Arial" w:hAnsi="Arial"/>
          <w:sz w:val="22"/>
          <w:szCs w:val="22"/>
        </w:rPr>
        <w:t>Patla</w:t>
      </w:r>
      <w:proofErr w:type="spellEnd"/>
      <w:r w:rsidRPr="008667BB">
        <w:rPr>
          <w:rFonts w:ascii="Arial" w:hAnsi="Arial"/>
          <w:sz w:val="22"/>
          <w:szCs w:val="22"/>
        </w:rPr>
        <w:t xml:space="preserve"> and Vickers, 2003). Timmis et al. (2017) demonstrated this among those with RP and reported that those with RP use a more active visual search pattern, </w:t>
      </w:r>
      <w:r w:rsidRPr="008667BB">
        <w:rPr>
          <w:rFonts w:ascii="Arial" w:hAnsi="Arial"/>
          <w:sz w:val="22"/>
          <w:szCs w:val="22"/>
        </w:rPr>
        <w:lastRenderedPageBreak/>
        <w:t xml:space="preserve">by looking at more areas on the ground compared to those normally sighted both at level walking and obstacle crossing. The longer time needed for scanning leads to a slower walk of those with RP and it indicates how individuals have used this technique to gain more visual cues. </w:t>
      </w:r>
    </w:p>
    <w:p w14:paraId="718CB252"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Another key insight from chapter 7 was the similarities between those in the RP group (without the cane) and normally sighted individuals. Apart from one dependant variable (lead foot velocity), where those in the RP group showed significantly slower velocity compared to the normally sighted participants (p=.045), there were no other significant differences for both level walking and obstacle crossing trials. The similarities between the two groups could have been because the VI of those in RP group was not as severe as the RPC group and the RP group could show similar gait pattern to the normally sighted. The result for the level walking is consistent of a previous study (Timmis et al., 2012). Although, the study did report significant differences between the groups during obstacle crossing. The differences between the current and previous research could be attributed to adaptation of vision loss and the different type of VI used (Pardhan and Gonzalez-Alvarez, 2011). Timmis et al. (2015) showed a similar results to chapter 7’s findings, where the gait adaptation only occurred in severe vision loss (20 degrees CFL) and not for those who had better vision (10 degrees CFL). Although, the VI groups are different between the study by Timmis et al., (2015) and the study of chapter 7 but similar results are found. The similarities are in terms of the visual impairment not being severe similar gait pattern can be seen with the control group. Of course, knowing the exact point of when exactly the different gait changes occur would be difficult to find because of the characteristics of VI and the individual tested. Moreover, despite significant differences between the groups in terms of visual field loss (the Norm group had mean VF of 61.98</w:t>
      </w:r>
      <w:r w:rsidRPr="008667BB">
        <w:rPr>
          <w:rFonts w:ascii="Arial" w:hAnsi="Arial" w:cs="Arial"/>
          <w:sz w:val="22"/>
          <w:szCs w:val="22"/>
        </w:rPr>
        <w:t xml:space="preserve">±1.41, </w:t>
      </w:r>
      <w:r w:rsidRPr="008667BB">
        <w:rPr>
          <w:rFonts w:ascii="Arial" w:hAnsi="Arial"/>
          <w:sz w:val="22"/>
          <w:szCs w:val="22"/>
        </w:rPr>
        <w:t>RP group had mean VF of 32.31</w:t>
      </w:r>
      <w:r w:rsidRPr="008667BB">
        <w:rPr>
          <w:rFonts w:ascii="Arial" w:hAnsi="Arial" w:cs="Arial"/>
          <w:sz w:val="22"/>
          <w:szCs w:val="22"/>
        </w:rPr>
        <w:t>±</w:t>
      </w:r>
      <w:r w:rsidRPr="008667BB">
        <w:rPr>
          <w:rFonts w:ascii="Arial" w:hAnsi="Arial"/>
          <w:sz w:val="22"/>
          <w:szCs w:val="22"/>
        </w:rPr>
        <w:t>20.25 compared to the RPC group VF of 14.23</w:t>
      </w:r>
      <w:r w:rsidRPr="008667BB">
        <w:rPr>
          <w:rFonts w:ascii="Arial" w:hAnsi="Arial" w:cs="Arial"/>
          <w:sz w:val="22"/>
          <w:szCs w:val="22"/>
        </w:rPr>
        <w:t xml:space="preserve">±13.34), the difference was much greater between RPC and norm than RP and norm. Currently it remains unclear whether </w:t>
      </w:r>
      <w:r w:rsidRPr="008667BB">
        <w:rPr>
          <w:rFonts w:ascii="Arial" w:hAnsi="Arial" w:cs="Arial"/>
          <w:sz w:val="22"/>
          <w:szCs w:val="22"/>
        </w:rPr>
        <w:lastRenderedPageBreak/>
        <w:t xml:space="preserve">adaptive gait is progressively affected as the extent of visual loss increases (Hassan et al., 2002). Different factors such as age, VI duration or/and rehabilitation training could influence the findings but this particular finding can suggest some indications for the amount peripheral loss that potentially changes the gait pattern of those with RP. Indeed, this area of research requires further investigations.    </w:t>
      </w:r>
    </w:p>
    <w:p w14:paraId="3DA1EAB3"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The result of the SRQ in chapter 7 showed little significant difference between RPC and RP group. It might have been expected that mobility tasks such as avoiding peripheral obstacles would have been more difficult for those at later stage of the condition (SSI). However, it could be argued that as the disease progresses, adjustments to a variety of approaches to such a mobility task take place from an early stage (Latham et al., 2016). This result from chapter 7 is an additional finding to the previous research, where different strategies are shown to take place and to compensate for the lack of vision in terms of safe obstacle negotiations and fall preventions (Spaulding et al., 1995; </w:t>
      </w:r>
      <w:proofErr w:type="spellStart"/>
      <w:r w:rsidRPr="008667BB">
        <w:rPr>
          <w:rFonts w:ascii="Arial" w:hAnsi="Arial"/>
          <w:sz w:val="22"/>
          <w:szCs w:val="22"/>
        </w:rPr>
        <w:t>Geruschat</w:t>
      </w:r>
      <w:proofErr w:type="spellEnd"/>
      <w:r w:rsidRPr="008667BB">
        <w:rPr>
          <w:rFonts w:ascii="Arial" w:hAnsi="Arial"/>
          <w:sz w:val="22"/>
          <w:szCs w:val="22"/>
        </w:rPr>
        <w:t xml:space="preserve"> et al., 1998; Hassan et al., 2002). An overview of research has highlighted a lack of well-described protocols on orientation and mobility training in identification of using the mobility cane (</w:t>
      </w:r>
      <w:proofErr w:type="spellStart"/>
      <w:r w:rsidRPr="008667BB">
        <w:rPr>
          <w:rFonts w:ascii="Arial" w:hAnsi="Arial"/>
          <w:sz w:val="22"/>
          <w:szCs w:val="22"/>
        </w:rPr>
        <w:t>Ballemans</w:t>
      </w:r>
      <w:proofErr w:type="spellEnd"/>
      <w:r w:rsidRPr="008667BB">
        <w:rPr>
          <w:rFonts w:ascii="Arial" w:hAnsi="Arial"/>
          <w:sz w:val="22"/>
          <w:szCs w:val="22"/>
        </w:rPr>
        <w:t xml:space="preserve"> et al., 2011). Virgil and Rubin (2010) also reported the lack of evidence on the advantage of different orientation and mobility training for those with low vision. No significant improvement in mobility performance of visually impaired have been reported (</w:t>
      </w:r>
      <w:proofErr w:type="spellStart"/>
      <w:r w:rsidRPr="008667BB">
        <w:rPr>
          <w:rFonts w:ascii="Arial" w:hAnsi="Arial"/>
          <w:sz w:val="22"/>
          <w:szCs w:val="22"/>
        </w:rPr>
        <w:t>Snoog</w:t>
      </w:r>
      <w:proofErr w:type="spellEnd"/>
      <w:r w:rsidRPr="008667BB">
        <w:rPr>
          <w:rFonts w:ascii="Arial" w:hAnsi="Arial"/>
          <w:sz w:val="22"/>
          <w:szCs w:val="22"/>
        </w:rPr>
        <w:t xml:space="preserve"> et al., 2001). Therefore, it can be suggested that comprehensive investigations could take place in terms of orientation and mobility training and the findings from the studies in this thesis can help to equip further studies. </w:t>
      </w:r>
      <w:r w:rsidRPr="008667BB">
        <w:rPr>
          <w:rFonts w:ascii="Arial" w:hAnsi="Arial"/>
          <w:sz w:val="22"/>
          <w:szCs w:val="22"/>
        </w:rPr>
        <w:br w:type="page"/>
      </w:r>
    </w:p>
    <w:p w14:paraId="07B5B90F" w14:textId="77777777" w:rsidR="006C4F12" w:rsidRPr="008667BB" w:rsidRDefault="006C4F12" w:rsidP="0018214E">
      <w:pPr>
        <w:pStyle w:val="Heading2"/>
      </w:pPr>
      <w:bookmarkStart w:id="303" w:name="_Toc50612699"/>
      <w:r w:rsidRPr="008667BB">
        <w:lastRenderedPageBreak/>
        <w:t>8.2 Limitations</w:t>
      </w:r>
      <w:bookmarkEnd w:id="303"/>
    </w:p>
    <w:p w14:paraId="61893ABB"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Chapters 4 and 5 used SRQs to provide a comprehensive overview of difficulties among those with RP. Although the visual status of participants were collected, there were no actual visual assessments data to reference the results to. This could have been helpful in terms of analysing the data. By having the visual measurements such as visual field loss, the deterioration of vison could be examined provided information on how progressivity of RP can make a task difficult.  Moreover for the SRQs studies, the data for perception of the supporters were collected anonymously, hence, it was not possible to link the collected data of the supporter to the person with RP. It would have been beneficial if the collected data from the supporters could be matched to those with RP. Also, the second questionnaire (chapter 5) was only available online, which meant less number of individuals could participate. Indeed, if there was sufficient training in place for the researcher, the data could have been collected through phone conversations, and similar number of participants as to the first SRQ could have been involved. </w:t>
      </w:r>
    </w:p>
    <w:p w14:paraId="689F004E"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To maximise the number of participants included in chapter 6, the study visited numerous locations across the UK. To facilitate collection, the equipment needed to be portable. Unfortunately, the visual field device, </w:t>
      </w:r>
      <w:proofErr w:type="spellStart"/>
      <w:r w:rsidRPr="008667BB">
        <w:rPr>
          <w:rFonts w:ascii="Arial" w:hAnsi="Arial"/>
          <w:sz w:val="22"/>
          <w:szCs w:val="22"/>
        </w:rPr>
        <w:t>Damato</w:t>
      </w:r>
      <w:proofErr w:type="spellEnd"/>
      <w:r w:rsidRPr="008667BB">
        <w:rPr>
          <w:rFonts w:ascii="Arial" w:hAnsi="Arial"/>
          <w:sz w:val="22"/>
          <w:szCs w:val="22"/>
        </w:rPr>
        <w:t xml:space="preserve"> campimeter, did not show the reliability that was anticipated, which limited the understanding of VF severity within the population group sampled. Perhaps the visual field data could have been collected at certain venues that had visual field equipment such as the Humphrey visual field that was used in chapter 7, which could have been beneficial to the study. By having the exact degree of visual field loss, progressivity of RP could have been better identified within the participants during chapter 6.</w:t>
      </w:r>
    </w:p>
    <w:p w14:paraId="36DBB183"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One of the main challenges for chapter 7 was to have similar numbers of participants for each group (Norm, RP and RPC). However, it was found difficult to recruit </w:t>
      </w:r>
      <w:r w:rsidRPr="008667BB">
        <w:rPr>
          <w:rFonts w:ascii="Arial" w:hAnsi="Arial"/>
          <w:sz w:val="22"/>
          <w:szCs w:val="22"/>
        </w:rPr>
        <w:lastRenderedPageBreak/>
        <w:t xml:space="preserve">participants for the RPC group as they had to travel to Cambridge and be examined for almost a full day and this is difficult task for those individuals, one that may not be possible independently. This is a limitation for the final study of the thesis as the number of RPC participants were almost the half of the other two groups. Furthermore, participation had to attend the lab in Cambridge, one can argue that only those were recruited that were active and did want to participate. This is another limitation of the study of chapter 7 compared to the rest of the experimental chapters of this thesis, whereas, the other experiments had a wider range of inclusion. </w:t>
      </w:r>
      <w:r w:rsidRPr="008667BB">
        <w:rPr>
          <w:rFonts w:ascii="Arial" w:hAnsi="Arial"/>
          <w:sz w:val="22"/>
          <w:szCs w:val="22"/>
        </w:rPr>
        <w:br w:type="page"/>
      </w:r>
    </w:p>
    <w:p w14:paraId="2535CE20" w14:textId="77777777" w:rsidR="006C4F12" w:rsidRPr="008667BB" w:rsidRDefault="006C4F12" w:rsidP="0018214E">
      <w:pPr>
        <w:pStyle w:val="Heading2"/>
      </w:pPr>
      <w:bookmarkStart w:id="304" w:name="_Toc50612700"/>
      <w:r w:rsidRPr="008667BB">
        <w:lastRenderedPageBreak/>
        <w:t>8.3 Conclusion</w:t>
      </w:r>
      <w:bookmarkEnd w:id="304"/>
      <w:r w:rsidRPr="008667BB">
        <w:t xml:space="preserve">  </w:t>
      </w:r>
    </w:p>
    <w:p w14:paraId="1C316BCE" w14:textId="77777777" w:rsidR="006C4F12" w:rsidRPr="008667BB" w:rsidRDefault="006C4F12" w:rsidP="006C4F12">
      <w:pPr>
        <w:spacing w:after="240" w:line="480" w:lineRule="auto"/>
        <w:jc w:val="both"/>
        <w:rPr>
          <w:rFonts w:ascii="Arial" w:hAnsi="Arial" w:cs="Arial"/>
          <w:szCs w:val="22"/>
        </w:rPr>
      </w:pPr>
      <w:r w:rsidRPr="008667BB">
        <w:rPr>
          <w:rFonts w:ascii="Arial" w:hAnsi="Arial"/>
          <w:sz w:val="22"/>
          <w:szCs w:val="22"/>
        </w:rPr>
        <w:t xml:space="preserve">The purpose of this thesis was to examine the most difficult ADLs among those with RP. The most difficult tasks were identified as orientation and obstacle crossing by using SRQs. Important aspects of the identified tasks were further examined using biomechanical tools. Moreover, different strategies that those with RP use to overcome challenges during these difficult ADLs such as obstacle negotiations were examined. During postural stability testing, </w:t>
      </w:r>
      <w:r w:rsidRPr="008667BB">
        <w:rPr>
          <w:rFonts w:ascii="Arial" w:hAnsi="Arial" w:cs="Arial"/>
          <w:sz w:val="22"/>
          <w:szCs w:val="22"/>
        </w:rPr>
        <w:t xml:space="preserve">those with RP showed similar postural stability control to those with normal vision on the firm surface regardless of the vision condition. However, the importance of the somatosensory system was emphasised when compared to visual normal, those with RP showed reduction of postural control with their eyes open while standing on a foam surface. Finally, </w:t>
      </w:r>
      <w:r w:rsidRPr="008667BB">
        <w:rPr>
          <w:rFonts w:ascii="Arial" w:hAnsi="Arial"/>
          <w:sz w:val="22"/>
          <w:szCs w:val="22"/>
        </w:rPr>
        <w:t xml:space="preserve">participants with RP who used a mobility cane adapted cautious strategies in both level walking and obstacle crossing compared to RP and normally sighted groups. Minimal differences were found in the gait strategies between the RP group and normally sighted people, which suggested that among those with RP, adaptations in walking gait only occur once vision deteriorates to a certain point. Where this exact point lies requires further investigation. </w:t>
      </w:r>
    </w:p>
    <w:p w14:paraId="2F0190EF"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In conclusion, important aspects of knowledge that shows how the lack of vision (in RP) is compensated with other human functions such as somatosensory system that enables completing ADLs were demonstrated within the thesis. Although orientation and obstacle crossing were highlighted as challenging for those with RP, once examination was done, the results showed how those with RP use different strategies to overcome such challenges. The implication from the thesis could be that the practitioners (treating RP) become aware of the different strategies used by RP and target better intervention and rehabilitation trainings. </w:t>
      </w:r>
    </w:p>
    <w:p w14:paraId="6A21E528" w14:textId="77777777" w:rsidR="006C4F12" w:rsidRPr="008667BB" w:rsidRDefault="006C4F12" w:rsidP="006C4F12">
      <w:pPr>
        <w:spacing w:after="240" w:line="480" w:lineRule="auto"/>
        <w:jc w:val="both"/>
        <w:rPr>
          <w:rFonts w:ascii="Arial" w:hAnsi="Arial"/>
          <w:sz w:val="22"/>
          <w:szCs w:val="22"/>
        </w:rPr>
      </w:pPr>
    </w:p>
    <w:p w14:paraId="3161228C" w14:textId="77777777"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lastRenderedPageBreak/>
        <w:t>In summary, the original contribution to the knowledge in this research could be listed as follows:</w:t>
      </w:r>
    </w:p>
    <w:p w14:paraId="767727BA" w14:textId="77777777" w:rsidR="006C4F12" w:rsidRPr="008667BB" w:rsidRDefault="006C4F12" w:rsidP="006C4F12">
      <w:pPr>
        <w:numPr>
          <w:ilvl w:val="0"/>
          <w:numId w:val="20"/>
        </w:numPr>
        <w:spacing w:after="240" w:line="480" w:lineRule="auto"/>
        <w:ind w:left="641" w:hanging="357"/>
        <w:contextualSpacing/>
        <w:jc w:val="both"/>
        <w:rPr>
          <w:rFonts w:ascii="Arial" w:eastAsia="Calibri" w:hAnsi="Arial"/>
          <w:sz w:val="22"/>
          <w:szCs w:val="22"/>
          <w:lang w:eastAsia="en-US"/>
        </w:rPr>
      </w:pPr>
      <w:r w:rsidRPr="008667BB">
        <w:rPr>
          <w:rFonts w:ascii="Arial" w:eastAsia="Calibri" w:hAnsi="Arial"/>
          <w:sz w:val="22"/>
          <w:szCs w:val="22"/>
          <w:lang w:eastAsia="en-US"/>
        </w:rPr>
        <w:t xml:space="preserve">Orientation and walking around safely </w:t>
      </w:r>
      <w:r w:rsidRPr="008667BB">
        <w:rPr>
          <w:rFonts w:ascii="Arial" w:eastAsia="Calibri" w:hAnsi="Arial" w:cs="Arial"/>
          <w:sz w:val="22"/>
          <w:szCs w:val="22"/>
          <w:lang w:eastAsia="en-US"/>
        </w:rPr>
        <w:t>without bumping into things, and tripping over or stepping off something</w:t>
      </w:r>
      <w:r w:rsidRPr="008667BB">
        <w:rPr>
          <w:rFonts w:ascii="Arial" w:eastAsia="Calibri" w:hAnsi="Arial"/>
          <w:sz w:val="22"/>
          <w:szCs w:val="22"/>
          <w:lang w:eastAsia="en-US"/>
        </w:rPr>
        <w:t xml:space="preserve"> are the most difficult ADLs to complete among people with RP.</w:t>
      </w:r>
    </w:p>
    <w:p w14:paraId="543C06BA" w14:textId="77777777" w:rsidR="006C4F12" w:rsidRPr="008667BB" w:rsidRDefault="006C4F12" w:rsidP="006C4F12">
      <w:pPr>
        <w:numPr>
          <w:ilvl w:val="0"/>
          <w:numId w:val="20"/>
        </w:numPr>
        <w:spacing w:after="240" w:line="480" w:lineRule="auto"/>
        <w:ind w:left="641" w:hanging="357"/>
        <w:contextualSpacing/>
        <w:jc w:val="both"/>
        <w:rPr>
          <w:rFonts w:ascii="Arial" w:eastAsia="Calibri" w:hAnsi="Arial"/>
          <w:sz w:val="22"/>
          <w:szCs w:val="22"/>
          <w:lang w:eastAsia="en-US"/>
        </w:rPr>
      </w:pPr>
      <w:r w:rsidRPr="008667BB">
        <w:rPr>
          <w:rFonts w:ascii="Arial" w:eastAsia="Calibri" w:hAnsi="Arial"/>
          <w:sz w:val="22"/>
          <w:szCs w:val="22"/>
          <w:lang w:eastAsia="en-US"/>
        </w:rPr>
        <w:t xml:space="preserve">Those who support people with RP perceive most of the ADLs significantly more difficult to complete compared to those with RP. </w:t>
      </w:r>
    </w:p>
    <w:p w14:paraId="1DDAE6AA" w14:textId="77777777" w:rsidR="006C4F12" w:rsidRPr="008667BB" w:rsidRDefault="006C4F12" w:rsidP="006C4F12">
      <w:pPr>
        <w:numPr>
          <w:ilvl w:val="0"/>
          <w:numId w:val="20"/>
        </w:numPr>
        <w:spacing w:after="240" w:line="480" w:lineRule="auto"/>
        <w:ind w:left="641" w:hanging="357"/>
        <w:contextualSpacing/>
        <w:jc w:val="both"/>
        <w:rPr>
          <w:rFonts w:ascii="Arial" w:eastAsia="Calibri" w:hAnsi="Arial"/>
          <w:sz w:val="22"/>
          <w:szCs w:val="22"/>
          <w:lang w:eastAsia="en-US"/>
        </w:rPr>
      </w:pPr>
      <w:r w:rsidRPr="008667BB">
        <w:rPr>
          <w:rFonts w:ascii="Arial" w:eastAsia="Calibri" w:hAnsi="Arial"/>
          <w:sz w:val="22"/>
          <w:szCs w:val="22"/>
          <w:lang w:eastAsia="en-US"/>
        </w:rPr>
        <w:t xml:space="preserve">Those with RP show similar postural control to those with normal vision. However, people with RP rely on their somatosensory system more compared to normally sighted individuals. </w:t>
      </w:r>
    </w:p>
    <w:p w14:paraId="71CFBA1B" w14:textId="77777777" w:rsidR="006C4F12" w:rsidRPr="008667BB" w:rsidRDefault="006C4F12" w:rsidP="006C4F12">
      <w:pPr>
        <w:numPr>
          <w:ilvl w:val="0"/>
          <w:numId w:val="20"/>
        </w:numPr>
        <w:spacing w:after="240" w:line="480" w:lineRule="auto"/>
        <w:ind w:left="641" w:hanging="357"/>
        <w:contextualSpacing/>
        <w:jc w:val="both"/>
        <w:rPr>
          <w:rFonts w:ascii="Arial" w:eastAsia="Calibri" w:hAnsi="Arial"/>
          <w:sz w:val="22"/>
          <w:szCs w:val="22"/>
          <w:lang w:eastAsia="en-US"/>
        </w:rPr>
      </w:pPr>
      <w:r w:rsidRPr="008667BB">
        <w:rPr>
          <w:rFonts w:ascii="Arial" w:eastAsia="Calibri" w:hAnsi="Arial"/>
          <w:sz w:val="22"/>
          <w:szCs w:val="22"/>
          <w:lang w:eastAsia="en-US"/>
        </w:rPr>
        <w:t xml:space="preserve">Those with RP who use a mobility cane adopt a cautious behaviour in both level walking and obstacle crossing compared to those who do not use a mobility cane (RP) and normally sighted individuals. </w:t>
      </w:r>
    </w:p>
    <w:p w14:paraId="4923A069" w14:textId="77777777" w:rsidR="006C4F12" w:rsidRPr="008667BB" w:rsidRDefault="006C4F12" w:rsidP="006C4F12">
      <w:pPr>
        <w:numPr>
          <w:ilvl w:val="0"/>
          <w:numId w:val="20"/>
        </w:numPr>
        <w:spacing w:after="240" w:line="480" w:lineRule="auto"/>
        <w:ind w:left="641" w:hanging="357"/>
        <w:contextualSpacing/>
        <w:jc w:val="both"/>
        <w:rPr>
          <w:rFonts w:ascii="Arial" w:eastAsia="Calibri" w:hAnsi="Arial"/>
          <w:sz w:val="22"/>
          <w:szCs w:val="22"/>
          <w:lang w:eastAsia="en-US"/>
        </w:rPr>
      </w:pPr>
      <w:r w:rsidRPr="008667BB">
        <w:rPr>
          <w:rFonts w:ascii="Arial" w:eastAsia="Calibri" w:hAnsi="Arial"/>
          <w:sz w:val="22"/>
          <w:szCs w:val="22"/>
          <w:lang w:eastAsia="en-US"/>
        </w:rPr>
        <w:br w:type="page"/>
      </w:r>
    </w:p>
    <w:p w14:paraId="76CDA6B2" w14:textId="77777777" w:rsidR="006C4F12" w:rsidRPr="008667BB" w:rsidRDefault="006C4F12" w:rsidP="0018214E">
      <w:pPr>
        <w:pStyle w:val="Heading2"/>
      </w:pPr>
      <w:bookmarkStart w:id="305" w:name="_Toc50612701"/>
      <w:r w:rsidRPr="008667BB">
        <w:lastRenderedPageBreak/>
        <w:t>8.4 Future research</w:t>
      </w:r>
      <w:bookmarkEnd w:id="305"/>
    </w:p>
    <w:p w14:paraId="4A80F09A" w14:textId="59C9A716" w:rsidR="006C4F12" w:rsidRPr="008667BB" w:rsidRDefault="006C4F12" w:rsidP="006C4F12">
      <w:pPr>
        <w:spacing w:after="240" w:line="480" w:lineRule="auto"/>
        <w:jc w:val="both"/>
        <w:rPr>
          <w:rFonts w:ascii="Arial" w:hAnsi="Arial"/>
          <w:sz w:val="22"/>
          <w:szCs w:val="22"/>
        </w:rPr>
      </w:pPr>
      <w:r w:rsidRPr="008667BB">
        <w:rPr>
          <w:rFonts w:ascii="Arial" w:hAnsi="Arial"/>
          <w:sz w:val="22"/>
          <w:szCs w:val="22"/>
        </w:rPr>
        <w:t xml:space="preserve">One </w:t>
      </w:r>
      <w:r w:rsidR="004E1562" w:rsidRPr="008667BB">
        <w:rPr>
          <w:rFonts w:ascii="Arial" w:hAnsi="Arial"/>
          <w:sz w:val="22"/>
          <w:szCs w:val="22"/>
        </w:rPr>
        <w:t>of the main recommendations of</w:t>
      </w:r>
      <w:r w:rsidRPr="008667BB">
        <w:rPr>
          <w:rFonts w:ascii="Arial" w:hAnsi="Arial"/>
          <w:sz w:val="22"/>
          <w:szCs w:val="22"/>
        </w:rPr>
        <w:t xml:space="preserve"> this thesis is to use the SRQs prior to the orientation and mobility training of those with RP and then examine the participants again post training. This could also be possible with postural stability and obstacle negotiations tasks. This will evaluate the benefit of rehabilitations and validates them by comparing the results pre and post training. </w:t>
      </w:r>
    </w:p>
    <w:p w14:paraId="4F9B1A30" w14:textId="3DBA302F" w:rsidR="006C4F12" w:rsidRPr="008667BB" w:rsidRDefault="00666334" w:rsidP="006C4F12">
      <w:pPr>
        <w:spacing w:after="240" w:line="480" w:lineRule="auto"/>
        <w:jc w:val="both"/>
        <w:rPr>
          <w:rFonts w:ascii="Arial" w:hAnsi="Arial"/>
          <w:sz w:val="22"/>
          <w:szCs w:val="22"/>
        </w:rPr>
      </w:pPr>
      <w:r w:rsidRPr="008667BB">
        <w:rPr>
          <w:rFonts w:ascii="Arial" w:hAnsi="Arial"/>
          <w:sz w:val="22"/>
          <w:szCs w:val="22"/>
        </w:rPr>
        <w:t xml:space="preserve">The SRQ identified that those with RP have the tendency </w:t>
      </w:r>
      <w:r w:rsidR="006979D3" w:rsidRPr="008667BB">
        <w:rPr>
          <w:rFonts w:ascii="Arial" w:hAnsi="Arial"/>
          <w:sz w:val="22"/>
          <w:szCs w:val="22"/>
        </w:rPr>
        <w:t>to be</w:t>
      </w:r>
      <w:r w:rsidRPr="008667BB">
        <w:rPr>
          <w:rFonts w:ascii="Arial" w:hAnsi="Arial"/>
          <w:sz w:val="22"/>
          <w:szCs w:val="22"/>
        </w:rPr>
        <w:t>come</w:t>
      </w:r>
      <w:r w:rsidR="006979D3" w:rsidRPr="008667BB">
        <w:rPr>
          <w:rFonts w:ascii="Arial" w:hAnsi="Arial"/>
          <w:sz w:val="22"/>
          <w:szCs w:val="22"/>
        </w:rPr>
        <w:t xml:space="preserve"> more independent. Future research should explore interventions to increase the </w:t>
      </w:r>
      <w:r w:rsidRPr="008667BB">
        <w:rPr>
          <w:rFonts w:ascii="Arial" w:hAnsi="Arial"/>
          <w:sz w:val="22"/>
          <w:szCs w:val="22"/>
        </w:rPr>
        <w:t>independence</w:t>
      </w:r>
      <w:r w:rsidR="006979D3" w:rsidRPr="008667BB">
        <w:rPr>
          <w:rFonts w:ascii="Arial" w:hAnsi="Arial"/>
          <w:sz w:val="22"/>
          <w:szCs w:val="22"/>
        </w:rPr>
        <w:t xml:space="preserve"> of those with RP</w:t>
      </w:r>
      <w:r w:rsidR="00C84814" w:rsidRPr="008667BB">
        <w:rPr>
          <w:rFonts w:ascii="Arial" w:hAnsi="Arial"/>
          <w:sz w:val="22"/>
          <w:szCs w:val="22"/>
        </w:rPr>
        <w:t>.</w:t>
      </w:r>
      <w:r w:rsidR="006979D3" w:rsidRPr="008667BB">
        <w:rPr>
          <w:rFonts w:ascii="Arial" w:hAnsi="Arial"/>
          <w:sz w:val="22"/>
          <w:szCs w:val="22"/>
        </w:rPr>
        <w:t xml:space="preserve"> </w:t>
      </w:r>
      <w:r w:rsidR="006C4F12" w:rsidRPr="008667BB">
        <w:rPr>
          <w:rFonts w:ascii="Arial" w:hAnsi="Arial"/>
          <w:sz w:val="22"/>
          <w:szCs w:val="22"/>
        </w:rPr>
        <w:t>Although the role of carers was not the main focus of this thesis but the results were compelling and one that need</w:t>
      </w:r>
      <w:r w:rsidR="004E1562" w:rsidRPr="008667BB">
        <w:rPr>
          <w:rFonts w:ascii="Arial" w:hAnsi="Arial"/>
          <w:sz w:val="22"/>
          <w:szCs w:val="22"/>
        </w:rPr>
        <w:t>s</w:t>
      </w:r>
      <w:r w:rsidR="006C4F12" w:rsidRPr="008667BB">
        <w:rPr>
          <w:rFonts w:ascii="Arial" w:hAnsi="Arial"/>
          <w:sz w:val="22"/>
          <w:szCs w:val="22"/>
        </w:rPr>
        <w:t xml:space="preserve"> more investigations. Perhaps a separate study could investigate the role of carers for those with </w:t>
      </w:r>
      <w:r w:rsidR="00B70DFB" w:rsidRPr="008667BB">
        <w:rPr>
          <w:rFonts w:ascii="Arial" w:hAnsi="Arial"/>
          <w:sz w:val="22"/>
          <w:szCs w:val="22"/>
        </w:rPr>
        <w:t xml:space="preserve">a </w:t>
      </w:r>
      <w:r w:rsidR="006C4F12" w:rsidRPr="008667BB">
        <w:rPr>
          <w:rFonts w:ascii="Arial" w:hAnsi="Arial"/>
          <w:sz w:val="22"/>
          <w:szCs w:val="22"/>
        </w:rPr>
        <w:t xml:space="preserve">variety of visual impairments rather than just RP. </w:t>
      </w:r>
    </w:p>
    <w:p w14:paraId="0C487FE7" w14:textId="362E1D23" w:rsidR="006C4F12" w:rsidRPr="008667BB" w:rsidRDefault="006979D3" w:rsidP="006C4F12">
      <w:pPr>
        <w:spacing w:after="240" w:line="480" w:lineRule="auto"/>
        <w:jc w:val="both"/>
        <w:rPr>
          <w:rFonts w:ascii="Arial" w:hAnsi="Arial"/>
          <w:sz w:val="22"/>
          <w:szCs w:val="22"/>
        </w:rPr>
      </w:pPr>
      <w:r w:rsidRPr="008667BB">
        <w:rPr>
          <w:rFonts w:ascii="Arial" w:hAnsi="Arial"/>
          <w:sz w:val="22"/>
          <w:szCs w:val="22"/>
        </w:rPr>
        <w:t xml:space="preserve">Postural stability of all participants was limited to only being measured in a static condition. However, in everyday life individuals undertake daily </w:t>
      </w:r>
      <w:r w:rsidR="00C84814" w:rsidRPr="008667BB">
        <w:rPr>
          <w:rFonts w:ascii="Arial" w:hAnsi="Arial"/>
          <w:sz w:val="22"/>
          <w:szCs w:val="22"/>
        </w:rPr>
        <w:t>tasks</w:t>
      </w:r>
      <w:r w:rsidRPr="008667BB">
        <w:rPr>
          <w:rFonts w:ascii="Arial" w:hAnsi="Arial"/>
          <w:sz w:val="22"/>
          <w:szCs w:val="22"/>
        </w:rPr>
        <w:t xml:space="preserve"> which require dynamic balance </w:t>
      </w:r>
      <w:r w:rsidR="00C84814" w:rsidRPr="008667BB">
        <w:rPr>
          <w:rFonts w:ascii="Arial" w:hAnsi="Arial"/>
          <w:sz w:val="22"/>
          <w:szCs w:val="22"/>
        </w:rPr>
        <w:t>e.g.</w:t>
      </w:r>
      <w:r w:rsidRPr="008667BB">
        <w:rPr>
          <w:rFonts w:ascii="Arial" w:hAnsi="Arial"/>
          <w:sz w:val="22"/>
          <w:szCs w:val="22"/>
        </w:rPr>
        <w:t xml:space="preserve"> twisting, turning walking, rising form a chair. That arguably present higher risks of falling. This is something that it should be investigated further.  </w:t>
      </w:r>
      <w:r w:rsidR="006C4F12" w:rsidRPr="008667BB">
        <w:rPr>
          <w:rFonts w:ascii="Arial" w:hAnsi="Arial"/>
          <w:sz w:val="22"/>
          <w:szCs w:val="22"/>
        </w:rPr>
        <w:t xml:space="preserve">The postural stability of those with RP was examined within this PhD thesis, however it is important to note that postural stability can be part of a dynamic movement rather than </w:t>
      </w:r>
      <w:r w:rsidR="00B70DFB" w:rsidRPr="008667BB">
        <w:rPr>
          <w:rFonts w:ascii="Arial" w:hAnsi="Arial"/>
          <w:sz w:val="22"/>
          <w:szCs w:val="22"/>
        </w:rPr>
        <w:t xml:space="preserve">a </w:t>
      </w:r>
      <w:r w:rsidR="006C4F12" w:rsidRPr="008667BB">
        <w:rPr>
          <w:rFonts w:ascii="Arial" w:hAnsi="Arial"/>
          <w:sz w:val="22"/>
          <w:szCs w:val="22"/>
        </w:rPr>
        <w:t>static</w:t>
      </w:r>
      <w:r w:rsidR="00B70DFB" w:rsidRPr="008667BB">
        <w:rPr>
          <w:rFonts w:ascii="Arial" w:hAnsi="Arial"/>
          <w:sz w:val="22"/>
          <w:szCs w:val="22"/>
        </w:rPr>
        <w:t xml:space="preserve"> one</w:t>
      </w:r>
      <w:r w:rsidR="006C4F12" w:rsidRPr="008667BB">
        <w:rPr>
          <w:rFonts w:ascii="Arial" w:hAnsi="Arial"/>
          <w:sz w:val="22"/>
          <w:szCs w:val="22"/>
        </w:rPr>
        <w:t xml:space="preserve">. Thus, the dynamic testing of balance is another area that can be further examined. Furthermore, the final chapter did not examine the joint kinematics and kinetics, which are important aspects of biomechanical studies. This is another area </w:t>
      </w:r>
      <w:r w:rsidR="00B70DFB" w:rsidRPr="008667BB">
        <w:rPr>
          <w:rFonts w:ascii="Arial" w:hAnsi="Arial"/>
          <w:sz w:val="22"/>
          <w:szCs w:val="22"/>
        </w:rPr>
        <w:t xml:space="preserve">of research </w:t>
      </w:r>
      <w:r w:rsidR="006C4F12" w:rsidRPr="008667BB">
        <w:rPr>
          <w:rFonts w:ascii="Arial" w:hAnsi="Arial"/>
          <w:sz w:val="22"/>
          <w:szCs w:val="22"/>
        </w:rPr>
        <w:t xml:space="preserve">that can benefit from </w:t>
      </w:r>
      <w:r w:rsidR="004E1562" w:rsidRPr="008667BB">
        <w:rPr>
          <w:rFonts w:ascii="Arial" w:hAnsi="Arial"/>
          <w:sz w:val="22"/>
          <w:szCs w:val="22"/>
        </w:rPr>
        <w:t>further studies</w:t>
      </w:r>
      <w:r w:rsidR="006C4F12" w:rsidRPr="008667BB">
        <w:rPr>
          <w:rFonts w:ascii="Arial" w:hAnsi="Arial"/>
          <w:sz w:val="22"/>
          <w:szCs w:val="22"/>
        </w:rPr>
        <w:t xml:space="preserve">.  </w:t>
      </w:r>
    </w:p>
    <w:p w14:paraId="7CBF13C0" w14:textId="4D69BB53" w:rsidR="0044683B" w:rsidRPr="008667BB" w:rsidRDefault="00B70DFB" w:rsidP="00866621">
      <w:pPr>
        <w:spacing w:after="240" w:line="480" w:lineRule="auto"/>
        <w:jc w:val="both"/>
        <w:rPr>
          <w:rFonts w:ascii="Arial" w:hAnsi="Arial"/>
          <w:sz w:val="22"/>
          <w:szCs w:val="22"/>
        </w:rPr>
      </w:pPr>
      <w:r w:rsidRPr="008667BB">
        <w:rPr>
          <w:rFonts w:ascii="Arial" w:hAnsi="Arial"/>
          <w:sz w:val="22"/>
          <w:szCs w:val="22"/>
        </w:rPr>
        <w:t>In addition, different strategies that</w:t>
      </w:r>
      <w:r w:rsidR="006C4F12" w:rsidRPr="008667BB">
        <w:rPr>
          <w:rFonts w:ascii="Arial" w:hAnsi="Arial"/>
          <w:sz w:val="22"/>
          <w:szCs w:val="22"/>
        </w:rPr>
        <w:t xml:space="preserve"> </w:t>
      </w:r>
      <w:r w:rsidR="0044683B" w:rsidRPr="008667BB">
        <w:rPr>
          <w:rFonts w:ascii="Arial" w:hAnsi="Arial"/>
          <w:sz w:val="22"/>
          <w:szCs w:val="22"/>
        </w:rPr>
        <w:t>those with RP</w:t>
      </w:r>
      <w:r w:rsidRPr="008667BB">
        <w:rPr>
          <w:rFonts w:ascii="Arial" w:hAnsi="Arial"/>
          <w:sz w:val="22"/>
          <w:szCs w:val="22"/>
        </w:rPr>
        <w:t xml:space="preserve"> use a </w:t>
      </w:r>
      <w:r w:rsidR="006C4F12" w:rsidRPr="008667BB">
        <w:rPr>
          <w:rFonts w:ascii="Arial" w:hAnsi="Arial"/>
          <w:sz w:val="22"/>
          <w:szCs w:val="22"/>
        </w:rPr>
        <w:t xml:space="preserve">mobility cane </w:t>
      </w:r>
      <w:r w:rsidR="00227482" w:rsidRPr="008667BB">
        <w:rPr>
          <w:rFonts w:ascii="Arial" w:hAnsi="Arial"/>
          <w:sz w:val="22"/>
          <w:szCs w:val="22"/>
        </w:rPr>
        <w:t>need</w:t>
      </w:r>
      <w:r w:rsidRPr="008667BB">
        <w:rPr>
          <w:rFonts w:ascii="Arial" w:hAnsi="Arial"/>
          <w:sz w:val="22"/>
          <w:szCs w:val="22"/>
        </w:rPr>
        <w:t xml:space="preserve"> further investigation.</w:t>
      </w:r>
      <w:r w:rsidR="006979D3" w:rsidRPr="008667BB">
        <w:rPr>
          <w:rFonts w:ascii="Arial" w:hAnsi="Arial"/>
          <w:sz w:val="22"/>
          <w:szCs w:val="22"/>
        </w:rPr>
        <w:t xml:space="preserve"> </w:t>
      </w:r>
      <w:r w:rsidR="0044683B" w:rsidRPr="008667BB">
        <w:rPr>
          <w:rFonts w:ascii="Arial" w:hAnsi="Arial"/>
          <w:sz w:val="22"/>
          <w:szCs w:val="22"/>
        </w:rPr>
        <w:t xml:space="preserve">This is because different strategies such as tapping, rolling and sweeping were observed during the final experiment (chapter 7). It would be beneficial to examine the differences between such techniques and find the most optimal one for </w:t>
      </w:r>
      <w:r w:rsidR="0044683B" w:rsidRPr="008667BB">
        <w:rPr>
          <w:rFonts w:ascii="Arial" w:hAnsi="Arial"/>
          <w:sz w:val="22"/>
          <w:szCs w:val="22"/>
        </w:rPr>
        <w:lastRenderedPageBreak/>
        <w:t xml:space="preserve">an ADL task such as obstacle crossing. Such study will also help to enhance the knowledge about fall prevention techniques for those who use the mobility cane. </w:t>
      </w:r>
    </w:p>
    <w:p w14:paraId="5E516E7C" w14:textId="70AE377F" w:rsidR="0044683B" w:rsidRPr="008667BB" w:rsidRDefault="0044683B" w:rsidP="00866621">
      <w:pPr>
        <w:spacing w:after="240" w:line="480" w:lineRule="auto"/>
        <w:jc w:val="both"/>
        <w:rPr>
          <w:rFonts w:ascii="Arial" w:hAnsi="Arial"/>
          <w:sz w:val="22"/>
          <w:szCs w:val="22"/>
        </w:rPr>
      </w:pPr>
      <w:r w:rsidRPr="008667BB">
        <w:rPr>
          <w:rFonts w:ascii="Arial" w:hAnsi="Arial"/>
          <w:sz w:val="22"/>
          <w:szCs w:val="22"/>
        </w:rPr>
        <w:t xml:space="preserve">Moreover, it </w:t>
      </w:r>
      <w:r w:rsidR="006C4F12" w:rsidRPr="008667BB">
        <w:rPr>
          <w:rFonts w:ascii="Arial" w:hAnsi="Arial"/>
          <w:sz w:val="22"/>
          <w:szCs w:val="22"/>
        </w:rPr>
        <w:t xml:space="preserve">would </w:t>
      </w:r>
      <w:r w:rsidR="00B70DFB" w:rsidRPr="008667BB">
        <w:rPr>
          <w:rFonts w:ascii="Arial" w:hAnsi="Arial"/>
          <w:sz w:val="22"/>
          <w:szCs w:val="22"/>
        </w:rPr>
        <w:t xml:space="preserve">also </w:t>
      </w:r>
      <w:r w:rsidR="006C4F12" w:rsidRPr="008667BB">
        <w:rPr>
          <w:rFonts w:ascii="Arial" w:hAnsi="Arial"/>
          <w:sz w:val="22"/>
          <w:szCs w:val="22"/>
        </w:rPr>
        <w:t xml:space="preserve">be beneficial to have </w:t>
      </w:r>
      <w:r w:rsidR="00B70DFB" w:rsidRPr="008667BB">
        <w:rPr>
          <w:rFonts w:ascii="Arial" w:hAnsi="Arial"/>
          <w:sz w:val="22"/>
          <w:szCs w:val="22"/>
        </w:rPr>
        <w:t>a</w:t>
      </w:r>
      <w:r w:rsidR="006C4F12" w:rsidRPr="008667BB">
        <w:rPr>
          <w:rFonts w:ascii="Arial" w:hAnsi="Arial"/>
          <w:sz w:val="22"/>
          <w:szCs w:val="22"/>
        </w:rPr>
        <w:t xml:space="preserve"> visual data for the questi</w:t>
      </w:r>
      <w:r w:rsidR="00B70DFB" w:rsidRPr="008667BB">
        <w:rPr>
          <w:rFonts w:ascii="Arial" w:hAnsi="Arial"/>
          <w:sz w:val="22"/>
          <w:szCs w:val="22"/>
        </w:rPr>
        <w:t>onnaire studies rather than</w:t>
      </w:r>
      <w:r w:rsidR="006C4F12" w:rsidRPr="008667BB">
        <w:rPr>
          <w:rFonts w:ascii="Arial" w:hAnsi="Arial"/>
          <w:sz w:val="22"/>
          <w:szCs w:val="22"/>
        </w:rPr>
        <w:t xml:space="preserve"> the visual status.</w:t>
      </w:r>
      <w:r w:rsidRPr="008667BB">
        <w:rPr>
          <w:rFonts w:ascii="Arial" w:hAnsi="Arial"/>
          <w:sz w:val="22"/>
          <w:szCs w:val="22"/>
        </w:rPr>
        <w:t xml:space="preserve"> This will help to make more advanced comparison</w:t>
      </w:r>
      <w:r w:rsidR="00227482" w:rsidRPr="008667BB">
        <w:rPr>
          <w:rFonts w:ascii="Arial" w:hAnsi="Arial"/>
          <w:sz w:val="22"/>
          <w:szCs w:val="22"/>
        </w:rPr>
        <w:t>s</w:t>
      </w:r>
      <w:r w:rsidRPr="008667BB">
        <w:rPr>
          <w:rFonts w:ascii="Arial" w:hAnsi="Arial"/>
          <w:sz w:val="22"/>
          <w:szCs w:val="22"/>
        </w:rPr>
        <w:t xml:space="preserve"> between the groups based on their visual assessments such as VA or/and VF.</w:t>
      </w:r>
      <w:r w:rsidR="006C4F12" w:rsidRPr="008667BB">
        <w:rPr>
          <w:rFonts w:ascii="Arial" w:hAnsi="Arial"/>
          <w:sz w:val="22"/>
          <w:szCs w:val="22"/>
        </w:rPr>
        <w:t xml:space="preserve"> Additional questions such as, “For what purpose do you use your mobility aid?” could be beneficial to include in the future studies. </w:t>
      </w:r>
    </w:p>
    <w:p w14:paraId="545F79F0" w14:textId="1216B0EC" w:rsidR="00866621" w:rsidRPr="008667BB" w:rsidRDefault="0044683B" w:rsidP="00866621">
      <w:pPr>
        <w:spacing w:after="240" w:line="480" w:lineRule="auto"/>
        <w:jc w:val="both"/>
        <w:rPr>
          <w:rFonts w:ascii="Arial" w:hAnsi="Arial"/>
          <w:sz w:val="22"/>
          <w:szCs w:val="22"/>
        </w:rPr>
      </w:pPr>
      <w:r w:rsidRPr="008667BB">
        <w:rPr>
          <w:rFonts w:ascii="Arial" w:hAnsi="Arial"/>
          <w:sz w:val="22"/>
          <w:szCs w:val="22"/>
        </w:rPr>
        <w:t>Finally</w:t>
      </w:r>
      <w:r w:rsidR="006C4F12" w:rsidRPr="008667BB">
        <w:rPr>
          <w:rFonts w:ascii="Arial" w:hAnsi="Arial"/>
          <w:sz w:val="22"/>
          <w:szCs w:val="22"/>
        </w:rPr>
        <w:t xml:space="preserve">, </w:t>
      </w:r>
      <w:r w:rsidRPr="008667BB">
        <w:rPr>
          <w:rFonts w:ascii="Arial" w:hAnsi="Arial"/>
          <w:sz w:val="22"/>
          <w:szCs w:val="22"/>
        </w:rPr>
        <w:t xml:space="preserve">it was highlighted </w:t>
      </w:r>
      <w:r w:rsidR="006C4F12" w:rsidRPr="008667BB">
        <w:rPr>
          <w:rFonts w:ascii="Arial" w:hAnsi="Arial"/>
          <w:sz w:val="22"/>
          <w:szCs w:val="22"/>
        </w:rPr>
        <w:t>that not many people with RP use the mobility cane. The stigma of using a cane</w:t>
      </w:r>
      <w:r w:rsidRPr="008667BB">
        <w:rPr>
          <w:rFonts w:ascii="Arial" w:hAnsi="Arial"/>
          <w:sz w:val="22"/>
          <w:szCs w:val="22"/>
        </w:rPr>
        <w:t xml:space="preserve"> within societies could be one of the main reasons of this</w:t>
      </w:r>
      <w:r w:rsidR="006C4F12" w:rsidRPr="008667BB">
        <w:rPr>
          <w:rFonts w:ascii="Arial" w:hAnsi="Arial"/>
          <w:sz w:val="22"/>
          <w:szCs w:val="22"/>
        </w:rPr>
        <w:t xml:space="preserve"> and this is an area that </w:t>
      </w:r>
      <w:r w:rsidR="00B70DFB" w:rsidRPr="008667BB">
        <w:rPr>
          <w:rFonts w:ascii="Arial" w:hAnsi="Arial"/>
          <w:sz w:val="22"/>
          <w:szCs w:val="22"/>
        </w:rPr>
        <w:t>needs</w:t>
      </w:r>
      <w:r w:rsidR="00227482" w:rsidRPr="008667BB">
        <w:rPr>
          <w:rFonts w:ascii="Arial" w:hAnsi="Arial"/>
          <w:sz w:val="22"/>
          <w:szCs w:val="22"/>
        </w:rPr>
        <w:t xml:space="preserve"> further</w:t>
      </w:r>
      <w:r w:rsidR="00B70DFB" w:rsidRPr="008667BB">
        <w:rPr>
          <w:rFonts w:ascii="Arial" w:hAnsi="Arial"/>
          <w:sz w:val="22"/>
          <w:szCs w:val="22"/>
        </w:rPr>
        <w:t xml:space="preserve"> investigations to explore</w:t>
      </w:r>
      <w:r w:rsidR="006C4F12" w:rsidRPr="008667BB">
        <w:rPr>
          <w:rFonts w:ascii="Arial" w:hAnsi="Arial"/>
          <w:sz w:val="22"/>
          <w:szCs w:val="22"/>
        </w:rPr>
        <w:t xml:space="preserve"> the reasons for not using the cane. </w:t>
      </w:r>
      <w:r w:rsidR="00866621" w:rsidRPr="008667BB">
        <w:rPr>
          <w:rFonts w:ascii="Arial" w:hAnsi="Arial"/>
          <w:sz w:val="22"/>
          <w:szCs w:val="22"/>
        </w:rPr>
        <w:br w:type="page"/>
      </w:r>
    </w:p>
    <w:p w14:paraId="6DD5CECA" w14:textId="77777777" w:rsidR="00EB004B" w:rsidRPr="008667BB" w:rsidRDefault="00EB004B" w:rsidP="00826644">
      <w:pPr>
        <w:pStyle w:val="Heading1"/>
        <w:rPr>
          <w:rFonts w:eastAsiaTheme="minorHAnsi"/>
          <w:sz w:val="17"/>
          <w:szCs w:val="17"/>
        </w:rPr>
      </w:pPr>
      <w:bookmarkStart w:id="306" w:name="_Toc50612702"/>
      <w:r w:rsidRPr="008667BB">
        <w:lastRenderedPageBreak/>
        <w:t>References</w:t>
      </w:r>
      <w:bookmarkEnd w:id="306"/>
    </w:p>
    <w:p w14:paraId="3E6B1D16" w14:textId="77777777" w:rsidR="00916049" w:rsidRPr="008667BB" w:rsidRDefault="00916049"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Ackland</w:t>
      </w:r>
      <w:proofErr w:type="spellEnd"/>
      <w:r w:rsidRPr="008667BB">
        <w:rPr>
          <w:rFonts w:ascii="Arial" w:hAnsi="Arial" w:cs="Arial"/>
          <w:sz w:val="22"/>
          <w:szCs w:val="22"/>
          <w:shd w:val="clear" w:color="auto" w:fill="FFFFFF"/>
        </w:rPr>
        <w:t xml:space="preserve">, P., </w:t>
      </w:r>
      <w:proofErr w:type="spellStart"/>
      <w:r w:rsidRPr="008667BB">
        <w:rPr>
          <w:rFonts w:ascii="Arial" w:hAnsi="Arial" w:cs="Arial"/>
          <w:sz w:val="22"/>
          <w:szCs w:val="22"/>
          <w:shd w:val="clear" w:color="auto" w:fill="FFFFFF"/>
        </w:rPr>
        <w:t>Resnikoff</w:t>
      </w:r>
      <w:proofErr w:type="spellEnd"/>
      <w:r w:rsidRPr="008667BB">
        <w:rPr>
          <w:rFonts w:ascii="Arial" w:hAnsi="Arial" w:cs="Arial"/>
          <w:sz w:val="22"/>
          <w:szCs w:val="22"/>
          <w:shd w:val="clear" w:color="auto" w:fill="FFFFFF"/>
        </w:rPr>
        <w:t>, S. and Bourne, R., 2017. World blindness and visual impairment: despite many successes, the problem is growing. </w:t>
      </w:r>
      <w:r w:rsidRPr="008667BB">
        <w:rPr>
          <w:rFonts w:ascii="Arial" w:hAnsi="Arial" w:cs="Arial"/>
          <w:i/>
          <w:iCs/>
          <w:sz w:val="22"/>
          <w:szCs w:val="22"/>
          <w:shd w:val="clear" w:color="auto" w:fill="FFFFFF"/>
        </w:rPr>
        <w:t>Community eye health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30</w:t>
      </w:r>
      <w:r w:rsidRPr="008667BB">
        <w:rPr>
          <w:rFonts w:ascii="Arial" w:hAnsi="Arial" w:cs="Arial"/>
          <w:sz w:val="22"/>
          <w:szCs w:val="22"/>
          <w:shd w:val="clear" w:color="auto" w:fill="FFFFFF"/>
        </w:rPr>
        <w:t>(100), p.71.</w:t>
      </w:r>
    </w:p>
    <w:p w14:paraId="2E4798A7" w14:textId="77777777" w:rsidR="00916049" w:rsidRPr="008667BB" w:rsidRDefault="00916049" w:rsidP="00660945">
      <w:pPr>
        <w:spacing w:line="276" w:lineRule="auto"/>
        <w:jc w:val="both"/>
        <w:rPr>
          <w:rFonts w:ascii="Arial" w:hAnsi="Arial" w:cs="Arial"/>
          <w:sz w:val="22"/>
          <w:szCs w:val="22"/>
          <w:shd w:val="clear" w:color="auto" w:fill="FFFFFF"/>
        </w:rPr>
      </w:pPr>
    </w:p>
    <w:p w14:paraId="0BB81956"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Acton, J.H., Smith, R.T., Greenberg, J.P. and Greenstein, V.C., 2012. Comparison between MP-1 and Humphrey visual field defects in glaucoma and retinitis pigmentosa. </w:t>
      </w:r>
      <w:r w:rsidRPr="008667BB">
        <w:rPr>
          <w:rFonts w:ascii="Arial" w:hAnsi="Arial" w:cs="Arial"/>
          <w:i/>
          <w:iCs/>
          <w:sz w:val="22"/>
          <w:szCs w:val="22"/>
          <w:shd w:val="clear" w:color="auto" w:fill="FFFFFF"/>
        </w:rPr>
        <w:t>Optometry and vision science: official publication of the American Academy of Optometry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89</w:t>
      </w:r>
      <w:r w:rsidRPr="008667BB">
        <w:rPr>
          <w:rFonts w:ascii="Arial" w:hAnsi="Arial" w:cs="Arial"/>
          <w:sz w:val="22"/>
          <w:szCs w:val="22"/>
          <w:shd w:val="clear" w:color="auto" w:fill="FFFFFF"/>
        </w:rPr>
        <w:t>(7), p.1050.</w:t>
      </w:r>
    </w:p>
    <w:p w14:paraId="30B0A37A" w14:textId="77777777" w:rsidR="00660945" w:rsidRPr="008667BB" w:rsidRDefault="00660945" w:rsidP="00660945">
      <w:pPr>
        <w:spacing w:line="276" w:lineRule="auto"/>
        <w:jc w:val="both"/>
        <w:rPr>
          <w:rFonts w:ascii="Arial" w:hAnsi="Arial" w:cs="Arial"/>
          <w:sz w:val="22"/>
          <w:szCs w:val="22"/>
          <w:shd w:val="clear" w:color="auto" w:fill="FFFFFF"/>
        </w:rPr>
      </w:pPr>
    </w:p>
    <w:p w14:paraId="037C51BF" w14:textId="77777777" w:rsidR="00980684" w:rsidRPr="008667BB" w:rsidRDefault="00980684"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Adini</w:t>
      </w:r>
      <w:proofErr w:type="spellEnd"/>
      <w:r w:rsidRPr="008667BB">
        <w:rPr>
          <w:rFonts w:ascii="Arial" w:hAnsi="Arial" w:cs="Arial"/>
          <w:sz w:val="22"/>
          <w:szCs w:val="22"/>
          <w:shd w:val="clear" w:color="auto" w:fill="FFFFFF"/>
        </w:rPr>
        <w:t xml:space="preserve">, Y., </w:t>
      </w:r>
      <w:proofErr w:type="spellStart"/>
      <w:r w:rsidRPr="008667BB">
        <w:rPr>
          <w:rFonts w:ascii="Arial" w:hAnsi="Arial" w:cs="Arial"/>
          <w:sz w:val="22"/>
          <w:szCs w:val="22"/>
          <w:shd w:val="clear" w:color="auto" w:fill="FFFFFF"/>
        </w:rPr>
        <w:t>Sagi</w:t>
      </w:r>
      <w:proofErr w:type="spellEnd"/>
      <w:r w:rsidRPr="008667BB">
        <w:rPr>
          <w:rFonts w:ascii="Arial" w:hAnsi="Arial" w:cs="Arial"/>
          <w:sz w:val="22"/>
          <w:szCs w:val="22"/>
          <w:shd w:val="clear" w:color="auto" w:fill="FFFFFF"/>
        </w:rPr>
        <w:t xml:space="preserve">, D. and </w:t>
      </w:r>
      <w:proofErr w:type="spellStart"/>
      <w:r w:rsidRPr="008667BB">
        <w:rPr>
          <w:rFonts w:ascii="Arial" w:hAnsi="Arial" w:cs="Arial"/>
          <w:sz w:val="22"/>
          <w:szCs w:val="22"/>
          <w:shd w:val="clear" w:color="auto" w:fill="FFFFFF"/>
        </w:rPr>
        <w:t>Tsodyks</w:t>
      </w:r>
      <w:proofErr w:type="spellEnd"/>
      <w:r w:rsidRPr="008667BB">
        <w:rPr>
          <w:rFonts w:ascii="Arial" w:hAnsi="Arial" w:cs="Arial"/>
          <w:sz w:val="22"/>
          <w:szCs w:val="22"/>
          <w:shd w:val="clear" w:color="auto" w:fill="FFFFFF"/>
        </w:rPr>
        <w:t>, M., 2002. Context-enabled learning in the human visual system. </w:t>
      </w:r>
      <w:r w:rsidRPr="008667BB">
        <w:rPr>
          <w:rFonts w:ascii="Arial" w:hAnsi="Arial" w:cs="Arial"/>
          <w:i/>
          <w:iCs/>
          <w:sz w:val="22"/>
          <w:szCs w:val="22"/>
          <w:shd w:val="clear" w:color="auto" w:fill="FFFFFF"/>
        </w:rPr>
        <w:t>Nature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415</w:t>
      </w:r>
      <w:r w:rsidRPr="008667BB">
        <w:rPr>
          <w:rFonts w:ascii="Arial" w:hAnsi="Arial" w:cs="Arial"/>
          <w:sz w:val="22"/>
          <w:szCs w:val="22"/>
          <w:shd w:val="clear" w:color="auto" w:fill="FFFFFF"/>
        </w:rPr>
        <w:t>(6873), p.790.</w:t>
      </w:r>
    </w:p>
    <w:p w14:paraId="5358B85E" w14:textId="77777777" w:rsidR="00980684" w:rsidRPr="008667BB" w:rsidRDefault="00980684" w:rsidP="00660945">
      <w:pPr>
        <w:spacing w:line="276" w:lineRule="auto"/>
        <w:jc w:val="both"/>
        <w:rPr>
          <w:rFonts w:ascii="Arial" w:hAnsi="Arial" w:cs="Arial"/>
          <w:sz w:val="22"/>
          <w:szCs w:val="22"/>
          <w:shd w:val="clear" w:color="auto" w:fill="FFFFFF"/>
        </w:rPr>
      </w:pPr>
    </w:p>
    <w:p w14:paraId="0DA5DFE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Adkin, A.L., </w:t>
      </w:r>
      <w:proofErr w:type="spellStart"/>
      <w:r w:rsidRPr="008667BB">
        <w:rPr>
          <w:rFonts w:ascii="Arial" w:hAnsi="Arial" w:cs="Arial"/>
          <w:sz w:val="22"/>
          <w:szCs w:val="22"/>
          <w:shd w:val="clear" w:color="auto" w:fill="FFFFFF"/>
        </w:rPr>
        <w:t>Bloem</w:t>
      </w:r>
      <w:proofErr w:type="spellEnd"/>
      <w:r w:rsidRPr="008667BB">
        <w:rPr>
          <w:rFonts w:ascii="Arial" w:hAnsi="Arial" w:cs="Arial"/>
          <w:sz w:val="22"/>
          <w:szCs w:val="22"/>
          <w:shd w:val="clear" w:color="auto" w:fill="FFFFFF"/>
        </w:rPr>
        <w:t>, B.R. and Allum, J.H.J., 2005. Trunk sway measurements during stance and gait tasks in Parkinson's disease.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22</w:t>
      </w:r>
      <w:r w:rsidRPr="008667BB">
        <w:rPr>
          <w:rFonts w:ascii="Arial" w:hAnsi="Arial" w:cs="Arial"/>
          <w:sz w:val="22"/>
          <w:szCs w:val="22"/>
          <w:shd w:val="clear" w:color="auto" w:fill="FFFFFF"/>
        </w:rPr>
        <w:t>(3), pp.240-249.</w:t>
      </w:r>
    </w:p>
    <w:p w14:paraId="2F8AFD54" w14:textId="77777777" w:rsidR="00660945" w:rsidRPr="008667BB" w:rsidRDefault="00660945" w:rsidP="00660945">
      <w:pPr>
        <w:spacing w:line="276" w:lineRule="auto"/>
        <w:jc w:val="both"/>
        <w:rPr>
          <w:rFonts w:ascii="Arial" w:hAnsi="Arial" w:cs="Arial"/>
          <w:sz w:val="22"/>
          <w:szCs w:val="22"/>
          <w:shd w:val="clear" w:color="auto" w:fill="FFFFFF"/>
        </w:rPr>
      </w:pPr>
    </w:p>
    <w:p w14:paraId="02254EA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Alexander, M.S., Lajoie, K., </w:t>
      </w:r>
      <w:proofErr w:type="spellStart"/>
      <w:r w:rsidRPr="008667BB">
        <w:rPr>
          <w:rFonts w:ascii="Arial" w:hAnsi="Arial" w:cs="Arial"/>
          <w:sz w:val="22"/>
          <w:szCs w:val="22"/>
          <w:shd w:val="clear" w:color="auto" w:fill="FFFFFF"/>
        </w:rPr>
        <w:t>Neima</w:t>
      </w:r>
      <w:proofErr w:type="spellEnd"/>
      <w:r w:rsidRPr="008667BB">
        <w:rPr>
          <w:rFonts w:ascii="Arial" w:hAnsi="Arial" w:cs="Arial"/>
          <w:sz w:val="22"/>
          <w:szCs w:val="22"/>
          <w:shd w:val="clear" w:color="auto" w:fill="FFFFFF"/>
        </w:rPr>
        <w:t xml:space="preserve">, D.R., Strath, R.A., </w:t>
      </w:r>
      <w:proofErr w:type="spellStart"/>
      <w:r w:rsidRPr="008667BB">
        <w:rPr>
          <w:rFonts w:ascii="Arial" w:hAnsi="Arial" w:cs="Arial"/>
          <w:sz w:val="22"/>
          <w:szCs w:val="22"/>
          <w:shd w:val="clear" w:color="auto" w:fill="FFFFFF"/>
        </w:rPr>
        <w:t>Robinovitch</w:t>
      </w:r>
      <w:proofErr w:type="spellEnd"/>
      <w:r w:rsidRPr="008667BB">
        <w:rPr>
          <w:rFonts w:ascii="Arial" w:hAnsi="Arial" w:cs="Arial"/>
          <w:sz w:val="22"/>
          <w:szCs w:val="22"/>
          <w:shd w:val="clear" w:color="auto" w:fill="FFFFFF"/>
        </w:rPr>
        <w:t>, S.N. and Marigold, D.S., 2014. Effects of age-related macular degeneration and ambient light on curb negotiation.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91</w:t>
      </w:r>
      <w:r w:rsidRPr="008667BB">
        <w:rPr>
          <w:rFonts w:ascii="Arial" w:hAnsi="Arial" w:cs="Arial"/>
          <w:sz w:val="22"/>
          <w:szCs w:val="22"/>
          <w:shd w:val="clear" w:color="auto" w:fill="FFFFFF"/>
        </w:rPr>
        <w:t>(8), pp.975-989.</w:t>
      </w:r>
    </w:p>
    <w:p w14:paraId="6C46BC39" w14:textId="77777777" w:rsidR="00660945" w:rsidRPr="008667BB" w:rsidRDefault="00660945" w:rsidP="00660945">
      <w:pPr>
        <w:spacing w:line="276" w:lineRule="auto"/>
        <w:jc w:val="both"/>
        <w:rPr>
          <w:rFonts w:ascii="Arial" w:hAnsi="Arial" w:cs="Arial"/>
          <w:sz w:val="22"/>
          <w:szCs w:val="22"/>
        </w:rPr>
      </w:pPr>
    </w:p>
    <w:p w14:paraId="70AFBDF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Alma, M.A., Van der Mei, S.F., </w:t>
      </w:r>
      <w:proofErr w:type="spellStart"/>
      <w:r w:rsidRPr="008667BB">
        <w:rPr>
          <w:rFonts w:ascii="Arial" w:hAnsi="Arial" w:cs="Arial"/>
          <w:sz w:val="22"/>
          <w:szCs w:val="22"/>
          <w:shd w:val="clear" w:color="auto" w:fill="FFFFFF"/>
        </w:rPr>
        <w:t>Melis-Dankers</w:t>
      </w:r>
      <w:proofErr w:type="spellEnd"/>
      <w:r w:rsidRPr="008667BB">
        <w:rPr>
          <w:rFonts w:ascii="Arial" w:hAnsi="Arial" w:cs="Arial"/>
          <w:sz w:val="22"/>
          <w:szCs w:val="22"/>
          <w:shd w:val="clear" w:color="auto" w:fill="FFFFFF"/>
        </w:rPr>
        <w:t xml:space="preserve">, B.J., Van Tilburg, T.G., </w:t>
      </w:r>
      <w:proofErr w:type="spellStart"/>
      <w:r w:rsidRPr="008667BB">
        <w:rPr>
          <w:rFonts w:ascii="Arial" w:hAnsi="Arial" w:cs="Arial"/>
          <w:sz w:val="22"/>
          <w:szCs w:val="22"/>
          <w:shd w:val="clear" w:color="auto" w:fill="FFFFFF"/>
        </w:rPr>
        <w:t>Groothoff</w:t>
      </w:r>
      <w:proofErr w:type="spellEnd"/>
      <w:r w:rsidRPr="008667BB">
        <w:rPr>
          <w:rFonts w:ascii="Arial" w:hAnsi="Arial" w:cs="Arial"/>
          <w:sz w:val="22"/>
          <w:szCs w:val="22"/>
          <w:shd w:val="clear" w:color="auto" w:fill="FFFFFF"/>
        </w:rPr>
        <w:t xml:space="preserve">, J.W. and </w:t>
      </w:r>
      <w:proofErr w:type="spellStart"/>
      <w:r w:rsidRPr="008667BB">
        <w:rPr>
          <w:rFonts w:ascii="Arial" w:hAnsi="Arial" w:cs="Arial"/>
          <w:sz w:val="22"/>
          <w:szCs w:val="22"/>
          <w:shd w:val="clear" w:color="auto" w:fill="FFFFFF"/>
        </w:rPr>
        <w:t>Suurmeijer</w:t>
      </w:r>
      <w:proofErr w:type="spellEnd"/>
      <w:r w:rsidRPr="008667BB">
        <w:rPr>
          <w:rFonts w:ascii="Arial" w:hAnsi="Arial" w:cs="Arial"/>
          <w:sz w:val="22"/>
          <w:szCs w:val="22"/>
          <w:shd w:val="clear" w:color="auto" w:fill="FFFFFF"/>
        </w:rPr>
        <w:t>, T.P., 2011. Participation of the elderly after vision loss. </w:t>
      </w:r>
      <w:r w:rsidRPr="008667BB">
        <w:rPr>
          <w:rFonts w:ascii="Arial" w:hAnsi="Arial" w:cs="Arial"/>
          <w:i/>
          <w:iCs/>
          <w:sz w:val="22"/>
          <w:szCs w:val="22"/>
          <w:shd w:val="clear" w:color="auto" w:fill="FFFFFF"/>
        </w:rPr>
        <w:t>Disability and rehabilitation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33</w:t>
      </w:r>
      <w:r w:rsidRPr="008667BB">
        <w:rPr>
          <w:rFonts w:ascii="Arial" w:hAnsi="Arial" w:cs="Arial"/>
          <w:sz w:val="22"/>
          <w:szCs w:val="22"/>
          <w:shd w:val="clear" w:color="auto" w:fill="FFFFFF"/>
        </w:rPr>
        <w:t>(1), pp.63-72.</w:t>
      </w:r>
    </w:p>
    <w:p w14:paraId="21175C76" w14:textId="77777777" w:rsidR="00660945" w:rsidRPr="008667BB" w:rsidRDefault="00660945" w:rsidP="00660945">
      <w:pPr>
        <w:spacing w:line="276" w:lineRule="auto"/>
        <w:jc w:val="both"/>
        <w:rPr>
          <w:rFonts w:ascii="Arial" w:hAnsi="Arial" w:cs="Arial"/>
          <w:sz w:val="22"/>
          <w:szCs w:val="22"/>
          <w:shd w:val="clear" w:color="auto" w:fill="FFFFFF"/>
        </w:rPr>
      </w:pPr>
    </w:p>
    <w:p w14:paraId="1842E978" w14:textId="77777777" w:rsidR="005924AD" w:rsidRPr="008667BB" w:rsidRDefault="005924AD"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Aminzadeh, F. and Edwards, N., 1998. Exploring seniors' views on the use of assistive devices in fall prevention. </w:t>
      </w:r>
      <w:r w:rsidRPr="008667BB">
        <w:rPr>
          <w:rFonts w:ascii="Arial" w:hAnsi="Arial" w:cs="Arial"/>
          <w:i/>
          <w:iCs/>
          <w:sz w:val="22"/>
          <w:szCs w:val="22"/>
          <w:shd w:val="clear" w:color="auto" w:fill="FFFFFF"/>
        </w:rPr>
        <w:t>Public health nursing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15</w:t>
      </w:r>
      <w:r w:rsidRPr="008667BB">
        <w:rPr>
          <w:rFonts w:ascii="Arial" w:hAnsi="Arial" w:cs="Arial"/>
          <w:sz w:val="22"/>
          <w:szCs w:val="22"/>
          <w:shd w:val="clear" w:color="auto" w:fill="FFFFFF"/>
        </w:rPr>
        <w:t>(4), pp.297-304.</w:t>
      </w:r>
    </w:p>
    <w:p w14:paraId="5A0368D3"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Anand, V., Buckley, J.G., </w:t>
      </w:r>
      <w:proofErr w:type="spellStart"/>
      <w:r w:rsidRPr="008667BB">
        <w:rPr>
          <w:rFonts w:ascii="Arial" w:hAnsi="Arial" w:cs="Arial"/>
          <w:sz w:val="22"/>
          <w:szCs w:val="22"/>
          <w:shd w:val="clear" w:color="auto" w:fill="FFFFFF"/>
        </w:rPr>
        <w:t>Scally</w:t>
      </w:r>
      <w:proofErr w:type="spellEnd"/>
      <w:r w:rsidRPr="008667BB">
        <w:rPr>
          <w:rFonts w:ascii="Arial" w:hAnsi="Arial" w:cs="Arial"/>
          <w:sz w:val="22"/>
          <w:szCs w:val="22"/>
          <w:shd w:val="clear" w:color="auto" w:fill="FFFFFF"/>
        </w:rPr>
        <w:t>, A. and Elliott, D.B., 2003. Postural stability changes in the elderly with cataract simulation and refractive blur.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44</w:t>
      </w:r>
      <w:r w:rsidRPr="008667BB">
        <w:rPr>
          <w:rFonts w:ascii="Arial" w:hAnsi="Arial" w:cs="Arial"/>
          <w:sz w:val="22"/>
          <w:szCs w:val="22"/>
          <w:shd w:val="clear" w:color="auto" w:fill="FFFFFF"/>
        </w:rPr>
        <w:t>(11), pp.4670-4675.</w:t>
      </w:r>
    </w:p>
    <w:p w14:paraId="4FD94463"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Arditi</w:t>
      </w:r>
      <w:proofErr w:type="spellEnd"/>
      <w:r w:rsidRPr="008667BB">
        <w:rPr>
          <w:rFonts w:ascii="Arial" w:hAnsi="Arial" w:cs="Arial"/>
          <w:sz w:val="22"/>
          <w:szCs w:val="22"/>
          <w:shd w:val="clear" w:color="auto" w:fill="FFFFFF"/>
        </w:rPr>
        <w:t xml:space="preserve">, A. and </w:t>
      </w:r>
      <w:proofErr w:type="spellStart"/>
      <w:r w:rsidRPr="008667BB">
        <w:rPr>
          <w:rFonts w:ascii="Arial" w:hAnsi="Arial" w:cs="Arial"/>
          <w:sz w:val="22"/>
          <w:szCs w:val="22"/>
          <w:shd w:val="clear" w:color="auto" w:fill="FFFFFF"/>
        </w:rPr>
        <w:t>Cagenello</w:t>
      </w:r>
      <w:proofErr w:type="spellEnd"/>
      <w:r w:rsidRPr="008667BB">
        <w:rPr>
          <w:rFonts w:ascii="Arial" w:hAnsi="Arial" w:cs="Arial"/>
          <w:sz w:val="22"/>
          <w:szCs w:val="22"/>
          <w:shd w:val="clear" w:color="auto" w:fill="FFFFFF"/>
        </w:rPr>
        <w:t>, R., 1993. On the statistical reliability of letter-chart visual acuity measurements.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34</w:t>
      </w:r>
      <w:r w:rsidRPr="008667BB">
        <w:rPr>
          <w:rFonts w:ascii="Arial" w:hAnsi="Arial" w:cs="Arial"/>
          <w:sz w:val="22"/>
          <w:szCs w:val="22"/>
          <w:shd w:val="clear" w:color="auto" w:fill="FFFFFF"/>
        </w:rPr>
        <w:t>(1), pp.120-129.</w:t>
      </w:r>
    </w:p>
    <w:p w14:paraId="5D216CB8"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Armand, M., </w:t>
      </w:r>
      <w:proofErr w:type="spellStart"/>
      <w:r w:rsidRPr="008667BB">
        <w:rPr>
          <w:rFonts w:ascii="Arial" w:hAnsi="Arial" w:cs="Arial"/>
          <w:sz w:val="22"/>
          <w:szCs w:val="22"/>
          <w:shd w:val="clear" w:color="auto" w:fill="FFFFFF"/>
        </w:rPr>
        <w:t>Huissoon</w:t>
      </w:r>
      <w:proofErr w:type="spellEnd"/>
      <w:r w:rsidRPr="008667BB">
        <w:rPr>
          <w:rFonts w:ascii="Arial" w:hAnsi="Arial" w:cs="Arial"/>
          <w:sz w:val="22"/>
          <w:szCs w:val="22"/>
          <w:shd w:val="clear" w:color="auto" w:fill="FFFFFF"/>
        </w:rPr>
        <w:t xml:space="preserve">, J.P. and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xml:space="preserve">, A.E., 1998. Stepping over obstacles during locomotion: insights from </w:t>
      </w:r>
      <w:proofErr w:type="spellStart"/>
      <w:r w:rsidRPr="008667BB">
        <w:rPr>
          <w:rFonts w:ascii="Arial" w:hAnsi="Arial" w:cs="Arial"/>
          <w:sz w:val="22"/>
          <w:szCs w:val="22"/>
          <w:shd w:val="clear" w:color="auto" w:fill="FFFFFF"/>
        </w:rPr>
        <w:t>multiobjective</w:t>
      </w:r>
      <w:proofErr w:type="spellEnd"/>
      <w:r w:rsidRPr="008667BB">
        <w:rPr>
          <w:rFonts w:ascii="Arial" w:hAnsi="Arial" w:cs="Arial"/>
          <w:sz w:val="22"/>
          <w:szCs w:val="22"/>
          <w:shd w:val="clear" w:color="auto" w:fill="FFFFFF"/>
        </w:rPr>
        <w:t xml:space="preserve"> optimization on set of input parameters. </w:t>
      </w:r>
      <w:r w:rsidRPr="008667BB">
        <w:rPr>
          <w:rFonts w:ascii="Arial" w:hAnsi="Arial" w:cs="Arial"/>
          <w:i/>
          <w:iCs/>
          <w:sz w:val="22"/>
          <w:szCs w:val="22"/>
          <w:shd w:val="clear" w:color="auto" w:fill="FFFFFF"/>
        </w:rPr>
        <w:t>IEEE Transactions on Rehabilitation Engineering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6</w:t>
      </w:r>
      <w:r w:rsidRPr="008667BB">
        <w:rPr>
          <w:rFonts w:ascii="Arial" w:hAnsi="Arial" w:cs="Arial"/>
          <w:sz w:val="22"/>
          <w:szCs w:val="22"/>
          <w:shd w:val="clear" w:color="auto" w:fill="FFFFFF"/>
        </w:rPr>
        <w:t>(1), pp.43-52.</w:t>
      </w:r>
    </w:p>
    <w:p w14:paraId="6654B81E"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Asaoka</w:t>
      </w:r>
      <w:proofErr w:type="spellEnd"/>
      <w:r w:rsidRPr="008667BB">
        <w:rPr>
          <w:rFonts w:ascii="Arial" w:hAnsi="Arial" w:cs="Arial"/>
          <w:sz w:val="22"/>
          <w:szCs w:val="22"/>
          <w:shd w:val="clear" w:color="auto" w:fill="FFFFFF"/>
        </w:rPr>
        <w:t xml:space="preserve">, R., Crabb, D.P., Yamashita, T., Russell, R.A., Wang, Y.X. and </w:t>
      </w:r>
      <w:proofErr w:type="spellStart"/>
      <w:r w:rsidRPr="008667BB">
        <w:rPr>
          <w:rFonts w:ascii="Arial" w:hAnsi="Arial" w:cs="Arial"/>
          <w:sz w:val="22"/>
          <w:szCs w:val="22"/>
          <w:shd w:val="clear" w:color="auto" w:fill="FFFFFF"/>
        </w:rPr>
        <w:t>Garway</w:t>
      </w:r>
      <w:proofErr w:type="spellEnd"/>
      <w:r w:rsidRPr="008667BB">
        <w:rPr>
          <w:rFonts w:ascii="Arial" w:hAnsi="Arial" w:cs="Arial"/>
          <w:sz w:val="22"/>
          <w:szCs w:val="22"/>
          <w:shd w:val="clear" w:color="auto" w:fill="FFFFFF"/>
        </w:rPr>
        <w:t xml:space="preserve">-Heath, D.F., 2011. Patients have two </w:t>
      </w:r>
      <w:proofErr w:type="gramStart"/>
      <w:r w:rsidRPr="008667BB">
        <w:rPr>
          <w:rFonts w:ascii="Arial" w:hAnsi="Arial" w:cs="Arial"/>
          <w:sz w:val="22"/>
          <w:szCs w:val="22"/>
          <w:shd w:val="clear" w:color="auto" w:fill="FFFFFF"/>
        </w:rPr>
        <w:t>eyes!:</w:t>
      </w:r>
      <w:proofErr w:type="gramEnd"/>
      <w:r w:rsidRPr="008667BB">
        <w:rPr>
          <w:rFonts w:ascii="Arial" w:hAnsi="Arial" w:cs="Arial"/>
          <w:sz w:val="22"/>
          <w:szCs w:val="22"/>
          <w:shd w:val="clear" w:color="auto" w:fill="FFFFFF"/>
        </w:rPr>
        <w:t xml:space="preserve"> binocular versus better eye visual field indices.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52</w:t>
      </w:r>
      <w:r w:rsidRPr="008667BB">
        <w:rPr>
          <w:rFonts w:ascii="Arial" w:hAnsi="Arial" w:cs="Arial"/>
          <w:sz w:val="22"/>
          <w:szCs w:val="22"/>
          <w:shd w:val="clear" w:color="auto" w:fill="FFFFFF"/>
        </w:rPr>
        <w:t>(9), pp.7007-7011.</w:t>
      </w:r>
    </w:p>
    <w:p w14:paraId="5B28389B"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Austin, G.P., Garrett, G.E. and Bohannon, R.W., 1999. Kinematic analysis of obstacle clearance during locomotion.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w:t>
      </w:r>
      <w:r w:rsidRPr="008667BB">
        <w:rPr>
          <w:rFonts w:ascii="Arial" w:hAnsi="Arial" w:cs="Arial"/>
          <w:sz w:val="22"/>
          <w:szCs w:val="22"/>
          <w:shd w:val="clear" w:color="auto" w:fill="FFFFFF"/>
        </w:rPr>
        <w:t>(2), pp.109-120.</w:t>
      </w:r>
    </w:p>
    <w:p w14:paraId="311066C1"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lastRenderedPageBreak/>
        <w:t xml:space="preserve">Azad, A., </w:t>
      </w:r>
      <w:proofErr w:type="spellStart"/>
      <w:r w:rsidRPr="008667BB">
        <w:rPr>
          <w:rFonts w:ascii="Arial" w:hAnsi="Arial" w:cs="Arial"/>
          <w:sz w:val="22"/>
          <w:szCs w:val="22"/>
          <w:shd w:val="clear" w:color="auto" w:fill="FFFFFF"/>
        </w:rPr>
        <w:t>Mohammadinezhad</w:t>
      </w:r>
      <w:proofErr w:type="spellEnd"/>
      <w:r w:rsidRPr="008667BB">
        <w:rPr>
          <w:rFonts w:ascii="Arial" w:hAnsi="Arial" w:cs="Arial"/>
          <w:sz w:val="22"/>
          <w:szCs w:val="22"/>
          <w:shd w:val="clear" w:color="auto" w:fill="FFFFFF"/>
        </w:rPr>
        <w:t xml:space="preserve">, T., </w:t>
      </w:r>
      <w:proofErr w:type="spellStart"/>
      <w:r w:rsidRPr="008667BB">
        <w:rPr>
          <w:rFonts w:ascii="Arial" w:hAnsi="Arial" w:cs="Arial"/>
          <w:sz w:val="22"/>
          <w:szCs w:val="22"/>
          <w:shd w:val="clear" w:color="auto" w:fill="FFFFFF"/>
        </w:rPr>
        <w:t>Taghizadeh</w:t>
      </w:r>
      <w:proofErr w:type="spellEnd"/>
      <w:r w:rsidRPr="008667BB">
        <w:rPr>
          <w:rFonts w:ascii="Arial" w:hAnsi="Arial" w:cs="Arial"/>
          <w:sz w:val="22"/>
          <w:szCs w:val="22"/>
          <w:shd w:val="clear" w:color="auto" w:fill="FFFFFF"/>
        </w:rPr>
        <w:t xml:space="preserve">, G. and </w:t>
      </w:r>
      <w:proofErr w:type="spellStart"/>
      <w:r w:rsidRPr="008667BB">
        <w:rPr>
          <w:rFonts w:ascii="Arial" w:hAnsi="Arial" w:cs="Arial"/>
          <w:sz w:val="22"/>
          <w:szCs w:val="22"/>
          <w:shd w:val="clear" w:color="auto" w:fill="FFFFFF"/>
        </w:rPr>
        <w:t>Lajevardi</w:t>
      </w:r>
      <w:proofErr w:type="spellEnd"/>
      <w:r w:rsidRPr="008667BB">
        <w:rPr>
          <w:rFonts w:ascii="Arial" w:hAnsi="Arial" w:cs="Arial"/>
          <w:sz w:val="22"/>
          <w:szCs w:val="22"/>
          <w:shd w:val="clear" w:color="auto" w:fill="FFFFFF"/>
        </w:rPr>
        <w:t>, L., 2017. Clinical assessment of activities of daily living in acute stroke: Validation of the Persian version of Katz Index. </w:t>
      </w:r>
      <w:r w:rsidRPr="008667BB">
        <w:rPr>
          <w:rFonts w:ascii="Arial" w:hAnsi="Arial" w:cs="Arial"/>
          <w:i/>
          <w:iCs/>
          <w:sz w:val="22"/>
          <w:szCs w:val="22"/>
          <w:shd w:val="clear" w:color="auto" w:fill="FFFFFF"/>
        </w:rPr>
        <w:t>Medical journal of the Islamic Republic of Iran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31</w:t>
      </w:r>
      <w:r w:rsidRPr="008667BB">
        <w:rPr>
          <w:rFonts w:ascii="Arial" w:hAnsi="Arial" w:cs="Arial"/>
          <w:sz w:val="22"/>
          <w:szCs w:val="22"/>
          <w:shd w:val="clear" w:color="auto" w:fill="FFFFFF"/>
        </w:rPr>
        <w:t>, p.30.</w:t>
      </w:r>
    </w:p>
    <w:p w14:paraId="5D42C8C9"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Azevedo, R., Martins, C., Teixeira, J.C. and Barroso, M., 2014. Obstacle clearance while performing manual material handling tasks in construction sites. </w:t>
      </w:r>
      <w:r w:rsidRPr="008667BB">
        <w:rPr>
          <w:rFonts w:ascii="Arial" w:hAnsi="Arial" w:cs="Arial"/>
          <w:i/>
          <w:iCs/>
          <w:sz w:val="22"/>
          <w:szCs w:val="22"/>
          <w:shd w:val="clear" w:color="auto" w:fill="FFFFFF"/>
        </w:rPr>
        <w:t>Safety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62</w:t>
      </w:r>
      <w:r w:rsidRPr="008667BB">
        <w:rPr>
          <w:rFonts w:ascii="Arial" w:hAnsi="Arial" w:cs="Arial"/>
          <w:sz w:val="22"/>
          <w:szCs w:val="22"/>
          <w:shd w:val="clear" w:color="auto" w:fill="FFFFFF"/>
        </w:rPr>
        <w:t>, pp.205-213.</w:t>
      </w:r>
    </w:p>
    <w:p w14:paraId="661DBC94"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Bailey, I.L., </w:t>
      </w:r>
      <w:proofErr w:type="spellStart"/>
      <w:r w:rsidRPr="008667BB">
        <w:rPr>
          <w:rFonts w:ascii="Arial" w:hAnsi="Arial" w:cs="Arial"/>
          <w:sz w:val="22"/>
          <w:szCs w:val="22"/>
          <w:shd w:val="clear" w:color="auto" w:fill="FFFFFF"/>
        </w:rPr>
        <w:t>Bullimore</w:t>
      </w:r>
      <w:proofErr w:type="spellEnd"/>
      <w:r w:rsidRPr="008667BB">
        <w:rPr>
          <w:rFonts w:ascii="Arial" w:hAnsi="Arial" w:cs="Arial"/>
          <w:sz w:val="22"/>
          <w:szCs w:val="22"/>
          <w:shd w:val="clear" w:color="auto" w:fill="FFFFFF"/>
        </w:rPr>
        <w:t xml:space="preserve">, M.A., </w:t>
      </w:r>
      <w:proofErr w:type="spellStart"/>
      <w:r w:rsidRPr="008667BB">
        <w:rPr>
          <w:rFonts w:ascii="Arial" w:hAnsi="Arial" w:cs="Arial"/>
          <w:sz w:val="22"/>
          <w:szCs w:val="22"/>
          <w:shd w:val="clear" w:color="auto" w:fill="FFFFFF"/>
        </w:rPr>
        <w:t>Raasch</w:t>
      </w:r>
      <w:proofErr w:type="spellEnd"/>
      <w:r w:rsidRPr="008667BB">
        <w:rPr>
          <w:rFonts w:ascii="Arial" w:hAnsi="Arial" w:cs="Arial"/>
          <w:sz w:val="22"/>
          <w:szCs w:val="22"/>
          <w:shd w:val="clear" w:color="auto" w:fill="FFFFFF"/>
        </w:rPr>
        <w:t>, T.W. and Taylor, H.R., 1991. Clinical grading and the effects of scaling.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32</w:t>
      </w:r>
      <w:r w:rsidRPr="008667BB">
        <w:rPr>
          <w:rFonts w:ascii="Arial" w:hAnsi="Arial" w:cs="Arial"/>
          <w:sz w:val="22"/>
          <w:szCs w:val="22"/>
          <w:shd w:val="clear" w:color="auto" w:fill="FFFFFF"/>
        </w:rPr>
        <w:t>(2), pp.422-432.</w:t>
      </w:r>
    </w:p>
    <w:p w14:paraId="1DD879BF"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Ballemans</w:t>
      </w:r>
      <w:proofErr w:type="spellEnd"/>
      <w:r w:rsidRPr="008667BB">
        <w:rPr>
          <w:rFonts w:ascii="Arial" w:hAnsi="Arial" w:cs="Arial"/>
          <w:sz w:val="22"/>
          <w:szCs w:val="22"/>
          <w:shd w:val="clear" w:color="auto" w:fill="FFFFFF"/>
        </w:rPr>
        <w:t xml:space="preserve">, J., </w:t>
      </w:r>
      <w:proofErr w:type="spellStart"/>
      <w:r w:rsidRPr="008667BB">
        <w:rPr>
          <w:rFonts w:ascii="Arial" w:hAnsi="Arial" w:cs="Arial"/>
          <w:sz w:val="22"/>
          <w:szCs w:val="22"/>
          <w:shd w:val="clear" w:color="auto" w:fill="FFFFFF"/>
        </w:rPr>
        <w:t>Kempen</w:t>
      </w:r>
      <w:proofErr w:type="spellEnd"/>
      <w:r w:rsidRPr="008667BB">
        <w:rPr>
          <w:rFonts w:ascii="Arial" w:hAnsi="Arial" w:cs="Arial"/>
          <w:sz w:val="22"/>
          <w:szCs w:val="22"/>
          <w:shd w:val="clear" w:color="auto" w:fill="FFFFFF"/>
        </w:rPr>
        <w:t xml:space="preserve">, G.I. and </w:t>
      </w:r>
      <w:proofErr w:type="spellStart"/>
      <w:r w:rsidRPr="008667BB">
        <w:rPr>
          <w:rFonts w:ascii="Arial" w:hAnsi="Arial" w:cs="Arial"/>
          <w:sz w:val="22"/>
          <w:szCs w:val="22"/>
          <w:shd w:val="clear" w:color="auto" w:fill="FFFFFF"/>
        </w:rPr>
        <w:t>Zijlstra</w:t>
      </w:r>
      <w:proofErr w:type="spellEnd"/>
      <w:r w:rsidRPr="008667BB">
        <w:rPr>
          <w:rFonts w:ascii="Arial" w:hAnsi="Arial" w:cs="Arial"/>
          <w:sz w:val="22"/>
          <w:szCs w:val="22"/>
          <w:shd w:val="clear" w:color="auto" w:fill="FFFFFF"/>
        </w:rPr>
        <w:t>, G.R., 2011. Orientation and mobility training for partially-sighted older adults using an identification cane: a systematic review. </w:t>
      </w:r>
      <w:r w:rsidRPr="008667BB">
        <w:rPr>
          <w:rFonts w:ascii="Arial" w:hAnsi="Arial" w:cs="Arial"/>
          <w:i/>
          <w:iCs/>
          <w:sz w:val="22"/>
          <w:szCs w:val="22"/>
          <w:shd w:val="clear" w:color="auto" w:fill="FFFFFF"/>
        </w:rPr>
        <w:t>Clinical rehabilitation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25</w:t>
      </w:r>
      <w:r w:rsidRPr="008667BB">
        <w:rPr>
          <w:rFonts w:ascii="Arial" w:hAnsi="Arial" w:cs="Arial"/>
          <w:sz w:val="22"/>
          <w:szCs w:val="22"/>
          <w:shd w:val="clear" w:color="auto" w:fill="FFFFFF"/>
        </w:rPr>
        <w:t>(10), pp.880-891.</w:t>
      </w:r>
    </w:p>
    <w:p w14:paraId="14C35128"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Ballemans</w:t>
      </w:r>
      <w:proofErr w:type="spellEnd"/>
      <w:r w:rsidRPr="008667BB">
        <w:rPr>
          <w:rFonts w:ascii="Arial" w:hAnsi="Arial" w:cs="Arial"/>
          <w:sz w:val="22"/>
          <w:szCs w:val="22"/>
          <w:shd w:val="clear" w:color="auto" w:fill="FFFFFF"/>
        </w:rPr>
        <w:t xml:space="preserve">, J., </w:t>
      </w:r>
      <w:proofErr w:type="spellStart"/>
      <w:r w:rsidRPr="008667BB">
        <w:rPr>
          <w:rFonts w:ascii="Arial" w:hAnsi="Arial" w:cs="Arial"/>
          <w:sz w:val="22"/>
          <w:szCs w:val="22"/>
          <w:shd w:val="clear" w:color="auto" w:fill="FFFFFF"/>
        </w:rPr>
        <w:t>Zijlstra</w:t>
      </w:r>
      <w:proofErr w:type="spellEnd"/>
      <w:r w:rsidRPr="008667BB">
        <w:rPr>
          <w:rFonts w:ascii="Arial" w:hAnsi="Arial" w:cs="Arial"/>
          <w:sz w:val="22"/>
          <w:szCs w:val="22"/>
          <w:shd w:val="clear" w:color="auto" w:fill="FFFFFF"/>
        </w:rPr>
        <w:t xml:space="preserve">, G.R., van </w:t>
      </w:r>
      <w:proofErr w:type="spellStart"/>
      <w:r w:rsidRPr="008667BB">
        <w:rPr>
          <w:rFonts w:ascii="Arial" w:hAnsi="Arial" w:cs="Arial"/>
          <w:sz w:val="22"/>
          <w:szCs w:val="22"/>
          <w:shd w:val="clear" w:color="auto" w:fill="FFFFFF"/>
        </w:rPr>
        <w:t>Rens</w:t>
      </w:r>
      <w:proofErr w:type="spellEnd"/>
      <w:r w:rsidRPr="008667BB">
        <w:rPr>
          <w:rFonts w:ascii="Arial" w:hAnsi="Arial" w:cs="Arial"/>
          <w:sz w:val="22"/>
          <w:szCs w:val="22"/>
          <w:shd w:val="clear" w:color="auto" w:fill="FFFFFF"/>
        </w:rPr>
        <w:t xml:space="preserve">, G.H., Schouten, J.S. and </w:t>
      </w:r>
      <w:proofErr w:type="spellStart"/>
      <w:r w:rsidRPr="008667BB">
        <w:rPr>
          <w:rFonts w:ascii="Arial" w:hAnsi="Arial" w:cs="Arial"/>
          <w:sz w:val="22"/>
          <w:szCs w:val="22"/>
          <w:shd w:val="clear" w:color="auto" w:fill="FFFFFF"/>
        </w:rPr>
        <w:t>Kempen</w:t>
      </w:r>
      <w:proofErr w:type="spellEnd"/>
      <w:r w:rsidRPr="008667BB">
        <w:rPr>
          <w:rFonts w:ascii="Arial" w:hAnsi="Arial" w:cs="Arial"/>
          <w:sz w:val="22"/>
          <w:szCs w:val="22"/>
          <w:shd w:val="clear" w:color="auto" w:fill="FFFFFF"/>
        </w:rPr>
        <w:t xml:space="preserve">, G.I., 2012. Usefulness and acceptability of a </w:t>
      </w:r>
      <w:proofErr w:type="spellStart"/>
      <w:r w:rsidRPr="008667BB">
        <w:rPr>
          <w:rFonts w:ascii="Arial" w:hAnsi="Arial" w:cs="Arial"/>
          <w:sz w:val="22"/>
          <w:szCs w:val="22"/>
          <w:shd w:val="clear" w:color="auto" w:fill="FFFFFF"/>
        </w:rPr>
        <w:t>standardised</w:t>
      </w:r>
      <w:proofErr w:type="spellEnd"/>
      <w:r w:rsidRPr="008667BB">
        <w:rPr>
          <w:rFonts w:ascii="Arial" w:hAnsi="Arial" w:cs="Arial"/>
          <w:sz w:val="22"/>
          <w:szCs w:val="22"/>
          <w:shd w:val="clear" w:color="auto" w:fill="FFFFFF"/>
        </w:rPr>
        <w:t xml:space="preserve"> orientation and mobility training for partially-sighted older adults using an identification cane. </w:t>
      </w:r>
      <w:r w:rsidRPr="008667BB">
        <w:rPr>
          <w:rFonts w:ascii="Arial" w:hAnsi="Arial" w:cs="Arial"/>
          <w:i/>
          <w:iCs/>
          <w:sz w:val="22"/>
          <w:szCs w:val="22"/>
          <w:shd w:val="clear" w:color="auto" w:fill="FFFFFF"/>
        </w:rPr>
        <w:t>BMC health services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12</w:t>
      </w:r>
      <w:r w:rsidRPr="008667BB">
        <w:rPr>
          <w:rFonts w:ascii="Arial" w:hAnsi="Arial" w:cs="Arial"/>
          <w:sz w:val="22"/>
          <w:szCs w:val="22"/>
          <w:shd w:val="clear" w:color="auto" w:fill="FFFFFF"/>
        </w:rPr>
        <w:t>(1), p.141.</w:t>
      </w:r>
    </w:p>
    <w:p w14:paraId="240D2AEC"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 xml:space="preserve">Bambara, J.K., Owsley, C., Wadley, V., Martin, R., Porter, C. and </w:t>
      </w:r>
      <w:proofErr w:type="spellStart"/>
      <w:r w:rsidRPr="008667BB">
        <w:rPr>
          <w:rFonts w:ascii="Arial" w:hAnsi="Arial" w:cs="Arial"/>
          <w:sz w:val="22"/>
          <w:szCs w:val="22"/>
          <w:shd w:val="clear" w:color="auto" w:fill="FFFFFF"/>
        </w:rPr>
        <w:t>Dreer</w:t>
      </w:r>
      <w:proofErr w:type="spellEnd"/>
      <w:r w:rsidRPr="008667BB">
        <w:rPr>
          <w:rFonts w:ascii="Arial" w:hAnsi="Arial" w:cs="Arial"/>
          <w:sz w:val="22"/>
          <w:szCs w:val="22"/>
          <w:shd w:val="clear" w:color="auto" w:fill="FFFFFF"/>
        </w:rPr>
        <w:t>, L.E., 2009. Family caregiver social problem-solving abilities and adjustment to caring for a relative with vision loss.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50</w:t>
      </w:r>
      <w:r w:rsidRPr="008667BB">
        <w:rPr>
          <w:rFonts w:ascii="Arial" w:hAnsi="Arial" w:cs="Arial"/>
          <w:sz w:val="22"/>
          <w:szCs w:val="22"/>
          <w:shd w:val="clear" w:color="auto" w:fill="FFFFFF"/>
        </w:rPr>
        <w:t>(4), pp.1585-1592.</w:t>
      </w:r>
      <w:r w:rsidRPr="008667BB">
        <w:rPr>
          <w:rFonts w:ascii="Arial" w:hAnsi="Arial" w:cs="Arial"/>
          <w:sz w:val="22"/>
          <w:szCs w:val="22"/>
        </w:rPr>
        <w:t xml:space="preserve"> </w:t>
      </w:r>
    </w:p>
    <w:p w14:paraId="28346CD6"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 xml:space="preserve">Barrett, R.S., Mills, P.M. and </w:t>
      </w:r>
      <w:proofErr w:type="spellStart"/>
      <w:r w:rsidRPr="008667BB">
        <w:rPr>
          <w:rFonts w:ascii="Arial" w:hAnsi="Arial" w:cs="Arial"/>
          <w:sz w:val="22"/>
          <w:szCs w:val="22"/>
          <w:shd w:val="clear" w:color="auto" w:fill="FFFFFF"/>
        </w:rPr>
        <w:t>Begg</w:t>
      </w:r>
      <w:proofErr w:type="spellEnd"/>
      <w:r w:rsidRPr="008667BB">
        <w:rPr>
          <w:rFonts w:ascii="Arial" w:hAnsi="Arial" w:cs="Arial"/>
          <w:sz w:val="22"/>
          <w:szCs w:val="22"/>
          <w:shd w:val="clear" w:color="auto" w:fill="FFFFFF"/>
        </w:rPr>
        <w:t>, R.K., 2010. A systematic review of the effect of ageing and falls history on minimum foot clearance characteristics during level walking.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32</w:t>
      </w:r>
      <w:r w:rsidRPr="008667BB">
        <w:rPr>
          <w:rFonts w:ascii="Arial" w:hAnsi="Arial" w:cs="Arial"/>
          <w:sz w:val="22"/>
          <w:szCs w:val="22"/>
          <w:shd w:val="clear" w:color="auto" w:fill="FFFFFF"/>
        </w:rPr>
        <w:t>(4), pp.429-435.</w:t>
      </w:r>
    </w:p>
    <w:p w14:paraId="7E40240E"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Bear, M.F., Connors, B. and Paradiso, M., 2009. Neuroscience: Exploring the brain. 2007. </w:t>
      </w:r>
      <w:r w:rsidRPr="008667BB">
        <w:rPr>
          <w:rFonts w:ascii="Arial" w:hAnsi="Arial" w:cs="Arial"/>
          <w:i/>
          <w:iCs/>
          <w:sz w:val="22"/>
          <w:szCs w:val="22"/>
          <w:shd w:val="clear" w:color="auto" w:fill="FFFFFF"/>
        </w:rPr>
        <w:t>Computational and Mathematical Methods in Medicine Gastroenterology Research and Practice Evidence-Based Complementary and Alternative Medicine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2014</w:t>
      </w:r>
      <w:r w:rsidRPr="008667BB">
        <w:rPr>
          <w:rFonts w:ascii="Arial" w:hAnsi="Arial" w:cs="Arial"/>
          <w:sz w:val="22"/>
          <w:szCs w:val="22"/>
          <w:shd w:val="clear" w:color="auto" w:fill="FFFFFF"/>
        </w:rPr>
        <w:t>.</w:t>
      </w:r>
    </w:p>
    <w:p w14:paraId="7DB436E0"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Begg</w:t>
      </w:r>
      <w:proofErr w:type="spellEnd"/>
      <w:r w:rsidRPr="008667BB">
        <w:rPr>
          <w:rFonts w:ascii="Arial" w:hAnsi="Arial" w:cs="Arial"/>
          <w:sz w:val="22"/>
          <w:szCs w:val="22"/>
          <w:shd w:val="clear" w:color="auto" w:fill="FFFFFF"/>
        </w:rPr>
        <w:t xml:space="preserve">, R.K., Sparrow, W.A. and </w:t>
      </w:r>
      <w:proofErr w:type="spellStart"/>
      <w:r w:rsidRPr="008667BB">
        <w:rPr>
          <w:rFonts w:ascii="Arial" w:hAnsi="Arial" w:cs="Arial"/>
          <w:sz w:val="22"/>
          <w:szCs w:val="22"/>
          <w:shd w:val="clear" w:color="auto" w:fill="FFFFFF"/>
        </w:rPr>
        <w:t>Lythgo</w:t>
      </w:r>
      <w:proofErr w:type="spellEnd"/>
      <w:r w:rsidRPr="008667BB">
        <w:rPr>
          <w:rFonts w:ascii="Arial" w:hAnsi="Arial" w:cs="Arial"/>
          <w:sz w:val="22"/>
          <w:szCs w:val="22"/>
          <w:shd w:val="clear" w:color="auto" w:fill="FFFFFF"/>
        </w:rPr>
        <w:t>, N.D., 1998. Time-domain analysis of foot–ground reaction forces in negotiating obstacles.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w:t>
      </w:r>
      <w:r w:rsidRPr="008667BB">
        <w:rPr>
          <w:rFonts w:ascii="Arial" w:hAnsi="Arial" w:cs="Arial"/>
          <w:sz w:val="22"/>
          <w:szCs w:val="22"/>
          <w:shd w:val="clear" w:color="auto" w:fill="FFFFFF"/>
        </w:rPr>
        <w:t>(2), pp.99-109.</w:t>
      </w:r>
    </w:p>
    <w:p w14:paraId="05AA3114" w14:textId="77777777" w:rsidR="00CE7F1C" w:rsidRPr="008667BB" w:rsidRDefault="00CE7F1C" w:rsidP="00660945">
      <w:pPr>
        <w:pStyle w:val="NormalWeb"/>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Begg</w:t>
      </w:r>
      <w:proofErr w:type="spellEnd"/>
      <w:r w:rsidRPr="008667BB">
        <w:rPr>
          <w:rFonts w:ascii="Arial" w:hAnsi="Arial" w:cs="Arial"/>
          <w:sz w:val="22"/>
          <w:szCs w:val="22"/>
          <w:shd w:val="clear" w:color="auto" w:fill="FFFFFF"/>
        </w:rPr>
        <w:t>, R.K. and Sparrow, W.A., 2000. Gait characteristics of young and older individuals negotiating a raised surface: implications for the prevention of falls. </w:t>
      </w:r>
      <w:r w:rsidRPr="008667BB">
        <w:rPr>
          <w:rFonts w:ascii="Arial" w:hAnsi="Arial" w:cs="Arial"/>
          <w:i/>
          <w:iCs/>
          <w:sz w:val="22"/>
          <w:szCs w:val="22"/>
          <w:shd w:val="clear" w:color="auto" w:fill="FFFFFF"/>
        </w:rPr>
        <w:t>The Journals of Gerontology Series A: Biological Sciences and Medical Sciences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55</w:t>
      </w:r>
      <w:r w:rsidRPr="008667BB">
        <w:rPr>
          <w:rFonts w:ascii="Arial" w:hAnsi="Arial" w:cs="Arial"/>
          <w:sz w:val="22"/>
          <w:szCs w:val="22"/>
          <w:shd w:val="clear" w:color="auto" w:fill="FFFFFF"/>
        </w:rPr>
        <w:t>(3), pp.M147-M154.</w:t>
      </w:r>
    </w:p>
    <w:p w14:paraId="6D298FEC" w14:textId="77777777" w:rsidR="00CE7F1C" w:rsidRPr="008667BB" w:rsidRDefault="00CE7F1C" w:rsidP="00660945">
      <w:pPr>
        <w:pStyle w:val="NormalWeb"/>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Berencsi</w:t>
      </w:r>
      <w:proofErr w:type="spellEnd"/>
      <w:r w:rsidRPr="008667BB">
        <w:rPr>
          <w:rFonts w:ascii="Arial" w:hAnsi="Arial" w:cs="Arial"/>
          <w:sz w:val="22"/>
          <w:szCs w:val="22"/>
          <w:shd w:val="clear" w:color="auto" w:fill="FFFFFF"/>
        </w:rPr>
        <w:t xml:space="preserve">, A., Ishihara, M. and </w:t>
      </w:r>
      <w:proofErr w:type="spellStart"/>
      <w:r w:rsidRPr="008667BB">
        <w:rPr>
          <w:rFonts w:ascii="Arial" w:hAnsi="Arial" w:cs="Arial"/>
          <w:sz w:val="22"/>
          <w:szCs w:val="22"/>
          <w:shd w:val="clear" w:color="auto" w:fill="FFFFFF"/>
        </w:rPr>
        <w:t>Imanaka</w:t>
      </w:r>
      <w:proofErr w:type="spellEnd"/>
      <w:r w:rsidRPr="008667BB">
        <w:rPr>
          <w:rFonts w:ascii="Arial" w:hAnsi="Arial" w:cs="Arial"/>
          <w:sz w:val="22"/>
          <w:szCs w:val="22"/>
          <w:shd w:val="clear" w:color="auto" w:fill="FFFFFF"/>
        </w:rPr>
        <w:t>, K., 2005. The functional role of central and peripheral vision in the control of posture. </w:t>
      </w:r>
      <w:r w:rsidRPr="008667BB">
        <w:rPr>
          <w:rFonts w:ascii="Arial" w:hAnsi="Arial" w:cs="Arial"/>
          <w:i/>
          <w:iCs/>
          <w:sz w:val="22"/>
          <w:szCs w:val="22"/>
          <w:shd w:val="clear" w:color="auto" w:fill="FFFFFF"/>
        </w:rPr>
        <w:t>Human movement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24</w:t>
      </w:r>
      <w:r w:rsidRPr="008667BB">
        <w:rPr>
          <w:rFonts w:ascii="Arial" w:hAnsi="Arial" w:cs="Arial"/>
          <w:sz w:val="22"/>
          <w:szCs w:val="22"/>
          <w:shd w:val="clear" w:color="auto" w:fill="FFFFFF"/>
        </w:rPr>
        <w:t>(5-6), pp.689-709.</w:t>
      </w:r>
      <w:r w:rsidRPr="008667BB">
        <w:rPr>
          <w:rFonts w:ascii="Arial" w:hAnsi="Arial" w:cs="Arial"/>
          <w:sz w:val="22"/>
          <w:szCs w:val="22"/>
        </w:rPr>
        <w:t xml:space="preserve"> </w:t>
      </w:r>
    </w:p>
    <w:p w14:paraId="6E8351C2" w14:textId="77777777" w:rsidR="00660945"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Berg, W.P., Alessio, H.M., Mills, E.M. and Tong, C., 1997. Circumstances and consequences of falls in independent community-dwelling older adults. </w:t>
      </w:r>
      <w:r w:rsidRPr="008667BB">
        <w:rPr>
          <w:rFonts w:ascii="Arial" w:hAnsi="Arial" w:cs="Arial"/>
          <w:i/>
          <w:iCs/>
          <w:sz w:val="22"/>
          <w:szCs w:val="22"/>
          <w:shd w:val="clear" w:color="auto" w:fill="FFFFFF"/>
        </w:rPr>
        <w:t>Age and ageing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26</w:t>
      </w:r>
      <w:r w:rsidRPr="008667BB">
        <w:rPr>
          <w:rFonts w:ascii="Arial" w:hAnsi="Arial" w:cs="Arial"/>
          <w:sz w:val="22"/>
          <w:szCs w:val="22"/>
          <w:shd w:val="clear" w:color="auto" w:fill="FFFFFF"/>
        </w:rPr>
        <w:t>(4), pp.261-268.</w:t>
      </w:r>
    </w:p>
    <w:p w14:paraId="3EE47796"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rPr>
        <w:lastRenderedPageBreak/>
        <w:t xml:space="preserve"> </w:t>
      </w:r>
    </w:p>
    <w:p w14:paraId="5DCC95EC"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Berson</w:t>
      </w:r>
      <w:proofErr w:type="spellEnd"/>
      <w:r w:rsidRPr="008667BB">
        <w:rPr>
          <w:rFonts w:ascii="Arial" w:hAnsi="Arial" w:cs="Arial"/>
          <w:sz w:val="22"/>
          <w:szCs w:val="22"/>
          <w:shd w:val="clear" w:color="auto" w:fill="FFFFFF"/>
        </w:rPr>
        <w:t>, E.L., Rosner, B., Sandberg, M.A., Hayes, K.C., Nicholson, B.W., Weigel-DiFranco, C. and Willett, W., 1993. A randomized trial of vitamin A and vitamin E supplementation for retinitis pigmentosa. </w:t>
      </w:r>
      <w:r w:rsidRPr="008667BB">
        <w:rPr>
          <w:rFonts w:ascii="Arial" w:hAnsi="Arial" w:cs="Arial"/>
          <w:i/>
          <w:iCs/>
          <w:sz w:val="22"/>
          <w:szCs w:val="22"/>
          <w:shd w:val="clear" w:color="auto" w:fill="FFFFFF"/>
        </w:rPr>
        <w:t>Archives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111</w:t>
      </w:r>
      <w:r w:rsidRPr="008667BB">
        <w:rPr>
          <w:rFonts w:ascii="Arial" w:hAnsi="Arial" w:cs="Arial"/>
          <w:sz w:val="22"/>
          <w:szCs w:val="22"/>
          <w:shd w:val="clear" w:color="auto" w:fill="FFFFFF"/>
        </w:rPr>
        <w:t>(6), pp.761-772.</w:t>
      </w:r>
    </w:p>
    <w:p w14:paraId="0CA0762C" w14:textId="77777777" w:rsidR="00660945" w:rsidRPr="008667BB" w:rsidRDefault="00660945" w:rsidP="00660945">
      <w:pPr>
        <w:spacing w:line="276" w:lineRule="auto"/>
        <w:jc w:val="both"/>
        <w:rPr>
          <w:rFonts w:ascii="Arial" w:hAnsi="Arial" w:cs="Arial"/>
          <w:sz w:val="22"/>
          <w:szCs w:val="22"/>
          <w:shd w:val="clear" w:color="auto" w:fill="FFFFFF"/>
        </w:rPr>
      </w:pPr>
    </w:p>
    <w:p w14:paraId="02E23DFF"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Birch, D.G., Anderson, J.L. and Fish, G.E., 1999. Yearly rates of rod and cone functional loss in retinitis pigmentosa and cone-rod dystrophy. </w:t>
      </w:r>
      <w:r w:rsidRPr="008667BB">
        <w:rPr>
          <w:rFonts w:ascii="Arial" w:hAnsi="Arial" w:cs="Arial"/>
          <w:i/>
          <w:iCs/>
          <w:sz w:val="22"/>
          <w:szCs w:val="22"/>
          <w:shd w:val="clear" w:color="auto" w:fill="FFFFFF"/>
        </w:rPr>
        <w:t>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106</w:t>
      </w:r>
      <w:r w:rsidRPr="008667BB">
        <w:rPr>
          <w:rFonts w:ascii="Arial" w:hAnsi="Arial" w:cs="Arial"/>
          <w:sz w:val="22"/>
          <w:szCs w:val="22"/>
          <w:shd w:val="clear" w:color="auto" w:fill="FFFFFF"/>
        </w:rPr>
        <w:t>(2), pp.258-268.</w:t>
      </w:r>
      <w:r w:rsidRPr="008667BB">
        <w:rPr>
          <w:rFonts w:ascii="Arial" w:hAnsi="Arial" w:cs="Arial"/>
          <w:sz w:val="22"/>
          <w:szCs w:val="22"/>
        </w:rPr>
        <w:t xml:space="preserve"> </w:t>
      </w:r>
    </w:p>
    <w:p w14:paraId="3C71021B"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Black, A., Lovie</w:t>
      </w:r>
      <w:r w:rsidRPr="008667BB">
        <w:rPr>
          <w:rFonts w:ascii="Cambria Math" w:hAnsi="Cambria Math" w:cs="Cambria Math"/>
          <w:sz w:val="22"/>
          <w:szCs w:val="22"/>
          <w:shd w:val="clear" w:color="auto" w:fill="FFFFFF"/>
        </w:rPr>
        <w:t>‐</w:t>
      </w:r>
      <w:proofErr w:type="spellStart"/>
      <w:r w:rsidRPr="008667BB">
        <w:rPr>
          <w:rFonts w:ascii="Arial" w:hAnsi="Arial" w:cs="Arial"/>
          <w:sz w:val="22"/>
          <w:szCs w:val="22"/>
          <w:shd w:val="clear" w:color="auto" w:fill="FFFFFF"/>
        </w:rPr>
        <w:t>Kitchin</w:t>
      </w:r>
      <w:proofErr w:type="spellEnd"/>
      <w:r w:rsidRPr="008667BB">
        <w:rPr>
          <w:rFonts w:ascii="Arial" w:hAnsi="Arial" w:cs="Arial"/>
          <w:sz w:val="22"/>
          <w:szCs w:val="22"/>
          <w:shd w:val="clear" w:color="auto" w:fill="FFFFFF"/>
        </w:rPr>
        <w:t xml:space="preserve">, J.E., Woods, R.L., Arnold, N., Byrnes, J. and </w:t>
      </w:r>
      <w:proofErr w:type="spellStart"/>
      <w:r w:rsidRPr="008667BB">
        <w:rPr>
          <w:rFonts w:ascii="Arial" w:hAnsi="Arial" w:cs="Arial"/>
          <w:sz w:val="22"/>
          <w:szCs w:val="22"/>
          <w:shd w:val="clear" w:color="auto" w:fill="FFFFFF"/>
        </w:rPr>
        <w:t>Murrish</w:t>
      </w:r>
      <w:proofErr w:type="spellEnd"/>
      <w:r w:rsidRPr="008667BB">
        <w:rPr>
          <w:rFonts w:ascii="Arial" w:hAnsi="Arial" w:cs="Arial"/>
          <w:sz w:val="22"/>
          <w:szCs w:val="22"/>
          <w:shd w:val="clear" w:color="auto" w:fill="FFFFFF"/>
        </w:rPr>
        <w:t>, J., 1997. Mobility performance with retinitis pigmentosa. </w:t>
      </w:r>
      <w:r w:rsidRPr="008667BB">
        <w:rPr>
          <w:rFonts w:ascii="Arial" w:hAnsi="Arial" w:cs="Arial"/>
          <w:i/>
          <w:iCs/>
          <w:sz w:val="22"/>
          <w:szCs w:val="22"/>
          <w:shd w:val="clear" w:color="auto" w:fill="FFFFFF"/>
        </w:rPr>
        <w:t>Clinical and experimental optometry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80</w:t>
      </w:r>
      <w:r w:rsidRPr="008667BB">
        <w:rPr>
          <w:rFonts w:ascii="Arial" w:hAnsi="Arial" w:cs="Arial"/>
          <w:sz w:val="22"/>
          <w:szCs w:val="22"/>
          <w:shd w:val="clear" w:color="auto" w:fill="FFFFFF"/>
        </w:rPr>
        <w:t>(1), pp.1-12.</w:t>
      </w:r>
      <w:r w:rsidRPr="008667BB">
        <w:rPr>
          <w:rFonts w:ascii="Arial" w:hAnsi="Arial" w:cs="Arial"/>
          <w:sz w:val="22"/>
          <w:szCs w:val="22"/>
        </w:rPr>
        <w:t xml:space="preserve"> </w:t>
      </w:r>
    </w:p>
    <w:p w14:paraId="566A8E91" w14:textId="77777777" w:rsidR="00CE7F1C" w:rsidRPr="008667BB" w:rsidRDefault="00CE7F1C" w:rsidP="00660945">
      <w:pPr>
        <w:pStyle w:val="NormalWeb"/>
        <w:spacing w:line="276" w:lineRule="auto"/>
        <w:jc w:val="both"/>
        <w:rPr>
          <w:rFonts w:ascii="Arial" w:hAnsi="Arial" w:cs="Arial"/>
          <w:sz w:val="22"/>
          <w:szCs w:val="22"/>
          <w:lang w:val="en-GB"/>
        </w:rPr>
      </w:pPr>
      <w:r w:rsidRPr="008667BB">
        <w:rPr>
          <w:rFonts w:ascii="Arial" w:hAnsi="Arial" w:cs="Arial"/>
          <w:sz w:val="22"/>
          <w:szCs w:val="22"/>
          <w:shd w:val="clear" w:color="auto" w:fill="FFFFFF"/>
        </w:rPr>
        <w:t>Black, A.A., Wood, J.M., Lovie-</w:t>
      </w:r>
      <w:proofErr w:type="spellStart"/>
      <w:r w:rsidRPr="008667BB">
        <w:rPr>
          <w:rFonts w:ascii="Arial" w:hAnsi="Arial" w:cs="Arial"/>
          <w:sz w:val="22"/>
          <w:szCs w:val="22"/>
          <w:shd w:val="clear" w:color="auto" w:fill="FFFFFF"/>
        </w:rPr>
        <w:t>Kitchin</w:t>
      </w:r>
      <w:proofErr w:type="spellEnd"/>
      <w:r w:rsidRPr="008667BB">
        <w:rPr>
          <w:rFonts w:ascii="Arial" w:hAnsi="Arial" w:cs="Arial"/>
          <w:sz w:val="22"/>
          <w:szCs w:val="22"/>
          <w:shd w:val="clear" w:color="auto" w:fill="FFFFFF"/>
        </w:rPr>
        <w:t>, J.E. and Newman, B.M., 2008. Visual impairment and postural sway among older adults with glaucoma.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85</w:t>
      </w:r>
      <w:r w:rsidRPr="008667BB">
        <w:rPr>
          <w:rFonts w:ascii="Arial" w:hAnsi="Arial" w:cs="Arial"/>
          <w:sz w:val="22"/>
          <w:szCs w:val="22"/>
          <w:shd w:val="clear" w:color="auto" w:fill="FFFFFF"/>
        </w:rPr>
        <w:t>(6), pp.489-497.</w:t>
      </w:r>
      <w:r w:rsidRPr="008667BB">
        <w:rPr>
          <w:rFonts w:ascii="Arial" w:hAnsi="Arial" w:cs="Arial"/>
          <w:sz w:val="22"/>
          <w:szCs w:val="22"/>
          <w:lang w:val="en-GB"/>
        </w:rPr>
        <w:t xml:space="preserve"> </w:t>
      </w:r>
    </w:p>
    <w:p w14:paraId="50EC2977" w14:textId="77777777" w:rsidR="00CE7F1C" w:rsidRPr="008667BB" w:rsidRDefault="00CE7F1C" w:rsidP="00660945">
      <w:pPr>
        <w:pStyle w:val="NormalWeb"/>
        <w:spacing w:line="276" w:lineRule="auto"/>
        <w:jc w:val="both"/>
        <w:rPr>
          <w:rFonts w:ascii="Arial" w:hAnsi="Arial" w:cs="Arial"/>
          <w:sz w:val="22"/>
          <w:szCs w:val="22"/>
          <w:lang w:val="en-GB"/>
        </w:rPr>
      </w:pPr>
      <w:r w:rsidRPr="008667BB">
        <w:rPr>
          <w:rFonts w:ascii="Arial" w:hAnsi="Arial" w:cs="Arial"/>
          <w:sz w:val="22"/>
          <w:szCs w:val="22"/>
          <w:shd w:val="clear" w:color="auto" w:fill="FFFFFF"/>
        </w:rPr>
        <w:t>Bohannon, R.W., 1997. Comfortable and maximum walking speed of adults aged 20—79 years: reference values and determinants. </w:t>
      </w:r>
      <w:r w:rsidRPr="008667BB">
        <w:rPr>
          <w:rFonts w:ascii="Arial" w:hAnsi="Arial" w:cs="Arial"/>
          <w:i/>
          <w:iCs/>
          <w:sz w:val="22"/>
          <w:szCs w:val="22"/>
          <w:shd w:val="clear" w:color="auto" w:fill="FFFFFF"/>
        </w:rPr>
        <w:t>Age and ageing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26</w:t>
      </w:r>
      <w:r w:rsidRPr="008667BB">
        <w:rPr>
          <w:rFonts w:ascii="Arial" w:hAnsi="Arial" w:cs="Arial"/>
          <w:sz w:val="22"/>
          <w:szCs w:val="22"/>
          <w:shd w:val="clear" w:color="auto" w:fill="FFFFFF"/>
        </w:rPr>
        <w:t>(1), pp.15-19.</w:t>
      </w:r>
    </w:p>
    <w:p w14:paraId="0EFF9D70"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Bonnet, C.T., 2012. Broad stance conditions change postural control and postural sway. </w:t>
      </w:r>
      <w:r w:rsidRPr="008667BB">
        <w:rPr>
          <w:rFonts w:ascii="Arial" w:hAnsi="Arial" w:cs="Arial"/>
          <w:i/>
          <w:iCs/>
          <w:sz w:val="22"/>
          <w:szCs w:val="22"/>
          <w:shd w:val="clear" w:color="auto" w:fill="FFFFFF"/>
        </w:rPr>
        <w:t>Journal of motor behavior</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44</w:t>
      </w:r>
      <w:r w:rsidRPr="008667BB">
        <w:rPr>
          <w:rFonts w:ascii="Arial" w:hAnsi="Arial" w:cs="Arial"/>
          <w:sz w:val="22"/>
          <w:szCs w:val="22"/>
          <w:shd w:val="clear" w:color="auto" w:fill="FFFFFF"/>
        </w:rPr>
        <w:t>(2), pp.125-131.</w:t>
      </w:r>
    </w:p>
    <w:p w14:paraId="7F47980B" w14:textId="77777777" w:rsidR="00CE7F1C" w:rsidRPr="008667BB" w:rsidRDefault="00CE7F1C" w:rsidP="00660945">
      <w:pPr>
        <w:pStyle w:val="NormalWeb"/>
        <w:spacing w:line="276" w:lineRule="auto"/>
        <w:jc w:val="both"/>
        <w:rPr>
          <w:rFonts w:ascii="Arial" w:hAnsi="Arial" w:cs="Arial"/>
          <w:sz w:val="22"/>
          <w:szCs w:val="22"/>
          <w:lang w:val="en-GB"/>
        </w:rPr>
      </w:pPr>
      <w:proofErr w:type="spellStart"/>
      <w:r w:rsidRPr="008667BB">
        <w:rPr>
          <w:rFonts w:ascii="Arial" w:hAnsi="Arial" w:cs="Arial"/>
          <w:sz w:val="22"/>
          <w:szCs w:val="22"/>
          <w:shd w:val="clear" w:color="auto" w:fill="FFFFFF"/>
        </w:rPr>
        <w:t>BOptom</w:t>
      </w:r>
      <w:proofErr w:type="spellEnd"/>
      <w:r w:rsidRPr="008667BB">
        <w:rPr>
          <w:rFonts w:ascii="Arial" w:hAnsi="Arial" w:cs="Arial"/>
          <w:sz w:val="22"/>
          <w:szCs w:val="22"/>
          <w:shd w:val="clear" w:color="auto" w:fill="FFFFFF"/>
        </w:rPr>
        <w:t xml:space="preserve">, R.Q.I., Cumming, R.G., Mitchell, P. and </w:t>
      </w:r>
      <w:proofErr w:type="spellStart"/>
      <w:r w:rsidRPr="008667BB">
        <w:rPr>
          <w:rFonts w:ascii="Arial" w:hAnsi="Arial" w:cs="Arial"/>
          <w:sz w:val="22"/>
          <w:szCs w:val="22"/>
          <w:shd w:val="clear" w:color="auto" w:fill="FFFFFF"/>
        </w:rPr>
        <w:t>Attebo</w:t>
      </w:r>
      <w:proofErr w:type="spellEnd"/>
      <w:r w:rsidRPr="008667BB">
        <w:rPr>
          <w:rFonts w:ascii="Arial" w:hAnsi="Arial" w:cs="Arial"/>
          <w:sz w:val="22"/>
          <w:szCs w:val="22"/>
          <w:shd w:val="clear" w:color="auto" w:fill="FFFFFF"/>
        </w:rPr>
        <w:t>, K., 1998. Visual impairment and falls in older adults: the Blue Mountains Eye Study. </w:t>
      </w:r>
      <w:r w:rsidRPr="008667BB">
        <w:rPr>
          <w:rFonts w:ascii="Arial" w:hAnsi="Arial" w:cs="Arial"/>
          <w:i/>
          <w:iCs/>
          <w:sz w:val="22"/>
          <w:szCs w:val="22"/>
          <w:shd w:val="clear" w:color="auto" w:fill="FFFFFF"/>
        </w:rPr>
        <w:t>Journal of the American Geriatrics Society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46</w:t>
      </w:r>
      <w:r w:rsidRPr="008667BB">
        <w:rPr>
          <w:rFonts w:ascii="Arial" w:hAnsi="Arial" w:cs="Arial"/>
          <w:sz w:val="22"/>
          <w:szCs w:val="22"/>
          <w:shd w:val="clear" w:color="auto" w:fill="FFFFFF"/>
        </w:rPr>
        <w:t>(1), pp.58-64.</w:t>
      </w:r>
    </w:p>
    <w:p w14:paraId="78A0CD56"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Bouchard, D. and Tetreault, S., 2000. The motor development of sighted children and children with moderate low vision aged 8–13. </w:t>
      </w:r>
      <w:r w:rsidRPr="008667BB">
        <w:rPr>
          <w:rFonts w:ascii="Arial" w:hAnsi="Arial" w:cs="Arial"/>
          <w:i/>
          <w:iCs/>
          <w:sz w:val="22"/>
          <w:szCs w:val="22"/>
          <w:shd w:val="clear" w:color="auto" w:fill="FFFFFF"/>
        </w:rPr>
        <w:t>Journal of Visual Impairment &amp; Blindness (JVIB)</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94</w:t>
      </w:r>
      <w:r w:rsidRPr="008667BB">
        <w:rPr>
          <w:rFonts w:ascii="Arial" w:hAnsi="Arial" w:cs="Arial"/>
          <w:sz w:val="22"/>
          <w:szCs w:val="22"/>
          <w:shd w:val="clear" w:color="auto" w:fill="FFFFFF"/>
        </w:rPr>
        <w:t>(09).</w:t>
      </w:r>
    </w:p>
    <w:p w14:paraId="4BF25972" w14:textId="77777777" w:rsidR="00660945" w:rsidRPr="008667BB" w:rsidRDefault="00660945" w:rsidP="00660945">
      <w:pPr>
        <w:spacing w:line="276" w:lineRule="auto"/>
        <w:jc w:val="both"/>
        <w:rPr>
          <w:rFonts w:ascii="Arial" w:hAnsi="Arial" w:cs="Arial"/>
          <w:sz w:val="22"/>
          <w:szCs w:val="22"/>
          <w:shd w:val="clear" w:color="auto" w:fill="FFFFFF"/>
        </w:rPr>
      </w:pPr>
    </w:p>
    <w:p w14:paraId="2B5E5856"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Boulton, A., Armstrong, D., Albert, S., </w:t>
      </w:r>
      <w:proofErr w:type="spellStart"/>
      <w:r w:rsidRPr="008667BB">
        <w:rPr>
          <w:rFonts w:ascii="Arial" w:hAnsi="Arial" w:cs="Arial"/>
          <w:sz w:val="22"/>
          <w:szCs w:val="22"/>
          <w:shd w:val="clear" w:color="auto" w:fill="FFFFFF"/>
        </w:rPr>
        <w:t>Frykberg</w:t>
      </w:r>
      <w:proofErr w:type="spellEnd"/>
      <w:r w:rsidRPr="008667BB">
        <w:rPr>
          <w:rFonts w:ascii="Arial" w:hAnsi="Arial" w:cs="Arial"/>
          <w:sz w:val="22"/>
          <w:szCs w:val="22"/>
          <w:shd w:val="clear" w:color="auto" w:fill="FFFFFF"/>
        </w:rPr>
        <w:t xml:space="preserve">, R., Hellman, R., Kirkman, M., </w:t>
      </w:r>
      <w:proofErr w:type="spellStart"/>
      <w:r w:rsidRPr="008667BB">
        <w:rPr>
          <w:rFonts w:ascii="Arial" w:hAnsi="Arial" w:cs="Arial"/>
          <w:sz w:val="22"/>
          <w:szCs w:val="22"/>
          <w:shd w:val="clear" w:color="auto" w:fill="FFFFFF"/>
        </w:rPr>
        <w:t>Lavery</w:t>
      </w:r>
      <w:proofErr w:type="spellEnd"/>
      <w:r w:rsidRPr="008667BB">
        <w:rPr>
          <w:rFonts w:ascii="Arial" w:hAnsi="Arial" w:cs="Arial"/>
          <w:sz w:val="22"/>
          <w:szCs w:val="22"/>
          <w:shd w:val="clear" w:color="auto" w:fill="FFFFFF"/>
        </w:rPr>
        <w:t xml:space="preserve">, L., </w:t>
      </w:r>
      <w:proofErr w:type="spellStart"/>
      <w:r w:rsidRPr="008667BB">
        <w:rPr>
          <w:rFonts w:ascii="Arial" w:hAnsi="Arial" w:cs="Arial"/>
          <w:sz w:val="22"/>
          <w:szCs w:val="22"/>
          <w:shd w:val="clear" w:color="auto" w:fill="FFFFFF"/>
        </w:rPr>
        <w:t>LeMaster</w:t>
      </w:r>
      <w:proofErr w:type="spellEnd"/>
      <w:r w:rsidRPr="008667BB">
        <w:rPr>
          <w:rFonts w:ascii="Arial" w:hAnsi="Arial" w:cs="Arial"/>
          <w:sz w:val="22"/>
          <w:szCs w:val="22"/>
          <w:shd w:val="clear" w:color="auto" w:fill="FFFFFF"/>
        </w:rPr>
        <w:t>, J., Mills Sr, J., Mueller, M. and Sheehan, P., 2008. Comprehensive foot examination and risk assessment. </w:t>
      </w:r>
      <w:r w:rsidRPr="008667BB">
        <w:rPr>
          <w:rFonts w:ascii="Arial" w:hAnsi="Arial" w:cs="Arial"/>
          <w:i/>
          <w:iCs/>
          <w:sz w:val="22"/>
          <w:szCs w:val="22"/>
          <w:shd w:val="clear" w:color="auto" w:fill="FFFFFF"/>
        </w:rPr>
        <w:t>Endocrine Practice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14</w:t>
      </w:r>
      <w:r w:rsidRPr="008667BB">
        <w:rPr>
          <w:rFonts w:ascii="Arial" w:hAnsi="Arial" w:cs="Arial"/>
          <w:sz w:val="22"/>
          <w:szCs w:val="22"/>
          <w:shd w:val="clear" w:color="auto" w:fill="FFFFFF"/>
        </w:rPr>
        <w:t>(5), pp.576-583.</w:t>
      </w:r>
    </w:p>
    <w:p w14:paraId="5D6FA0A0" w14:textId="77777777" w:rsidR="00660945" w:rsidRPr="008667BB" w:rsidRDefault="00660945" w:rsidP="00660945">
      <w:pPr>
        <w:spacing w:line="276" w:lineRule="auto"/>
        <w:jc w:val="both"/>
        <w:rPr>
          <w:rFonts w:ascii="Arial" w:hAnsi="Arial" w:cs="Arial"/>
          <w:sz w:val="22"/>
          <w:szCs w:val="22"/>
        </w:rPr>
      </w:pPr>
    </w:p>
    <w:p w14:paraId="1E71FB9C"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Bourne, R.R., Flaxman, S.R., Braithwaite, T., </w:t>
      </w:r>
      <w:proofErr w:type="spellStart"/>
      <w:r w:rsidRPr="008667BB">
        <w:rPr>
          <w:rFonts w:ascii="Arial" w:hAnsi="Arial" w:cs="Arial"/>
          <w:sz w:val="22"/>
          <w:szCs w:val="22"/>
          <w:shd w:val="clear" w:color="auto" w:fill="FFFFFF"/>
        </w:rPr>
        <w:t>Cicinelli</w:t>
      </w:r>
      <w:proofErr w:type="spellEnd"/>
      <w:r w:rsidRPr="008667BB">
        <w:rPr>
          <w:rFonts w:ascii="Arial" w:hAnsi="Arial" w:cs="Arial"/>
          <w:sz w:val="22"/>
          <w:szCs w:val="22"/>
          <w:shd w:val="clear" w:color="auto" w:fill="FFFFFF"/>
        </w:rPr>
        <w:t xml:space="preserve">, M.V., Das, A., Jonas, J.B., </w:t>
      </w:r>
      <w:proofErr w:type="spellStart"/>
      <w:r w:rsidRPr="008667BB">
        <w:rPr>
          <w:rFonts w:ascii="Arial" w:hAnsi="Arial" w:cs="Arial"/>
          <w:sz w:val="22"/>
          <w:szCs w:val="22"/>
          <w:shd w:val="clear" w:color="auto" w:fill="FFFFFF"/>
        </w:rPr>
        <w:t>Keeffe</w:t>
      </w:r>
      <w:proofErr w:type="spellEnd"/>
      <w:r w:rsidRPr="008667BB">
        <w:rPr>
          <w:rFonts w:ascii="Arial" w:hAnsi="Arial" w:cs="Arial"/>
          <w:sz w:val="22"/>
          <w:szCs w:val="22"/>
          <w:shd w:val="clear" w:color="auto" w:fill="FFFFFF"/>
        </w:rPr>
        <w:t xml:space="preserve">, J., </w:t>
      </w:r>
      <w:proofErr w:type="spellStart"/>
      <w:r w:rsidRPr="008667BB">
        <w:rPr>
          <w:rFonts w:ascii="Arial" w:hAnsi="Arial" w:cs="Arial"/>
          <w:sz w:val="22"/>
          <w:szCs w:val="22"/>
          <w:shd w:val="clear" w:color="auto" w:fill="FFFFFF"/>
        </w:rPr>
        <w:t>Kempen</w:t>
      </w:r>
      <w:proofErr w:type="spellEnd"/>
      <w:r w:rsidRPr="008667BB">
        <w:rPr>
          <w:rFonts w:ascii="Arial" w:hAnsi="Arial" w:cs="Arial"/>
          <w:sz w:val="22"/>
          <w:szCs w:val="22"/>
          <w:shd w:val="clear" w:color="auto" w:fill="FFFFFF"/>
        </w:rPr>
        <w:t xml:space="preserve">, J.H., </w:t>
      </w:r>
      <w:proofErr w:type="spellStart"/>
      <w:r w:rsidRPr="008667BB">
        <w:rPr>
          <w:rFonts w:ascii="Arial" w:hAnsi="Arial" w:cs="Arial"/>
          <w:sz w:val="22"/>
          <w:szCs w:val="22"/>
          <w:shd w:val="clear" w:color="auto" w:fill="FFFFFF"/>
        </w:rPr>
        <w:t>Leasher</w:t>
      </w:r>
      <w:proofErr w:type="spellEnd"/>
      <w:r w:rsidRPr="008667BB">
        <w:rPr>
          <w:rFonts w:ascii="Arial" w:hAnsi="Arial" w:cs="Arial"/>
          <w:sz w:val="22"/>
          <w:szCs w:val="22"/>
          <w:shd w:val="clear" w:color="auto" w:fill="FFFFFF"/>
        </w:rPr>
        <w:t>, J., Limburg, H. and Naidoo, K., 2017. Magnitude, temporal trends, and projections of the global prevalence of blindness and distance and near vision impairment: a systematic review and meta-analysis. </w:t>
      </w:r>
      <w:r w:rsidRPr="008667BB">
        <w:rPr>
          <w:rFonts w:ascii="Arial" w:hAnsi="Arial" w:cs="Arial"/>
          <w:i/>
          <w:iCs/>
          <w:sz w:val="22"/>
          <w:szCs w:val="22"/>
          <w:shd w:val="clear" w:color="auto" w:fill="FFFFFF"/>
        </w:rPr>
        <w:t>The Lancet Global Health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w:t>
      </w:r>
      <w:r w:rsidRPr="008667BB">
        <w:rPr>
          <w:rFonts w:ascii="Arial" w:hAnsi="Arial" w:cs="Arial"/>
          <w:sz w:val="22"/>
          <w:szCs w:val="22"/>
          <w:shd w:val="clear" w:color="auto" w:fill="FFFFFF"/>
        </w:rPr>
        <w:t>(9), pp.e888-e897.</w:t>
      </w:r>
    </w:p>
    <w:p w14:paraId="15CE4F37" w14:textId="77777777" w:rsidR="00660945" w:rsidRPr="008667BB" w:rsidRDefault="00660945" w:rsidP="00660945">
      <w:pPr>
        <w:spacing w:line="276" w:lineRule="auto"/>
        <w:jc w:val="both"/>
        <w:rPr>
          <w:rFonts w:ascii="Arial" w:hAnsi="Arial" w:cs="Arial"/>
          <w:sz w:val="22"/>
          <w:szCs w:val="22"/>
          <w:shd w:val="clear" w:color="auto" w:fill="FFFFFF"/>
        </w:rPr>
      </w:pPr>
    </w:p>
    <w:p w14:paraId="26C1A5A8"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Bowling, A. and Grundy, E., 1997. Activities of daily living: changes in functional ability in three samples of elderly and very elderly people. </w:t>
      </w:r>
      <w:r w:rsidRPr="008667BB">
        <w:rPr>
          <w:rFonts w:ascii="Arial" w:hAnsi="Arial" w:cs="Arial"/>
          <w:i/>
          <w:iCs/>
          <w:sz w:val="22"/>
          <w:szCs w:val="22"/>
          <w:shd w:val="clear" w:color="auto" w:fill="FFFFFF"/>
        </w:rPr>
        <w:t>Age and ageing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26</w:t>
      </w:r>
      <w:r w:rsidRPr="008667BB">
        <w:rPr>
          <w:rFonts w:ascii="Arial" w:hAnsi="Arial" w:cs="Arial"/>
          <w:sz w:val="22"/>
          <w:szCs w:val="22"/>
          <w:shd w:val="clear" w:color="auto" w:fill="FFFFFF"/>
        </w:rPr>
        <w:t>(2), pp.107-114.</w:t>
      </w:r>
    </w:p>
    <w:p w14:paraId="6DFCEC1B" w14:textId="77777777" w:rsidR="00660945" w:rsidRPr="008667BB" w:rsidRDefault="00660945" w:rsidP="00660945">
      <w:pPr>
        <w:spacing w:line="276" w:lineRule="auto"/>
        <w:jc w:val="both"/>
        <w:rPr>
          <w:rFonts w:ascii="Arial" w:hAnsi="Arial" w:cs="Arial"/>
          <w:sz w:val="22"/>
          <w:szCs w:val="22"/>
        </w:rPr>
      </w:pPr>
    </w:p>
    <w:p w14:paraId="1AFAABFE"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Bruijning</w:t>
      </w:r>
      <w:proofErr w:type="spellEnd"/>
      <w:r w:rsidRPr="008667BB">
        <w:rPr>
          <w:rFonts w:ascii="Arial" w:hAnsi="Arial" w:cs="Arial"/>
          <w:sz w:val="22"/>
          <w:szCs w:val="22"/>
          <w:shd w:val="clear" w:color="auto" w:fill="FFFFFF"/>
        </w:rPr>
        <w:t xml:space="preserve">, J.E., van </w:t>
      </w:r>
      <w:proofErr w:type="spellStart"/>
      <w:r w:rsidRPr="008667BB">
        <w:rPr>
          <w:rFonts w:ascii="Arial" w:hAnsi="Arial" w:cs="Arial"/>
          <w:sz w:val="22"/>
          <w:szCs w:val="22"/>
          <w:shd w:val="clear" w:color="auto" w:fill="FFFFFF"/>
        </w:rPr>
        <w:t>Nispen</w:t>
      </w:r>
      <w:proofErr w:type="spellEnd"/>
      <w:r w:rsidRPr="008667BB">
        <w:rPr>
          <w:rFonts w:ascii="Arial" w:hAnsi="Arial" w:cs="Arial"/>
          <w:sz w:val="22"/>
          <w:szCs w:val="22"/>
          <w:shd w:val="clear" w:color="auto" w:fill="FFFFFF"/>
        </w:rPr>
        <w:t xml:space="preserve">, R.M. and van </w:t>
      </w:r>
      <w:proofErr w:type="spellStart"/>
      <w:r w:rsidRPr="008667BB">
        <w:rPr>
          <w:rFonts w:ascii="Arial" w:hAnsi="Arial" w:cs="Arial"/>
          <w:sz w:val="22"/>
          <w:szCs w:val="22"/>
          <w:shd w:val="clear" w:color="auto" w:fill="FFFFFF"/>
        </w:rPr>
        <w:t>Rens</w:t>
      </w:r>
      <w:proofErr w:type="spellEnd"/>
      <w:r w:rsidRPr="008667BB">
        <w:rPr>
          <w:rFonts w:ascii="Arial" w:hAnsi="Arial" w:cs="Arial"/>
          <w:sz w:val="22"/>
          <w:szCs w:val="22"/>
          <w:shd w:val="clear" w:color="auto" w:fill="FFFFFF"/>
        </w:rPr>
        <w:t>, G.H., 2010. Feasibility of the Dutch ICF Activity Inventory: a pilot study. </w:t>
      </w:r>
      <w:r w:rsidRPr="008667BB">
        <w:rPr>
          <w:rFonts w:ascii="Arial" w:hAnsi="Arial" w:cs="Arial"/>
          <w:i/>
          <w:iCs/>
          <w:sz w:val="22"/>
          <w:szCs w:val="22"/>
          <w:shd w:val="clear" w:color="auto" w:fill="FFFFFF"/>
        </w:rPr>
        <w:t>BMC health services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w:t>
      </w:r>
      <w:r w:rsidRPr="008667BB">
        <w:rPr>
          <w:rFonts w:ascii="Arial" w:hAnsi="Arial" w:cs="Arial"/>
          <w:sz w:val="22"/>
          <w:szCs w:val="22"/>
          <w:shd w:val="clear" w:color="auto" w:fill="FFFFFF"/>
        </w:rPr>
        <w:t>(1), p.318.</w:t>
      </w:r>
    </w:p>
    <w:p w14:paraId="1DA4DD35" w14:textId="77777777" w:rsidR="00660945" w:rsidRPr="008667BB" w:rsidRDefault="00660945" w:rsidP="00660945">
      <w:pPr>
        <w:spacing w:line="276" w:lineRule="auto"/>
        <w:jc w:val="both"/>
        <w:rPr>
          <w:rFonts w:ascii="Arial" w:hAnsi="Arial" w:cs="Arial"/>
          <w:sz w:val="22"/>
          <w:szCs w:val="22"/>
          <w:shd w:val="clear" w:color="auto" w:fill="FFFFFF"/>
        </w:rPr>
      </w:pPr>
    </w:p>
    <w:p w14:paraId="58C6FAFE" w14:textId="77777777" w:rsidR="00CE7F1C"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Bruijning</w:t>
      </w:r>
      <w:proofErr w:type="spellEnd"/>
      <w:r w:rsidRPr="008667BB">
        <w:rPr>
          <w:rFonts w:ascii="Arial" w:hAnsi="Arial" w:cs="Arial"/>
          <w:sz w:val="22"/>
          <w:szCs w:val="22"/>
          <w:shd w:val="clear" w:color="auto" w:fill="FFFFFF"/>
        </w:rPr>
        <w:t xml:space="preserve">, J., van </w:t>
      </w:r>
      <w:proofErr w:type="spellStart"/>
      <w:r w:rsidRPr="008667BB">
        <w:rPr>
          <w:rFonts w:ascii="Arial" w:hAnsi="Arial" w:cs="Arial"/>
          <w:sz w:val="22"/>
          <w:szCs w:val="22"/>
          <w:shd w:val="clear" w:color="auto" w:fill="FFFFFF"/>
        </w:rPr>
        <w:t>Nispen</w:t>
      </w:r>
      <w:proofErr w:type="spellEnd"/>
      <w:r w:rsidRPr="008667BB">
        <w:rPr>
          <w:rFonts w:ascii="Arial" w:hAnsi="Arial" w:cs="Arial"/>
          <w:sz w:val="22"/>
          <w:szCs w:val="22"/>
          <w:shd w:val="clear" w:color="auto" w:fill="FFFFFF"/>
        </w:rPr>
        <w:t xml:space="preserve">, R., </w:t>
      </w:r>
      <w:proofErr w:type="spellStart"/>
      <w:r w:rsidRPr="008667BB">
        <w:rPr>
          <w:rFonts w:ascii="Arial" w:hAnsi="Arial" w:cs="Arial"/>
          <w:sz w:val="22"/>
          <w:szCs w:val="22"/>
          <w:shd w:val="clear" w:color="auto" w:fill="FFFFFF"/>
        </w:rPr>
        <w:t>Verstraten</w:t>
      </w:r>
      <w:proofErr w:type="spellEnd"/>
      <w:r w:rsidRPr="008667BB">
        <w:rPr>
          <w:rFonts w:ascii="Arial" w:hAnsi="Arial" w:cs="Arial"/>
          <w:sz w:val="22"/>
          <w:szCs w:val="22"/>
          <w:shd w:val="clear" w:color="auto" w:fill="FFFFFF"/>
        </w:rPr>
        <w:t xml:space="preserve">, P. and van </w:t>
      </w:r>
      <w:proofErr w:type="spellStart"/>
      <w:r w:rsidRPr="008667BB">
        <w:rPr>
          <w:rFonts w:ascii="Arial" w:hAnsi="Arial" w:cs="Arial"/>
          <w:sz w:val="22"/>
          <w:szCs w:val="22"/>
          <w:shd w:val="clear" w:color="auto" w:fill="FFFFFF"/>
        </w:rPr>
        <w:t>Rens</w:t>
      </w:r>
      <w:proofErr w:type="spellEnd"/>
      <w:r w:rsidRPr="008667BB">
        <w:rPr>
          <w:rFonts w:ascii="Arial" w:hAnsi="Arial" w:cs="Arial"/>
          <w:sz w:val="22"/>
          <w:szCs w:val="22"/>
          <w:shd w:val="clear" w:color="auto" w:fill="FFFFFF"/>
        </w:rPr>
        <w:t>, G., 2010. A Dutch ICF version of the Activity Inventory: results from focus groups with visually impaired persons and experts. </w:t>
      </w:r>
      <w:r w:rsidRPr="008667BB">
        <w:rPr>
          <w:rFonts w:ascii="Arial" w:hAnsi="Arial" w:cs="Arial"/>
          <w:i/>
          <w:iCs/>
          <w:sz w:val="22"/>
          <w:szCs w:val="22"/>
          <w:shd w:val="clear" w:color="auto" w:fill="FFFFFF"/>
        </w:rPr>
        <w:t>Ophthalmic epidemiology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17</w:t>
      </w:r>
      <w:r w:rsidRPr="008667BB">
        <w:rPr>
          <w:rFonts w:ascii="Arial" w:hAnsi="Arial" w:cs="Arial"/>
          <w:sz w:val="22"/>
          <w:szCs w:val="22"/>
          <w:shd w:val="clear" w:color="auto" w:fill="FFFFFF"/>
        </w:rPr>
        <w:t>(6), pp.366-377.</w:t>
      </w:r>
      <w:r w:rsidRPr="008667BB">
        <w:rPr>
          <w:rFonts w:ascii="Arial" w:hAnsi="Arial" w:cs="Arial"/>
          <w:sz w:val="22"/>
          <w:szCs w:val="22"/>
        </w:rPr>
        <w:t xml:space="preserve"> </w:t>
      </w:r>
    </w:p>
    <w:p w14:paraId="6497B9B6" w14:textId="77777777" w:rsidR="00660945" w:rsidRPr="008667BB" w:rsidRDefault="00660945" w:rsidP="00660945">
      <w:pPr>
        <w:spacing w:line="276" w:lineRule="auto"/>
        <w:jc w:val="both"/>
        <w:rPr>
          <w:rFonts w:ascii="Arial" w:hAnsi="Arial" w:cs="Arial"/>
          <w:sz w:val="22"/>
          <w:szCs w:val="22"/>
        </w:rPr>
      </w:pPr>
    </w:p>
    <w:p w14:paraId="2BBC7A59"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Bruijning</w:t>
      </w:r>
      <w:proofErr w:type="spellEnd"/>
      <w:r w:rsidRPr="008667BB">
        <w:rPr>
          <w:rFonts w:ascii="Arial" w:hAnsi="Arial" w:cs="Arial"/>
          <w:sz w:val="22"/>
          <w:szCs w:val="22"/>
          <w:shd w:val="clear" w:color="auto" w:fill="FFFFFF"/>
        </w:rPr>
        <w:t xml:space="preserve">, J., van </w:t>
      </w:r>
      <w:proofErr w:type="spellStart"/>
      <w:r w:rsidRPr="008667BB">
        <w:rPr>
          <w:rFonts w:ascii="Arial" w:hAnsi="Arial" w:cs="Arial"/>
          <w:sz w:val="22"/>
          <w:szCs w:val="22"/>
          <w:shd w:val="clear" w:color="auto" w:fill="FFFFFF"/>
        </w:rPr>
        <w:t>Nispen</w:t>
      </w:r>
      <w:proofErr w:type="spellEnd"/>
      <w:r w:rsidRPr="008667BB">
        <w:rPr>
          <w:rFonts w:ascii="Arial" w:hAnsi="Arial" w:cs="Arial"/>
          <w:sz w:val="22"/>
          <w:szCs w:val="22"/>
          <w:shd w:val="clear" w:color="auto" w:fill="FFFFFF"/>
        </w:rPr>
        <w:t xml:space="preserve">, R., </w:t>
      </w:r>
      <w:proofErr w:type="spellStart"/>
      <w:r w:rsidRPr="008667BB">
        <w:rPr>
          <w:rFonts w:ascii="Arial" w:hAnsi="Arial" w:cs="Arial"/>
          <w:sz w:val="22"/>
          <w:szCs w:val="22"/>
          <w:shd w:val="clear" w:color="auto" w:fill="FFFFFF"/>
        </w:rPr>
        <w:t>Knol</w:t>
      </w:r>
      <w:proofErr w:type="spellEnd"/>
      <w:r w:rsidRPr="008667BB">
        <w:rPr>
          <w:rFonts w:ascii="Arial" w:hAnsi="Arial" w:cs="Arial"/>
          <w:sz w:val="22"/>
          <w:szCs w:val="22"/>
          <w:shd w:val="clear" w:color="auto" w:fill="FFFFFF"/>
        </w:rPr>
        <w:t xml:space="preserve">, D. and van </w:t>
      </w:r>
      <w:proofErr w:type="spellStart"/>
      <w:r w:rsidRPr="008667BB">
        <w:rPr>
          <w:rFonts w:ascii="Arial" w:hAnsi="Arial" w:cs="Arial"/>
          <w:sz w:val="22"/>
          <w:szCs w:val="22"/>
          <w:shd w:val="clear" w:color="auto" w:fill="FFFFFF"/>
        </w:rPr>
        <w:t>Rens</w:t>
      </w:r>
      <w:proofErr w:type="spellEnd"/>
      <w:r w:rsidRPr="008667BB">
        <w:rPr>
          <w:rFonts w:ascii="Arial" w:hAnsi="Arial" w:cs="Arial"/>
          <w:sz w:val="22"/>
          <w:szCs w:val="22"/>
          <w:shd w:val="clear" w:color="auto" w:fill="FFFFFF"/>
        </w:rPr>
        <w:t>, G., 2012. Low vision rehabilitation plans comparing two intake methods.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89</w:t>
      </w:r>
      <w:r w:rsidRPr="008667BB">
        <w:rPr>
          <w:rFonts w:ascii="Arial" w:hAnsi="Arial" w:cs="Arial"/>
          <w:sz w:val="22"/>
          <w:szCs w:val="22"/>
          <w:shd w:val="clear" w:color="auto" w:fill="FFFFFF"/>
        </w:rPr>
        <w:t>(2), pp.203-214.</w:t>
      </w:r>
    </w:p>
    <w:p w14:paraId="78AE6C24" w14:textId="77777777" w:rsidR="00660945" w:rsidRPr="008667BB" w:rsidRDefault="00660945" w:rsidP="00660945">
      <w:pPr>
        <w:spacing w:line="276" w:lineRule="auto"/>
        <w:jc w:val="both"/>
        <w:rPr>
          <w:rFonts w:ascii="Arial" w:hAnsi="Arial" w:cs="Arial"/>
          <w:sz w:val="22"/>
          <w:szCs w:val="22"/>
          <w:shd w:val="clear" w:color="auto" w:fill="FFFFFF"/>
        </w:rPr>
      </w:pPr>
    </w:p>
    <w:p w14:paraId="567789AD"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Bruijning</w:t>
      </w:r>
      <w:proofErr w:type="spellEnd"/>
      <w:r w:rsidRPr="008667BB">
        <w:rPr>
          <w:rFonts w:ascii="Arial" w:hAnsi="Arial" w:cs="Arial"/>
          <w:sz w:val="22"/>
          <w:szCs w:val="22"/>
          <w:shd w:val="clear" w:color="auto" w:fill="FFFFFF"/>
        </w:rPr>
        <w:t xml:space="preserve">, J.E., van </w:t>
      </w:r>
      <w:proofErr w:type="spellStart"/>
      <w:r w:rsidRPr="008667BB">
        <w:rPr>
          <w:rFonts w:ascii="Arial" w:hAnsi="Arial" w:cs="Arial"/>
          <w:sz w:val="22"/>
          <w:szCs w:val="22"/>
          <w:shd w:val="clear" w:color="auto" w:fill="FFFFFF"/>
        </w:rPr>
        <w:t>Rens</w:t>
      </w:r>
      <w:proofErr w:type="spellEnd"/>
      <w:r w:rsidRPr="008667BB">
        <w:rPr>
          <w:rFonts w:ascii="Arial" w:hAnsi="Arial" w:cs="Arial"/>
          <w:sz w:val="22"/>
          <w:szCs w:val="22"/>
          <w:shd w:val="clear" w:color="auto" w:fill="FFFFFF"/>
        </w:rPr>
        <w:t xml:space="preserve">, G., </w:t>
      </w:r>
      <w:proofErr w:type="spellStart"/>
      <w:r w:rsidRPr="008667BB">
        <w:rPr>
          <w:rFonts w:ascii="Arial" w:hAnsi="Arial" w:cs="Arial"/>
          <w:sz w:val="22"/>
          <w:szCs w:val="22"/>
          <w:shd w:val="clear" w:color="auto" w:fill="FFFFFF"/>
        </w:rPr>
        <w:t>Knol</w:t>
      </w:r>
      <w:proofErr w:type="spellEnd"/>
      <w:r w:rsidRPr="008667BB">
        <w:rPr>
          <w:rFonts w:ascii="Arial" w:hAnsi="Arial" w:cs="Arial"/>
          <w:sz w:val="22"/>
          <w:szCs w:val="22"/>
          <w:shd w:val="clear" w:color="auto" w:fill="FFFFFF"/>
        </w:rPr>
        <w:t xml:space="preserve">, D. and van </w:t>
      </w:r>
      <w:proofErr w:type="spellStart"/>
      <w:r w:rsidRPr="008667BB">
        <w:rPr>
          <w:rFonts w:ascii="Arial" w:hAnsi="Arial" w:cs="Arial"/>
          <w:sz w:val="22"/>
          <w:szCs w:val="22"/>
          <w:shd w:val="clear" w:color="auto" w:fill="FFFFFF"/>
        </w:rPr>
        <w:t>Nispen</w:t>
      </w:r>
      <w:proofErr w:type="spellEnd"/>
      <w:r w:rsidRPr="008667BB">
        <w:rPr>
          <w:rFonts w:ascii="Arial" w:hAnsi="Arial" w:cs="Arial"/>
          <w:sz w:val="22"/>
          <w:szCs w:val="22"/>
          <w:shd w:val="clear" w:color="auto" w:fill="FFFFFF"/>
        </w:rPr>
        <w:t>, R., 2013. Psychometric analyses to improve the Dutch ICF Activity Inventory.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90</w:t>
      </w:r>
      <w:r w:rsidRPr="008667BB">
        <w:rPr>
          <w:rFonts w:ascii="Arial" w:hAnsi="Arial" w:cs="Arial"/>
          <w:sz w:val="22"/>
          <w:szCs w:val="22"/>
          <w:shd w:val="clear" w:color="auto" w:fill="FFFFFF"/>
        </w:rPr>
        <w:t>(8), pp.806-819.</w:t>
      </w:r>
    </w:p>
    <w:p w14:paraId="42E9A191" w14:textId="77777777" w:rsidR="00660945" w:rsidRPr="008667BB" w:rsidRDefault="00660945" w:rsidP="00660945">
      <w:pPr>
        <w:spacing w:line="276" w:lineRule="auto"/>
        <w:jc w:val="both"/>
        <w:rPr>
          <w:rFonts w:ascii="Arial" w:hAnsi="Arial" w:cs="Arial"/>
          <w:sz w:val="22"/>
          <w:szCs w:val="22"/>
          <w:shd w:val="clear" w:color="auto" w:fill="FFFFFF"/>
        </w:rPr>
      </w:pPr>
    </w:p>
    <w:p w14:paraId="17E80AD9"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Buch, H., </w:t>
      </w:r>
      <w:proofErr w:type="spellStart"/>
      <w:r w:rsidRPr="008667BB">
        <w:rPr>
          <w:rFonts w:ascii="Arial" w:hAnsi="Arial" w:cs="Arial"/>
          <w:sz w:val="22"/>
          <w:szCs w:val="22"/>
          <w:shd w:val="clear" w:color="auto" w:fill="FFFFFF"/>
        </w:rPr>
        <w:t>Vinding</w:t>
      </w:r>
      <w:proofErr w:type="spellEnd"/>
      <w:r w:rsidRPr="008667BB">
        <w:rPr>
          <w:rFonts w:ascii="Arial" w:hAnsi="Arial" w:cs="Arial"/>
          <w:sz w:val="22"/>
          <w:szCs w:val="22"/>
          <w:shd w:val="clear" w:color="auto" w:fill="FFFFFF"/>
        </w:rPr>
        <w:t xml:space="preserve">, T., La </w:t>
      </w:r>
      <w:proofErr w:type="spellStart"/>
      <w:r w:rsidRPr="008667BB">
        <w:rPr>
          <w:rFonts w:ascii="Arial" w:hAnsi="Arial" w:cs="Arial"/>
          <w:sz w:val="22"/>
          <w:szCs w:val="22"/>
          <w:shd w:val="clear" w:color="auto" w:fill="FFFFFF"/>
        </w:rPr>
        <w:t>Cour</w:t>
      </w:r>
      <w:proofErr w:type="spellEnd"/>
      <w:r w:rsidRPr="008667BB">
        <w:rPr>
          <w:rFonts w:ascii="Arial" w:hAnsi="Arial" w:cs="Arial"/>
          <w:sz w:val="22"/>
          <w:szCs w:val="22"/>
          <w:shd w:val="clear" w:color="auto" w:fill="FFFFFF"/>
        </w:rPr>
        <w:t>, M., Appleyard, M., Jensen, G.B. and Nielsen, N.V., 2004. Prevalence and causes of visual impairment and blindness among 9980 Scandinavian adults: the Copenhagen City Eye Study. </w:t>
      </w:r>
      <w:r w:rsidRPr="008667BB">
        <w:rPr>
          <w:rFonts w:ascii="Arial" w:hAnsi="Arial" w:cs="Arial"/>
          <w:i/>
          <w:iCs/>
          <w:sz w:val="22"/>
          <w:szCs w:val="22"/>
          <w:shd w:val="clear" w:color="auto" w:fill="FFFFFF"/>
        </w:rPr>
        <w:t>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111</w:t>
      </w:r>
      <w:r w:rsidRPr="008667BB">
        <w:rPr>
          <w:rFonts w:ascii="Arial" w:hAnsi="Arial" w:cs="Arial"/>
          <w:sz w:val="22"/>
          <w:szCs w:val="22"/>
          <w:shd w:val="clear" w:color="auto" w:fill="FFFFFF"/>
        </w:rPr>
        <w:t>(1), pp.53-61.</w:t>
      </w:r>
    </w:p>
    <w:p w14:paraId="3BF4F223" w14:textId="77777777" w:rsidR="00660945" w:rsidRPr="008667BB" w:rsidRDefault="00660945" w:rsidP="00660945">
      <w:pPr>
        <w:spacing w:line="276" w:lineRule="auto"/>
        <w:jc w:val="both"/>
        <w:rPr>
          <w:rFonts w:ascii="Arial" w:hAnsi="Arial" w:cs="Arial"/>
          <w:sz w:val="22"/>
          <w:szCs w:val="22"/>
          <w:shd w:val="clear" w:color="auto" w:fill="FFFFFF"/>
        </w:rPr>
      </w:pPr>
    </w:p>
    <w:p w14:paraId="3EF9F13F"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 xml:space="preserve">Buckley, J.G., Anand, V., Scally, A. and Elliott, D.B., 2005. Does head extension and flexion increase postural instability in elderly subjects when visual information is kept </w:t>
      </w:r>
      <w:proofErr w:type="gramStart"/>
      <w:r w:rsidRPr="008667BB">
        <w:rPr>
          <w:rFonts w:ascii="Arial" w:hAnsi="Arial" w:cs="Arial"/>
          <w:sz w:val="22"/>
          <w:szCs w:val="22"/>
          <w:shd w:val="clear" w:color="auto" w:fill="FFFFFF"/>
        </w:rPr>
        <w:t>constant?.</w:t>
      </w:r>
      <w:proofErr w:type="gram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21</w:t>
      </w:r>
      <w:r w:rsidRPr="008667BB">
        <w:rPr>
          <w:rFonts w:ascii="Arial" w:hAnsi="Arial" w:cs="Arial"/>
          <w:sz w:val="22"/>
          <w:szCs w:val="22"/>
          <w:shd w:val="clear" w:color="auto" w:fill="FFFFFF"/>
        </w:rPr>
        <w:t>(1), pp.59-64.</w:t>
      </w:r>
    </w:p>
    <w:p w14:paraId="15A8D123"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Buckley, J.G., Panesar, G.K., MacLellan, M.J., Pacey, I.E. and Barrett, B.T., 2010. Changes to control of adaptive gait in individuals with long-standing reduced stereoacuity.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51</w:t>
      </w:r>
      <w:r w:rsidRPr="008667BB">
        <w:rPr>
          <w:rFonts w:ascii="Arial" w:hAnsi="Arial" w:cs="Arial"/>
          <w:sz w:val="22"/>
          <w:szCs w:val="22"/>
          <w:shd w:val="clear" w:color="auto" w:fill="FFFFFF"/>
        </w:rPr>
        <w:t>(5), pp.2487-2495.</w:t>
      </w:r>
      <w:r w:rsidRPr="008667BB">
        <w:rPr>
          <w:rFonts w:ascii="Arial" w:hAnsi="Arial" w:cs="Arial"/>
          <w:sz w:val="22"/>
          <w:szCs w:val="22"/>
        </w:rPr>
        <w:t xml:space="preserve"> </w:t>
      </w:r>
    </w:p>
    <w:p w14:paraId="086BD7A0"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 xml:space="preserve">Buckley, J.G., Timmis, M.A., </w:t>
      </w:r>
      <w:proofErr w:type="spellStart"/>
      <w:r w:rsidRPr="008667BB">
        <w:rPr>
          <w:rFonts w:ascii="Arial" w:hAnsi="Arial" w:cs="Arial"/>
          <w:sz w:val="22"/>
          <w:szCs w:val="22"/>
          <w:shd w:val="clear" w:color="auto" w:fill="FFFFFF"/>
        </w:rPr>
        <w:t>Scally</w:t>
      </w:r>
      <w:proofErr w:type="spellEnd"/>
      <w:r w:rsidRPr="008667BB">
        <w:rPr>
          <w:rFonts w:ascii="Arial" w:hAnsi="Arial" w:cs="Arial"/>
          <w:sz w:val="22"/>
          <w:szCs w:val="22"/>
          <w:shd w:val="clear" w:color="auto" w:fill="FFFFFF"/>
        </w:rPr>
        <w:t xml:space="preserve">, A.J. and Elliott, D.B., 2011. When is visual information used to control locomotion when descending a </w:t>
      </w:r>
      <w:proofErr w:type="spellStart"/>
      <w:proofErr w:type="gramStart"/>
      <w:r w:rsidRPr="008667BB">
        <w:rPr>
          <w:rFonts w:ascii="Arial" w:hAnsi="Arial" w:cs="Arial"/>
          <w:sz w:val="22"/>
          <w:szCs w:val="22"/>
          <w:shd w:val="clear" w:color="auto" w:fill="FFFFFF"/>
        </w:rPr>
        <w:t>kerb</w:t>
      </w:r>
      <w:proofErr w:type="spellEnd"/>
      <w:r w:rsidRPr="008667BB">
        <w:rPr>
          <w:rFonts w:ascii="Arial" w:hAnsi="Arial" w:cs="Arial"/>
          <w:sz w:val="22"/>
          <w:szCs w:val="22"/>
          <w:shd w:val="clear" w:color="auto" w:fill="FFFFFF"/>
        </w:rPr>
        <w:t>?.</w:t>
      </w:r>
      <w:proofErr w:type="gramEnd"/>
      <w:r w:rsidRPr="008667BB">
        <w:rPr>
          <w:rFonts w:ascii="Arial" w:hAnsi="Arial" w:cs="Arial"/>
          <w:sz w:val="22"/>
          <w:szCs w:val="22"/>
          <w:shd w:val="clear" w:color="auto" w:fill="FFFFFF"/>
        </w:rPr>
        <w:t> </w:t>
      </w:r>
      <w:proofErr w:type="spellStart"/>
      <w:r w:rsidRPr="008667BB">
        <w:rPr>
          <w:rFonts w:ascii="Arial" w:hAnsi="Arial" w:cs="Arial"/>
          <w:i/>
          <w:iCs/>
          <w:sz w:val="22"/>
          <w:szCs w:val="22"/>
          <w:shd w:val="clear" w:color="auto" w:fill="FFFFFF"/>
        </w:rPr>
        <w:t>PLoS</w:t>
      </w:r>
      <w:proofErr w:type="spellEnd"/>
      <w:r w:rsidRPr="008667BB">
        <w:rPr>
          <w:rFonts w:ascii="Arial" w:hAnsi="Arial" w:cs="Arial"/>
          <w:i/>
          <w:iCs/>
          <w:sz w:val="22"/>
          <w:szCs w:val="22"/>
          <w:shd w:val="clear" w:color="auto" w:fill="FFFFFF"/>
        </w:rPr>
        <w:t xml:space="preserve"> One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6</w:t>
      </w:r>
      <w:r w:rsidRPr="008667BB">
        <w:rPr>
          <w:rFonts w:ascii="Arial" w:hAnsi="Arial" w:cs="Arial"/>
          <w:sz w:val="22"/>
          <w:szCs w:val="22"/>
          <w:shd w:val="clear" w:color="auto" w:fill="FFFFFF"/>
        </w:rPr>
        <w:t>(4), p.e19079.</w:t>
      </w:r>
    </w:p>
    <w:p w14:paraId="2C3BD989" w14:textId="2A24CCF9"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Carpenter, M.G., Frank, J.S., Winter, D.A. and </w:t>
      </w:r>
      <w:proofErr w:type="spellStart"/>
      <w:r w:rsidRPr="008667BB">
        <w:rPr>
          <w:rFonts w:ascii="Arial" w:hAnsi="Arial" w:cs="Arial"/>
          <w:sz w:val="22"/>
          <w:szCs w:val="22"/>
          <w:shd w:val="clear" w:color="auto" w:fill="FFFFFF"/>
        </w:rPr>
        <w:t>Peysar</w:t>
      </w:r>
      <w:proofErr w:type="spellEnd"/>
      <w:r w:rsidRPr="008667BB">
        <w:rPr>
          <w:rFonts w:ascii="Arial" w:hAnsi="Arial" w:cs="Arial"/>
          <w:sz w:val="22"/>
          <w:szCs w:val="22"/>
          <w:shd w:val="clear" w:color="auto" w:fill="FFFFFF"/>
        </w:rPr>
        <w:t xml:space="preserve">, G.W., 2001. Sampling duration effects on </w:t>
      </w:r>
      <w:proofErr w:type="spellStart"/>
      <w:r w:rsidRPr="008667BB">
        <w:rPr>
          <w:rFonts w:ascii="Arial" w:hAnsi="Arial" w:cs="Arial"/>
          <w:sz w:val="22"/>
          <w:szCs w:val="22"/>
          <w:shd w:val="clear" w:color="auto" w:fill="FFFFFF"/>
        </w:rPr>
        <w:t>centre</w:t>
      </w:r>
      <w:proofErr w:type="spellEnd"/>
      <w:r w:rsidRPr="008667BB">
        <w:rPr>
          <w:rFonts w:ascii="Arial" w:hAnsi="Arial" w:cs="Arial"/>
          <w:sz w:val="22"/>
          <w:szCs w:val="22"/>
          <w:shd w:val="clear" w:color="auto" w:fill="FFFFFF"/>
        </w:rPr>
        <w:t xml:space="preserve"> of pressure summary measures.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13</w:t>
      </w:r>
      <w:r w:rsidRPr="008667BB">
        <w:rPr>
          <w:rFonts w:ascii="Arial" w:hAnsi="Arial" w:cs="Arial"/>
          <w:sz w:val="22"/>
          <w:szCs w:val="22"/>
          <w:shd w:val="clear" w:color="auto" w:fill="FFFFFF"/>
        </w:rPr>
        <w:t>(1), pp.35-40.</w:t>
      </w:r>
    </w:p>
    <w:p w14:paraId="197E2AD1" w14:textId="25C0EB07" w:rsidR="00BD2A3E" w:rsidRPr="008667BB" w:rsidRDefault="00BD2A3E"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lang w:val="en-GB"/>
        </w:rPr>
        <w:t>Carrasco, M., Evert, D.L., Chang, I. and Katz, S.M., 1995. The eccentricity effect: Target eccentricity affects performance on conjunction searches. </w:t>
      </w:r>
      <w:r w:rsidRPr="008667BB">
        <w:rPr>
          <w:rFonts w:ascii="Arial" w:hAnsi="Arial" w:cs="Arial"/>
          <w:i/>
          <w:iCs/>
          <w:sz w:val="22"/>
          <w:szCs w:val="22"/>
          <w:shd w:val="clear" w:color="auto" w:fill="FFFFFF"/>
          <w:lang w:val="en-GB"/>
        </w:rPr>
        <w:t>Perception &amp; psychophysics</w:t>
      </w:r>
      <w:r w:rsidRPr="008667BB">
        <w:rPr>
          <w:rFonts w:ascii="Arial" w:hAnsi="Arial" w:cs="Arial"/>
          <w:sz w:val="22"/>
          <w:szCs w:val="22"/>
          <w:shd w:val="clear" w:color="auto" w:fill="FFFFFF"/>
          <w:lang w:val="en-GB"/>
        </w:rPr>
        <w:t>, </w:t>
      </w:r>
      <w:r w:rsidRPr="008667BB">
        <w:rPr>
          <w:rFonts w:ascii="Arial" w:hAnsi="Arial" w:cs="Arial"/>
          <w:i/>
          <w:iCs/>
          <w:sz w:val="22"/>
          <w:szCs w:val="22"/>
          <w:shd w:val="clear" w:color="auto" w:fill="FFFFFF"/>
          <w:lang w:val="en-GB"/>
        </w:rPr>
        <w:t>57</w:t>
      </w:r>
      <w:r w:rsidRPr="008667BB">
        <w:rPr>
          <w:rFonts w:ascii="Arial" w:hAnsi="Arial" w:cs="Arial"/>
          <w:sz w:val="22"/>
          <w:szCs w:val="22"/>
          <w:shd w:val="clear" w:color="auto" w:fill="FFFFFF"/>
          <w:lang w:val="en-GB"/>
        </w:rPr>
        <w:t>(8), pp.1241-1261.</w:t>
      </w:r>
    </w:p>
    <w:p w14:paraId="0F153065"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Chandra, S.K., </w:t>
      </w:r>
      <w:proofErr w:type="spellStart"/>
      <w:r w:rsidRPr="008667BB">
        <w:rPr>
          <w:rFonts w:ascii="Arial" w:hAnsi="Arial" w:cs="Arial"/>
          <w:sz w:val="22"/>
          <w:szCs w:val="22"/>
          <w:shd w:val="clear" w:color="auto" w:fill="FFFFFF"/>
        </w:rPr>
        <w:t>Bockisch</w:t>
      </w:r>
      <w:proofErr w:type="spellEnd"/>
      <w:r w:rsidRPr="008667BB">
        <w:rPr>
          <w:rFonts w:ascii="Arial" w:hAnsi="Arial" w:cs="Arial"/>
          <w:sz w:val="22"/>
          <w:szCs w:val="22"/>
          <w:shd w:val="clear" w:color="auto" w:fill="FFFFFF"/>
        </w:rPr>
        <w:t xml:space="preserve">, C.J., Dietz, V., </w:t>
      </w:r>
      <w:proofErr w:type="spellStart"/>
      <w:r w:rsidRPr="008667BB">
        <w:rPr>
          <w:rFonts w:ascii="Arial" w:hAnsi="Arial" w:cs="Arial"/>
          <w:sz w:val="22"/>
          <w:szCs w:val="22"/>
          <w:shd w:val="clear" w:color="auto" w:fill="FFFFFF"/>
        </w:rPr>
        <w:t>Hegemann</w:t>
      </w:r>
      <w:proofErr w:type="spellEnd"/>
      <w:r w:rsidRPr="008667BB">
        <w:rPr>
          <w:rFonts w:ascii="Arial" w:hAnsi="Arial" w:cs="Arial"/>
          <w:sz w:val="22"/>
          <w:szCs w:val="22"/>
          <w:shd w:val="clear" w:color="auto" w:fill="FFFFFF"/>
        </w:rPr>
        <w:t xml:space="preserve">, S.C., Straumann, D. and van </w:t>
      </w:r>
      <w:proofErr w:type="spellStart"/>
      <w:r w:rsidRPr="008667BB">
        <w:rPr>
          <w:rFonts w:ascii="Arial" w:hAnsi="Arial" w:cs="Arial"/>
          <w:sz w:val="22"/>
          <w:szCs w:val="22"/>
          <w:shd w:val="clear" w:color="auto" w:fill="FFFFFF"/>
        </w:rPr>
        <w:t>Hedel</w:t>
      </w:r>
      <w:proofErr w:type="spellEnd"/>
      <w:r w:rsidRPr="008667BB">
        <w:rPr>
          <w:rFonts w:ascii="Arial" w:hAnsi="Arial" w:cs="Arial"/>
          <w:sz w:val="22"/>
          <w:szCs w:val="22"/>
          <w:shd w:val="clear" w:color="auto" w:fill="FFFFFF"/>
        </w:rPr>
        <w:t>, H.J., 2011. Gaze strategies for avoiding obstacles: Differences between young and elderly subjects.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34</w:t>
      </w:r>
      <w:r w:rsidRPr="008667BB">
        <w:rPr>
          <w:rFonts w:ascii="Arial" w:hAnsi="Arial" w:cs="Arial"/>
          <w:sz w:val="22"/>
          <w:szCs w:val="22"/>
          <w:shd w:val="clear" w:color="auto" w:fill="FFFFFF"/>
        </w:rPr>
        <w:t>(3), pp.340-346.</w:t>
      </w:r>
    </w:p>
    <w:p w14:paraId="3AEE3B14"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Chen, H.C., Ashton-Miller, J.A., Alexander, N.B. and Schultz, A.B., 1991. Stepping over obstacles: gait patterns of healthy young and old adults. </w:t>
      </w:r>
      <w:r w:rsidRPr="008667BB">
        <w:rPr>
          <w:rFonts w:ascii="Arial" w:hAnsi="Arial" w:cs="Arial"/>
          <w:i/>
          <w:iCs/>
          <w:sz w:val="22"/>
          <w:szCs w:val="22"/>
          <w:shd w:val="clear" w:color="auto" w:fill="FFFFFF"/>
        </w:rPr>
        <w:t>Journal of gerontology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46</w:t>
      </w:r>
      <w:r w:rsidRPr="008667BB">
        <w:rPr>
          <w:rFonts w:ascii="Arial" w:hAnsi="Arial" w:cs="Arial"/>
          <w:sz w:val="22"/>
          <w:szCs w:val="22"/>
          <w:shd w:val="clear" w:color="auto" w:fill="FFFFFF"/>
        </w:rPr>
        <w:t>(6), pp.M196-M203.</w:t>
      </w:r>
    </w:p>
    <w:p w14:paraId="605D446E"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CHEN, H.L., LU, T.W. and Lin, H.C., 2004. Three-dimensional kinematic analysis of stepping over obstacles in young subjects. </w:t>
      </w:r>
      <w:r w:rsidRPr="008667BB">
        <w:rPr>
          <w:rFonts w:ascii="Arial" w:hAnsi="Arial" w:cs="Arial"/>
          <w:i/>
          <w:iCs/>
          <w:sz w:val="22"/>
          <w:szCs w:val="22"/>
          <w:shd w:val="clear" w:color="auto" w:fill="FFFFFF"/>
        </w:rPr>
        <w:t>Biomedical Engineering: Applications, Basis and Communications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16</w:t>
      </w:r>
      <w:r w:rsidRPr="008667BB">
        <w:rPr>
          <w:rFonts w:ascii="Arial" w:hAnsi="Arial" w:cs="Arial"/>
          <w:sz w:val="22"/>
          <w:szCs w:val="22"/>
          <w:shd w:val="clear" w:color="auto" w:fill="FFFFFF"/>
        </w:rPr>
        <w:t>(03), pp.157-164.</w:t>
      </w:r>
    </w:p>
    <w:p w14:paraId="75172BD1"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lastRenderedPageBreak/>
        <w:t xml:space="preserve">Chou, L.S. and </w:t>
      </w:r>
      <w:proofErr w:type="spellStart"/>
      <w:r w:rsidRPr="008667BB">
        <w:rPr>
          <w:rFonts w:ascii="Arial" w:hAnsi="Arial" w:cs="Arial"/>
          <w:sz w:val="22"/>
          <w:szCs w:val="22"/>
          <w:shd w:val="clear" w:color="auto" w:fill="FFFFFF"/>
        </w:rPr>
        <w:t>Draganich</w:t>
      </w:r>
      <w:proofErr w:type="spellEnd"/>
      <w:r w:rsidRPr="008667BB">
        <w:rPr>
          <w:rFonts w:ascii="Arial" w:hAnsi="Arial" w:cs="Arial"/>
          <w:sz w:val="22"/>
          <w:szCs w:val="22"/>
          <w:shd w:val="clear" w:color="auto" w:fill="FFFFFF"/>
        </w:rPr>
        <w:t>, L.F., 1997. Stepping over an obstacle increases the motions and moments of the joints of the trailing limb in young adults. </w:t>
      </w:r>
      <w:r w:rsidRPr="008667BB">
        <w:rPr>
          <w:rFonts w:ascii="Arial" w:hAnsi="Arial" w:cs="Arial"/>
          <w:i/>
          <w:iCs/>
          <w:sz w:val="22"/>
          <w:szCs w:val="22"/>
          <w:shd w:val="clear" w:color="auto" w:fill="FFFFFF"/>
        </w:rPr>
        <w:t>Journal of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30</w:t>
      </w:r>
      <w:r w:rsidRPr="008667BB">
        <w:rPr>
          <w:rFonts w:ascii="Arial" w:hAnsi="Arial" w:cs="Arial"/>
          <w:sz w:val="22"/>
          <w:szCs w:val="22"/>
          <w:shd w:val="clear" w:color="auto" w:fill="FFFFFF"/>
        </w:rPr>
        <w:t>(4), pp.331-337.</w:t>
      </w:r>
    </w:p>
    <w:p w14:paraId="14F8D46F"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Chou, L.S. and </w:t>
      </w:r>
      <w:proofErr w:type="spellStart"/>
      <w:r w:rsidRPr="008667BB">
        <w:rPr>
          <w:rFonts w:ascii="Arial" w:hAnsi="Arial" w:cs="Arial"/>
          <w:sz w:val="22"/>
          <w:szCs w:val="22"/>
          <w:shd w:val="clear" w:color="auto" w:fill="FFFFFF"/>
        </w:rPr>
        <w:t>Draganich</w:t>
      </w:r>
      <w:proofErr w:type="spellEnd"/>
      <w:r w:rsidRPr="008667BB">
        <w:rPr>
          <w:rFonts w:ascii="Arial" w:hAnsi="Arial" w:cs="Arial"/>
          <w:sz w:val="22"/>
          <w:szCs w:val="22"/>
          <w:shd w:val="clear" w:color="auto" w:fill="FFFFFF"/>
        </w:rPr>
        <w:t>, L.F., 1998. Increasing obstacle height and decreasing toe-obstacle distance affect the joint moments of the stance limb differently when stepping over an obstacle.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w:t>
      </w:r>
      <w:r w:rsidRPr="008667BB">
        <w:rPr>
          <w:rFonts w:ascii="Arial" w:hAnsi="Arial" w:cs="Arial"/>
          <w:sz w:val="22"/>
          <w:szCs w:val="22"/>
          <w:shd w:val="clear" w:color="auto" w:fill="FFFFFF"/>
        </w:rPr>
        <w:t>(3), pp.186-204.</w:t>
      </w:r>
    </w:p>
    <w:p w14:paraId="28FA6232"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Chou, L.S. and </w:t>
      </w:r>
      <w:proofErr w:type="spellStart"/>
      <w:r w:rsidRPr="008667BB">
        <w:rPr>
          <w:rFonts w:ascii="Arial" w:hAnsi="Arial" w:cs="Arial"/>
          <w:sz w:val="22"/>
          <w:szCs w:val="22"/>
          <w:shd w:val="clear" w:color="auto" w:fill="FFFFFF"/>
        </w:rPr>
        <w:t>Draganich</w:t>
      </w:r>
      <w:proofErr w:type="spellEnd"/>
      <w:r w:rsidRPr="008667BB">
        <w:rPr>
          <w:rFonts w:ascii="Arial" w:hAnsi="Arial" w:cs="Arial"/>
          <w:sz w:val="22"/>
          <w:szCs w:val="22"/>
          <w:shd w:val="clear" w:color="auto" w:fill="FFFFFF"/>
        </w:rPr>
        <w:t>, L.F., 1998. Placing the trailing foot closer to an obstacle reduces flexion of the hip, knee, and ankle to increase the risk of tripping. </w:t>
      </w:r>
      <w:r w:rsidRPr="008667BB">
        <w:rPr>
          <w:rFonts w:ascii="Arial" w:hAnsi="Arial" w:cs="Arial"/>
          <w:i/>
          <w:iCs/>
          <w:sz w:val="22"/>
          <w:szCs w:val="22"/>
          <w:shd w:val="clear" w:color="auto" w:fill="FFFFFF"/>
        </w:rPr>
        <w:t>Journal of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31</w:t>
      </w:r>
      <w:r w:rsidRPr="008667BB">
        <w:rPr>
          <w:rFonts w:ascii="Arial" w:hAnsi="Arial" w:cs="Arial"/>
          <w:sz w:val="22"/>
          <w:szCs w:val="22"/>
          <w:shd w:val="clear" w:color="auto" w:fill="FFFFFF"/>
        </w:rPr>
        <w:t>(8), pp.685-691.</w:t>
      </w:r>
    </w:p>
    <w:p w14:paraId="2895D0A9"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Chou, L.S., Kaufman, K.R., Brey, R.H. and </w:t>
      </w:r>
      <w:proofErr w:type="spellStart"/>
      <w:r w:rsidRPr="008667BB">
        <w:rPr>
          <w:rFonts w:ascii="Arial" w:hAnsi="Arial" w:cs="Arial"/>
          <w:sz w:val="22"/>
          <w:szCs w:val="22"/>
          <w:shd w:val="clear" w:color="auto" w:fill="FFFFFF"/>
        </w:rPr>
        <w:t>Draganich</w:t>
      </w:r>
      <w:proofErr w:type="spellEnd"/>
      <w:r w:rsidRPr="008667BB">
        <w:rPr>
          <w:rFonts w:ascii="Arial" w:hAnsi="Arial" w:cs="Arial"/>
          <w:sz w:val="22"/>
          <w:szCs w:val="22"/>
          <w:shd w:val="clear" w:color="auto" w:fill="FFFFFF"/>
        </w:rPr>
        <w:t>, L.F., 2001. Motion of the whole body's center of mass when stepping over obstacles of different heights.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13</w:t>
      </w:r>
      <w:r w:rsidRPr="008667BB">
        <w:rPr>
          <w:rFonts w:ascii="Arial" w:hAnsi="Arial" w:cs="Arial"/>
          <w:sz w:val="22"/>
          <w:szCs w:val="22"/>
          <w:shd w:val="clear" w:color="auto" w:fill="FFFFFF"/>
        </w:rPr>
        <w:t>(1), pp.17-26.</w:t>
      </w:r>
    </w:p>
    <w:p w14:paraId="1672BB97" w14:textId="77777777" w:rsidR="005924AD" w:rsidRPr="008667BB" w:rsidRDefault="005924AD"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Chou, L.S., Kaufman, K.R., Hahn, M.E. and Brey, R.H., 2003. Medio-lateral motion of the center of mass during obstacle crossing distinguishes elderly individuals with imbalance.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18</w:t>
      </w:r>
      <w:r w:rsidRPr="008667BB">
        <w:rPr>
          <w:rFonts w:ascii="Arial" w:hAnsi="Arial" w:cs="Arial"/>
          <w:sz w:val="22"/>
          <w:szCs w:val="22"/>
          <w:shd w:val="clear" w:color="auto" w:fill="FFFFFF"/>
        </w:rPr>
        <w:t>(3), pp.125-133.</w:t>
      </w:r>
    </w:p>
    <w:p w14:paraId="4A933B50" w14:textId="77777777" w:rsidR="005924AD" w:rsidRPr="008667BB" w:rsidRDefault="005924AD" w:rsidP="00660945">
      <w:pPr>
        <w:pStyle w:val="NormalWeb"/>
        <w:spacing w:line="276" w:lineRule="auto"/>
        <w:jc w:val="both"/>
        <w:rPr>
          <w:rFonts w:ascii="Arial" w:hAnsi="Arial" w:cs="Arial"/>
          <w:sz w:val="22"/>
          <w:szCs w:val="22"/>
          <w:shd w:val="clear" w:color="auto" w:fill="FFFFFF"/>
          <w:lang w:val="en-GB"/>
        </w:rPr>
      </w:pPr>
      <w:r w:rsidRPr="008667BB">
        <w:rPr>
          <w:rFonts w:ascii="Arial" w:hAnsi="Arial" w:cs="Arial"/>
          <w:sz w:val="22"/>
          <w:szCs w:val="22"/>
          <w:shd w:val="clear" w:color="auto" w:fill="FFFFFF"/>
          <w:lang w:val="en-GB"/>
        </w:rPr>
        <w:t>Chou, L.S., Kaufman, K.R., Walker-</w:t>
      </w:r>
      <w:proofErr w:type="spellStart"/>
      <w:r w:rsidRPr="008667BB">
        <w:rPr>
          <w:rFonts w:ascii="Arial" w:hAnsi="Arial" w:cs="Arial"/>
          <w:sz w:val="22"/>
          <w:szCs w:val="22"/>
          <w:shd w:val="clear" w:color="auto" w:fill="FFFFFF"/>
          <w:lang w:val="en-GB"/>
        </w:rPr>
        <w:t>Rabatin</w:t>
      </w:r>
      <w:proofErr w:type="spellEnd"/>
      <w:r w:rsidRPr="008667BB">
        <w:rPr>
          <w:rFonts w:ascii="Arial" w:hAnsi="Arial" w:cs="Arial"/>
          <w:sz w:val="22"/>
          <w:szCs w:val="22"/>
          <w:shd w:val="clear" w:color="auto" w:fill="FFFFFF"/>
          <w:lang w:val="en-GB"/>
        </w:rPr>
        <w:t>, A.E., Brey, R.H. and Basford, J.R., 2004. Dynamic instability during obstacle crossing following traumatic brain injury. </w:t>
      </w:r>
      <w:r w:rsidRPr="008667BB">
        <w:rPr>
          <w:rFonts w:ascii="Arial" w:hAnsi="Arial" w:cs="Arial"/>
          <w:i/>
          <w:iCs/>
          <w:sz w:val="22"/>
          <w:szCs w:val="22"/>
          <w:shd w:val="clear" w:color="auto" w:fill="FFFFFF"/>
          <w:lang w:val="en-GB"/>
        </w:rPr>
        <w:t>Gait &amp; posture</w:t>
      </w:r>
      <w:r w:rsidRPr="008667BB">
        <w:rPr>
          <w:rFonts w:ascii="Arial" w:hAnsi="Arial" w:cs="Arial"/>
          <w:sz w:val="22"/>
          <w:szCs w:val="22"/>
          <w:shd w:val="clear" w:color="auto" w:fill="FFFFFF"/>
          <w:lang w:val="en-GB"/>
        </w:rPr>
        <w:t>, </w:t>
      </w:r>
      <w:r w:rsidRPr="008667BB">
        <w:rPr>
          <w:rFonts w:ascii="Arial" w:hAnsi="Arial" w:cs="Arial"/>
          <w:i/>
          <w:iCs/>
          <w:sz w:val="22"/>
          <w:szCs w:val="22"/>
          <w:shd w:val="clear" w:color="auto" w:fill="FFFFFF"/>
          <w:lang w:val="en-GB"/>
        </w:rPr>
        <w:t>20</w:t>
      </w:r>
      <w:r w:rsidRPr="008667BB">
        <w:rPr>
          <w:rFonts w:ascii="Arial" w:hAnsi="Arial" w:cs="Arial"/>
          <w:sz w:val="22"/>
          <w:szCs w:val="22"/>
          <w:shd w:val="clear" w:color="auto" w:fill="FFFFFF"/>
          <w:lang w:val="en-GB"/>
        </w:rPr>
        <w:t>(3), pp.245-254.</w:t>
      </w:r>
    </w:p>
    <w:p w14:paraId="0D575364"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Cimarolli</w:t>
      </w:r>
      <w:proofErr w:type="spellEnd"/>
      <w:r w:rsidRPr="008667BB">
        <w:rPr>
          <w:rFonts w:ascii="Arial" w:hAnsi="Arial" w:cs="Arial"/>
          <w:sz w:val="22"/>
          <w:szCs w:val="22"/>
          <w:shd w:val="clear" w:color="auto" w:fill="FFFFFF"/>
        </w:rPr>
        <w:t>, V.R. and Wang, S.W., 2006. Differences in Social Support among Employed and Unemployed Adults Who Are Visually Impaired. </w:t>
      </w:r>
      <w:r w:rsidRPr="008667BB">
        <w:rPr>
          <w:rFonts w:ascii="Arial" w:hAnsi="Arial" w:cs="Arial"/>
          <w:i/>
          <w:iCs/>
          <w:sz w:val="22"/>
          <w:szCs w:val="22"/>
          <w:shd w:val="clear" w:color="auto" w:fill="FFFFFF"/>
        </w:rPr>
        <w:t>Journal of Visual Impairment &amp; Blindness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100</w:t>
      </w:r>
      <w:r w:rsidRPr="008667BB">
        <w:rPr>
          <w:rFonts w:ascii="Arial" w:hAnsi="Arial" w:cs="Arial"/>
          <w:sz w:val="22"/>
          <w:szCs w:val="22"/>
          <w:shd w:val="clear" w:color="auto" w:fill="FFFFFF"/>
        </w:rPr>
        <w:t>(9), pp.545-556.</w:t>
      </w:r>
    </w:p>
    <w:p w14:paraId="6A26E94F" w14:textId="77777777" w:rsidR="00660945" w:rsidRPr="008667BB" w:rsidRDefault="00660945" w:rsidP="00660945">
      <w:pPr>
        <w:spacing w:line="276" w:lineRule="auto"/>
        <w:jc w:val="both"/>
        <w:rPr>
          <w:rFonts w:ascii="Arial" w:hAnsi="Arial" w:cs="Arial"/>
          <w:sz w:val="22"/>
          <w:szCs w:val="22"/>
        </w:rPr>
      </w:pPr>
    </w:p>
    <w:p w14:paraId="71D16E90"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Cimarolli</w:t>
      </w:r>
      <w:proofErr w:type="spellEnd"/>
      <w:r w:rsidRPr="008667BB">
        <w:rPr>
          <w:rFonts w:ascii="Arial" w:hAnsi="Arial" w:cs="Arial"/>
          <w:sz w:val="22"/>
          <w:szCs w:val="22"/>
          <w:shd w:val="clear" w:color="auto" w:fill="FFFFFF"/>
        </w:rPr>
        <w:t>, V.R., Boerner, K., Brennan-Ing, M., Reinhardt, J.P. and Horowitz, A., 2012. Challenges faced by older adults with vision loss: a qualitative study with implications for rehabilitation. </w:t>
      </w:r>
      <w:r w:rsidRPr="008667BB">
        <w:rPr>
          <w:rFonts w:ascii="Arial" w:hAnsi="Arial" w:cs="Arial"/>
          <w:i/>
          <w:iCs/>
          <w:sz w:val="22"/>
          <w:szCs w:val="22"/>
          <w:shd w:val="clear" w:color="auto" w:fill="FFFFFF"/>
        </w:rPr>
        <w:t>Clinical rehabilitation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26</w:t>
      </w:r>
      <w:r w:rsidRPr="008667BB">
        <w:rPr>
          <w:rFonts w:ascii="Arial" w:hAnsi="Arial" w:cs="Arial"/>
          <w:sz w:val="22"/>
          <w:szCs w:val="22"/>
          <w:shd w:val="clear" w:color="auto" w:fill="FFFFFF"/>
        </w:rPr>
        <w:t>(8), pp.748-757.</w:t>
      </w:r>
    </w:p>
    <w:p w14:paraId="0A8B759D" w14:textId="77777777" w:rsidR="00660945" w:rsidRPr="008667BB" w:rsidRDefault="00660945" w:rsidP="00660945">
      <w:pPr>
        <w:spacing w:line="276" w:lineRule="auto"/>
        <w:jc w:val="both"/>
        <w:rPr>
          <w:rFonts w:ascii="Arial" w:hAnsi="Arial" w:cs="Arial"/>
          <w:sz w:val="22"/>
          <w:szCs w:val="22"/>
          <w:shd w:val="clear" w:color="auto" w:fill="FFFFFF"/>
        </w:rPr>
      </w:pPr>
    </w:p>
    <w:p w14:paraId="232BBFB5"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Cimarolli</w:t>
      </w:r>
      <w:proofErr w:type="spellEnd"/>
      <w:r w:rsidRPr="008667BB">
        <w:rPr>
          <w:rFonts w:ascii="Arial" w:hAnsi="Arial" w:cs="Arial"/>
          <w:sz w:val="22"/>
          <w:szCs w:val="22"/>
          <w:shd w:val="clear" w:color="auto" w:fill="FFFFFF"/>
        </w:rPr>
        <w:t>, V.R., Boerner, K., Reinhardt, J.P. and Horowitz, A., 2013. Perceived overprotection, instrumental support and rehabilitation use in elders with vision loss: A longitudinal perspective. </w:t>
      </w:r>
      <w:r w:rsidRPr="008667BB">
        <w:rPr>
          <w:rFonts w:ascii="Arial" w:hAnsi="Arial" w:cs="Arial"/>
          <w:i/>
          <w:iCs/>
          <w:sz w:val="22"/>
          <w:szCs w:val="22"/>
          <w:shd w:val="clear" w:color="auto" w:fill="FFFFFF"/>
        </w:rPr>
        <w:t>Psychology &amp; health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28</w:t>
      </w:r>
      <w:r w:rsidRPr="008667BB">
        <w:rPr>
          <w:rFonts w:ascii="Arial" w:hAnsi="Arial" w:cs="Arial"/>
          <w:sz w:val="22"/>
          <w:szCs w:val="22"/>
          <w:shd w:val="clear" w:color="auto" w:fill="FFFFFF"/>
        </w:rPr>
        <w:t>(4), pp.369-383.</w:t>
      </w:r>
    </w:p>
    <w:p w14:paraId="60665B05" w14:textId="77777777" w:rsidR="00660945" w:rsidRPr="008667BB" w:rsidRDefault="00660945" w:rsidP="00660945">
      <w:pPr>
        <w:spacing w:line="276" w:lineRule="auto"/>
        <w:jc w:val="both"/>
        <w:rPr>
          <w:rFonts w:ascii="Arial" w:hAnsi="Arial" w:cs="Arial"/>
          <w:sz w:val="22"/>
          <w:szCs w:val="22"/>
          <w:shd w:val="clear" w:color="auto" w:fill="FFFFFF"/>
        </w:rPr>
      </w:pPr>
    </w:p>
    <w:p w14:paraId="51BEA79B"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Coleman, A.L., Cummings, S.R., Yu, F., </w:t>
      </w:r>
      <w:proofErr w:type="spellStart"/>
      <w:r w:rsidRPr="008667BB">
        <w:rPr>
          <w:rFonts w:ascii="Arial" w:hAnsi="Arial" w:cs="Arial"/>
          <w:sz w:val="22"/>
          <w:szCs w:val="22"/>
          <w:shd w:val="clear" w:color="auto" w:fill="FFFFFF"/>
        </w:rPr>
        <w:t>Kodjebacheva</w:t>
      </w:r>
      <w:proofErr w:type="spellEnd"/>
      <w:r w:rsidRPr="008667BB">
        <w:rPr>
          <w:rFonts w:ascii="Arial" w:hAnsi="Arial" w:cs="Arial"/>
          <w:sz w:val="22"/>
          <w:szCs w:val="22"/>
          <w:shd w:val="clear" w:color="auto" w:fill="FFFFFF"/>
        </w:rPr>
        <w:t xml:space="preserve">, G., </w:t>
      </w:r>
      <w:proofErr w:type="spellStart"/>
      <w:r w:rsidRPr="008667BB">
        <w:rPr>
          <w:rFonts w:ascii="Arial" w:hAnsi="Arial" w:cs="Arial"/>
          <w:sz w:val="22"/>
          <w:szCs w:val="22"/>
          <w:shd w:val="clear" w:color="auto" w:fill="FFFFFF"/>
        </w:rPr>
        <w:t>Ensrud</w:t>
      </w:r>
      <w:proofErr w:type="spellEnd"/>
      <w:r w:rsidRPr="008667BB">
        <w:rPr>
          <w:rFonts w:ascii="Arial" w:hAnsi="Arial" w:cs="Arial"/>
          <w:sz w:val="22"/>
          <w:szCs w:val="22"/>
          <w:shd w:val="clear" w:color="auto" w:fill="FFFFFF"/>
        </w:rPr>
        <w:t xml:space="preserve">, K.E., Gutierrez, P., Stone, K.L., </w:t>
      </w:r>
      <w:proofErr w:type="spellStart"/>
      <w:r w:rsidRPr="008667BB">
        <w:rPr>
          <w:rFonts w:ascii="Arial" w:hAnsi="Arial" w:cs="Arial"/>
          <w:sz w:val="22"/>
          <w:szCs w:val="22"/>
          <w:shd w:val="clear" w:color="auto" w:fill="FFFFFF"/>
        </w:rPr>
        <w:t>Cauley</w:t>
      </w:r>
      <w:proofErr w:type="spellEnd"/>
      <w:r w:rsidRPr="008667BB">
        <w:rPr>
          <w:rFonts w:ascii="Arial" w:hAnsi="Arial" w:cs="Arial"/>
          <w:sz w:val="22"/>
          <w:szCs w:val="22"/>
          <w:shd w:val="clear" w:color="auto" w:fill="FFFFFF"/>
        </w:rPr>
        <w:t xml:space="preserve">, J.A., </w:t>
      </w:r>
      <w:proofErr w:type="spellStart"/>
      <w:r w:rsidRPr="008667BB">
        <w:rPr>
          <w:rFonts w:ascii="Arial" w:hAnsi="Arial" w:cs="Arial"/>
          <w:sz w:val="22"/>
          <w:szCs w:val="22"/>
          <w:shd w:val="clear" w:color="auto" w:fill="FFFFFF"/>
        </w:rPr>
        <w:t>Pedula</w:t>
      </w:r>
      <w:proofErr w:type="spellEnd"/>
      <w:r w:rsidRPr="008667BB">
        <w:rPr>
          <w:rFonts w:ascii="Arial" w:hAnsi="Arial" w:cs="Arial"/>
          <w:sz w:val="22"/>
          <w:szCs w:val="22"/>
          <w:shd w:val="clear" w:color="auto" w:fill="FFFFFF"/>
        </w:rPr>
        <w:t>, K.L., Hochberg, M.C. and Mangione, C.M., 2007. Binocular visual</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field loss increases the risk of future falls in older white women. </w:t>
      </w:r>
      <w:r w:rsidRPr="008667BB">
        <w:rPr>
          <w:rFonts w:ascii="Arial" w:hAnsi="Arial" w:cs="Arial"/>
          <w:i/>
          <w:iCs/>
          <w:sz w:val="22"/>
          <w:szCs w:val="22"/>
          <w:shd w:val="clear" w:color="auto" w:fill="FFFFFF"/>
        </w:rPr>
        <w:t>Journal of the American Geriatrics Society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55</w:t>
      </w:r>
      <w:r w:rsidRPr="008667BB">
        <w:rPr>
          <w:rFonts w:ascii="Arial" w:hAnsi="Arial" w:cs="Arial"/>
          <w:sz w:val="22"/>
          <w:szCs w:val="22"/>
          <w:shd w:val="clear" w:color="auto" w:fill="FFFFFF"/>
        </w:rPr>
        <w:t>(3), pp.357-364.</w:t>
      </w:r>
    </w:p>
    <w:p w14:paraId="1A30C884" w14:textId="77777777" w:rsidR="00660945" w:rsidRPr="008667BB" w:rsidRDefault="00660945" w:rsidP="00660945">
      <w:pPr>
        <w:spacing w:line="276" w:lineRule="auto"/>
        <w:jc w:val="both"/>
        <w:rPr>
          <w:rFonts w:ascii="Arial" w:hAnsi="Arial" w:cs="Arial"/>
          <w:sz w:val="22"/>
          <w:szCs w:val="22"/>
          <w:shd w:val="clear" w:color="auto" w:fill="FFFFFF"/>
        </w:rPr>
      </w:pPr>
    </w:p>
    <w:p w14:paraId="5C89364F"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Conde</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 xml:space="preserve">Sala, J.L., </w:t>
      </w:r>
      <w:proofErr w:type="spellStart"/>
      <w:r w:rsidRPr="008667BB">
        <w:rPr>
          <w:rFonts w:ascii="Arial" w:hAnsi="Arial" w:cs="Arial"/>
          <w:sz w:val="22"/>
          <w:szCs w:val="22"/>
          <w:shd w:val="clear" w:color="auto" w:fill="FFFFFF"/>
        </w:rPr>
        <w:t>Garre</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Olmo</w:t>
      </w:r>
      <w:proofErr w:type="spellEnd"/>
      <w:r w:rsidRPr="008667BB">
        <w:rPr>
          <w:rFonts w:ascii="Arial" w:hAnsi="Arial" w:cs="Arial"/>
          <w:sz w:val="22"/>
          <w:szCs w:val="22"/>
          <w:shd w:val="clear" w:color="auto" w:fill="FFFFFF"/>
        </w:rPr>
        <w:t xml:space="preserve">, J., </w:t>
      </w:r>
      <w:proofErr w:type="spellStart"/>
      <w:r w:rsidRPr="008667BB">
        <w:rPr>
          <w:rFonts w:ascii="Arial" w:hAnsi="Arial" w:cs="Arial"/>
          <w:sz w:val="22"/>
          <w:szCs w:val="22"/>
          <w:shd w:val="clear" w:color="auto" w:fill="FFFFFF"/>
        </w:rPr>
        <w:t>Turró</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Garriga</w:t>
      </w:r>
      <w:proofErr w:type="spellEnd"/>
      <w:r w:rsidRPr="008667BB">
        <w:rPr>
          <w:rFonts w:ascii="Arial" w:hAnsi="Arial" w:cs="Arial"/>
          <w:sz w:val="22"/>
          <w:szCs w:val="22"/>
          <w:shd w:val="clear" w:color="auto" w:fill="FFFFFF"/>
        </w:rPr>
        <w:t>, O., López</w:t>
      </w:r>
      <w:r w:rsidRPr="008667BB">
        <w:rPr>
          <w:rFonts w:ascii="Cambria Math" w:hAnsi="Cambria Math" w:cs="Cambria Math"/>
          <w:sz w:val="22"/>
          <w:szCs w:val="22"/>
          <w:shd w:val="clear" w:color="auto" w:fill="FFFFFF"/>
        </w:rPr>
        <w:t>‐</w:t>
      </w:r>
      <w:proofErr w:type="spellStart"/>
      <w:r w:rsidRPr="008667BB">
        <w:rPr>
          <w:rFonts w:ascii="Arial" w:hAnsi="Arial" w:cs="Arial"/>
          <w:sz w:val="22"/>
          <w:szCs w:val="22"/>
          <w:shd w:val="clear" w:color="auto" w:fill="FFFFFF"/>
        </w:rPr>
        <w:t>Pousa</w:t>
      </w:r>
      <w:proofErr w:type="spellEnd"/>
      <w:r w:rsidRPr="008667BB">
        <w:rPr>
          <w:rFonts w:ascii="Arial" w:hAnsi="Arial" w:cs="Arial"/>
          <w:sz w:val="22"/>
          <w:szCs w:val="22"/>
          <w:shd w:val="clear" w:color="auto" w:fill="FFFFFF"/>
        </w:rPr>
        <w:t xml:space="preserve">, S. and </w:t>
      </w:r>
      <w:proofErr w:type="spellStart"/>
      <w:r w:rsidRPr="008667BB">
        <w:rPr>
          <w:rFonts w:ascii="Arial" w:hAnsi="Arial" w:cs="Arial"/>
          <w:sz w:val="22"/>
          <w:szCs w:val="22"/>
          <w:shd w:val="clear" w:color="auto" w:fill="FFFFFF"/>
        </w:rPr>
        <w:t>Vilalta</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Franch</w:t>
      </w:r>
      <w:proofErr w:type="spellEnd"/>
      <w:r w:rsidRPr="008667BB">
        <w:rPr>
          <w:rFonts w:ascii="Arial" w:hAnsi="Arial" w:cs="Arial"/>
          <w:sz w:val="22"/>
          <w:szCs w:val="22"/>
          <w:shd w:val="clear" w:color="auto" w:fill="FFFFFF"/>
        </w:rPr>
        <w:t>, J., 2009. Factors related to perceived quality of life in patients with Alzheimer's disease: the patient's perception compared with that of caregivers. </w:t>
      </w:r>
      <w:r w:rsidRPr="008667BB">
        <w:rPr>
          <w:rFonts w:ascii="Arial" w:hAnsi="Arial" w:cs="Arial"/>
          <w:i/>
          <w:iCs/>
          <w:sz w:val="22"/>
          <w:szCs w:val="22"/>
          <w:shd w:val="clear" w:color="auto" w:fill="FFFFFF"/>
        </w:rPr>
        <w:t>International Journal of Geriatric Psychiatry: A journal of the psychiatry of late life and allied sciences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24</w:t>
      </w:r>
      <w:r w:rsidRPr="008667BB">
        <w:rPr>
          <w:rFonts w:ascii="Arial" w:hAnsi="Arial" w:cs="Arial"/>
          <w:sz w:val="22"/>
          <w:szCs w:val="22"/>
          <w:shd w:val="clear" w:color="auto" w:fill="FFFFFF"/>
        </w:rPr>
        <w:t>(6), pp.585-594.</w:t>
      </w:r>
    </w:p>
    <w:p w14:paraId="16F5640C" w14:textId="77777777" w:rsidR="00660945" w:rsidRPr="008667BB" w:rsidRDefault="00660945" w:rsidP="00660945">
      <w:pPr>
        <w:spacing w:line="276" w:lineRule="auto"/>
        <w:jc w:val="both"/>
        <w:rPr>
          <w:rFonts w:ascii="Arial" w:hAnsi="Arial" w:cs="Arial"/>
          <w:sz w:val="22"/>
          <w:szCs w:val="22"/>
          <w:shd w:val="clear" w:color="auto" w:fill="FFFFFF"/>
        </w:rPr>
      </w:pPr>
    </w:p>
    <w:p w14:paraId="5F0BD0B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lastRenderedPageBreak/>
        <w:t xml:space="preserve">Congdon, N., </w:t>
      </w:r>
      <w:proofErr w:type="spellStart"/>
      <w:r w:rsidRPr="008667BB">
        <w:rPr>
          <w:rFonts w:ascii="Arial" w:hAnsi="Arial" w:cs="Arial"/>
          <w:sz w:val="22"/>
          <w:szCs w:val="22"/>
          <w:shd w:val="clear" w:color="auto" w:fill="FFFFFF"/>
        </w:rPr>
        <w:t>O'Colmain</w:t>
      </w:r>
      <w:proofErr w:type="spellEnd"/>
      <w:r w:rsidRPr="008667BB">
        <w:rPr>
          <w:rFonts w:ascii="Arial" w:hAnsi="Arial" w:cs="Arial"/>
          <w:sz w:val="22"/>
          <w:szCs w:val="22"/>
          <w:shd w:val="clear" w:color="auto" w:fill="FFFFFF"/>
        </w:rPr>
        <w:t xml:space="preserve">, B., </w:t>
      </w:r>
      <w:proofErr w:type="spellStart"/>
      <w:r w:rsidRPr="008667BB">
        <w:rPr>
          <w:rFonts w:ascii="Arial" w:hAnsi="Arial" w:cs="Arial"/>
          <w:sz w:val="22"/>
          <w:szCs w:val="22"/>
          <w:shd w:val="clear" w:color="auto" w:fill="FFFFFF"/>
        </w:rPr>
        <w:t>Klaver</w:t>
      </w:r>
      <w:proofErr w:type="spellEnd"/>
      <w:r w:rsidRPr="008667BB">
        <w:rPr>
          <w:rFonts w:ascii="Arial" w:hAnsi="Arial" w:cs="Arial"/>
          <w:sz w:val="22"/>
          <w:szCs w:val="22"/>
          <w:shd w:val="clear" w:color="auto" w:fill="FFFFFF"/>
        </w:rPr>
        <w:t xml:space="preserve">, C.C., Klein, R., Muñoz, B., Friedman, D.S., </w:t>
      </w:r>
      <w:proofErr w:type="spellStart"/>
      <w:r w:rsidRPr="008667BB">
        <w:rPr>
          <w:rFonts w:ascii="Arial" w:hAnsi="Arial" w:cs="Arial"/>
          <w:sz w:val="22"/>
          <w:szCs w:val="22"/>
          <w:shd w:val="clear" w:color="auto" w:fill="FFFFFF"/>
        </w:rPr>
        <w:t>Kempen</w:t>
      </w:r>
      <w:proofErr w:type="spellEnd"/>
      <w:r w:rsidRPr="008667BB">
        <w:rPr>
          <w:rFonts w:ascii="Arial" w:hAnsi="Arial" w:cs="Arial"/>
          <w:sz w:val="22"/>
          <w:szCs w:val="22"/>
          <w:shd w:val="clear" w:color="auto" w:fill="FFFFFF"/>
        </w:rPr>
        <w:t>, J., Taylor, H.R. and Mitchell, P., 2004. Causes and prevalence of visual impairment among adults in the United States. </w:t>
      </w:r>
      <w:r w:rsidRPr="008667BB">
        <w:rPr>
          <w:rFonts w:ascii="Arial" w:hAnsi="Arial" w:cs="Arial"/>
          <w:i/>
          <w:iCs/>
          <w:sz w:val="22"/>
          <w:szCs w:val="22"/>
          <w:shd w:val="clear" w:color="auto" w:fill="FFFFFF"/>
        </w:rPr>
        <w:t>Archives of Ophthalmology (Chicago, Ill.: 1960)</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122</w:t>
      </w:r>
      <w:r w:rsidRPr="008667BB">
        <w:rPr>
          <w:rFonts w:ascii="Arial" w:hAnsi="Arial" w:cs="Arial"/>
          <w:sz w:val="22"/>
          <w:szCs w:val="22"/>
          <w:shd w:val="clear" w:color="auto" w:fill="FFFFFF"/>
        </w:rPr>
        <w:t>(4), pp.477-485.</w:t>
      </w:r>
    </w:p>
    <w:p w14:paraId="6351CFD8" w14:textId="77777777" w:rsidR="00660945" w:rsidRPr="008667BB" w:rsidRDefault="00660945" w:rsidP="00660945">
      <w:pPr>
        <w:spacing w:line="276" w:lineRule="auto"/>
        <w:jc w:val="both"/>
        <w:rPr>
          <w:rFonts w:ascii="Arial" w:hAnsi="Arial" w:cs="Arial"/>
          <w:sz w:val="22"/>
          <w:szCs w:val="22"/>
          <w:shd w:val="clear" w:color="auto" w:fill="FFFFFF"/>
        </w:rPr>
      </w:pPr>
    </w:p>
    <w:p w14:paraId="549F7E7D" w14:textId="505A80D2"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Cornilleau-Pérès</w:t>
      </w:r>
      <w:proofErr w:type="spellEnd"/>
      <w:r w:rsidRPr="008667BB">
        <w:rPr>
          <w:rFonts w:ascii="Arial" w:hAnsi="Arial" w:cs="Arial"/>
          <w:sz w:val="22"/>
          <w:szCs w:val="22"/>
          <w:shd w:val="clear" w:color="auto" w:fill="FFFFFF"/>
        </w:rPr>
        <w:t xml:space="preserve">, V., Shabana, N., </w:t>
      </w:r>
      <w:proofErr w:type="spellStart"/>
      <w:r w:rsidRPr="008667BB">
        <w:rPr>
          <w:rFonts w:ascii="Arial" w:hAnsi="Arial" w:cs="Arial"/>
          <w:sz w:val="22"/>
          <w:szCs w:val="22"/>
          <w:shd w:val="clear" w:color="auto" w:fill="FFFFFF"/>
        </w:rPr>
        <w:t>Droulez</w:t>
      </w:r>
      <w:proofErr w:type="spellEnd"/>
      <w:r w:rsidRPr="008667BB">
        <w:rPr>
          <w:rFonts w:ascii="Arial" w:hAnsi="Arial" w:cs="Arial"/>
          <w:sz w:val="22"/>
          <w:szCs w:val="22"/>
          <w:shd w:val="clear" w:color="auto" w:fill="FFFFFF"/>
        </w:rPr>
        <w:t>, J., Goh, J.C.H., Lee, G.S.M. and Chew, P.T.K., 2005. Measurement of the visual contribution to postural steadiness from the COP movement: methodology and reliability.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22</w:t>
      </w:r>
      <w:r w:rsidRPr="008667BB">
        <w:rPr>
          <w:rFonts w:ascii="Arial" w:hAnsi="Arial" w:cs="Arial"/>
          <w:sz w:val="22"/>
          <w:szCs w:val="22"/>
          <w:shd w:val="clear" w:color="auto" w:fill="FFFFFF"/>
        </w:rPr>
        <w:t>(2), pp.96-106.</w:t>
      </w:r>
    </w:p>
    <w:p w14:paraId="3B0CE95B" w14:textId="77777777" w:rsidR="00BD2A3E" w:rsidRPr="008667BB" w:rsidRDefault="00BD2A3E" w:rsidP="00660945">
      <w:pPr>
        <w:spacing w:line="276" w:lineRule="auto"/>
        <w:jc w:val="both"/>
        <w:rPr>
          <w:rFonts w:ascii="Arial" w:hAnsi="Arial" w:cs="Arial"/>
          <w:sz w:val="22"/>
          <w:szCs w:val="22"/>
          <w:shd w:val="clear" w:color="auto" w:fill="FFFFFF"/>
        </w:rPr>
      </w:pPr>
    </w:p>
    <w:p w14:paraId="07B34FAE" w14:textId="5C1D43C8" w:rsidR="00BD2A3E" w:rsidRPr="008667BB" w:rsidRDefault="00BD2A3E"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Crudden</w:t>
      </w:r>
      <w:proofErr w:type="spellEnd"/>
      <w:r w:rsidRPr="008667BB">
        <w:rPr>
          <w:rFonts w:ascii="Arial" w:hAnsi="Arial" w:cs="Arial"/>
          <w:sz w:val="22"/>
          <w:szCs w:val="22"/>
          <w:shd w:val="clear" w:color="auto" w:fill="FFFFFF"/>
        </w:rPr>
        <w:t>, A. and McBroom, L.W., 1999. Barriers to employment: A survey of employed persons who are visually impaired. </w:t>
      </w:r>
      <w:r w:rsidRPr="008667BB">
        <w:rPr>
          <w:rFonts w:ascii="Arial" w:hAnsi="Arial" w:cs="Arial"/>
          <w:i/>
          <w:iCs/>
          <w:sz w:val="22"/>
          <w:szCs w:val="22"/>
          <w:shd w:val="clear" w:color="auto" w:fill="FFFFFF"/>
        </w:rPr>
        <w:t>Journal of Visual Impairment &amp; Blindness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93</w:t>
      </w:r>
      <w:r w:rsidRPr="008667BB">
        <w:rPr>
          <w:rFonts w:ascii="Arial" w:hAnsi="Arial" w:cs="Arial"/>
          <w:sz w:val="22"/>
          <w:szCs w:val="22"/>
          <w:shd w:val="clear" w:color="auto" w:fill="FFFFFF"/>
        </w:rPr>
        <w:t>(6), pp.341-350.</w:t>
      </w:r>
    </w:p>
    <w:p w14:paraId="05C46644" w14:textId="77777777" w:rsidR="00660945" w:rsidRPr="008667BB" w:rsidRDefault="00660945" w:rsidP="00660945">
      <w:pPr>
        <w:spacing w:line="276" w:lineRule="auto"/>
        <w:jc w:val="both"/>
        <w:rPr>
          <w:rFonts w:ascii="Arial" w:hAnsi="Arial" w:cs="Arial"/>
          <w:sz w:val="22"/>
          <w:szCs w:val="22"/>
          <w:shd w:val="clear" w:color="auto" w:fill="FFFFFF"/>
        </w:rPr>
      </w:pPr>
    </w:p>
    <w:p w14:paraId="5A9404E9"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Darker, I.T. and Jordan, T.R., 2004. Perception of words and non-words in the upper and lower visual fields. </w:t>
      </w:r>
      <w:r w:rsidRPr="008667BB">
        <w:rPr>
          <w:rFonts w:ascii="Arial" w:hAnsi="Arial" w:cs="Arial"/>
          <w:i/>
          <w:iCs/>
          <w:sz w:val="22"/>
          <w:szCs w:val="22"/>
          <w:shd w:val="clear" w:color="auto" w:fill="FFFFFF"/>
        </w:rPr>
        <w:t>Brain and language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89</w:t>
      </w:r>
      <w:r w:rsidRPr="008667BB">
        <w:rPr>
          <w:rFonts w:ascii="Arial" w:hAnsi="Arial" w:cs="Arial"/>
          <w:sz w:val="22"/>
          <w:szCs w:val="22"/>
          <w:shd w:val="clear" w:color="auto" w:fill="FFFFFF"/>
        </w:rPr>
        <w:t>(3), pp.593-600.</w:t>
      </w:r>
    </w:p>
    <w:p w14:paraId="7B8D400C" w14:textId="77777777" w:rsidR="00660945" w:rsidRPr="008667BB" w:rsidRDefault="00660945" w:rsidP="00660945">
      <w:pPr>
        <w:spacing w:line="276" w:lineRule="auto"/>
        <w:jc w:val="both"/>
        <w:rPr>
          <w:rFonts w:ascii="Arial" w:hAnsi="Arial" w:cs="Arial"/>
          <w:sz w:val="22"/>
          <w:szCs w:val="22"/>
          <w:shd w:val="clear" w:color="auto" w:fill="FFFFFF"/>
        </w:rPr>
      </w:pPr>
    </w:p>
    <w:p w14:paraId="74DF11A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Davis, J.C., Robertson, M.C., Ashe, M.C., Liu-Ambrose, T., Khan, K.M. and </w:t>
      </w:r>
      <w:proofErr w:type="spellStart"/>
      <w:r w:rsidRPr="008667BB">
        <w:rPr>
          <w:rFonts w:ascii="Arial" w:hAnsi="Arial" w:cs="Arial"/>
          <w:sz w:val="22"/>
          <w:szCs w:val="22"/>
          <w:shd w:val="clear" w:color="auto" w:fill="FFFFFF"/>
        </w:rPr>
        <w:t>Marra</w:t>
      </w:r>
      <w:proofErr w:type="spellEnd"/>
      <w:r w:rsidRPr="008667BB">
        <w:rPr>
          <w:rFonts w:ascii="Arial" w:hAnsi="Arial" w:cs="Arial"/>
          <w:sz w:val="22"/>
          <w:szCs w:val="22"/>
          <w:shd w:val="clear" w:color="auto" w:fill="FFFFFF"/>
        </w:rPr>
        <w:t>, C.A., 2010. International comparison of cost of falls in older adults living in the community: a systematic review. </w:t>
      </w:r>
      <w:r w:rsidRPr="008667BB">
        <w:rPr>
          <w:rFonts w:ascii="Arial" w:hAnsi="Arial" w:cs="Arial"/>
          <w:i/>
          <w:iCs/>
          <w:sz w:val="22"/>
          <w:szCs w:val="22"/>
          <w:shd w:val="clear" w:color="auto" w:fill="FFFFFF"/>
        </w:rPr>
        <w:t>Osteoporosis international</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21</w:t>
      </w:r>
      <w:r w:rsidRPr="008667BB">
        <w:rPr>
          <w:rFonts w:ascii="Arial" w:hAnsi="Arial" w:cs="Arial"/>
          <w:sz w:val="22"/>
          <w:szCs w:val="22"/>
          <w:shd w:val="clear" w:color="auto" w:fill="FFFFFF"/>
        </w:rPr>
        <w:t>(8), pp.1295-1306.</w:t>
      </w:r>
    </w:p>
    <w:p w14:paraId="2CB53944" w14:textId="77777777" w:rsidR="00660945" w:rsidRPr="008667BB" w:rsidRDefault="00660945" w:rsidP="00660945">
      <w:pPr>
        <w:spacing w:line="276" w:lineRule="auto"/>
        <w:jc w:val="both"/>
        <w:rPr>
          <w:rFonts w:ascii="Arial" w:hAnsi="Arial" w:cs="Arial"/>
          <w:sz w:val="22"/>
          <w:szCs w:val="22"/>
        </w:rPr>
      </w:pPr>
    </w:p>
    <w:p w14:paraId="3F62BA73"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Day, B.L., </w:t>
      </w:r>
      <w:proofErr w:type="spellStart"/>
      <w:r w:rsidRPr="008667BB">
        <w:rPr>
          <w:rFonts w:ascii="Arial" w:hAnsi="Arial" w:cs="Arial"/>
          <w:sz w:val="22"/>
          <w:szCs w:val="22"/>
          <w:shd w:val="clear" w:color="auto" w:fill="FFFFFF"/>
        </w:rPr>
        <w:t>Steiger</w:t>
      </w:r>
      <w:proofErr w:type="spellEnd"/>
      <w:r w:rsidRPr="008667BB">
        <w:rPr>
          <w:rFonts w:ascii="Arial" w:hAnsi="Arial" w:cs="Arial"/>
          <w:sz w:val="22"/>
          <w:szCs w:val="22"/>
          <w:shd w:val="clear" w:color="auto" w:fill="FFFFFF"/>
        </w:rPr>
        <w:t>, M.J., Thompson, P.D. and Marsden, C.D., 1993. Effect of vision and stance width on human body motion when standing: implications for afferent control of lateral sway. </w:t>
      </w:r>
      <w:r w:rsidRPr="008667BB">
        <w:rPr>
          <w:rFonts w:ascii="Arial" w:hAnsi="Arial" w:cs="Arial"/>
          <w:i/>
          <w:iCs/>
          <w:sz w:val="22"/>
          <w:szCs w:val="22"/>
          <w:shd w:val="clear" w:color="auto" w:fill="FFFFFF"/>
        </w:rPr>
        <w:t>The Journal of physiology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469</w:t>
      </w:r>
      <w:r w:rsidRPr="008667BB">
        <w:rPr>
          <w:rFonts w:ascii="Arial" w:hAnsi="Arial" w:cs="Arial"/>
          <w:sz w:val="22"/>
          <w:szCs w:val="22"/>
          <w:shd w:val="clear" w:color="auto" w:fill="FFFFFF"/>
        </w:rPr>
        <w:t>(1), pp.479-499.</w:t>
      </w:r>
    </w:p>
    <w:p w14:paraId="499791F6" w14:textId="77777777" w:rsidR="00660945" w:rsidRPr="008667BB" w:rsidRDefault="00660945" w:rsidP="00660945">
      <w:pPr>
        <w:spacing w:line="276" w:lineRule="auto"/>
        <w:jc w:val="both"/>
        <w:rPr>
          <w:rFonts w:ascii="Arial" w:hAnsi="Arial" w:cs="Arial"/>
          <w:sz w:val="22"/>
          <w:szCs w:val="22"/>
        </w:rPr>
      </w:pPr>
    </w:p>
    <w:p w14:paraId="56C76F72"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De Boer, M.R., Moll, A.C., De Vet, H.C., </w:t>
      </w:r>
      <w:proofErr w:type="spellStart"/>
      <w:r w:rsidRPr="008667BB">
        <w:rPr>
          <w:rFonts w:ascii="Arial" w:hAnsi="Arial" w:cs="Arial"/>
          <w:sz w:val="22"/>
          <w:szCs w:val="22"/>
          <w:shd w:val="clear" w:color="auto" w:fill="FFFFFF"/>
        </w:rPr>
        <w:t>Terwee</w:t>
      </w:r>
      <w:proofErr w:type="spellEnd"/>
      <w:r w:rsidRPr="008667BB">
        <w:rPr>
          <w:rFonts w:ascii="Arial" w:hAnsi="Arial" w:cs="Arial"/>
          <w:sz w:val="22"/>
          <w:szCs w:val="22"/>
          <w:shd w:val="clear" w:color="auto" w:fill="FFFFFF"/>
        </w:rPr>
        <w:t xml:space="preserve">, C.B., </w:t>
      </w:r>
      <w:proofErr w:type="spellStart"/>
      <w:r w:rsidRPr="008667BB">
        <w:rPr>
          <w:rFonts w:ascii="Arial" w:hAnsi="Arial" w:cs="Arial"/>
          <w:sz w:val="22"/>
          <w:szCs w:val="22"/>
          <w:shd w:val="clear" w:color="auto" w:fill="FFFFFF"/>
        </w:rPr>
        <w:t>Völker</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Dieben</w:t>
      </w:r>
      <w:proofErr w:type="spellEnd"/>
      <w:r w:rsidRPr="008667BB">
        <w:rPr>
          <w:rFonts w:ascii="Arial" w:hAnsi="Arial" w:cs="Arial"/>
          <w:sz w:val="22"/>
          <w:szCs w:val="22"/>
          <w:shd w:val="clear" w:color="auto" w:fill="FFFFFF"/>
        </w:rPr>
        <w:t xml:space="preserve">, H.J. and Van </w:t>
      </w:r>
      <w:proofErr w:type="spellStart"/>
      <w:r w:rsidRPr="008667BB">
        <w:rPr>
          <w:rFonts w:ascii="Arial" w:hAnsi="Arial" w:cs="Arial"/>
          <w:sz w:val="22"/>
          <w:szCs w:val="22"/>
          <w:shd w:val="clear" w:color="auto" w:fill="FFFFFF"/>
        </w:rPr>
        <w:t>Rens</w:t>
      </w:r>
      <w:proofErr w:type="spellEnd"/>
      <w:r w:rsidRPr="008667BB">
        <w:rPr>
          <w:rFonts w:ascii="Arial" w:hAnsi="Arial" w:cs="Arial"/>
          <w:sz w:val="22"/>
          <w:szCs w:val="22"/>
          <w:shd w:val="clear" w:color="auto" w:fill="FFFFFF"/>
        </w:rPr>
        <w:t>, G.H., 2004. Psychometric properties of vision</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related quality of life questionnaires: a systematic review. </w:t>
      </w:r>
      <w:r w:rsidRPr="008667BB">
        <w:rPr>
          <w:rFonts w:ascii="Arial" w:hAnsi="Arial" w:cs="Arial"/>
          <w:i/>
          <w:iCs/>
          <w:sz w:val="22"/>
          <w:szCs w:val="22"/>
          <w:shd w:val="clear" w:color="auto" w:fill="FFFFFF"/>
        </w:rPr>
        <w:t>Ophthalmic and Physiological Optics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24</w:t>
      </w:r>
      <w:r w:rsidRPr="008667BB">
        <w:rPr>
          <w:rFonts w:ascii="Arial" w:hAnsi="Arial" w:cs="Arial"/>
          <w:sz w:val="22"/>
          <w:szCs w:val="22"/>
          <w:shd w:val="clear" w:color="auto" w:fill="FFFFFF"/>
        </w:rPr>
        <w:t>(4), pp.257-273.</w:t>
      </w:r>
    </w:p>
    <w:p w14:paraId="3C0B4387" w14:textId="77777777" w:rsidR="00660945" w:rsidRPr="008667BB" w:rsidRDefault="00660945" w:rsidP="00660945">
      <w:pPr>
        <w:spacing w:line="276" w:lineRule="auto"/>
        <w:jc w:val="both"/>
        <w:rPr>
          <w:rFonts w:ascii="Arial" w:hAnsi="Arial" w:cs="Arial"/>
          <w:sz w:val="22"/>
          <w:szCs w:val="22"/>
          <w:shd w:val="clear" w:color="auto" w:fill="FFFFFF"/>
        </w:rPr>
      </w:pPr>
    </w:p>
    <w:p w14:paraId="172A671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de Boer, M.R., </w:t>
      </w:r>
      <w:proofErr w:type="spellStart"/>
      <w:r w:rsidRPr="008667BB">
        <w:rPr>
          <w:rFonts w:ascii="Arial" w:hAnsi="Arial" w:cs="Arial"/>
          <w:sz w:val="22"/>
          <w:szCs w:val="22"/>
          <w:shd w:val="clear" w:color="auto" w:fill="FFFFFF"/>
        </w:rPr>
        <w:t>Pluijm</w:t>
      </w:r>
      <w:proofErr w:type="spellEnd"/>
      <w:r w:rsidRPr="008667BB">
        <w:rPr>
          <w:rFonts w:ascii="Arial" w:hAnsi="Arial" w:cs="Arial"/>
          <w:sz w:val="22"/>
          <w:szCs w:val="22"/>
          <w:shd w:val="clear" w:color="auto" w:fill="FFFFFF"/>
        </w:rPr>
        <w:t xml:space="preserve">, S.M., Lips, P., Moll, A.C., </w:t>
      </w:r>
      <w:proofErr w:type="spellStart"/>
      <w:r w:rsidRPr="008667BB">
        <w:rPr>
          <w:rFonts w:ascii="Arial" w:hAnsi="Arial" w:cs="Arial"/>
          <w:sz w:val="22"/>
          <w:szCs w:val="22"/>
          <w:shd w:val="clear" w:color="auto" w:fill="FFFFFF"/>
        </w:rPr>
        <w:t>Völker</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Dieben</w:t>
      </w:r>
      <w:proofErr w:type="spellEnd"/>
      <w:r w:rsidRPr="008667BB">
        <w:rPr>
          <w:rFonts w:ascii="Arial" w:hAnsi="Arial" w:cs="Arial"/>
          <w:sz w:val="22"/>
          <w:szCs w:val="22"/>
          <w:shd w:val="clear" w:color="auto" w:fill="FFFFFF"/>
        </w:rPr>
        <w:t xml:space="preserve">, H.J., </w:t>
      </w:r>
      <w:proofErr w:type="spellStart"/>
      <w:r w:rsidRPr="008667BB">
        <w:rPr>
          <w:rFonts w:ascii="Arial" w:hAnsi="Arial" w:cs="Arial"/>
          <w:sz w:val="22"/>
          <w:szCs w:val="22"/>
          <w:shd w:val="clear" w:color="auto" w:fill="FFFFFF"/>
        </w:rPr>
        <w:t>Deeg</w:t>
      </w:r>
      <w:proofErr w:type="spellEnd"/>
      <w:r w:rsidRPr="008667BB">
        <w:rPr>
          <w:rFonts w:ascii="Arial" w:hAnsi="Arial" w:cs="Arial"/>
          <w:sz w:val="22"/>
          <w:szCs w:val="22"/>
          <w:shd w:val="clear" w:color="auto" w:fill="FFFFFF"/>
        </w:rPr>
        <w:t xml:space="preserve">, D.J. and van </w:t>
      </w:r>
      <w:proofErr w:type="spellStart"/>
      <w:r w:rsidRPr="008667BB">
        <w:rPr>
          <w:rFonts w:ascii="Arial" w:hAnsi="Arial" w:cs="Arial"/>
          <w:sz w:val="22"/>
          <w:szCs w:val="22"/>
          <w:shd w:val="clear" w:color="auto" w:fill="FFFFFF"/>
        </w:rPr>
        <w:t>Rens</w:t>
      </w:r>
      <w:proofErr w:type="spellEnd"/>
      <w:r w:rsidRPr="008667BB">
        <w:rPr>
          <w:rFonts w:ascii="Arial" w:hAnsi="Arial" w:cs="Arial"/>
          <w:sz w:val="22"/>
          <w:szCs w:val="22"/>
          <w:shd w:val="clear" w:color="auto" w:fill="FFFFFF"/>
        </w:rPr>
        <w:t>, G.H., 2004. Different aspects of visual impairment as risk factors for falls and fractures in older men and women. </w:t>
      </w:r>
      <w:r w:rsidRPr="008667BB">
        <w:rPr>
          <w:rFonts w:ascii="Arial" w:hAnsi="Arial" w:cs="Arial"/>
          <w:i/>
          <w:iCs/>
          <w:sz w:val="22"/>
          <w:szCs w:val="22"/>
          <w:shd w:val="clear" w:color="auto" w:fill="FFFFFF"/>
        </w:rPr>
        <w:t>Journal of Bone and Mineral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19</w:t>
      </w:r>
      <w:r w:rsidRPr="008667BB">
        <w:rPr>
          <w:rFonts w:ascii="Arial" w:hAnsi="Arial" w:cs="Arial"/>
          <w:sz w:val="22"/>
          <w:szCs w:val="22"/>
          <w:shd w:val="clear" w:color="auto" w:fill="FFFFFF"/>
        </w:rPr>
        <w:t>(9), pp.1539-1547.</w:t>
      </w:r>
    </w:p>
    <w:p w14:paraId="50C1970D" w14:textId="77777777" w:rsidR="00660945" w:rsidRPr="008667BB" w:rsidRDefault="00660945" w:rsidP="00660945">
      <w:pPr>
        <w:spacing w:line="276" w:lineRule="auto"/>
        <w:jc w:val="both"/>
        <w:rPr>
          <w:rFonts w:ascii="Arial" w:hAnsi="Arial" w:cs="Arial"/>
          <w:sz w:val="22"/>
          <w:szCs w:val="22"/>
          <w:shd w:val="clear" w:color="auto" w:fill="FFFFFF"/>
        </w:rPr>
      </w:pPr>
    </w:p>
    <w:p w14:paraId="2DCCA251"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Draganich</w:t>
      </w:r>
      <w:proofErr w:type="spellEnd"/>
      <w:r w:rsidRPr="008667BB">
        <w:rPr>
          <w:rFonts w:ascii="Arial" w:hAnsi="Arial" w:cs="Arial"/>
          <w:sz w:val="22"/>
          <w:szCs w:val="22"/>
          <w:shd w:val="clear" w:color="auto" w:fill="FFFFFF"/>
        </w:rPr>
        <w:t xml:space="preserve">, L.F. and </w:t>
      </w:r>
      <w:proofErr w:type="spellStart"/>
      <w:r w:rsidRPr="008667BB">
        <w:rPr>
          <w:rFonts w:ascii="Arial" w:hAnsi="Arial" w:cs="Arial"/>
          <w:sz w:val="22"/>
          <w:szCs w:val="22"/>
          <w:shd w:val="clear" w:color="auto" w:fill="FFFFFF"/>
        </w:rPr>
        <w:t>Kuo</w:t>
      </w:r>
      <w:proofErr w:type="spellEnd"/>
      <w:r w:rsidRPr="008667BB">
        <w:rPr>
          <w:rFonts w:ascii="Arial" w:hAnsi="Arial" w:cs="Arial"/>
          <w:sz w:val="22"/>
          <w:szCs w:val="22"/>
          <w:shd w:val="clear" w:color="auto" w:fill="FFFFFF"/>
        </w:rPr>
        <w:t>, C.E., 2004. The effects of walking speed on obstacle crossing in healthy young and healthy older adults. </w:t>
      </w:r>
      <w:r w:rsidRPr="008667BB">
        <w:rPr>
          <w:rFonts w:ascii="Arial" w:hAnsi="Arial" w:cs="Arial"/>
          <w:i/>
          <w:iCs/>
          <w:sz w:val="22"/>
          <w:szCs w:val="22"/>
          <w:shd w:val="clear" w:color="auto" w:fill="FFFFFF"/>
        </w:rPr>
        <w:t>Journal of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37</w:t>
      </w:r>
      <w:r w:rsidRPr="008667BB">
        <w:rPr>
          <w:rFonts w:ascii="Arial" w:hAnsi="Arial" w:cs="Arial"/>
          <w:sz w:val="22"/>
          <w:szCs w:val="22"/>
          <w:shd w:val="clear" w:color="auto" w:fill="FFFFFF"/>
        </w:rPr>
        <w:t>(6), pp.889-896.</w:t>
      </w:r>
    </w:p>
    <w:p w14:paraId="1E7BDA0A" w14:textId="77777777" w:rsidR="00660945" w:rsidRPr="008667BB" w:rsidRDefault="00660945" w:rsidP="00660945">
      <w:pPr>
        <w:spacing w:line="276" w:lineRule="auto"/>
        <w:jc w:val="both"/>
        <w:rPr>
          <w:rFonts w:ascii="Arial" w:hAnsi="Arial" w:cs="Arial"/>
          <w:sz w:val="22"/>
          <w:szCs w:val="22"/>
          <w:shd w:val="clear" w:color="auto" w:fill="FFFFFF"/>
        </w:rPr>
      </w:pPr>
    </w:p>
    <w:p w14:paraId="10687898"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rPr>
        <w:t xml:space="preserve">Duarte, M. and Freitas, S.M., 2010. </w:t>
      </w:r>
      <w:proofErr w:type="spellStart"/>
      <w:r w:rsidRPr="008667BB">
        <w:rPr>
          <w:rFonts w:ascii="Arial" w:hAnsi="Arial" w:cs="Arial"/>
          <w:sz w:val="22"/>
          <w:szCs w:val="22"/>
        </w:rPr>
        <w:t>Revisão</w:t>
      </w:r>
      <w:proofErr w:type="spellEnd"/>
      <w:r w:rsidRPr="008667BB">
        <w:rPr>
          <w:rFonts w:ascii="Arial" w:hAnsi="Arial" w:cs="Arial"/>
          <w:sz w:val="22"/>
          <w:szCs w:val="22"/>
        </w:rPr>
        <w:t xml:space="preserve"> </w:t>
      </w:r>
      <w:proofErr w:type="spellStart"/>
      <w:r w:rsidRPr="008667BB">
        <w:rPr>
          <w:rFonts w:ascii="Arial" w:hAnsi="Arial" w:cs="Arial"/>
          <w:sz w:val="22"/>
          <w:szCs w:val="22"/>
        </w:rPr>
        <w:t>sobre</w:t>
      </w:r>
      <w:proofErr w:type="spellEnd"/>
      <w:r w:rsidRPr="008667BB">
        <w:rPr>
          <w:rFonts w:ascii="Arial" w:hAnsi="Arial" w:cs="Arial"/>
          <w:sz w:val="22"/>
          <w:szCs w:val="22"/>
        </w:rPr>
        <w:t xml:space="preserve"> </w:t>
      </w:r>
      <w:proofErr w:type="spellStart"/>
      <w:r w:rsidRPr="008667BB">
        <w:rPr>
          <w:rFonts w:ascii="Arial" w:hAnsi="Arial" w:cs="Arial"/>
          <w:sz w:val="22"/>
          <w:szCs w:val="22"/>
        </w:rPr>
        <w:t>posturografia</w:t>
      </w:r>
      <w:proofErr w:type="spellEnd"/>
      <w:r w:rsidRPr="008667BB">
        <w:rPr>
          <w:rFonts w:ascii="Arial" w:hAnsi="Arial" w:cs="Arial"/>
          <w:sz w:val="22"/>
          <w:szCs w:val="22"/>
        </w:rPr>
        <w:t xml:space="preserve"> </w:t>
      </w:r>
      <w:proofErr w:type="spellStart"/>
      <w:r w:rsidRPr="008667BB">
        <w:rPr>
          <w:rFonts w:ascii="Arial" w:hAnsi="Arial" w:cs="Arial"/>
          <w:sz w:val="22"/>
          <w:szCs w:val="22"/>
        </w:rPr>
        <w:t>baseada</w:t>
      </w:r>
      <w:proofErr w:type="spellEnd"/>
      <w:r w:rsidRPr="008667BB">
        <w:rPr>
          <w:rFonts w:ascii="Arial" w:hAnsi="Arial" w:cs="Arial"/>
          <w:sz w:val="22"/>
          <w:szCs w:val="22"/>
        </w:rPr>
        <w:t xml:space="preserve"> </w:t>
      </w:r>
      <w:proofErr w:type="spellStart"/>
      <w:r w:rsidRPr="008667BB">
        <w:rPr>
          <w:rFonts w:ascii="Arial" w:hAnsi="Arial" w:cs="Arial"/>
          <w:sz w:val="22"/>
          <w:szCs w:val="22"/>
        </w:rPr>
        <w:t>em</w:t>
      </w:r>
      <w:proofErr w:type="spellEnd"/>
      <w:r w:rsidRPr="008667BB">
        <w:rPr>
          <w:rFonts w:ascii="Arial" w:hAnsi="Arial" w:cs="Arial"/>
          <w:sz w:val="22"/>
          <w:szCs w:val="22"/>
        </w:rPr>
        <w:t xml:space="preserve"> </w:t>
      </w:r>
      <w:proofErr w:type="spellStart"/>
      <w:r w:rsidRPr="008667BB">
        <w:rPr>
          <w:rFonts w:ascii="Arial" w:hAnsi="Arial" w:cs="Arial"/>
          <w:sz w:val="22"/>
          <w:szCs w:val="22"/>
        </w:rPr>
        <w:t>plataforma</w:t>
      </w:r>
      <w:proofErr w:type="spellEnd"/>
      <w:r w:rsidRPr="008667BB">
        <w:rPr>
          <w:rFonts w:ascii="Arial" w:hAnsi="Arial" w:cs="Arial"/>
          <w:sz w:val="22"/>
          <w:szCs w:val="22"/>
        </w:rPr>
        <w:t xml:space="preserve"> de </w:t>
      </w:r>
      <w:proofErr w:type="spellStart"/>
      <w:r w:rsidRPr="008667BB">
        <w:rPr>
          <w:rFonts w:ascii="Arial" w:hAnsi="Arial" w:cs="Arial"/>
          <w:sz w:val="22"/>
          <w:szCs w:val="22"/>
        </w:rPr>
        <w:t>força</w:t>
      </w:r>
      <w:proofErr w:type="spellEnd"/>
      <w:r w:rsidRPr="008667BB">
        <w:rPr>
          <w:rFonts w:ascii="Arial" w:hAnsi="Arial" w:cs="Arial"/>
          <w:sz w:val="22"/>
          <w:szCs w:val="22"/>
        </w:rPr>
        <w:t xml:space="preserve"> para </w:t>
      </w:r>
      <w:proofErr w:type="spellStart"/>
      <w:r w:rsidRPr="008667BB">
        <w:rPr>
          <w:rFonts w:ascii="Arial" w:hAnsi="Arial" w:cs="Arial"/>
          <w:sz w:val="22"/>
          <w:szCs w:val="22"/>
        </w:rPr>
        <w:t>avaliação</w:t>
      </w:r>
      <w:proofErr w:type="spellEnd"/>
      <w:r w:rsidRPr="008667BB">
        <w:rPr>
          <w:rFonts w:ascii="Arial" w:hAnsi="Arial" w:cs="Arial"/>
          <w:sz w:val="22"/>
          <w:szCs w:val="22"/>
        </w:rPr>
        <w:t xml:space="preserve"> do </w:t>
      </w:r>
      <w:proofErr w:type="spellStart"/>
      <w:r w:rsidRPr="008667BB">
        <w:rPr>
          <w:rFonts w:ascii="Arial" w:hAnsi="Arial" w:cs="Arial"/>
          <w:sz w:val="22"/>
          <w:szCs w:val="22"/>
        </w:rPr>
        <w:t>equilíbrio</w:t>
      </w:r>
      <w:proofErr w:type="spellEnd"/>
      <w:r w:rsidRPr="008667BB">
        <w:rPr>
          <w:rFonts w:ascii="Arial" w:hAnsi="Arial" w:cs="Arial"/>
          <w:sz w:val="22"/>
          <w:szCs w:val="22"/>
        </w:rPr>
        <w:t>. </w:t>
      </w:r>
      <w:proofErr w:type="spellStart"/>
      <w:r w:rsidRPr="008667BB">
        <w:rPr>
          <w:rFonts w:ascii="Arial" w:hAnsi="Arial" w:cs="Arial"/>
          <w:i/>
          <w:iCs/>
          <w:sz w:val="22"/>
          <w:szCs w:val="22"/>
        </w:rPr>
        <w:t>Revista</w:t>
      </w:r>
      <w:proofErr w:type="spellEnd"/>
      <w:r w:rsidRPr="008667BB">
        <w:rPr>
          <w:rFonts w:ascii="Arial" w:hAnsi="Arial" w:cs="Arial"/>
          <w:i/>
          <w:iCs/>
          <w:sz w:val="22"/>
          <w:szCs w:val="22"/>
        </w:rPr>
        <w:t xml:space="preserve"> </w:t>
      </w:r>
      <w:proofErr w:type="spellStart"/>
      <w:r w:rsidRPr="008667BB">
        <w:rPr>
          <w:rFonts w:ascii="Arial" w:hAnsi="Arial" w:cs="Arial"/>
          <w:i/>
          <w:iCs/>
          <w:sz w:val="22"/>
          <w:szCs w:val="22"/>
        </w:rPr>
        <w:t>Brasileira</w:t>
      </w:r>
      <w:proofErr w:type="spellEnd"/>
      <w:r w:rsidRPr="008667BB">
        <w:rPr>
          <w:rFonts w:ascii="Arial" w:hAnsi="Arial" w:cs="Arial"/>
          <w:i/>
          <w:iCs/>
          <w:sz w:val="22"/>
          <w:szCs w:val="22"/>
        </w:rPr>
        <w:t xml:space="preserve"> de </w:t>
      </w:r>
      <w:proofErr w:type="spellStart"/>
      <w:r w:rsidRPr="008667BB">
        <w:rPr>
          <w:rFonts w:ascii="Arial" w:hAnsi="Arial" w:cs="Arial"/>
          <w:i/>
          <w:iCs/>
          <w:sz w:val="22"/>
          <w:szCs w:val="22"/>
        </w:rPr>
        <w:t>Fisioterapia</w:t>
      </w:r>
      <w:proofErr w:type="spellEnd"/>
      <w:r w:rsidRPr="008667BB">
        <w:rPr>
          <w:rFonts w:ascii="Arial" w:hAnsi="Arial" w:cs="Arial"/>
          <w:sz w:val="22"/>
          <w:szCs w:val="22"/>
        </w:rPr>
        <w:t>, </w:t>
      </w:r>
      <w:r w:rsidRPr="008667BB">
        <w:rPr>
          <w:rFonts w:ascii="Arial" w:hAnsi="Arial" w:cs="Arial"/>
          <w:i/>
          <w:iCs/>
          <w:sz w:val="22"/>
          <w:szCs w:val="22"/>
        </w:rPr>
        <w:t>14</w:t>
      </w:r>
      <w:r w:rsidRPr="008667BB">
        <w:rPr>
          <w:rFonts w:ascii="Arial" w:hAnsi="Arial" w:cs="Arial"/>
          <w:sz w:val="22"/>
          <w:szCs w:val="22"/>
        </w:rPr>
        <w:t xml:space="preserve">(3). </w:t>
      </w:r>
    </w:p>
    <w:p w14:paraId="12E71339" w14:textId="77777777" w:rsidR="00660945" w:rsidRPr="008667BB" w:rsidRDefault="00660945" w:rsidP="00660945">
      <w:pPr>
        <w:spacing w:line="276" w:lineRule="auto"/>
        <w:jc w:val="both"/>
        <w:rPr>
          <w:rFonts w:ascii="Arial" w:hAnsi="Arial" w:cs="Arial"/>
          <w:sz w:val="22"/>
          <w:szCs w:val="22"/>
        </w:rPr>
      </w:pPr>
    </w:p>
    <w:p w14:paraId="45D9276E"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Dunn, J.E., Link, C.L., Felson, D.T., </w:t>
      </w:r>
      <w:proofErr w:type="spellStart"/>
      <w:r w:rsidRPr="008667BB">
        <w:rPr>
          <w:rFonts w:ascii="Arial" w:hAnsi="Arial" w:cs="Arial"/>
          <w:sz w:val="22"/>
          <w:szCs w:val="22"/>
          <w:shd w:val="clear" w:color="auto" w:fill="FFFFFF"/>
        </w:rPr>
        <w:t>Crincoli</w:t>
      </w:r>
      <w:proofErr w:type="spellEnd"/>
      <w:r w:rsidRPr="008667BB">
        <w:rPr>
          <w:rFonts w:ascii="Arial" w:hAnsi="Arial" w:cs="Arial"/>
          <w:sz w:val="22"/>
          <w:szCs w:val="22"/>
          <w:shd w:val="clear" w:color="auto" w:fill="FFFFFF"/>
        </w:rPr>
        <w:t xml:space="preserve">, M.G., </w:t>
      </w:r>
      <w:proofErr w:type="spellStart"/>
      <w:r w:rsidRPr="008667BB">
        <w:rPr>
          <w:rFonts w:ascii="Arial" w:hAnsi="Arial" w:cs="Arial"/>
          <w:sz w:val="22"/>
          <w:szCs w:val="22"/>
          <w:shd w:val="clear" w:color="auto" w:fill="FFFFFF"/>
        </w:rPr>
        <w:t>Keysor</w:t>
      </w:r>
      <w:proofErr w:type="spellEnd"/>
      <w:r w:rsidRPr="008667BB">
        <w:rPr>
          <w:rFonts w:ascii="Arial" w:hAnsi="Arial" w:cs="Arial"/>
          <w:sz w:val="22"/>
          <w:szCs w:val="22"/>
          <w:shd w:val="clear" w:color="auto" w:fill="FFFFFF"/>
        </w:rPr>
        <w:t xml:space="preserve">, J.J. and McKinlay, J.B., 2004. Prevalence of foot and ankle conditions in a </w:t>
      </w:r>
      <w:proofErr w:type="spellStart"/>
      <w:r w:rsidRPr="008667BB">
        <w:rPr>
          <w:rFonts w:ascii="Arial" w:hAnsi="Arial" w:cs="Arial"/>
          <w:sz w:val="22"/>
          <w:szCs w:val="22"/>
          <w:shd w:val="clear" w:color="auto" w:fill="FFFFFF"/>
        </w:rPr>
        <w:t>multiethnic</w:t>
      </w:r>
      <w:proofErr w:type="spellEnd"/>
      <w:r w:rsidRPr="008667BB">
        <w:rPr>
          <w:rFonts w:ascii="Arial" w:hAnsi="Arial" w:cs="Arial"/>
          <w:sz w:val="22"/>
          <w:szCs w:val="22"/>
          <w:shd w:val="clear" w:color="auto" w:fill="FFFFFF"/>
        </w:rPr>
        <w:t xml:space="preserve"> community sample of older adults. </w:t>
      </w:r>
      <w:r w:rsidRPr="008667BB">
        <w:rPr>
          <w:rFonts w:ascii="Arial" w:hAnsi="Arial" w:cs="Arial"/>
          <w:i/>
          <w:iCs/>
          <w:sz w:val="22"/>
          <w:szCs w:val="22"/>
          <w:shd w:val="clear" w:color="auto" w:fill="FFFFFF"/>
        </w:rPr>
        <w:t>American journal of epidemiology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159</w:t>
      </w:r>
      <w:r w:rsidRPr="008667BB">
        <w:rPr>
          <w:rFonts w:ascii="Arial" w:hAnsi="Arial" w:cs="Arial"/>
          <w:sz w:val="22"/>
          <w:szCs w:val="22"/>
          <w:shd w:val="clear" w:color="auto" w:fill="FFFFFF"/>
        </w:rPr>
        <w:t>(5), pp.491-498.</w:t>
      </w:r>
    </w:p>
    <w:p w14:paraId="36CA89DE" w14:textId="77777777" w:rsidR="00660945" w:rsidRPr="008667BB" w:rsidRDefault="00660945" w:rsidP="00660945">
      <w:pPr>
        <w:spacing w:line="276" w:lineRule="auto"/>
        <w:jc w:val="both"/>
        <w:rPr>
          <w:rFonts w:ascii="Arial" w:hAnsi="Arial" w:cs="Arial"/>
          <w:sz w:val="22"/>
          <w:szCs w:val="22"/>
        </w:rPr>
      </w:pPr>
    </w:p>
    <w:p w14:paraId="1317DA80" w14:textId="77777777" w:rsidR="00CE7F1C" w:rsidRPr="008667BB" w:rsidRDefault="00CE7F1C" w:rsidP="00660945">
      <w:pPr>
        <w:autoSpaceDE w:val="0"/>
        <w:autoSpaceDN w:val="0"/>
        <w:adjustRightInd w:val="0"/>
        <w:spacing w:line="276" w:lineRule="auto"/>
        <w:jc w:val="both"/>
        <w:rPr>
          <w:rFonts w:ascii="Arial" w:eastAsiaTheme="minorHAnsi" w:hAnsi="Arial" w:cs="Arial"/>
          <w:sz w:val="22"/>
          <w:szCs w:val="22"/>
        </w:rPr>
      </w:pPr>
      <w:r w:rsidRPr="008667BB">
        <w:rPr>
          <w:rFonts w:ascii="Arial" w:eastAsiaTheme="minorHAnsi" w:hAnsi="Arial" w:cs="Arial"/>
          <w:sz w:val="22"/>
          <w:szCs w:val="22"/>
        </w:rPr>
        <w:lastRenderedPageBreak/>
        <w:t xml:space="preserve">DVLA at Glance Guide to Medical Fitness to Drive (2015). Available at: </w:t>
      </w:r>
      <w:hyperlink r:id="rId65" w:history="1">
        <w:r w:rsidRPr="008667BB">
          <w:rPr>
            <w:rStyle w:val="Hyperlink"/>
            <w:rFonts w:ascii="Arial" w:eastAsiaTheme="minorHAnsi" w:hAnsi="Arial" w:cs="Arial"/>
            <w:color w:val="auto"/>
            <w:sz w:val="22"/>
            <w:szCs w:val="22"/>
          </w:rPr>
          <w:t>https://www.gov.uk/government/publications/at-a-glance. Accessed December 2</w:t>
        </w:r>
        <w:r w:rsidRPr="008667BB">
          <w:rPr>
            <w:rStyle w:val="Hyperlink"/>
            <w:rFonts w:ascii="Arial" w:eastAsiaTheme="minorHAnsi" w:hAnsi="Arial" w:cs="Arial"/>
            <w:color w:val="auto"/>
            <w:sz w:val="22"/>
            <w:szCs w:val="22"/>
            <w:vertAlign w:val="superscript"/>
          </w:rPr>
          <w:t>nd</w:t>
        </w:r>
        <w:r w:rsidRPr="008667BB">
          <w:rPr>
            <w:rStyle w:val="Hyperlink"/>
            <w:rFonts w:ascii="Arial" w:eastAsiaTheme="minorHAnsi" w:hAnsi="Arial" w:cs="Arial"/>
            <w:color w:val="auto"/>
            <w:sz w:val="22"/>
            <w:szCs w:val="22"/>
          </w:rPr>
          <w:t xml:space="preserve"> 2015</w:t>
        </w:r>
      </w:hyperlink>
      <w:r w:rsidRPr="008667BB">
        <w:rPr>
          <w:rFonts w:ascii="Arial" w:eastAsiaTheme="minorHAnsi" w:hAnsi="Arial" w:cs="Arial"/>
          <w:sz w:val="22"/>
          <w:szCs w:val="22"/>
        </w:rPr>
        <w:t>.</w:t>
      </w:r>
    </w:p>
    <w:p w14:paraId="1526139B"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Elliott, D.B., 1991. Improving the reliability of the </w:t>
      </w:r>
      <w:proofErr w:type="spellStart"/>
      <w:r w:rsidRPr="008667BB">
        <w:rPr>
          <w:rFonts w:ascii="Arial" w:hAnsi="Arial" w:cs="Arial"/>
          <w:sz w:val="22"/>
          <w:szCs w:val="22"/>
          <w:shd w:val="clear" w:color="auto" w:fill="FFFFFF"/>
        </w:rPr>
        <w:t>Pelli</w:t>
      </w:r>
      <w:proofErr w:type="spellEnd"/>
      <w:r w:rsidRPr="008667BB">
        <w:rPr>
          <w:rFonts w:ascii="Arial" w:hAnsi="Arial" w:cs="Arial"/>
          <w:sz w:val="22"/>
          <w:szCs w:val="22"/>
          <w:shd w:val="clear" w:color="auto" w:fill="FFFFFF"/>
        </w:rPr>
        <w:t>-Robson contrast sensitivity test. </w:t>
      </w:r>
      <w:r w:rsidRPr="008667BB">
        <w:rPr>
          <w:rFonts w:ascii="Arial" w:hAnsi="Arial" w:cs="Arial"/>
          <w:i/>
          <w:iCs/>
          <w:sz w:val="22"/>
          <w:szCs w:val="22"/>
          <w:shd w:val="clear" w:color="auto" w:fill="FFFFFF"/>
        </w:rPr>
        <w:t>Clin Vision Sci</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6</w:t>
      </w:r>
      <w:r w:rsidRPr="008667BB">
        <w:rPr>
          <w:rFonts w:ascii="Arial" w:hAnsi="Arial" w:cs="Arial"/>
          <w:sz w:val="22"/>
          <w:szCs w:val="22"/>
          <w:shd w:val="clear" w:color="auto" w:fill="FFFFFF"/>
        </w:rPr>
        <w:t>, pp.471-475.</w:t>
      </w:r>
    </w:p>
    <w:p w14:paraId="70CAD023" w14:textId="77777777" w:rsidR="00660945" w:rsidRPr="008667BB" w:rsidRDefault="00660945" w:rsidP="00660945">
      <w:pPr>
        <w:spacing w:line="276" w:lineRule="auto"/>
        <w:jc w:val="both"/>
        <w:rPr>
          <w:rFonts w:ascii="Arial" w:hAnsi="Arial" w:cs="Arial"/>
          <w:sz w:val="22"/>
          <w:szCs w:val="22"/>
        </w:rPr>
      </w:pPr>
    </w:p>
    <w:p w14:paraId="2F9FBCB6"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 xml:space="preserve">Elliott, D.B.,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xml:space="preserve">, A.E., Flanagan, J.G., Spaulding, S., </w:t>
      </w:r>
      <w:proofErr w:type="spellStart"/>
      <w:r w:rsidRPr="008667BB">
        <w:rPr>
          <w:rFonts w:ascii="Arial" w:hAnsi="Arial" w:cs="Arial"/>
          <w:sz w:val="22"/>
          <w:szCs w:val="22"/>
          <w:shd w:val="clear" w:color="auto" w:fill="FFFFFF"/>
        </w:rPr>
        <w:t>Rietdyk</w:t>
      </w:r>
      <w:proofErr w:type="spellEnd"/>
      <w:r w:rsidRPr="008667BB">
        <w:rPr>
          <w:rFonts w:ascii="Arial" w:hAnsi="Arial" w:cs="Arial"/>
          <w:sz w:val="22"/>
          <w:szCs w:val="22"/>
          <w:shd w:val="clear" w:color="auto" w:fill="FFFFFF"/>
        </w:rPr>
        <w:t>, S., Strong, G. and Brown, S., 1995. The Waterloo Vision and Mobility Study: postural control strategies in subjects with ARM. </w:t>
      </w:r>
      <w:r w:rsidRPr="008667BB">
        <w:rPr>
          <w:rFonts w:ascii="Arial" w:hAnsi="Arial" w:cs="Arial"/>
          <w:i/>
          <w:iCs/>
          <w:sz w:val="22"/>
          <w:szCs w:val="22"/>
          <w:shd w:val="clear" w:color="auto" w:fill="FFFFFF"/>
        </w:rPr>
        <w:t>Ophthalmic and Physiological Optics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15</w:t>
      </w:r>
      <w:r w:rsidRPr="008667BB">
        <w:rPr>
          <w:rFonts w:ascii="Arial" w:hAnsi="Arial" w:cs="Arial"/>
          <w:sz w:val="22"/>
          <w:szCs w:val="22"/>
          <w:shd w:val="clear" w:color="auto" w:fill="FFFFFF"/>
        </w:rPr>
        <w:t>(6), pp.553-559.</w:t>
      </w:r>
      <w:r w:rsidRPr="008667BB">
        <w:rPr>
          <w:rFonts w:ascii="Arial" w:hAnsi="Arial" w:cs="Arial"/>
          <w:sz w:val="22"/>
          <w:szCs w:val="22"/>
        </w:rPr>
        <w:t xml:space="preserve"> </w:t>
      </w:r>
    </w:p>
    <w:p w14:paraId="1E175E79" w14:textId="77777777" w:rsidR="00660945" w:rsidRPr="008667BB" w:rsidRDefault="00660945" w:rsidP="00660945">
      <w:pPr>
        <w:spacing w:line="276" w:lineRule="auto"/>
        <w:jc w:val="both"/>
        <w:rPr>
          <w:rFonts w:ascii="Arial" w:hAnsi="Arial" w:cs="Arial"/>
          <w:sz w:val="22"/>
          <w:szCs w:val="22"/>
        </w:rPr>
      </w:pPr>
    </w:p>
    <w:p w14:paraId="018FFEF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Elliott, D.B., </w:t>
      </w:r>
      <w:proofErr w:type="spellStart"/>
      <w:r w:rsidRPr="008667BB">
        <w:rPr>
          <w:rFonts w:ascii="Arial" w:hAnsi="Arial" w:cs="Arial"/>
          <w:sz w:val="22"/>
          <w:szCs w:val="22"/>
          <w:shd w:val="clear" w:color="auto" w:fill="FFFFFF"/>
        </w:rPr>
        <w:t>Bullimore</w:t>
      </w:r>
      <w:proofErr w:type="spellEnd"/>
      <w:r w:rsidRPr="008667BB">
        <w:rPr>
          <w:rFonts w:ascii="Arial" w:hAnsi="Arial" w:cs="Arial"/>
          <w:sz w:val="22"/>
          <w:szCs w:val="22"/>
          <w:shd w:val="clear" w:color="auto" w:fill="FFFFFF"/>
        </w:rPr>
        <w:t xml:space="preserve">, M.A.,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A.E. and Whitaker, D., 1996. Effect of a cataract simulation on clinical and real world vision. </w:t>
      </w:r>
      <w:r w:rsidRPr="008667BB">
        <w:rPr>
          <w:rFonts w:ascii="Arial" w:hAnsi="Arial" w:cs="Arial"/>
          <w:i/>
          <w:iCs/>
          <w:sz w:val="22"/>
          <w:szCs w:val="22"/>
          <w:shd w:val="clear" w:color="auto" w:fill="FFFFFF"/>
        </w:rPr>
        <w:t>British Journal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80</w:t>
      </w:r>
      <w:r w:rsidRPr="008667BB">
        <w:rPr>
          <w:rFonts w:ascii="Arial" w:hAnsi="Arial" w:cs="Arial"/>
          <w:sz w:val="22"/>
          <w:szCs w:val="22"/>
          <w:shd w:val="clear" w:color="auto" w:fill="FFFFFF"/>
        </w:rPr>
        <w:t>(9), pp.799-804.</w:t>
      </w:r>
    </w:p>
    <w:p w14:paraId="0C34BCEC" w14:textId="77777777" w:rsidR="009F6168" w:rsidRPr="008667BB" w:rsidRDefault="009F6168" w:rsidP="00660945">
      <w:pPr>
        <w:spacing w:line="276" w:lineRule="auto"/>
        <w:jc w:val="both"/>
        <w:rPr>
          <w:rFonts w:ascii="Arial" w:hAnsi="Arial" w:cs="Arial"/>
          <w:sz w:val="22"/>
          <w:szCs w:val="22"/>
        </w:rPr>
      </w:pPr>
    </w:p>
    <w:p w14:paraId="5E405AE3" w14:textId="4332B6CD"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Elliott, D.B.,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A.E., Furniss, M. and Adkin, A., 2000. Improvements in clinical and functional vision and quality of life after second eye cataract surgery.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77</w:t>
      </w:r>
      <w:r w:rsidRPr="008667BB">
        <w:rPr>
          <w:rFonts w:ascii="Arial" w:hAnsi="Arial" w:cs="Arial"/>
          <w:sz w:val="22"/>
          <w:szCs w:val="22"/>
          <w:shd w:val="clear" w:color="auto" w:fill="FFFFFF"/>
        </w:rPr>
        <w:t>(1), pp.13-24.</w:t>
      </w:r>
    </w:p>
    <w:p w14:paraId="0B9BA6E0" w14:textId="1E63C112" w:rsidR="00CC094C" w:rsidRPr="008667BB" w:rsidRDefault="00CC094C" w:rsidP="00660945">
      <w:pPr>
        <w:spacing w:line="276" w:lineRule="auto"/>
        <w:jc w:val="both"/>
        <w:rPr>
          <w:rFonts w:ascii="Arial" w:hAnsi="Arial" w:cs="Arial"/>
          <w:sz w:val="22"/>
          <w:szCs w:val="22"/>
          <w:shd w:val="clear" w:color="auto" w:fill="FFFFFF"/>
        </w:rPr>
      </w:pPr>
    </w:p>
    <w:p w14:paraId="73F2967E" w14:textId="35044D8E" w:rsidR="00CC094C" w:rsidRPr="008667BB" w:rsidRDefault="00CC094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Elliott, D.B., 2013. Clinical Procedures in Primary Eye Care E-Book. Elsevier Health Sciences.</w:t>
      </w:r>
    </w:p>
    <w:p w14:paraId="65EBA1CC" w14:textId="77777777" w:rsidR="00660945" w:rsidRPr="008667BB" w:rsidRDefault="00660945" w:rsidP="00660945">
      <w:pPr>
        <w:spacing w:line="276" w:lineRule="auto"/>
        <w:jc w:val="both"/>
        <w:rPr>
          <w:rFonts w:ascii="Arial" w:hAnsi="Arial" w:cs="Arial"/>
          <w:sz w:val="22"/>
          <w:szCs w:val="22"/>
          <w:shd w:val="clear" w:color="auto" w:fill="FFFFFF"/>
        </w:rPr>
      </w:pPr>
    </w:p>
    <w:p w14:paraId="1BAB03DA"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Eng</w:t>
      </w:r>
      <w:proofErr w:type="spellEnd"/>
      <w:r w:rsidRPr="008667BB">
        <w:rPr>
          <w:rFonts w:ascii="Arial" w:hAnsi="Arial" w:cs="Arial"/>
          <w:sz w:val="22"/>
          <w:szCs w:val="22"/>
          <w:shd w:val="clear" w:color="auto" w:fill="FFFFFF"/>
        </w:rPr>
        <w:t xml:space="preserve">, J.J., Winter, D.A. and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A.E., 1994. Strategies for recovery from a trip in early and late swing during human walking. </w:t>
      </w:r>
      <w:r w:rsidRPr="008667BB">
        <w:rPr>
          <w:rFonts w:ascii="Arial" w:hAnsi="Arial" w:cs="Arial"/>
          <w:i/>
          <w:iCs/>
          <w:sz w:val="22"/>
          <w:szCs w:val="22"/>
          <w:shd w:val="clear" w:color="auto" w:fill="FFFFFF"/>
        </w:rPr>
        <w:t>Experimental Brain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102</w:t>
      </w:r>
      <w:r w:rsidRPr="008667BB">
        <w:rPr>
          <w:rFonts w:ascii="Arial" w:hAnsi="Arial" w:cs="Arial"/>
          <w:sz w:val="22"/>
          <w:szCs w:val="22"/>
          <w:shd w:val="clear" w:color="auto" w:fill="FFFFFF"/>
        </w:rPr>
        <w:t>(2), pp.339-349.</w:t>
      </w:r>
    </w:p>
    <w:p w14:paraId="0ABF7586" w14:textId="77777777" w:rsidR="00660945" w:rsidRPr="008667BB" w:rsidRDefault="00660945" w:rsidP="00660945">
      <w:pPr>
        <w:spacing w:line="276" w:lineRule="auto"/>
        <w:jc w:val="both"/>
        <w:rPr>
          <w:rFonts w:ascii="Arial" w:hAnsi="Arial" w:cs="Arial"/>
          <w:sz w:val="22"/>
          <w:szCs w:val="22"/>
          <w:shd w:val="clear" w:color="auto" w:fill="FFFFFF"/>
        </w:rPr>
      </w:pPr>
    </w:p>
    <w:p w14:paraId="6E0C596A"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Engel, R.J., Welsh, R.L. and Lewis, L.J., 2000. Improving the well-being of vision-impaired older adults through orientation and mobility training and rehabilitation: an evaluation. </w:t>
      </w:r>
      <w:r w:rsidRPr="008667BB">
        <w:rPr>
          <w:rFonts w:ascii="Arial" w:hAnsi="Arial" w:cs="Arial"/>
          <w:i/>
          <w:iCs/>
          <w:sz w:val="22"/>
          <w:szCs w:val="22"/>
          <w:shd w:val="clear" w:color="auto" w:fill="FFFFFF"/>
        </w:rPr>
        <w:t>RE: view</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32</w:t>
      </w:r>
      <w:r w:rsidRPr="008667BB">
        <w:rPr>
          <w:rFonts w:ascii="Arial" w:hAnsi="Arial" w:cs="Arial"/>
          <w:sz w:val="22"/>
          <w:szCs w:val="22"/>
          <w:shd w:val="clear" w:color="auto" w:fill="FFFFFF"/>
        </w:rPr>
        <w:t>(2), pp.67-67.</w:t>
      </w:r>
    </w:p>
    <w:p w14:paraId="6ACF1923" w14:textId="77777777" w:rsidR="00660945" w:rsidRPr="008667BB" w:rsidRDefault="00660945" w:rsidP="00660945">
      <w:pPr>
        <w:spacing w:line="276" w:lineRule="auto"/>
        <w:jc w:val="both"/>
        <w:rPr>
          <w:rFonts w:ascii="Arial" w:hAnsi="Arial" w:cs="Arial"/>
          <w:sz w:val="22"/>
          <w:szCs w:val="22"/>
          <w:shd w:val="clear" w:color="auto" w:fill="FFFFFF"/>
        </w:rPr>
      </w:pPr>
    </w:p>
    <w:p w14:paraId="260447A1"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England, S.A. and </w:t>
      </w:r>
      <w:proofErr w:type="spellStart"/>
      <w:r w:rsidRPr="008667BB">
        <w:rPr>
          <w:rFonts w:ascii="Arial" w:hAnsi="Arial" w:cs="Arial"/>
          <w:sz w:val="22"/>
          <w:szCs w:val="22"/>
          <w:shd w:val="clear" w:color="auto" w:fill="FFFFFF"/>
        </w:rPr>
        <w:t>Granata</w:t>
      </w:r>
      <w:proofErr w:type="spellEnd"/>
      <w:r w:rsidRPr="008667BB">
        <w:rPr>
          <w:rFonts w:ascii="Arial" w:hAnsi="Arial" w:cs="Arial"/>
          <w:sz w:val="22"/>
          <w:szCs w:val="22"/>
          <w:shd w:val="clear" w:color="auto" w:fill="FFFFFF"/>
        </w:rPr>
        <w:t>, K.P., 2007. The influence of gait speed on local dynamic stability of walking.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25</w:t>
      </w:r>
      <w:r w:rsidRPr="008667BB">
        <w:rPr>
          <w:rFonts w:ascii="Arial" w:hAnsi="Arial" w:cs="Arial"/>
          <w:sz w:val="22"/>
          <w:szCs w:val="22"/>
          <w:shd w:val="clear" w:color="auto" w:fill="FFFFFF"/>
        </w:rPr>
        <w:t>(2), pp.172-178.</w:t>
      </w:r>
    </w:p>
    <w:p w14:paraId="0D3CC555" w14:textId="77777777" w:rsidR="00660945" w:rsidRPr="008667BB" w:rsidRDefault="00660945" w:rsidP="00660945">
      <w:pPr>
        <w:spacing w:line="276" w:lineRule="auto"/>
        <w:jc w:val="both"/>
        <w:rPr>
          <w:rFonts w:ascii="Arial" w:hAnsi="Arial" w:cs="Arial"/>
          <w:sz w:val="22"/>
          <w:szCs w:val="22"/>
        </w:rPr>
      </w:pPr>
    </w:p>
    <w:p w14:paraId="6F6AF92F"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Findlay, J.M. and Gilchrist, I.D., 2003. </w:t>
      </w:r>
      <w:r w:rsidRPr="008667BB">
        <w:rPr>
          <w:rFonts w:ascii="Arial" w:hAnsi="Arial" w:cs="Arial"/>
          <w:i/>
          <w:iCs/>
          <w:sz w:val="22"/>
          <w:szCs w:val="22"/>
          <w:shd w:val="clear" w:color="auto" w:fill="FFFFFF"/>
        </w:rPr>
        <w:t>Active vision: The psychology of looking and seeing</w:t>
      </w:r>
      <w:r w:rsidRPr="008667BB">
        <w:rPr>
          <w:rFonts w:ascii="Arial" w:hAnsi="Arial" w:cs="Arial"/>
          <w:sz w:val="22"/>
          <w:szCs w:val="22"/>
          <w:shd w:val="clear" w:color="auto" w:fill="FFFFFF"/>
        </w:rPr>
        <w:t> (No. 37). Oxford University Press.</w:t>
      </w:r>
    </w:p>
    <w:p w14:paraId="75E67FD3" w14:textId="77777777" w:rsidR="00660945" w:rsidRPr="008667BB" w:rsidRDefault="00660945" w:rsidP="00660945">
      <w:pPr>
        <w:spacing w:line="276" w:lineRule="auto"/>
        <w:jc w:val="both"/>
        <w:rPr>
          <w:rFonts w:ascii="Arial" w:hAnsi="Arial" w:cs="Arial"/>
          <w:sz w:val="22"/>
          <w:szCs w:val="22"/>
          <w:shd w:val="clear" w:color="auto" w:fill="FFFFFF"/>
        </w:rPr>
      </w:pPr>
    </w:p>
    <w:p w14:paraId="26C2B651"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Finnegan, S., Bruce, J., Skelton, D.A., Withers, E.J., Lamb, S.E. and </w:t>
      </w:r>
      <w:proofErr w:type="spellStart"/>
      <w:r w:rsidRPr="008667BB">
        <w:rPr>
          <w:rFonts w:ascii="Arial" w:hAnsi="Arial" w:cs="Arial"/>
          <w:sz w:val="22"/>
          <w:szCs w:val="22"/>
          <w:shd w:val="clear" w:color="auto" w:fill="FFFFFF"/>
        </w:rPr>
        <w:t>PreFIT</w:t>
      </w:r>
      <w:proofErr w:type="spellEnd"/>
      <w:r w:rsidRPr="008667BB">
        <w:rPr>
          <w:rFonts w:ascii="Arial" w:hAnsi="Arial" w:cs="Arial"/>
          <w:sz w:val="22"/>
          <w:szCs w:val="22"/>
          <w:shd w:val="clear" w:color="auto" w:fill="FFFFFF"/>
        </w:rPr>
        <w:t xml:space="preserve"> Study Group, 2018. Development and delivery of an exercise programme for falls prevention: the Prevention of Falls Injury Trial (</w:t>
      </w:r>
      <w:proofErr w:type="spellStart"/>
      <w:r w:rsidRPr="008667BB">
        <w:rPr>
          <w:rFonts w:ascii="Arial" w:hAnsi="Arial" w:cs="Arial"/>
          <w:sz w:val="22"/>
          <w:szCs w:val="22"/>
          <w:shd w:val="clear" w:color="auto" w:fill="FFFFFF"/>
        </w:rPr>
        <w:t>PreFIT</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Physiotherapy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104</w:t>
      </w:r>
      <w:r w:rsidRPr="008667BB">
        <w:rPr>
          <w:rFonts w:ascii="Arial" w:hAnsi="Arial" w:cs="Arial"/>
          <w:sz w:val="22"/>
          <w:szCs w:val="22"/>
          <w:shd w:val="clear" w:color="auto" w:fill="FFFFFF"/>
        </w:rPr>
        <w:t>(1), pp.72-79.</w:t>
      </w:r>
    </w:p>
    <w:p w14:paraId="16D91439" w14:textId="77777777" w:rsidR="00660945" w:rsidRPr="008667BB" w:rsidRDefault="00660945" w:rsidP="00660945">
      <w:pPr>
        <w:spacing w:line="276" w:lineRule="auto"/>
        <w:jc w:val="both"/>
        <w:rPr>
          <w:rFonts w:ascii="Arial" w:hAnsi="Arial" w:cs="Arial"/>
          <w:sz w:val="22"/>
          <w:szCs w:val="22"/>
        </w:rPr>
      </w:pPr>
    </w:p>
    <w:p w14:paraId="20E99D89"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Foster, A. and Johnson, G.J., 1990. Magnitude and causes of blindness in the developing world. </w:t>
      </w:r>
      <w:r w:rsidRPr="008667BB">
        <w:rPr>
          <w:rFonts w:ascii="Arial" w:hAnsi="Arial" w:cs="Arial"/>
          <w:i/>
          <w:iCs/>
          <w:sz w:val="22"/>
          <w:szCs w:val="22"/>
          <w:shd w:val="clear" w:color="auto" w:fill="FFFFFF"/>
        </w:rPr>
        <w:t>International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14</w:t>
      </w:r>
      <w:r w:rsidRPr="008667BB">
        <w:rPr>
          <w:rFonts w:ascii="Arial" w:hAnsi="Arial" w:cs="Arial"/>
          <w:sz w:val="22"/>
          <w:szCs w:val="22"/>
          <w:shd w:val="clear" w:color="auto" w:fill="FFFFFF"/>
        </w:rPr>
        <w:t>(3), pp.135-140.</w:t>
      </w:r>
    </w:p>
    <w:p w14:paraId="3D4D478B" w14:textId="77777777" w:rsidR="00660945" w:rsidRPr="008667BB" w:rsidRDefault="00660945" w:rsidP="00660945">
      <w:pPr>
        <w:spacing w:line="276" w:lineRule="auto"/>
        <w:jc w:val="both"/>
        <w:rPr>
          <w:rFonts w:ascii="Arial" w:hAnsi="Arial" w:cs="Arial"/>
          <w:sz w:val="22"/>
          <w:szCs w:val="22"/>
        </w:rPr>
      </w:pPr>
    </w:p>
    <w:p w14:paraId="58BE70DE"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Freeman, E.E., Munoz, B., Rubin, G. and West, S.K., 2007. Visual field loss increases the risk of falls in older adults: the Salisbury eye evaluation.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48</w:t>
      </w:r>
      <w:r w:rsidRPr="008667BB">
        <w:rPr>
          <w:rFonts w:ascii="Arial" w:hAnsi="Arial" w:cs="Arial"/>
          <w:sz w:val="22"/>
          <w:szCs w:val="22"/>
          <w:shd w:val="clear" w:color="auto" w:fill="FFFFFF"/>
        </w:rPr>
        <w:t>(10), pp.4445-4450.</w:t>
      </w:r>
    </w:p>
    <w:p w14:paraId="1CFCD888" w14:textId="77777777" w:rsidR="00660945" w:rsidRPr="008667BB" w:rsidRDefault="00660945" w:rsidP="00660945">
      <w:pPr>
        <w:spacing w:line="276" w:lineRule="auto"/>
        <w:jc w:val="both"/>
        <w:rPr>
          <w:rFonts w:ascii="Arial" w:hAnsi="Arial" w:cs="Arial"/>
          <w:sz w:val="22"/>
          <w:szCs w:val="22"/>
          <w:shd w:val="clear" w:color="auto" w:fill="FFFFFF"/>
        </w:rPr>
      </w:pPr>
    </w:p>
    <w:p w14:paraId="2B0B91C1" w14:textId="76379505"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Frisby, J.P. and Stone, J.V., 2010. </w:t>
      </w:r>
      <w:r w:rsidRPr="008667BB">
        <w:rPr>
          <w:rFonts w:ascii="Arial" w:hAnsi="Arial" w:cs="Arial"/>
          <w:i/>
          <w:iCs/>
          <w:sz w:val="22"/>
          <w:szCs w:val="22"/>
          <w:shd w:val="clear" w:color="auto" w:fill="FFFFFF"/>
        </w:rPr>
        <w:t>Seeing: The computational approach to biological vision</w:t>
      </w:r>
      <w:r w:rsidRPr="008667BB">
        <w:rPr>
          <w:rFonts w:ascii="Arial" w:hAnsi="Arial" w:cs="Arial"/>
          <w:sz w:val="22"/>
          <w:szCs w:val="22"/>
          <w:shd w:val="clear" w:color="auto" w:fill="FFFFFF"/>
        </w:rPr>
        <w:t>. The MIT Press.</w:t>
      </w:r>
    </w:p>
    <w:p w14:paraId="75E3635D" w14:textId="77777777" w:rsidR="00660945" w:rsidRPr="008667BB" w:rsidRDefault="00660945" w:rsidP="00660945">
      <w:pPr>
        <w:spacing w:line="276" w:lineRule="auto"/>
        <w:jc w:val="both"/>
        <w:rPr>
          <w:rFonts w:ascii="Arial" w:hAnsi="Arial" w:cs="Arial"/>
          <w:sz w:val="22"/>
          <w:szCs w:val="22"/>
        </w:rPr>
      </w:pPr>
    </w:p>
    <w:p w14:paraId="2F67E737" w14:textId="77777777" w:rsidR="00660945"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Frumkes</w:t>
      </w:r>
      <w:proofErr w:type="spellEnd"/>
      <w:r w:rsidRPr="008667BB">
        <w:rPr>
          <w:rFonts w:ascii="Arial" w:hAnsi="Arial" w:cs="Arial"/>
          <w:sz w:val="22"/>
          <w:szCs w:val="22"/>
          <w:shd w:val="clear" w:color="auto" w:fill="FFFFFF"/>
        </w:rPr>
        <w:t>, T.E., 1990. Classical and modern psychophysical studies of dark and light adaptation and their relationship to underlying retinal function. In </w:t>
      </w:r>
      <w:r w:rsidRPr="008667BB">
        <w:rPr>
          <w:rFonts w:ascii="Arial" w:hAnsi="Arial" w:cs="Arial"/>
          <w:i/>
          <w:iCs/>
          <w:sz w:val="22"/>
          <w:szCs w:val="22"/>
          <w:shd w:val="clear" w:color="auto" w:fill="FFFFFF"/>
        </w:rPr>
        <w:t>Science of vision</w:t>
      </w:r>
      <w:r w:rsidRPr="008667BB">
        <w:rPr>
          <w:rFonts w:ascii="Arial" w:hAnsi="Arial" w:cs="Arial"/>
          <w:sz w:val="22"/>
          <w:szCs w:val="22"/>
          <w:shd w:val="clear" w:color="auto" w:fill="FFFFFF"/>
        </w:rPr>
        <w:t> (pp. 172-210). Springer, New York, NY.</w:t>
      </w:r>
    </w:p>
    <w:p w14:paraId="401DE958"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rPr>
        <w:t xml:space="preserve"> </w:t>
      </w:r>
    </w:p>
    <w:p w14:paraId="568DAFEE"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Fujimoto, C., </w:t>
      </w:r>
      <w:proofErr w:type="spellStart"/>
      <w:r w:rsidRPr="008667BB">
        <w:rPr>
          <w:rFonts w:ascii="Arial" w:hAnsi="Arial" w:cs="Arial"/>
          <w:sz w:val="22"/>
          <w:szCs w:val="22"/>
          <w:shd w:val="clear" w:color="auto" w:fill="FFFFFF"/>
        </w:rPr>
        <w:t>Murofushi</w:t>
      </w:r>
      <w:proofErr w:type="spellEnd"/>
      <w:r w:rsidRPr="008667BB">
        <w:rPr>
          <w:rFonts w:ascii="Arial" w:hAnsi="Arial" w:cs="Arial"/>
          <w:sz w:val="22"/>
          <w:szCs w:val="22"/>
          <w:shd w:val="clear" w:color="auto" w:fill="FFFFFF"/>
        </w:rPr>
        <w:t xml:space="preserve">, T., </w:t>
      </w:r>
      <w:proofErr w:type="spellStart"/>
      <w:r w:rsidRPr="008667BB">
        <w:rPr>
          <w:rFonts w:ascii="Arial" w:hAnsi="Arial" w:cs="Arial"/>
          <w:sz w:val="22"/>
          <w:szCs w:val="22"/>
          <w:shd w:val="clear" w:color="auto" w:fill="FFFFFF"/>
        </w:rPr>
        <w:t>Chihara</w:t>
      </w:r>
      <w:proofErr w:type="spellEnd"/>
      <w:r w:rsidRPr="008667BB">
        <w:rPr>
          <w:rFonts w:ascii="Arial" w:hAnsi="Arial" w:cs="Arial"/>
          <w:sz w:val="22"/>
          <w:szCs w:val="22"/>
          <w:shd w:val="clear" w:color="auto" w:fill="FFFFFF"/>
        </w:rPr>
        <w:t xml:space="preserve">, Y., Ushio, M., Suzuki, M., Yamaguchi, T., </w:t>
      </w:r>
      <w:proofErr w:type="spellStart"/>
      <w:r w:rsidRPr="008667BB">
        <w:rPr>
          <w:rFonts w:ascii="Arial" w:hAnsi="Arial" w:cs="Arial"/>
          <w:sz w:val="22"/>
          <w:szCs w:val="22"/>
          <w:shd w:val="clear" w:color="auto" w:fill="FFFFFF"/>
        </w:rPr>
        <w:t>Yamasoba</w:t>
      </w:r>
      <w:proofErr w:type="spellEnd"/>
      <w:r w:rsidRPr="008667BB">
        <w:rPr>
          <w:rFonts w:ascii="Arial" w:hAnsi="Arial" w:cs="Arial"/>
          <w:sz w:val="22"/>
          <w:szCs w:val="22"/>
          <w:shd w:val="clear" w:color="auto" w:fill="FFFFFF"/>
        </w:rPr>
        <w:t>, T. and Iwasaki, S., 2013. Effect of severity of vestibular dysfunction on postural instability in idiopathic bilateral vestibulopathy. </w:t>
      </w:r>
      <w:r w:rsidRPr="008667BB">
        <w:rPr>
          <w:rFonts w:ascii="Arial" w:hAnsi="Arial" w:cs="Arial"/>
          <w:i/>
          <w:iCs/>
          <w:sz w:val="22"/>
          <w:szCs w:val="22"/>
          <w:shd w:val="clear" w:color="auto" w:fill="FFFFFF"/>
        </w:rPr>
        <w:t xml:space="preserve">Acta </w:t>
      </w:r>
      <w:proofErr w:type="spellStart"/>
      <w:r w:rsidRPr="008667BB">
        <w:rPr>
          <w:rFonts w:ascii="Arial" w:hAnsi="Arial" w:cs="Arial"/>
          <w:i/>
          <w:iCs/>
          <w:sz w:val="22"/>
          <w:szCs w:val="22"/>
          <w:shd w:val="clear" w:color="auto" w:fill="FFFFFF"/>
        </w:rPr>
        <w:t>oto-laryngologica</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133</w:t>
      </w:r>
      <w:r w:rsidRPr="008667BB">
        <w:rPr>
          <w:rFonts w:ascii="Arial" w:hAnsi="Arial" w:cs="Arial"/>
          <w:sz w:val="22"/>
          <w:szCs w:val="22"/>
          <w:shd w:val="clear" w:color="auto" w:fill="FFFFFF"/>
        </w:rPr>
        <w:t>(5), pp.454-461.</w:t>
      </w:r>
    </w:p>
    <w:p w14:paraId="14A32AEF" w14:textId="77777777" w:rsidR="00660945" w:rsidRPr="008667BB" w:rsidRDefault="00660945" w:rsidP="00660945">
      <w:pPr>
        <w:spacing w:line="276" w:lineRule="auto"/>
        <w:jc w:val="both"/>
        <w:rPr>
          <w:rFonts w:ascii="Arial" w:hAnsi="Arial" w:cs="Arial"/>
          <w:sz w:val="22"/>
          <w:szCs w:val="22"/>
          <w:shd w:val="clear" w:color="auto" w:fill="FFFFFF"/>
        </w:rPr>
      </w:pPr>
    </w:p>
    <w:p w14:paraId="52B2D4C3"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Furman, J. and Cass, S., 2003. Vestibular disorders: a case study approach. </w:t>
      </w:r>
      <w:r w:rsidRPr="008667BB">
        <w:rPr>
          <w:rFonts w:ascii="Arial" w:hAnsi="Arial" w:cs="Arial"/>
          <w:i/>
          <w:iCs/>
          <w:sz w:val="22"/>
          <w:szCs w:val="22"/>
          <w:shd w:val="clear" w:color="auto" w:fill="FFFFFF"/>
        </w:rPr>
        <w:t xml:space="preserve">J. </w:t>
      </w:r>
      <w:proofErr w:type="spellStart"/>
      <w:r w:rsidRPr="008667BB">
        <w:rPr>
          <w:rFonts w:ascii="Arial" w:hAnsi="Arial" w:cs="Arial"/>
          <w:i/>
          <w:iCs/>
          <w:sz w:val="22"/>
          <w:szCs w:val="22"/>
          <w:shd w:val="clear" w:color="auto" w:fill="FFFFFF"/>
        </w:rPr>
        <w:t>Neurol</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250</w:t>
      </w:r>
      <w:r w:rsidRPr="008667BB">
        <w:rPr>
          <w:rFonts w:ascii="Arial" w:hAnsi="Arial" w:cs="Arial"/>
          <w:sz w:val="22"/>
          <w:szCs w:val="22"/>
          <w:shd w:val="clear" w:color="auto" w:fill="FFFFFF"/>
        </w:rPr>
        <w:t>, pp.1392-1393.</w:t>
      </w:r>
    </w:p>
    <w:p w14:paraId="319910B0" w14:textId="77777777" w:rsidR="00CE7F1C" w:rsidRPr="008667BB" w:rsidRDefault="00CE7F1C" w:rsidP="00660945">
      <w:pPr>
        <w:pStyle w:val="NormalWeb"/>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Fylan</w:t>
      </w:r>
      <w:proofErr w:type="spellEnd"/>
      <w:r w:rsidRPr="008667BB">
        <w:rPr>
          <w:rFonts w:ascii="Arial" w:hAnsi="Arial" w:cs="Arial"/>
          <w:sz w:val="22"/>
          <w:szCs w:val="22"/>
          <w:shd w:val="clear" w:color="auto" w:fill="FFFFFF"/>
        </w:rPr>
        <w:t>, F., Morrison-</w:t>
      </w:r>
      <w:proofErr w:type="spellStart"/>
      <w:r w:rsidRPr="008667BB">
        <w:rPr>
          <w:rFonts w:ascii="Arial" w:hAnsi="Arial" w:cs="Arial"/>
          <w:sz w:val="22"/>
          <w:szCs w:val="22"/>
          <w:shd w:val="clear" w:color="auto" w:fill="FFFFFF"/>
        </w:rPr>
        <w:t>Fokken</w:t>
      </w:r>
      <w:proofErr w:type="spellEnd"/>
      <w:r w:rsidRPr="008667BB">
        <w:rPr>
          <w:rFonts w:ascii="Arial" w:hAnsi="Arial" w:cs="Arial"/>
          <w:sz w:val="22"/>
          <w:szCs w:val="22"/>
          <w:shd w:val="clear" w:color="auto" w:fill="FFFFFF"/>
        </w:rPr>
        <w:t>, A. and Grunfeld, E.A., 2005, September. Focus-QoL: Measuring quality of life in low vision. In </w:t>
      </w:r>
      <w:r w:rsidRPr="008667BB">
        <w:rPr>
          <w:rFonts w:ascii="Arial" w:hAnsi="Arial" w:cs="Arial"/>
          <w:i/>
          <w:iCs/>
          <w:sz w:val="22"/>
          <w:szCs w:val="22"/>
          <w:shd w:val="clear" w:color="auto" w:fill="FFFFFF"/>
        </w:rPr>
        <w:t>International Congress Series</w:t>
      </w:r>
      <w:r w:rsidRPr="008667BB">
        <w:rPr>
          <w:rFonts w:ascii="Arial" w:hAnsi="Arial" w:cs="Arial"/>
          <w:sz w:val="22"/>
          <w:szCs w:val="22"/>
          <w:shd w:val="clear" w:color="auto" w:fill="FFFFFF"/>
        </w:rPr>
        <w:t> (Vol. 1282, pp. 549-553). Elsevier.</w:t>
      </w:r>
      <w:r w:rsidRPr="008667BB">
        <w:rPr>
          <w:rFonts w:ascii="Arial" w:hAnsi="Arial" w:cs="Arial"/>
          <w:sz w:val="22"/>
          <w:szCs w:val="22"/>
        </w:rPr>
        <w:t xml:space="preserve"> </w:t>
      </w:r>
    </w:p>
    <w:p w14:paraId="5821ED3A"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Geruschat</w:t>
      </w:r>
      <w:proofErr w:type="spellEnd"/>
      <w:r w:rsidRPr="008667BB">
        <w:rPr>
          <w:rFonts w:ascii="Arial" w:hAnsi="Arial" w:cs="Arial"/>
          <w:sz w:val="22"/>
          <w:szCs w:val="22"/>
          <w:shd w:val="clear" w:color="auto" w:fill="FFFFFF"/>
        </w:rPr>
        <w:t>, D.R., Turano, K.A. and Stahl, J.W., 1998. Traditional measures of mobility performance and retinitis pigmentosa. </w:t>
      </w:r>
      <w:r w:rsidRPr="008667BB">
        <w:rPr>
          <w:rFonts w:ascii="Arial" w:hAnsi="Arial" w:cs="Arial"/>
          <w:i/>
          <w:iCs/>
          <w:sz w:val="22"/>
          <w:szCs w:val="22"/>
          <w:shd w:val="clear" w:color="auto" w:fill="FFFFFF"/>
        </w:rPr>
        <w:t>Optometry and vision science: official publication of the American Academy of Optometry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75</w:t>
      </w:r>
      <w:r w:rsidRPr="008667BB">
        <w:rPr>
          <w:rFonts w:ascii="Arial" w:hAnsi="Arial" w:cs="Arial"/>
          <w:sz w:val="22"/>
          <w:szCs w:val="22"/>
          <w:shd w:val="clear" w:color="auto" w:fill="FFFFFF"/>
        </w:rPr>
        <w:t>(7), pp.525-537.</w:t>
      </w:r>
    </w:p>
    <w:p w14:paraId="2896BA3D"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Geruschat</w:t>
      </w:r>
      <w:proofErr w:type="spellEnd"/>
      <w:r w:rsidRPr="008667BB">
        <w:rPr>
          <w:rFonts w:ascii="Arial" w:hAnsi="Arial" w:cs="Arial"/>
          <w:sz w:val="22"/>
          <w:szCs w:val="22"/>
          <w:shd w:val="clear" w:color="auto" w:fill="FFFFFF"/>
        </w:rPr>
        <w:t>, D.R., Hassan, S.E., Turano, K.A., Quigley, H.A. and Congdon, N.G., 2006. Gaze behavior of the visually impaired during street crossing.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83</w:t>
      </w:r>
      <w:r w:rsidRPr="008667BB">
        <w:rPr>
          <w:rFonts w:ascii="Arial" w:hAnsi="Arial" w:cs="Arial"/>
          <w:sz w:val="22"/>
          <w:szCs w:val="22"/>
          <w:shd w:val="clear" w:color="auto" w:fill="FFFFFF"/>
        </w:rPr>
        <w:t>(8), pp.550-558.</w:t>
      </w:r>
    </w:p>
    <w:p w14:paraId="39738CC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Gibson, J.J., 1958. Visually controlled locomotion and visual orientation in animals. </w:t>
      </w:r>
      <w:r w:rsidRPr="008667BB">
        <w:rPr>
          <w:rFonts w:ascii="Arial" w:hAnsi="Arial" w:cs="Arial"/>
          <w:i/>
          <w:iCs/>
          <w:sz w:val="22"/>
          <w:szCs w:val="22"/>
          <w:shd w:val="clear" w:color="auto" w:fill="FFFFFF"/>
        </w:rPr>
        <w:t>British journal of psychology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49</w:t>
      </w:r>
      <w:r w:rsidRPr="008667BB">
        <w:rPr>
          <w:rFonts w:ascii="Arial" w:hAnsi="Arial" w:cs="Arial"/>
          <w:sz w:val="22"/>
          <w:szCs w:val="22"/>
          <w:shd w:val="clear" w:color="auto" w:fill="FFFFFF"/>
        </w:rPr>
        <w:t>(3), pp.182-194.</w:t>
      </w:r>
    </w:p>
    <w:p w14:paraId="20EC873C" w14:textId="77777777" w:rsidR="00660945" w:rsidRPr="008667BB" w:rsidRDefault="00660945" w:rsidP="00660945">
      <w:pPr>
        <w:spacing w:line="276" w:lineRule="auto"/>
        <w:jc w:val="both"/>
        <w:rPr>
          <w:rFonts w:ascii="Arial" w:hAnsi="Arial" w:cs="Arial"/>
          <w:sz w:val="22"/>
          <w:szCs w:val="22"/>
          <w:shd w:val="clear" w:color="auto" w:fill="FFFFFF"/>
        </w:rPr>
      </w:pPr>
    </w:p>
    <w:p w14:paraId="2D0CD394" w14:textId="0135B71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Glen, F.C., Crabb, D.P. and </w:t>
      </w:r>
      <w:proofErr w:type="spellStart"/>
      <w:r w:rsidRPr="008667BB">
        <w:rPr>
          <w:rFonts w:ascii="Arial" w:hAnsi="Arial" w:cs="Arial"/>
          <w:sz w:val="22"/>
          <w:szCs w:val="22"/>
          <w:shd w:val="clear" w:color="auto" w:fill="FFFFFF"/>
        </w:rPr>
        <w:t>Garway</w:t>
      </w:r>
      <w:proofErr w:type="spellEnd"/>
      <w:r w:rsidRPr="008667BB">
        <w:rPr>
          <w:rFonts w:ascii="Arial" w:hAnsi="Arial" w:cs="Arial"/>
          <w:sz w:val="22"/>
          <w:szCs w:val="22"/>
          <w:shd w:val="clear" w:color="auto" w:fill="FFFFFF"/>
        </w:rPr>
        <w:t>-Heath, D.F., 2011. The direction of research into visual disability and quality of life in glaucoma. </w:t>
      </w:r>
      <w:r w:rsidRPr="008667BB">
        <w:rPr>
          <w:rFonts w:ascii="Arial" w:hAnsi="Arial" w:cs="Arial"/>
          <w:i/>
          <w:iCs/>
          <w:sz w:val="22"/>
          <w:szCs w:val="22"/>
          <w:shd w:val="clear" w:color="auto" w:fill="FFFFFF"/>
        </w:rPr>
        <w:t>BMC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11</w:t>
      </w:r>
      <w:r w:rsidRPr="008667BB">
        <w:rPr>
          <w:rFonts w:ascii="Arial" w:hAnsi="Arial" w:cs="Arial"/>
          <w:sz w:val="22"/>
          <w:szCs w:val="22"/>
          <w:shd w:val="clear" w:color="auto" w:fill="FFFFFF"/>
        </w:rPr>
        <w:t>(1), p.19.</w:t>
      </w:r>
    </w:p>
    <w:p w14:paraId="04BD97D8" w14:textId="03D3ECBA" w:rsidR="00670901" w:rsidRPr="008667BB" w:rsidRDefault="00670901" w:rsidP="00660945">
      <w:pPr>
        <w:spacing w:line="276" w:lineRule="auto"/>
        <w:jc w:val="both"/>
        <w:rPr>
          <w:rFonts w:ascii="Arial" w:hAnsi="Arial" w:cs="Arial"/>
          <w:sz w:val="22"/>
          <w:szCs w:val="22"/>
          <w:shd w:val="clear" w:color="auto" w:fill="FFFFFF"/>
        </w:rPr>
      </w:pPr>
    </w:p>
    <w:p w14:paraId="742D4707" w14:textId="4E583656" w:rsidR="00670901" w:rsidRPr="008667BB" w:rsidRDefault="00670901"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Gloriani</w:t>
      </w:r>
      <w:proofErr w:type="spellEnd"/>
      <w:r w:rsidRPr="008667BB">
        <w:rPr>
          <w:rFonts w:ascii="Arial" w:hAnsi="Arial" w:cs="Arial"/>
          <w:sz w:val="22"/>
          <w:szCs w:val="22"/>
          <w:shd w:val="clear" w:color="auto" w:fill="FFFFFF"/>
        </w:rPr>
        <w:t xml:space="preserve">, A.H., </w:t>
      </w:r>
      <w:proofErr w:type="spellStart"/>
      <w:r w:rsidRPr="008667BB">
        <w:rPr>
          <w:rFonts w:ascii="Arial" w:hAnsi="Arial" w:cs="Arial"/>
          <w:sz w:val="22"/>
          <w:szCs w:val="22"/>
          <w:shd w:val="clear" w:color="auto" w:fill="FFFFFF"/>
        </w:rPr>
        <w:t>Matesanz</w:t>
      </w:r>
      <w:proofErr w:type="spellEnd"/>
      <w:r w:rsidRPr="008667BB">
        <w:rPr>
          <w:rFonts w:ascii="Arial" w:hAnsi="Arial" w:cs="Arial"/>
          <w:sz w:val="22"/>
          <w:szCs w:val="22"/>
          <w:shd w:val="clear" w:color="auto" w:fill="FFFFFF"/>
        </w:rPr>
        <w:t xml:space="preserve">, B.M., Barrionuevo, P.A., </w:t>
      </w:r>
      <w:proofErr w:type="spellStart"/>
      <w:r w:rsidRPr="008667BB">
        <w:rPr>
          <w:rFonts w:ascii="Arial" w:hAnsi="Arial" w:cs="Arial"/>
          <w:sz w:val="22"/>
          <w:szCs w:val="22"/>
          <w:shd w:val="clear" w:color="auto" w:fill="FFFFFF"/>
        </w:rPr>
        <w:t>Arranz</w:t>
      </w:r>
      <w:proofErr w:type="spellEnd"/>
      <w:r w:rsidRPr="008667BB">
        <w:rPr>
          <w:rFonts w:ascii="Arial" w:hAnsi="Arial" w:cs="Arial"/>
          <w:sz w:val="22"/>
          <w:szCs w:val="22"/>
          <w:shd w:val="clear" w:color="auto" w:fill="FFFFFF"/>
        </w:rPr>
        <w:t xml:space="preserve">, I., </w:t>
      </w:r>
      <w:proofErr w:type="spellStart"/>
      <w:r w:rsidRPr="008667BB">
        <w:rPr>
          <w:rFonts w:ascii="Arial" w:hAnsi="Arial" w:cs="Arial"/>
          <w:sz w:val="22"/>
          <w:szCs w:val="22"/>
          <w:shd w:val="clear" w:color="auto" w:fill="FFFFFF"/>
        </w:rPr>
        <w:t>Issolio</w:t>
      </w:r>
      <w:proofErr w:type="spellEnd"/>
      <w:r w:rsidRPr="008667BB">
        <w:rPr>
          <w:rFonts w:ascii="Arial" w:hAnsi="Arial" w:cs="Arial"/>
          <w:sz w:val="22"/>
          <w:szCs w:val="22"/>
          <w:shd w:val="clear" w:color="auto" w:fill="FFFFFF"/>
        </w:rPr>
        <w:t>, L., Mar, S. and Aparicio, J.A., 2016. Influence of background size, luminance and eccentricity on different adaptation mechanisms. </w:t>
      </w:r>
      <w:r w:rsidRPr="008667BB">
        <w:rPr>
          <w:rFonts w:ascii="Arial" w:hAnsi="Arial" w:cs="Arial"/>
          <w:i/>
          <w:iCs/>
          <w:sz w:val="22"/>
          <w:szCs w:val="22"/>
          <w:shd w:val="clear" w:color="auto" w:fill="FFFFFF"/>
        </w:rPr>
        <w:t>Vision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125</w:t>
      </w:r>
      <w:r w:rsidRPr="008667BB">
        <w:rPr>
          <w:rFonts w:ascii="Arial" w:hAnsi="Arial" w:cs="Arial"/>
          <w:sz w:val="22"/>
          <w:szCs w:val="22"/>
          <w:shd w:val="clear" w:color="auto" w:fill="FFFFFF"/>
        </w:rPr>
        <w:t>, pp.12-22.</w:t>
      </w:r>
    </w:p>
    <w:p w14:paraId="601D92E1" w14:textId="77777777" w:rsidR="00660945" w:rsidRPr="008667BB" w:rsidRDefault="00660945" w:rsidP="00660945">
      <w:pPr>
        <w:spacing w:line="276" w:lineRule="auto"/>
        <w:jc w:val="both"/>
        <w:rPr>
          <w:rFonts w:ascii="Arial" w:hAnsi="Arial" w:cs="Arial"/>
          <w:sz w:val="22"/>
          <w:szCs w:val="22"/>
        </w:rPr>
      </w:pPr>
    </w:p>
    <w:p w14:paraId="6998B1D4"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Goodale, M.A. and Milner, A.D., 1992. Separate visual pathways for perception and action. </w:t>
      </w:r>
      <w:r w:rsidRPr="008667BB">
        <w:rPr>
          <w:rFonts w:ascii="Arial" w:hAnsi="Arial" w:cs="Arial"/>
          <w:i/>
          <w:iCs/>
          <w:sz w:val="22"/>
          <w:szCs w:val="22"/>
          <w:shd w:val="clear" w:color="auto" w:fill="FFFFFF"/>
        </w:rPr>
        <w:t>Trends in neurosciences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15</w:t>
      </w:r>
      <w:r w:rsidRPr="008667BB">
        <w:rPr>
          <w:rFonts w:ascii="Arial" w:hAnsi="Arial" w:cs="Arial"/>
          <w:sz w:val="22"/>
          <w:szCs w:val="22"/>
          <w:shd w:val="clear" w:color="auto" w:fill="FFFFFF"/>
        </w:rPr>
        <w:t>(1), pp.20-25.</w:t>
      </w:r>
    </w:p>
    <w:p w14:paraId="21EB0808" w14:textId="77777777" w:rsidR="00660945" w:rsidRPr="008667BB" w:rsidRDefault="00660945" w:rsidP="00660945">
      <w:pPr>
        <w:spacing w:line="276" w:lineRule="auto"/>
        <w:jc w:val="both"/>
        <w:rPr>
          <w:rFonts w:ascii="Arial" w:hAnsi="Arial" w:cs="Arial"/>
          <w:sz w:val="22"/>
          <w:szCs w:val="22"/>
        </w:rPr>
      </w:pPr>
    </w:p>
    <w:p w14:paraId="509FD19A"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Goodale, M.A. and Westwood, D.A., 2004. An evolving view of duplex vision: separate but interacting cortical pathways for perception and action. </w:t>
      </w:r>
      <w:r w:rsidRPr="008667BB">
        <w:rPr>
          <w:rFonts w:ascii="Arial" w:hAnsi="Arial" w:cs="Arial"/>
          <w:i/>
          <w:iCs/>
          <w:sz w:val="22"/>
          <w:szCs w:val="22"/>
          <w:shd w:val="clear" w:color="auto" w:fill="FFFFFF"/>
        </w:rPr>
        <w:t>Current opinion in neurobiology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14</w:t>
      </w:r>
      <w:r w:rsidRPr="008667BB">
        <w:rPr>
          <w:rFonts w:ascii="Arial" w:hAnsi="Arial" w:cs="Arial"/>
          <w:sz w:val="22"/>
          <w:szCs w:val="22"/>
          <w:shd w:val="clear" w:color="auto" w:fill="FFFFFF"/>
        </w:rPr>
        <w:t>(2), pp.203-211.</w:t>
      </w:r>
      <w:r w:rsidRPr="008667BB">
        <w:rPr>
          <w:rFonts w:ascii="Arial" w:hAnsi="Arial" w:cs="Arial"/>
          <w:sz w:val="22"/>
          <w:szCs w:val="22"/>
        </w:rPr>
        <w:t> </w:t>
      </w:r>
    </w:p>
    <w:p w14:paraId="1E38F1B7" w14:textId="77777777" w:rsidR="00660945" w:rsidRPr="008667BB" w:rsidRDefault="00660945" w:rsidP="00660945">
      <w:pPr>
        <w:spacing w:line="276" w:lineRule="auto"/>
        <w:jc w:val="both"/>
        <w:rPr>
          <w:rFonts w:ascii="Arial" w:hAnsi="Arial" w:cs="Arial"/>
          <w:sz w:val="22"/>
          <w:szCs w:val="22"/>
        </w:rPr>
      </w:pPr>
    </w:p>
    <w:p w14:paraId="099DBB1F"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Goodale, M.A., 2017. Duplex vision: separate cortical pathways for conscious perception and the control of action. </w:t>
      </w:r>
      <w:r w:rsidRPr="008667BB">
        <w:rPr>
          <w:rFonts w:ascii="Arial" w:hAnsi="Arial" w:cs="Arial"/>
          <w:i/>
          <w:iCs/>
          <w:sz w:val="22"/>
          <w:szCs w:val="22"/>
          <w:shd w:val="clear" w:color="auto" w:fill="FFFFFF"/>
        </w:rPr>
        <w:t>The Blackwell companion to consciousness</w:t>
      </w:r>
      <w:r w:rsidRPr="008667BB">
        <w:rPr>
          <w:rFonts w:ascii="Arial" w:hAnsi="Arial" w:cs="Arial"/>
          <w:sz w:val="22"/>
          <w:szCs w:val="22"/>
          <w:shd w:val="clear" w:color="auto" w:fill="FFFFFF"/>
        </w:rPr>
        <w:t>, pp.648-661.</w:t>
      </w:r>
      <w:r w:rsidRPr="008667BB">
        <w:rPr>
          <w:rFonts w:ascii="Arial" w:hAnsi="Arial" w:cs="Arial"/>
          <w:sz w:val="22"/>
          <w:szCs w:val="22"/>
        </w:rPr>
        <w:t xml:space="preserve"> </w:t>
      </w:r>
    </w:p>
    <w:p w14:paraId="03204C3D" w14:textId="77777777" w:rsidR="00660945" w:rsidRPr="008667BB" w:rsidRDefault="00660945" w:rsidP="00660945">
      <w:pPr>
        <w:spacing w:line="276" w:lineRule="auto"/>
        <w:jc w:val="both"/>
        <w:rPr>
          <w:rFonts w:ascii="Arial" w:hAnsi="Arial" w:cs="Arial"/>
          <w:sz w:val="22"/>
          <w:szCs w:val="22"/>
        </w:rPr>
      </w:pPr>
    </w:p>
    <w:p w14:paraId="09196793"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Graci</w:t>
      </w:r>
      <w:proofErr w:type="spellEnd"/>
      <w:r w:rsidRPr="008667BB">
        <w:rPr>
          <w:rFonts w:ascii="Arial" w:hAnsi="Arial" w:cs="Arial"/>
          <w:sz w:val="22"/>
          <w:szCs w:val="22"/>
          <w:shd w:val="clear" w:color="auto" w:fill="FFFFFF"/>
        </w:rPr>
        <w:t>, V., Elliott, D.B. and Buckley, J.G., 2010. Utility of peripheral visual cues in planning and controlling adaptive gait.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87</w:t>
      </w:r>
      <w:r w:rsidRPr="008667BB">
        <w:rPr>
          <w:rFonts w:ascii="Arial" w:hAnsi="Arial" w:cs="Arial"/>
          <w:sz w:val="22"/>
          <w:szCs w:val="22"/>
          <w:shd w:val="clear" w:color="auto" w:fill="FFFFFF"/>
        </w:rPr>
        <w:t>(1), pp.21-27.</w:t>
      </w:r>
    </w:p>
    <w:p w14:paraId="2EA73AB6" w14:textId="77777777" w:rsidR="00660945" w:rsidRPr="008667BB" w:rsidRDefault="00660945" w:rsidP="00660945">
      <w:pPr>
        <w:spacing w:line="276" w:lineRule="auto"/>
        <w:jc w:val="both"/>
        <w:rPr>
          <w:rFonts w:ascii="Arial" w:hAnsi="Arial" w:cs="Arial"/>
          <w:sz w:val="22"/>
          <w:szCs w:val="22"/>
        </w:rPr>
      </w:pPr>
    </w:p>
    <w:p w14:paraId="60842D73"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Greenberg, L., 1994. Foot care data from two recent nationwide surveys. A comparative analysis. </w:t>
      </w:r>
      <w:r w:rsidRPr="008667BB">
        <w:rPr>
          <w:rFonts w:ascii="Arial" w:hAnsi="Arial" w:cs="Arial"/>
          <w:i/>
          <w:iCs/>
          <w:sz w:val="22"/>
          <w:szCs w:val="22"/>
          <w:shd w:val="clear" w:color="auto" w:fill="FFFFFF"/>
        </w:rPr>
        <w:t>Journal of the American Podiatric Medical Association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84</w:t>
      </w:r>
      <w:r w:rsidRPr="008667BB">
        <w:rPr>
          <w:rFonts w:ascii="Arial" w:hAnsi="Arial" w:cs="Arial"/>
          <w:sz w:val="22"/>
          <w:szCs w:val="22"/>
          <w:shd w:val="clear" w:color="auto" w:fill="FFFFFF"/>
        </w:rPr>
        <w:t>(7), pp.365-370.</w:t>
      </w:r>
    </w:p>
    <w:p w14:paraId="49D08176" w14:textId="77777777" w:rsidR="00660945" w:rsidRPr="008667BB" w:rsidRDefault="00660945" w:rsidP="00660945">
      <w:pPr>
        <w:spacing w:line="276" w:lineRule="auto"/>
        <w:jc w:val="both"/>
        <w:rPr>
          <w:rFonts w:ascii="Arial" w:hAnsi="Arial" w:cs="Arial"/>
          <w:sz w:val="22"/>
          <w:szCs w:val="22"/>
          <w:shd w:val="clear" w:color="auto" w:fill="FFFFFF"/>
        </w:rPr>
      </w:pPr>
    </w:p>
    <w:p w14:paraId="5F03649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Greenspan, S.L., Myers, E.R., Kiel, D.P., Parker, R.A., Hayes, W.C. and Resnick, N.M., 1998. Fall direction, bone mineral density, and function: risk factors for hip fracture in frail nursing home elderly. </w:t>
      </w:r>
      <w:r w:rsidRPr="008667BB">
        <w:rPr>
          <w:rFonts w:ascii="Arial" w:hAnsi="Arial" w:cs="Arial"/>
          <w:i/>
          <w:iCs/>
          <w:sz w:val="22"/>
          <w:szCs w:val="22"/>
          <w:shd w:val="clear" w:color="auto" w:fill="FFFFFF"/>
        </w:rPr>
        <w:t>The American journal of medicine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104</w:t>
      </w:r>
      <w:r w:rsidRPr="008667BB">
        <w:rPr>
          <w:rFonts w:ascii="Arial" w:hAnsi="Arial" w:cs="Arial"/>
          <w:sz w:val="22"/>
          <w:szCs w:val="22"/>
          <w:shd w:val="clear" w:color="auto" w:fill="FFFFFF"/>
        </w:rPr>
        <w:t>(6), pp.539-545.</w:t>
      </w:r>
    </w:p>
    <w:p w14:paraId="2036845E" w14:textId="77777777" w:rsidR="00660945" w:rsidRPr="008667BB" w:rsidRDefault="00660945" w:rsidP="00660945">
      <w:pPr>
        <w:spacing w:line="276" w:lineRule="auto"/>
        <w:jc w:val="both"/>
        <w:rPr>
          <w:rFonts w:ascii="Arial" w:hAnsi="Arial" w:cs="Arial"/>
          <w:sz w:val="22"/>
          <w:szCs w:val="22"/>
          <w:shd w:val="clear" w:color="auto" w:fill="FFFFFF"/>
        </w:rPr>
      </w:pPr>
    </w:p>
    <w:p w14:paraId="6680D4A0"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Guadagnin</w:t>
      </w:r>
      <w:proofErr w:type="spellEnd"/>
      <w:r w:rsidRPr="008667BB">
        <w:rPr>
          <w:rFonts w:ascii="Arial" w:hAnsi="Arial" w:cs="Arial"/>
          <w:sz w:val="22"/>
          <w:szCs w:val="22"/>
          <w:shd w:val="clear" w:color="auto" w:fill="FFFFFF"/>
        </w:rPr>
        <w:t xml:space="preserve">, E.C., Da Rocha, E.S., </w:t>
      </w:r>
      <w:proofErr w:type="spellStart"/>
      <w:r w:rsidRPr="008667BB">
        <w:rPr>
          <w:rFonts w:ascii="Arial" w:hAnsi="Arial" w:cs="Arial"/>
          <w:sz w:val="22"/>
          <w:szCs w:val="22"/>
          <w:shd w:val="clear" w:color="auto" w:fill="FFFFFF"/>
        </w:rPr>
        <w:t>Mota</w:t>
      </w:r>
      <w:proofErr w:type="spellEnd"/>
      <w:r w:rsidRPr="008667BB">
        <w:rPr>
          <w:rFonts w:ascii="Arial" w:hAnsi="Arial" w:cs="Arial"/>
          <w:sz w:val="22"/>
          <w:szCs w:val="22"/>
          <w:shd w:val="clear" w:color="auto" w:fill="FFFFFF"/>
        </w:rPr>
        <w:t xml:space="preserve">, C.B. and </w:t>
      </w:r>
      <w:proofErr w:type="spellStart"/>
      <w:r w:rsidRPr="008667BB">
        <w:rPr>
          <w:rFonts w:ascii="Arial" w:hAnsi="Arial" w:cs="Arial"/>
          <w:sz w:val="22"/>
          <w:szCs w:val="22"/>
          <w:shd w:val="clear" w:color="auto" w:fill="FFFFFF"/>
        </w:rPr>
        <w:t>Carpes</w:t>
      </w:r>
      <w:proofErr w:type="spellEnd"/>
      <w:r w:rsidRPr="008667BB">
        <w:rPr>
          <w:rFonts w:ascii="Arial" w:hAnsi="Arial" w:cs="Arial"/>
          <w:sz w:val="22"/>
          <w:szCs w:val="22"/>
          <w:shd w:val="clear" w:color="auto" w:fill="FFFFFF"/>
        </w:rPr>
        <w:t>, F.P., 2015. Effects of regular exercise and dual tasking on spatial and temporal parameters of obstacle negotiation in elderly women.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42</w:t>
      </w:r>
      <w:r w:rsidRPr="008667BB">
        <w:rPr>
          <w:rFonts w:ascii="Arial" w:hAnsi="Arial" w:cs="Arial"/>
          <w:sz w:val="22"/>
          <w:szCs w:val="22"/>
          <w:shd w:val="clear" w:color="auto" w:fill="FFFFFF"/>
        </w:rPr>
        <w:t>(3), pp.251-256.</w:t>
      </w:r>
    </w:p>
    <w:p w14:paraId="7769ED17" w14:textId="77777777" w:rsidR="00660945" w:rsidRPr="008667BB" w:rsidRDefault="00660945" w:rsidP="00660945">
      <w:pPr>
        <w:spacing w:line="276" w:lineRule="auto"/>
        <w:jc w:val="both"/>
        <w:rPr>
          <w:rFonts w:ascii="Arial" w:hAnsi="Arial" w:cs="Arial"/>
          <w:sz w:val="22"/>
          <w:szCs w:val="22"/>
        </w:rPr>
      </w:pPr>
    </w:p>
    <w:p w14:paraId="35B98BEF" w14:textId="77777777" w:rsidR="00660945"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rPr>
        <w:t>Hahm</w:t>
      </w:r>
      <w:proofErr w:type="spellEnd"/>
      <w:r w:rsidRPr="008667BB">
        <w:rPr>
          <w:rFonts w:ascii="Arial" w:hAnsi="Arial" w:cs="Arial"/>
          <w:sz w:val="22"/>
          <w:szCs w:val="22"/>
        </w:rPr>
        <w:t xml:space="preserve">, B.J., Shin, Y.W., Shim, E.J., Jeon, H.J., </w:t>
      </w:r>
      <w:proofErr w:type="spellStart"/>
      <w:r w:rsidRPr="008667BB">
        <w:rPr>
          <w:rFonts w:ascii="Arial" w:hAnsi="Arial" w:cs="Arial"/>
          <w:sz w:val="22"/>
          <w:szCs w:val="22"/>
        </w:rPr>
        <w:t>Seo</w:t>
      </w:r>
      <w:proofErr w:type="spellEnd"/>
      <w:r w:rsidRPr="008667BB">
        <w:rPr>
          <w:rFonts w:ascii="Arial" w:hAnsi="Arial" w:cs="Arial"/>
          <w:sz w:val="22"/>
          <w:szCs w:val="22"/>
        </w:rPr>
        <w:t>, J.M., Chung, H. and Yu, H.G., 2008. Depression and the vision-related quality of life in patients with retinitis pigmentosa. </w:t>
      </w:r>
      <w:r w:rsidRPr="008667BB">
        <w:rPr>
          <w:rFonts w:ascii="Arial" w:hAnsi="Arial" w:cs="Arial"/>
          <w:i/>
          <w:iCs/>
          <w:sz w:val="22"/>
          <w:szCs w:val="22"/>
        </w:rPr>
        <w:t>British Journal of Ophthalmology</w:t>
      </w:r>
      <w:r w:rsidRPr="008667BB">
        <w:rPr>
          <w:rFonts w:ascii="Arial" w:hAnsi="Arial" w:cs="Arial"/>
          <w:sz w:val="22"/>
          <w:szCs w:val="22"/>
        </w:rPr>
        <w:t>, </w:t>
      </w:r>
      <w:r w:rsidRPr="008667BB">
        <w:rPr>
          <w:rFonts w:ascii="Arial" w:hAnsi="Arial" w:cs="Arial"/>
          <w:i/>
          <w:iCs/>
          <w:sz w:val="22"/>
          <w:szCs w:val="22"/>
        </w:rPr>
        <w:t>92</w:t>
      </w:r>
      <w:r w:rsidRPr="008667BB">
        <w:rPr>
          <w:rFonts w:ascii="Arial" w:hAnsi="Arial" w:cs="Arial"/>
          <w:sz w:val="22"/>
          <w:szCs w:val="22"/>
        </w:rPr>
        <w:t>(5), pp.650-654.</w:t>
      </w:r>
    </w:p>
    <w:p w14:paraId="2A3A1DFA"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rPr>
        <w:t xml:space="preserve"> </w:t>
      </w:r>
    </w:p>
    <w:p w14:paraId="129CC49C"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Haim, M., 2002. The epidemiology of retinitis pigmentosa in Denmark. </w:t>
      </w:r>
      <w:r w:rsidRPr="008667BB">
        <w:rPr>
          <w:rFonts w:ascii="Arial" w:hAnsi="Arial" w:cs="Arial"/>
          <w:i/>
          <w:iCs/>
          <w:sz w:val="22"/>
          <w:szCs w:val="22"/>
          <w:shd w:val="clear" w:color="auto" w:fill="FFFFFF"/>
        </w:rPr>
        <w:t xml:space="preserve">Acta </w:t>
      </w:r>
      <w:proofErr w:type="spellStart"/>
      <w:r w:rsidRPr="008667BB">
        <w:rPr>
          <w:rFonts w:ascii="Arial" w:hAnsi="Arial" w:cs="Arial"/>
          <w:i/>
          <w:iCs/>
          <w:sz w:val="22"/>
          <w:szCs w:val="22"/>
          <w:shd w:val="clear" w:color="auto" w:fill="FFFFFF"/>
        </w:rPr>
        <w:t>Ophthalmologica</w:t>
      </w:r>
      <w:proofErr w:type="spellEnd"/>
      <w:r w:rsidRPr="008667BB">
        <w:rPr>
          <w:rFonts w:ascii="Arial" w:hAnsi="Arial" w:cs="Arial"/>
          <w:i/>
          <w:iCs/>
          <w:sz w:val="22"/>
          <w:szCs w:val="22"/>
          <w:shd w:val="clear" w:color="auto" w:fill="FFFFFF"/>
        </w:rPr>
        <w:t xml:space="preserve"> Scandinavica</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80</w:t>
      </w:r>
      <w:r w:rsidRPr="008667BB">
        <w:rPr>
          <w:rFonts w:ascii="Arial" w:hAnsi="Arial" w:cs="Arial"/>
          <w:sz w:val="22"/>
          <w:szCs w:val="22"/>
          <w:shd w:val="clear" w:color="auto" w:fill="FFFFFF"/>
        </w:rPr>
        <w:t>, pp.1-34.</w:t>
      </w:r>
    </w:p>
    <w:p w14:paraId="232F3E69" w14:textId="77777777" w:rsidR="00660945" w:rsidRPr="008667BB" w:rsidRDefault="00660945" w:rsidP="00660945">
      <w:pPr>
        <w:spacing w:line="276" w:lineRule="auto"/>
        <w:jc w:val="both"/>
        <w:rPr>
          <w:rFonts w:ascii="Arial" w:hAnsi="Arial" w:cs="Arial"/>
          <w:sz w:val="22"/>
          <w:szCs w:val="22"/>
          <w:shd w:val="clear" w:color="auto" w:fill="FFFFFF"/>
        </w:rPr>
      </w:pPr>
    </w:p>
    <w:p w14:paraId="6679FC49"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Hak</w:t>
      </w:r>
      <w:proofErr w:type="spellEnd"/>
      <w:r w:rsidRPr="008667BB">
        <w:rPr>
          <w:rFonts w:ascii="Arial" w:hAnsi="Arial" w:cs="Arial"/>
          <w:sz w:val="22"/>
          <w:szCs w:val="22"/>
          <w:shd w:val="clear" w:color="auto" w:fill="FFFFFF"/>
        </w:rPr>
        <w:t xml:space="preserve">, L., </w:t>
      </w:r>
      <w:proofErr w:type="spellStart"/>
      <w:r w:rsidRPr="008667BB">
        <w:rPr>
          <w:rFonts w:ascii="Arial" w:hAnsi="Arial" w:cs="Arial"/>
          <w:sz w:val="22"/>
          <w:szCs w:val="22"/>
          <w:shd w:val="clear" w:color="auto" w:fill="FFFFFF"/>
        </w:rPr>
        <w:t>Houdijk</w:t>
      </w:r>
      <w:proofErr w:type="spellEnd"/>
      <w:r w:rsidRPr="008667BB">
        <w:rPr>
          <w:rFonts w:ascii="Arial" w:hAnsi="Arial" w:cs="Arial"/>
          <w:sz w:val="22"/>
          <w:szCs w:val="22"/>
          <w:shd w:val="clear" w:color="auto" w:fill="FFFFFF"/>
        </w:rPr>
        <w:t xml:space="preserve">, H., </w:t>
      </w:r>
      <w:proofErr w:type="spellStart"/>
      <w:r w:rsidRPr="008667BB">
        <w:rPr>
          <w:rFonts w:ascii="Arial" w:hAnsi="Arial" w:cs="Arial"/>
          <w:sz w:val="22"/>
          <w:szCs w:val="22"/>
          <w:shd w:val="clear" w:color="auto" w:fill="FFFFFF"/>
        </w:rPr>
        <w:t>Steenbrink</w:t>
      </w:r>
      <w:proofErr w:type="spellEnd"/>
      <w:r w:rsidRPr="008667BB">
        <w:rPr>
          <w:rFonts w:ascii="Arial" w:hAnsi="Arial" w:cs="Arial"/>
          <w:sz w:val="22"/>
          <w:szCs w:val="22"/>
          <w:shd w:val="clear" w:color="auto" w:fill="FFFFFF"/>
        </w:rPr>
        <w:t xml:space="preserve">, F., </w:t>
      </w:r>
      <w:proofErr w:type="spellStart"/>
      <w:r w:rsidRPr="008667BB">
        <w:rPr>
          <w:rFonts w:ascii="Arial" w:hAnsi="Arial" w:cs="Arial"/>
          <w:sz w:val="22"/>
          <w:szCs w:val="22"/>
          <w:shd w:val="clear" w:color="auto" w:fill="FFFFFF"/>
        </w:rPr>
        <w:t>Mert</w:t>
      </w:r>
      <w:proofErr w:type="spellEnd"/>
      <w:r w:rsidRPr="008667BB">
        <w:rPr>
          <w:rFonts w:ascii="Arial" w:hAnsi="Arial" w:cs="Arial"/>
          <w:sz w:val="22"/>
          <w:szCs w:val="22"/>
          <w:shd w:val="clear" w:color="auto" w:fill="FFFFFF"/>
        </w:rPr>
        <w:t xml:space="preserve">, A., van der </w:t>
      </w:r>
      <w:proofErr w:type="spellStart"/>
      <w:r w:rsidRPr="008667BB">
        <w:rPr>
          <w:rFonts w:ascii="Arial" w:hAnsi="Arial" w:cs="Arial"/>
          <w:sz w:val="22"/>
          <w:szCs w:val="22"/>
          <w:shd w:val="clear" w:color="auto" w:fill="FFFFFF"/>
        </w:rPr>
        <w:t>Wurff</w:t>
      </w:r>
      <w:proofErr w:type="spellEnd"/>
      <w:r w:rsidRPr="008667BB">
        <w:rPr>
          <w:rFonts w:ascii="Arial" w:hAnsi="Arial" w:cs="Arial"/>
          <w:sz w:val="22"/>
          <w:szCs w:val="22"/>
          <w:shd w:val="clear" w:color="auto" w:fill="FFFFFF"/>
        </w:rPr>
        <w:t xml:space="preserve">, P., Beek, P.J. and van </w:t>
      </w:r>
      <w:proofErr w:type="spellStart"/>
      <w:r w:rsidRPr="008667BB">
        <w:rPr>
          <w:rFonts w:ascii="Arial" w:hAnsi="Arial" w:cs="Arial"/>
          <w:sz w:val="22"/>
          <w:szCs w:val="22"/>
          <w:shd w:val="clear" w:color="auto" w:fill="FFFFFF"/>
        </w:rPr>
        <w:t>Dieën</w:t>
      </w:r>
      <w:proofErr w:type="spellEnd"/>
      <w:r w:rsidRPr="008667BB">
        <w:rPr>
          <w:rFonts w:ascii="Arial" w:hAnsi="Arial" w:cs="Arial"/>
          <w:sz w:val="22"/>
          <w:szCs w:val="22"/>
          <w:shd w:val="clear" w:color="auto" w:fill="FFFFFF"/>
        </w:rPr>
        <w:t xml:space="preserve">, J.H., 2012. Speeding up or slowing </w:t>
      </w:r>
      <w:proofErr w:type="gramStart"/>
      <w:r w:rsidRPr="008667BB">
        <w:rPr>
          <w:rFonts w:ascii="Arial" w:hAnsi="Arial" w:cs="Arial"/>
          <w:sz w:val="22"/>
          <w:szCs w:val="22"/>
          <w:shd w:val="clear" w:color="auto" w:fill="FFFFFF"/>
        </w:rPr>
        <w:t>down?:</w:t>
      </w:r>
      <w:proofErr w:type="gramEnd"/>
      <w:r w:rsidRPr="008667BB">
        <w:rPr>
          <w:rFonts w:ascii="Arial" w:hAnsi="Arial" w:cs="Arial"/>
          <w:sz w:val="22"/>
          <w:szCs w:val="22"/>
          <w:shd w:val="clear" w:color="auto" w:fill="FFFFFF"/>
        </w:rPr>
        <w:t xml:space="preserve"> Gait adaptations to preserve gait stability in response to balance perturbations.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36</w:t>
      </w:r>
      <w:r w:rsidRPr="008667BB">
        <w:rPr>
          <w:rFonts w:ascii="Arial" w:hAnsi="Arial" w:cs="Arial"/>
          <w:sz w:val="22"/>
          <w:szCs w:val="22"/>
          <w:shd w:val="clear" w:color="auto" w:fill="FFFFFF"/>
        </w:rPr>
        <w:t>(2), pp.260-264.</w:t>
      </w:r>
    </w:p>
    <w:p w14:paraId="70D07AEC"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Hamel, C., 2006. Retinitis pigmentosa. </w:t>
      </w:r>
      <w:proofErr w:type="spellStart"/>
      <w:r w:rsidRPr="008667BB">
        <w:rPr>
          <w:rFonts w:ascii="Arial" w:hAnsi="Arial" w:cs="Arial"/>
          <w:i/>
          <w:iCs/>
          <w:sz w:val="22"/>
          <w:szCs w:val="22"/>
          <w:shd w:val="clear" w:color="auto" w:fill="FFFFFF"/>
        </w:rPr>
        <w:t>Orphanet</w:t>
      </w:r>
      <w:proofErr w:type="spellEnd"/>
      <w:r w:rsidRPr="008667BB">
        <w:rPr>
          <w:rFonts w:ascii="Arial" w:hAnsi="Arial" w:cs="Arial"/>
          <w:i/>
          <w:iCs/>
          <w:sz w:val="22"/>
          <w:szCs w:val="22"/>
          <w:shd w:val="clear" w:color="auto" w:fill="FFFFFF"/>
        </w:rPr>
        <w:t xml:space="preserve"> journal of rare diseases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w:t>
      </w:r>
      <w:r w:rsidRPr="008667BB">
        <w:rPr>
          <w:rFonts w:ascii="Arial" w:hAnsi="Arial" w:cs="Arial"/>
          <w:sz w:val="22"/>
          <w:szCs w:val="22"/>
          <w:shd w:val="clear" w:color="auto" w:fill="FFFFFF"/>
        </w:rPr>
        <w:t>(1), p.40.</w:t>
      </w:r>
    </w:p>
    <w:p w14:paraId="090899FD"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Hamel, K.A., </w:t>
      </w:r>
      <w:proofErr w:type="spellStart"/>
      <w:r w:rsidRPr="008667BB">
        <w:rPr>
          <w:rFonts w:ascii="Arial" w:hAnsi="Arial" w:cs="Arial"/>
          <w:sz w:val="22"/>
          <w:szCs w:val="22"/>
          <w:shd w:val="clear" w:color="auto" w:fill="FFFFFF"/>
        </w:rPr>
        <w:t>Okita</w:t>
      </w:r>
      <w:proofErr w:type="spellEnd"/>
      <w:r w:rsidRPr="008667BB">
        <w:rPr>
          <w:rFonts w:ascii="Arial" w:hAnsi="Arial" w:cs="Arial"/>
          <w:sz w:val="22"/>
          <w:szCs w:val="22"/>
          <w:shd w:val="clear" w:color="auto" w:fill="FFFFFF"/>
        </w:rPr>
        <w:t>, N., Higginson, J.S. and Cavanagh, P.R., 2005. Foot clearance during stair descent: effects of age and illumination.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21</w:t>
      </w:r>
      <w:r w:rsidRPr="008667BB">
        <w:rPr>
          <w:rFonts w:ascii="Arial" w:hAnsi="Arial" w:cs="Arial"/>
          <w:sz w:val="22"/>
          <w:szCs w:val="22"/>
          <w:shd w:val="clear" w:color="auto" w:fill="FFFFFF"/>
        </w:rPr>
        <w:t>(2), pp.135-140.</w:t>
      </w:r>
    </w:p>
    <w:p w14:paraId="2A0821E7"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 xml:space="preserve">Harley, C., </w:t>
      </w:r>
      <w:proofErr w:type="spellStart"/>
      <w:r w:rsidRPr="008667BB">
        <w:rPr>
          <w:rFonts w:ascii="Arial" w:hAnsi="Arial" w:cs="Arial"/>
          <w:sz w:val="22"/>
          <w:szCs w:val="22"/>
          <w:shd w:val="clear" w:color="auto" w:fill="FFFFFF"/>
        </w:rPr>
        <w:t>Wilkie</w:t>
      </w:r>
      <w:proofErr w:type="spellEnd"/>
      <w:r w:rsidRPr="008667BB">
        <w:rPr>
          <w:rFonts w:ascii="Arial" w:hAnsi="Arial" w:cs="Arial"/>
          <w:sz w:val="22"/>
          <w:szCs w:val="22"/>
          <w:shd w:val="clear" w:color="auto" w:fill="FFFFFF"/>
        </w:rPr>
        <w:t xml:space="preserve">, R.M. and </w:t>
      </w:r>
      <w:proofErr w:type="spellStart"/>
      <w:r w:rsidRPr="008667BB">
        <w:rPr>
          <w:rFonts w:ascii="Arial" w:hAnsi="Arial" w:cs="Arial"/>
          <w:sz w:val="22"/>
          <w:szCs w:val="22"/>
          <w:shd w:val="clear" w:color="auto" w:fill="FFFFFF"/>
        </w:rPr>
        <w:t>Wann</w:t>
      </w:r>
      <w:proofErr w:type="spellEnd"/>
      <w:r w:rsidRPr="008667BB">
        <w:rPr>
          <w:rFonts w:ascii="Arial" w:hAnsi="Arial" w:cs="Arial"/>
          <w:sz w:val="22"/>
          <w:szCs w:val="22"/>
          <w:shd w:val="clear" w:color="auto" w:fill="FFFFFF"/>
        </w:rPr>
        <w:t>, J.P., 2009. Stepping over obstacles: attention demands and aging.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29</w:t>
      </w:r>
      <w:r w:rsidRPr="008667BB">
        <w:rPr>
          <w:rFonts w:ascii="Arial" w:hAnsi="Arial" w:cs="Arial"/>
          <w:sz w:val="22"/>
          <w:szCs w:val="22"/>
          <w:shd w:val="clear" w:color="auto" w:fill="FFFFFF"/>
        </w:rPr>
        <w:t>(3), pp.428-432.</w:t>
      </w:r>
    </w:p>
    <w:p w14:paraId="15096E17"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Hartigan, I., 2007. A comparative review of the Katz ADL and the Barthel Index in assessing the activities of daily living of older people. </w:t>
      </w:r>
      <w:r w:rsidRPr="008667BB">
        <w:rPr>
          <w:rFonts w:ascii="Arial" w:hAnsi="Arial" w:cs="Arial"/>
          <w:i/>
          <w:iCs/>
          <w:sz w:val="22"/>
          <w:szCs w:val="22"/>
          <w:shd w:val="clear" w:color="auto" w:fill="FFFFFF"/>
        </w:rPr>
        <w:t>International journal of older people nursing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w:t>
      </w:r>
      <w:r w:rsidRPr="008667BB">
        <w:rPr>
          <w:rFonts w:ascii="Arial" w:hAnsi="Arial" w:cs="Arial"/>
          <w:sz w:val="22"/>
          <w:szCs w:val="22"/>
          <w:shd w:val="clear" w:color="auto" w:fill="FFFFFF"/>
        </w:rPr>
        <w:t>(3), pp.204-212.</w:t>
      </w:r>
    </w:p>
    <w:p w14:paraId="25D133A9" w14:textId="77777777" w:rsidR="00CE7F1C" w:rsidRPr="008667BB" w:rsidRDefault="00CE7F1C" w:rsidP="00660945">
      <w:pPr>
        <w:spacing w:line="276" w:lineRule="auto"/>
        <w:jc w:val="both"/>
        <w:rPr>
          <w:rFonts w:ascii="Arial" w:hAnsi="Arial" w:cs="Arial"/>
          <w:i/>
          <w:sz w:val="22"/>
          <w:szCs w:val="22"/>
        </w:rPr>
      </w:pPr>
      <w:proofErr w:type="spellStart"/>
      <w:r w:rsidRPr="008667BB">
        <w:rPr>
          <w:rFonts w:ascii="Arial" w:hAnsi="Arial" w:cs="Arial"/>
          <w:sz w:val="22"/>
          <w:szCs w:val="22"/>
        </w:rPr>
        <w:t>Hartong</w:t>
      </w:r>
      <w:proofErr w:type="spellEnd"/>
      <w:r w:rsidRPr="008667BB">
        <w:rPr>
          <w:rFonts w:ascii="Arial" w:hAnsi="Arial" w:cs="Arial"/>
          <w:sz w:val="22"/>
          <w:szCs w:val="22"/>
        </w:rPr>
        <w:t xml:space="preserve">, </w:t>
      </w:r>
      <w:proofErr w:type="gramStart"/>
      <w:r w:rsidRPr="008667BB">
        <w:rPr>
          <w:rFonts w:ascii="Arial" w:hAnsi="Arial" w:cs="Arial"/>
          <w:sz w:val="22"/>
          <w:szCs w:val="22"/>
        </w:rPr>
        <w:t>D,T.</w:t>
      </w:r>
      <w:proofErr w:type="gramEnd"/>
      <w:r w:rsidRPr="008667BB">
        <w:rPr>
          <w:rFonts w:ascii="Arial" w:hAnsi="Arial" w:cs="Arial"/>
          <w:sz w:val="22"/>
          <w:szCs w:val="22"/>
        </w:rPr>
        <w:t xml:space="preserve">, </w:t>
      </w:r>
      <w:proofErr w:type="spellStart"/>
      <w:r w:rsidRPr="008667BB">
        <w:rPr>
          <w:rFonts w:ascii="Arial" w:hAnsi="Arial" w:cs="Arial"/>
          <w:sz w:val="22"/>
          <w:szCs w:val="22"/>
        </w:rPr>
        <w:t>Berson</w:t>
      </w:r>
      <w:proofErr w:type="spellEnd"/>
      <w:r w:rsidRPr="008667BB">
        <w:rPr>
          <w:rFonts w:ascii="Arial" w:hAnsi="Arial" w:cs="Arial"/>
          <w:sz w:val="22"/>
          <w:szCs w:val="22"/>
        </w:rPr>
        <w:t xml:space="preserve">, E,L., </w:t>
      </w:r>
      <w:proofErr w:type="spellStart"/>
      <w:r w:rsidRPr="008667BB">
        <w:rPr>
          <w:rFonts w:ascii="Arial" w:hAnsi="Arial" w:cs="Arial"/>
          <w:sz w:val="22"/>
          <w:szCs w:val="22"/>
        </w:rPr>
        <w:t>Dryja</w:t>
      </w:r>
      <w:proofErr w:type="spellEnd"/>
      <w:r w:rsidRPr="008667BB">
        <w:rPr>
          <w:rFonts w:ascii="Arial" w:hAnsi="Arial" w:cs="Arial"/>
          <w:sz w:val="22"/>
          <w:szCs w:val="22"/>
        </w:rPr>
        <w:t xml:space="preserve">, T,P., 2006. Retinitis pigmentosa </w:t>
      </w:r>
      <w:r w:rsidRPr="008667BB">
        <w:rPr>
          <w:rFonts w:ascii="Arial" w:hAnsi="Arial" w:cs="Arial"/>
          <w:i/>
          <w:sz w:val="22"/>
          <w:szCs w:val="22"/>
        </w:rPr>
        <w:t>The Lancet, 368 (9594), pp. 1795-1809.</w:t>
      </w:r>
    </w:p>
    <w:p w14:paraId="65B7A2EC" w14:textId="77777777" w:rsidR="00660945" w:rsidRPr="008667BB" w:rsidRDefault="00660945" w:rsidP="00660945">
      <w:pPr>
        <w:spacing w:line="276" w:lineRule="auto"/>
        <w:jc w:val="both"/>
        <w:rPr>
          <w:rFonts w:ascii="Arial" w:hAnsi="Arial" w:cs="Arial"/>
          <w:i/>
          <w:sz w:val="22"/>
          <w:szCs w:val="22"/>
        </w:rPr>
      </w:pPr>
    </w:p>
    <w:p w14:paraId="50F23158"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Hassan, S.E., Lovie-</w:t>
      </w:r>
      <w:proofErr w:type="spellStart"/>
      <w:r w:rsidRPr="008667BB">
        <w:rPr>
          <w:rFonts w:ascii="Arial" w:hAnsi="Arial" w:cs="Arial"/>
          <w:sz w:val="22"/>
          <w:szCs w:val="22"/>
          <w:shd w:val="clear" w:color="auto" w:fill="FFFFFF"/>
        </w:rPr>
        <w:t>Kitchin</w:t>
      </w:r>
      <w:proofErr w:type="spellEnd"/>
      <w:r w:rsidRPr="008667BB">
        <w:rPr>
          <w:rFonts w:ascii="Arial" w:hAnsi="Arial" w:cs="Arial"/>
          <w:sz w:val="22"/>
          <w:szCs w:val="22"/>
          <w:shd w:val="clear" w:color="auto" w:fill="FFFFFF"/>
        </w:rPr>
        <w:t>, J.E. and Woods, R.L., 2002. Vision and mobility performance of subjects with age-related macular degeneration.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79</w:t>
      </w:r>
      <w:r w:rsidRPr="008667BB">
        <w:rPr>
          <w:rFonts w:ascii="Arial" w:hAnsi="Arial" w:cs="Arial"/>
          <w:sz w:val="22"/>
          <w:szCs w:val="22"/>
          <w:shd w:val="clear" w:color="auto" w:fill="FFFFFF"/>
        </w:rPr>
        <w:t>(11), pp.697-707.</w:t>
      </w:r>
    </w:p>
    <w:p w14:paraId="765BCF3D" w14:textId="77777777" w:rsidR="00660945" w:rsidRPr="008667BB" w:rsidRDefault="00660945" w:rsidP="00660945">
      <w:pPr>
        <w:spacing w:line="276" w:lineRule="auto"/>
        <w:jc w:val="both"/>
        <w:rPr>
          <w:rFonts w:ascii="Arial" w:hAnsi="Arial" w:cs="Arial"/>
          <w:sz w:val="22"/>
          <w:szCs w:val="22"/>
          <w:shd w:val="clear" w:color="auto" w:fill="FFFFFF"/>
        </w:rPr>
      </w:pPr>
    </w:p>
    <w:p w14:paraId="3B2A41EF"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Hassan, S.E., Hicks, J.C., Lei, H. and Turano, K.A., 2007. What is the minimum field of view required for efficient </w:t>
      </w:r>
      <w:proofErr w:type="gramStart"/>
      <w:r w:rsidRPr="008667BB">
        <w:rPr>
          <w:rFonts w:ascii="Arial" w:hAnsi="Arial" w:cs="Arial"/>
          <w:sz w:val="22"/>
          <w:szCs w:val="22"/>
          <w:shd w:val="clear" w:color="auto" w:fill="FFFFFF"/>
        </w:rPr>
        <w:t>navigation?.</w:t>
      </w:r>
      <w:proofErr w:type="gram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Vision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47</w:t>
      </w:r>
      <w:r w:rsidRPr="008667BB">
        <w:rPr>
          <w:rFonts w:ascii="Arial" w:hAnsi="Arial" w:cs="Arial"/>
          <w:sz w:val="22"/>
          <w:szCs w:val="22"/>
          <w:shd w:val="clear" w:color="auto" w:fill="FFFFFF"/>
        </w:rPr>
        <w:t>(16), pp.2115-2123.</w:t>
      </w:r>
    </w:p>
    <w:p w14:paraId="5F304184"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lastRenderedPageBreak/>
        <w:t>Haymes</w:t>
      </w:r>
      <w:proofErr w:type="spellEnd"/>
      <w:r w:rsidRPr="008667BB">
        <w:rPr>
          <w:rFonts w:ascii="Arial" w:hAnsi="Arial" w:cs="Arial"/>
          <w:sz w:val="22"/>
          <w:szCs w:val="22"/>
          <w:shd w:val="clear" w:color="auto" w:fill="FFFFFF"/>
        </w:rPr>
        <w:t xml:space="preserve">, S.A., Johnston, A.W. and </w:t>
      </w:r>
      <w:proofErr w:type="spellStart"/>
      <w:r w:rsidRPr="008667BB">
        <w:rPr>
          <w:rFonts w:ascii="Arial" w:hAnsi="Arial" w:cs="Arial"/>
          <w:sz w:val="22"/>
          <w:szCs w:val="22"/>
          <w:shd w:val="clear" w:color="auto" w:fill="FFFFFF"/>
        </w:rPr>
        <w:t>Heyes</w:t>
      </w:r>
      <w:proofErr w:type="spellEnd"/>
      <w:r w:rsidRPr="008667BB">
        <w:rPr>
          <w:rFonts w:ascii="Arial" w:hAnsi="Arial" w:cs="Arial"/>
          <w:sz w:val="22"/>
          <w:szCs w:val="22"/>
          <w:shd w:val="clear" w:color="auto" w:fill="FFFFFF"/>
        </w:rPr>
        <w:t>, A.D., 2002. Relationship between vision impairment and ability to perform activities of daily living. </w:t>
      </w:r>
      <w:r w:rsidRPr="008667BB">
        <w:rPr>
          <w:rFonts w:ascii="Arial" w:hAnsi="Arial" w:cs="Arial"/>
          <w:i/>
          <w:iCs/>
          <w:sz w:val="22"/>
          <w:szCs w:val="22"/>
          <w:shd w:val="clear" w:color="auto" w:fill="FFFFFF"/>
        </w:rPr>
        <w:t>Ophthalmic and Physiological Optics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22</w:t>
      </w:r>
      <w:r w:rsidRPr="008667BB">
        <w:rPr>
          <w:rFonts w:ascii="Arial" w:hAnsi="Arial" w:cs="Arial"/>
          <w:sz w:val="22"/>
          <w:szCs w:val="22"/>
          <w:shd w:val="clear" w:color="auto" w:fill="FFFFFF"/>
        </w:rPr>
        <w:t>(2), pp.79-91.</w:t>
      </w:r>
    </w:p>
    <w:p w14:paraId="594E6108"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Heasley</w:t>
      </w:r>
      <w:proofErr w:type="spellEnd"/>
      <w:r w:rsidRPr="008667BB">
        <w:rPr>
          <w:rFonts w:ascii="Arial" w:hAnsi="Arial" w:cs="Arial"/>
          <w:sz w:val="22"/>
          <w:szCs w:val="22"/>
          <w:shd w:val="clear" w:color="auto" w:fill="FFFFFF"/>
        </w:rPr>
        <w:t xml:space="preserve">, K., Buckley, J.G., </w:t>
      </w:r>
      <w:proofErr w:type="spellStart"/>
      <w:r w:rsidRPr="008667BB">
        <w:rPr>
          <w:rFonts w:ascii="Arial" w:hAnsi="Arial" w:cs="Arial"/>
          <w:sz w:val="22"/>
          <w:szCs w:val="22"/>
          <w:shd w:val="clear" w:color="auto" w:fill="FFFFFF"/>
        </w:rPr>
        <w:t>Scally</w:t>
      </w:r>
      <w:proofErr w:type="spellEnd"/>
      <w:r w:rsidRPr="008667BB">
        <w:rPr>
          <w:rFonts w:ascii="Arial" w:hAnsi="Arial" w:cs="Arial"/>
          <w:sz w:val="22"/>
          <w:szCs w:val="22"/>
          <w:shd w:val="clear" w:color="auto" w:fill="FFFFFF"/>
        </w:rPr>
        <w:t>, A., Twigg, P. and Elliott, D.B., 2004. Stepping up to a new level: effects of blurring vision in the elderly.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45</w:t>
      </w:r>
      <w:r w:rsidRPr="008667BB">
        <w:rPr>
          <w:rFonts w:ascii="Arial" w:hAnsi="Arial" w:cs="Arial"/>
          <w:sz w:val="22"/>
          <w:szCs w:val="22"/>
          <w:shd w:val="clear" w:color="auto" w:fill="FFFFFF"/>
        </w:rPr>
        <w:t>(7), pp.2122-2128.</w:t>
      </w:r>
    </w:p>
    <w:p w14:paraId="2EED6851"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Heasley</w:t>
      </w:r>
      <w:proofErr w:type="spellEnd"/>
      <w:r w:rsidRPr="008667BB">
        <w:rPr>
          <w:rFonts w:ascii="Arial" w:hAnsi="Arial" w:cs="Arial"/>
          <w:sz w:val="22"/>
          <w:szCs w:val="22"/>
          <w:shd w:val="clear" w:color="auto" w:fill="FFFFFF"/>
        </w:rPr>
        <w:t xml:space="preserve">, K., Buckley, J.G., </w:t>
      </w:r>
      <w:proofErr w:type="spellStart"/>
      <w:r w:rsidRPr="008667BB">
        <w:rPr>
          <w:rFonts w:ascii="Arial" w:hAnsi="Arial" w:cs="Arial"/>
          <w:sz w:val="22"/>
          <w:szCs w:val="22"/>
          <w:shd w:val="clear" w:color="auto" w:fill="FFFFFF"/>
        </w:rPr>
        <w:t>Scally</w:t>
      </w:r>
      <w:proofErr w:type="spellEnd"/>
      <w:r w:rsidRPr="008667BB">
        <w:rPr>
          <w:rFonts w:ascii="Arial" w:hAnsi="Arial" w:cs="Arial"/>
          <w:sz w:val="22"/>
          <w:szCs w:val="22"/>
          <w:shd w:val="clear" w:color="auto" w:fill="FFFFFF"/>
        </w:rPr>
        <w:t>, A., Twigg, P. and Elliott, D.B., 2005. Falls in older people: effects of age and blurring vision on the dynamics of stepping.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46</w:t>
      </w:r>
      <w:r w:rsidRPr="008667BB">
        <w:rPr>
          <w:rFonts w:ascii="Arial" w:hAnsi="Arial" w:cs="Arial"/>
          <w:sz w:val="22"/>
          <w:szCs w:val="22"/>
          <w:shd w:val="clear" w:color="auto" w:fill="FFFFFF"/>
        </w:rPr>
        <w:t>(10), pp.3584-3588.</w:t>
      </w:r>
    </w:p>
    <w:p w14:paraId="64C7C14B" w14:textId="77777777" w:rsidR="00CE7F1C"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Heckenlively</w:t>
      </w:r>
      <w:proofErr w:type="spellEnd"/>
      <w:r w:rsidRPr="008667BB">
        <w:rPr>
          <w:rFonts w:ascii="Arial" w:hAnsi="Arial" w:cs="Arial"/>
          <w:sz w:val="22"/>
          <w:szCs w:val="22"/>
          <w:shd w:val="clear" w:color="auto" w:fill="FFFFFF"/>
        </w:rPr>
        <w:t xml:space="preserve">, J.R., </w:t>
      </w:r>
      <w:proofErr w:type="spellStart"/>
      <w:r w:rsidRPr="008667BB">
        <w:rPr>
          <w:rFonts w:ascii="Arial" w:hAnsi="Arial" w:cs="Arial"/>
          <w:sz w:val="22"/>
          <w:szCs w:val="22"/>
          <w:shd w:val="clear" w:color="auto" w:fill="FFFFFF"/>
        </w:rPr>
        <w:t>Yoser</w:t>
      </w:r>
      <w:proofErr w:type="spellEnd"/>
      <w:r w:rsidRPr="008667BB">
        <w:rPr>
          <w:rFonts w:ascii="Arial" w:hAnsi="Arial" w:cs="Arial"/>
          <w:sz w:val="22"/>
          <w:szCs w:val="22"/>
          <w:shd w:val="clear" w:color="auto" w:fill="FFFFFF"/>
        </w:rPr>
        <w:t xml:space="preserve">, S.L., Friedman, L.H. and </w:t>
      </w:r>
      <w:proofErr w:type="spellStart"/>
      <w:r w:rsidRPr="008667BB">
        <w:rPr>
          <w:rFonts w:ascii="Arial" w:hAnsi="Arial" w:cs="Arial"/>
          <w:sz w:val="22"/>
          <w:szCs w:val="22"/>
          <w:shd w:val="clear" w:color="auto" w:fill="FFFFFF"/>
        </w:rPr>
        <w:t>Oversier</w:t>
      </w:r>
      <w:proofErr w:type="spellEnd"/>
      <w:r w:rsidRPr="008667BB">
        <w:rPr>
          <w:rFonts w:ascii="Arial" w:hAnsi="Arial" w:cs="Arial"/>
          <w:sz w:val="22"/>
          <w:szCs w:val="22"/>
          <w:shd w:val="clear" w:color="auto" w:fill="FFFFFF"/>
        </w:rPr>
        <w:t>, J.J., 1988. Clinical findings and common symptoms in retinitis pigmentosa. </w:t>
      </w:r>
      <w:r w:rsidRPr="008667BB">
        <w:rPr>
          <w:rFonts w:ascii="Arial" w:hAnsi="Arial" w:cs="Arial"/>
          <w:i/>
          <w:iCs/>
          <w:sz w:val="22"/>
          <w:szCs w:val="22"/>
          <w:shd w:val="clear" w:color="auto" w:fill="FFFFFF"/>
        </w:rPr>
        <w:t>American journal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105</w:t>
      </w:r>
      <w:r w:rsidRPr="008667BB">
        <w:rPr>
          <w:rFonts w:ascii="Arial" w:hAnsi="Arial" w:cs="Arial"/>
          <w:sz w:val="22"/>
          <w:szCs w:val="22"/>
          <w:shd w:val="clear" w:color="auto" w:fill="FFFFFF"/>
        </w:rPr>
        <w:t>(5), pp.504-511.</w:t>
      </w:r>
      <w:r w:rsidRPr="008667BB">
        <w:rPr>
          <w:rFonts w:ascii="Arial" w:hAnsi="Arial" w:cs="Arial"/>
          <w:sz w:val="22"/>
          <w:szCs w:val="22"/>
        </w:rPr>
        <w:t xml:space="preserve"> </w:t>
      </w:r>
    </w:p>
    <w:p w14:paraId="5E4F3A3A" w14:textId="77777777" w:rsidR="00660945" w:rsidRPr="008667BB" w:rsidRDefault="00660945" w:rsidP="00660945">
      <w:pPr>
        <w:spacing w:line="276" w:lineRule="auto"/>
        <w:jc w:val="both"/>
        <w:rPr>
          <w:rFonts w:ascii="Arial" w:hAnsi="Arial" w:cs="Arial"/>
          <w:sz w:val="22"/>
          <w:szCs w:val="22"/>
        </w:rPr>
      </w:pPr>
    </w:p>
    <w:p w14:paraId="2079B710"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Helbostad</w:t>
      </w:r>
      <w:proofErr w:type="spellEnd"/>
      <w:r w:rsidRPr="008667BB">
        <w:rPr>
          <w:rFonts w:ascii="Arial" w:hAnsi="Arial" w:cs="Arial"/>
          <w:sz w:val="22"/>
          <w:szCs w:val="22"/>
          <w:shd w:val="clear" w:color="auto" w:fill="FFFFFF"/>
        </w:rPr>
        <w:t xml:space="preserve">, J.L., </w:t>
      </w:r>
      <w:proofErr w:type="spellStart"/>
      <w:r w:rsidRPr="008667BB">
        <w:rPr>
          <w:rFonts w:ascii="Arial" w:hAnsi="Arial" w:cs="Arial"/>
          <w:sz w:val="22"/>
          <w:szCs w:val="22"/>
          <w:shd w:val="clear" w:color="auto" w:fill="FFFFFF"/>
        </w:rPr>
        <w:t>Vereijken</w:t>
      </w:r>
      <w:proofErr w:type="spellEnd"/>
      <w:r w:rsidRPr="008667BB">
        <w:rPr>
          <w:rFonts w:ascii="Arial" w:hAnsi="Arial" w:cs="Arial"/>
          <w:sz w:val="22"/>
          <w:szCs w:val="22"/>
          <w:shd w:val="clear" w:color="auto" w:fill="FFFFFF"/>
        </w:rPr>
        <w:t xml:space="preserve">, B., </w:t>
      </w:r>
      <w:proofErr w:type="spellStart"/>
      <w:r w:rsidRPr="008667BB">
        <w:rPr>
          <w:rFonts w:ascii="Arial" w:hAnsi="Arial" w:cs="Arial"/>
          <w:sz w:val="22"/>
          <w:szCs w:val="22"/>
          <w:shd w:val="clear" w:color="auto" w:fill="FFFFFF"/>
        </w:rPr>
        <w:t>Hesseberg</w:t>
      </w:r>
      <w:proofErr w:type="spellEnd"/>
      <w:r w:rsidRPr="008667BB">
        <w:rPr>
          <w:rFonts w:ascii="Arial" w:hAnsi="Arial" w:cs="Arial"/>
          <w:sz w:val="22"/>
          <w:szCs w:val="22"/>
          <w:shd w:val="clear" w:color="auto" w:fill="FFFFFF"/>
        </w:rPr>
        <w:t xml:space="preserve">, K. and </w:t>
      </w:r>
      <w:proofErr w:type="spellStart"/>
      <w:r w:rsidRPr="008667BB">
        <w:rPr>
          <w:rFonts w:ascii="Arial" w:hAnsi="Arial" w:cs="Arial"/>
          <w:sz w:val="22"/>
          <w:szCs w:val="22"/>
          <w:shd w:val="clear" w:color="auto" w:fill="FFFFFF"/>
        </w:rPr>
        <w:t>Sletvold</w:t>
      </w:r>
      <w:proofErr w:type="spellEnd"/>
      <w:r w:rsidRPr="008667BB">
        <w:rPr>
          <w:rFonts w:ascii="Arial" w:hAnsi="Arial" w:cs="Arial"/>
          <w:sz w:val="22"/>
          <w:szCs w:val="22"/>
          <w:shd w:val="clear" w:color="auto" w:fill="FFFFFF"/>
        </w:rPr>
        <w:t>, O., 2009. Altered vision destabilizes gait in older persons.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30</w:t>
      </w:r>
      <w:r w:rsidRPr="008667BB">
        <w:rPr>
          <w:rFonts w:ascii="Arial" w:hAnsi="Arial" w:cs="Arial"/>
          <w:sz w:val="22"/>
          <w:szCs w:val="22"/>
          <w:shd w:val="clear" w:color="auto" w:fill="FFFFFF"/>
        </w:rPr>
        <w:t>(2), pp.233-238.</w:t>
      </w:r>
    </w:p>
    <w:p w14:paraId="78709B2E" w14:textId="77777777" w:rsidR="00660945" w:rsidRPr="008667BB" w:rsidRDefault="00660945" w:rsidP="00660945">
      <w:pPr>
        <w:spacing w:line="276" w:lineRule="auto"/>
        <w:jc w:val="both"/>
        <w:rPr>
          <w:rFonts w:ascii="Arial" w:hAnsi="Arial" w:cs="Arial"/>
          <w:sz w:val="22"/>
          <w:szCs w:val="22"/>
        </w:rPr>
      </w:pPr>
    </w:p>
    <w:p w14:paraId="12FE20A9"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 xml:space="preserve">Henson, D.B. and </w:t>
      </w:r>
      <w:proofErr w:type="spellStart"/>
      <w:r w:rsidRPr="008667BB">
        <w:rPr>
          <w:rFonts w:ascii="Arial" w:hAnsi="Arial" w:cs="Arial"/>
          <w:sz w:val="22"/>
          <w:szCs w:val="22"/>
          <w:shd w:val="clear" w:color="auto" w:fill="FFFFFF"/>
        </w:rPr>
        <w:t>Emuh</w:t>
      </w:r>
      <w:proofErr w:type="spellEnd"/>
      <w:r w:rsidRPr="008667BB">
        <w:rPr>
          <w:rFonts w:ascii="Arial" w:hAnsi="Arial" w:cs="Arial"/>
          <w:sz w:val="22"/>
          <w:szCs w:val="22"/>
          <w:shd w:val="clear" w:color="auto" w:fill="FFFFFF"/>
        </w:rPr>
        <w:t xml:space="preserve">, T., 2010. Monitoring vigilance during perimetry by using </w:t>
      </w:r>
      <w:proofErr w:type="spellStart"/>
      <w:r w:rsidRPr="008667BB">
        <w:rPr>
          <w:rFonts w:ascii="Arial" w:hAnsi="Arial" w:cs="Arial"/>
          <w:sz w:val="22"/>
          <w:szCs w:val="22"/>
          <w:shd w:val="clear" w:color="auto" w:fill="FFFFFF"/>
        </w:rPr>
        <w:t>pupillography</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51</w:t>
      </w:r>
      <w:r w:rsidRPr="008667BB">
        <w:rPr>
          <w:rFonts w:ascii="Arial" w:hAnsi="Arial" w:cs="Arial"/>
          <w:sz w:val="22"/>
          <w:szCs w:val="22"/>
          <w:shd w:val="clear" w:color="auto" w:fill="FFFFFF"/>
        </w:rPr>
        <w:t>(7), pp.3540-3543.</w:t>
      </w:r>
    </w:p>
    <w:p w14:paraId="3A37AB11"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Herse, P., 2005. Retinitis pigmentosa: visual function and multidisciplinary management. </w:t>
      </w:r>
      <w:r w:rsidRPr="008667BB">
        <w:rPr>
          <w:rFonts w:ascii="Arial" w:hAnsi="Arial" w:cs="Arial"/>
          <w:i/>
          <w:iCs/>
          <w:sz w:val="22"/>
          <w:szCs w:val="22"/>
          <w:shd w:val="clear" w:color="auto" w:fill="FFFFFF"/>
        </w:rPr>
        <w:t>Clinical and Experimental Optometry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88</w:t>
      </w:r>
      <w:r w:rsidRPr="008667BB">
        <w:rPr>
          <w:rFonts w:ascii="Arial" w:hAnsi="Arial" w:cs="Arial"/>
          <w:sz w:val="22"/>
          <w:szCs w:val="22"/>
          <w:shd w:val="clear" w:color="auto" w:fill="FFFFFF"/>
        </w:rPr>
        <w:t>(5), pp.335-350.</w:t>
      </w:r>
    </w:p>
    <w:p w14:paraId="04AA8372"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Horvat, M., Ray, C., Ramsey, V.K., </w:t>
      </w:r>
      <w:proofErr w:type="spellStart"/>
      <w:r w:rsidRPr="008667BB">
        <w:rPr>
          <w:rFonts w:ascii="Arial" w:hAnsi="Arial" w:cs="Arial"/>
          <w:sz w:val="22"/>
          <w:szCs w:val="22"/>
          <w:shd w:val="clear" w:color="auto" w:fill="FFFFFF"/>
        </w:rPr>
        <w:t>Miszko</w:t>
      </w:r>
      <w:proofErr w:type="spellEnd"/>
      <w:r w:rsidRPr="008667BB">
        <w:rPr>
          <w:rFonts w:ascii="Arial" w:hAnsi="Arial" w:cs="Arial"/>
          <w:sz w:val="22"/>
          <w:szCs w:val="22"/>
          <w:shd w:val="clear" w:color="auto" w:fill="FFFFFF"/>
        </w:rPr>
        <w:t xml:space="preserve">, T., Keeney, R. and </w:t>
      </w:r>
      <w:proofErr w:type="spellStart"/>
      <w:r w:rsidRPr="008667BB">
        <w:rPr>
          <w:rFonts w:ascii="Arial" w:hAnsi="Arial" w:cs="Arial"/>
          <w:sz w:val="22"/>
          <w:szCs w:val="22"/>
          <w:shd w:val="clear" w:color="auto" w:fill="FFFFFF"/>
        </w:rPr>
        <w:t>Blasch</w:t>
      </w:r>
      <w:proofErr w:type="spellEnd"/>
      <w:r w:rsidRPr="008667BB">
        <w:rPr>
          <w:rFonts w:ascii="Arial" w:hAnsi="Arial" w:cs="Arial"/>
          <w:sz w:val="22"/>
          <w:szCs w:val="22"/>
          <w:shd w:val="clear" w:color="auto" w:fill="FFFFFF"/>
        </w:rPr>
        <w:t>, B.B., 2003. Compensatory analysis and strategies for balance in individuals with visual impairments. </w:t>
      </w:r>
      <w:r w:rsidRPr="008667BB">
        <w:rPr>
          <w:rFonts w:ascii="Arial" w:hAnsi="Arial" w:cs="Arial"/>
          <w:i/>
          <w:iCs/>
          <w:sz w:val="22"/>
          <w:szCs w:val="22"/>
          <w:shd w:val="clear" w:color="auto" w:fill="FFFFFF"/>
        </w:rPr>
        <w:t>Journal of Visual Impairment and Blindness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97</w:t>
      </w:r>
      <w:r w:rsidRPr="008667BB">
        <w:rPr>
          <w:rFonts w:ascii="Arial" w:hAnsi="Arial" w:cs="Arial"/>
          <w:sz w:val="22"/>
          <w:szCs w:val="22"/>
          <w:shd w:val="clear" w:color="auto" w:fill="FFFFFF"/>
        </w:rPr>
        <w:t>(11), pp.695-703.</w:t>
      </w:r>
    </w:p>
    <w:p w14:paraId="1C815ED8" w14:textId="77777777" w:rsidR="00660945" w:rsidRPr="008667BB" w:rsidRDefault="00660945" w:rsidP="00660945">
      <w:pPr>
        <w:spacing w:line="276" w:lineRule="auto"/>
        <w:jc w:val="both"/>
        <w:rPr>
          <w:rFonts w:ascii="Arial" w:hAnsi="Arial" w:cs="Arial"/>
          <w:sz w:val="22"/>
          <w:szCs w:val="22"/>
          <w:shd w:val="clear" w:color="auto" w:fill="FFFFFF"/>
        </w:rPr>
      </w:pPr>
    </w:p>
    <w:p w14:paraId="2A20415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Howard, I.P., Howard, I.P. and Rogers, B.J., 1995. </w:t>
      </w:r>
      <w:r w:rsidRPr="008667BB">
        <w:rPr>
          <w:rFonts w:ascii="Arial" w:hAnsi="Arial" w:cs="Arial"/>
          <w:i/>
          <w:iCs/>
          <w:sz w:val="22"/>
          <w:szCs w:val="22"/>
          <w:shd w:val="clear" w:color="auto" w:fill="FFFFFF"/>
        </w:rPr>
        <w:t>Binocular vision and stereopsis</w:t>
      </w:r>
      <w:r w:rsidRPr="008667BB">
        <w:rPr>
          <w:rFonts w:ascii="Arial" w:hAnsi="Arial" w:cs="Arial"/>
          <w:sz w:val="22"/>
          <w:szCs w:val="22"/>
          <w:shd w:val="clear" w:color="auto" w:fill="FFFFFF"/>
        </w:rPr>
        <w:t>. Oxford University Press, USA.</w:t>
      </w:r>
    </w:p>
    <w:p w14:paraId="3276606C" w14:textId="77777777" w:rsidR="00660945" w:rsidRPr="008667BB" w:rsidRDefault="00660945" w:rsidP="00660945">
      <w:pPr>
        <w:spacing w:line="276" w:lineRule="auto"/>
        <w:jc w:val="both"/>
        <w:rPr>
          <w:rFonts w:ascii="Arial" w:hAnsi="Arial" w:cs="Arial"/>
          <w:sz w:val="22"/>
          <w:szCs w:val="22"/>
          <w:shd w:val="clear" w:color="auto" w:fill="FFFFFF"/>
        </w:rPr>
      </w:pPr>
    </w:p>
    <w:p w14:paraId="025DD838"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Hsieh, R.L., Lee, W.C., Lo, M.T. and Liao, W.C., 2013. Postural stability in patients with knee osteoarthritis: comparison with controls and evaluation of relationships between postural stability scores and international classification of functioning, disability and health components. </w:t>
      </w:r>
      <w:r w:rsidRPr="008667BB">
        <w:rPr>
          <w:rFonts w:ascii="Arial" w:hAnsi="Arial" w:cs="Arial"/>
          <w:i/>
          <w:iCs/>
          <w:sz w:val="22"/>
          <w:szCs w:val="22"/>
          <w:shd w:val="clear" w:color="auto" w:fill="FFFFFF"/>
        </w:rPr>
        <w:t>Archives of physical medicine and rehabilitation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94</w:t>
      </w:r>
      <w:r w:rsidRPr="008667BB">
        <w:rPr>
          <w:rFonts w:ascii="Arial" w:hAnsi="Arial" w:cs="Arial"/>
          <w:sz w:val="22"/>
          <w:szCs w:val="22"/>
          <w:shd w:val="clear" w:color="auto" w:fill="FFFFFF"/>
        </w:rPr>
        <w:t>(2), pp.340-346.</w:t>
      </w:r>
    </w:p>
    <w:p w14:paraId="653C8CAC" w14:textId="77777777" w:rsidR="00660945" w:rsidRPr="008667BB" w:rsidRDefault="00660945" w:rsidP="00660945">
      <w:pPr>
        <w:spacing w:line="276" w:lineRule="auto"/>
        <w:jc w:val="both"/>
        <w:rPr>
          <w:rFonts w:ascii="Arial" w:hAnsi="Arial" w:cs="Arial"/>
          <w:sz w:val="22"/>
          <w:szCs w:val="22"/>
        </w:rPr>
      </w:pPr>
    </w:p>
    <w:p w14:paraId="5EED826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Hu, C.X., </w:t>
      </w:r>
      <w:proofErr w:type="spellStart"/>
      <w:r w:rsidRPr="008667BB">
        <w:rPr>
          <w:rFonts w:ascii="Arial" w:hAnsi="Arial" w:cs="Arial"/>
          <w:sz w:val="22"/>
          <w:szCs w:val="22"/>
          <w:shd w:val="clear" w:color="auto" w:fill="FFFFFF"/>
        </w:rPr>
        <w:t>Zangalli</w:t>
      </w:r>
      <w:proofErr w:type="spellEnd"/>
      <w:r w:rsidRPr="008667BB">
        <w:rPr>
          <w:rFonts w:ascii="Arial" w:hAnsi="Arial" w:cs="Arial"/>
          <w:sz w:val="22"/>
          <w:szCs w:val="22"/>
          <w:shd w:val="clear" w:color="auto" w:fill="FFFFFF"/>
        </w:rPr>
        <w:t>, C., Hsieh, M., Gupta, L., Williams, A.L., Richman, J. and Spaeth, G.L., 2014. What do patients with glaucoma see? Visual symptoms reported by patients with glaucoma. </w:t>
      </w:r>
      <w:r w:rsidRPr="008667BB">
        <w:rPr>
          <w:rFonts w:ascii="Arial" w:hAnsi="Arial" w:cs="Arial"/>
          <w:i/>
          <w:iCs/>
          <w:sz w:val="22"/>
          <w:szCs w:val="22"/>
          <w:shd w:val="clear" w:color="auto" w:fill="FFFFFF"/>
        </w:rPr>
        <w:t>The American journal of the medical sciences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348</w:t>
      </w:r>
      <w:r w:rsidRPr="008667BB">
        <w:rPr>
          <w:rFonts w:ascii="Arial" w:hAnsi="Arial" w:cs="Arial"/>
          <w:sz w:val="22"/>
          <w:szCs w:val="22"/>
          <w:shd w:val="clear" w:color="auto" w:fill="FFFFFF"/>
        </w:rPr>
        <w:t>(5), pp.403-409.</w:t>
      </w:r>
    </w:p>
    <w:p w14:paraId="58B03A5A" w14:textId="77777777" w:rsidR="00660945" w:rsidRPr="008667BB" w:rsidRDefault="00660945" w:rsidP="00660945">
      <w:pPr>
        <w:spacing w:line="276" w:lineRule="auto"/>
        <w:jc w:val="both"/>
        <w:rPr>
          <w:rFonts w:ascii="Arial" w:hAnsi="Arial" w:cs="Arial"/>
          <w:sz w:val="22"/>
          <w:szCs w:val="22"/>
          <w:shd w:val="clear" w:color="auto" w:fill="FFFFFF"/>
        </w:rPr>
      </w:pPr>
    </w:p>
    <w:p w14:paraId="7BBB6A7B"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Hubel, D.H., 1988. </w:t>
      </w:r>
      <w:r w:rsidRPr="008667BB">
        <w:rPr>
          <w:rFonts w:ascii="Arial" w:hAnsi="Arial" w:cs="Arial"/>
          <w:i/>
          <w:iCs/>
          <w:sz w:val="22"/>
          <w:szCs w:val="22"/>
          <w:shd w:val="clear" w:color="auto" w:fill="FFFFFF"/>
        </w:rPr>
        <w:t>Eye, brain, and vision</w:t>
      </w:r>
      <w:r w:rsidRPr="008667BB">
        <w:rPr>
          <w:rFonts w:ascii="Arial" w:hAnsi="Arial" w:cs="Arial"/>
          <w:sz w:val="22"/>
          <w:szCs w:val="22"/>
          <w:shd w:val="clear" w:color="auto" w:fill="FFFFFF"/>
        </w:rPr>
        <w:t> (Vol. 22). New York: Scientific American Library.</w:t>
      </w:r>
    </w:p>
    <w:p w14:paraId="5FF0DE14" w14:textId="77777777" w:rsidR="009F6168" w:rsidRPr="008667BB" w:rsidRDefault="009F6168" w:rsidP="00660945">
      <w:pPr>
        <w:spacing w:line="276" w:lineRule="auto"/>
        <w:jc w:val="both"/>
        <w:rPr>
          <w:rFonts w:ascii="Arial" w:hAnsi="Arial" w:cs="Arial"/>
          <w:sz w:val="22"/>
          <w:szCs w:val="22"/>
        </w:rPr>
      </w:pPr>
    </w:p>
    <w:p w14:paraId="36848699"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Jbabdi</w:t>
      </w:r>
      <w:proofErr w:type="spellEnd"/>
      <w:r w:rsidRPr="008667BB">
        <w:rPr>
          <w:rFonts w:ascii="Arial" w:hAnsi="Arial" w:cs="Arial"/>
          <w:sz w:val="22"/>
          <w:szCs w:val="22"/>
          <w:shd w:val="clear" w:color="auto" w:fill="FFFFFF"/>
        </w:rPr>
        <w:t xml:space="preserve">, M., </w:t>
      </w:r>
      <w:proofErr w:type="spellStart"/>
      <w:r w:rsidRPr="008667BB">
        <w:rPr>
          <w:rFonts w:ascii="Arial" w:hAnsi="Arial" w:cs="Arial"/>
          <w:sz w:val="22"/>
          <w:szCs w:val="22"/>
          <w:shd w:val="clear" w:color="auto" w:fill="FFFFFF"/>
        </w:rPr>
        <w:t>Boissy</w:t>
      </w:r>
      <w:proofErr w:type="spellEnd"/>
      <w:r w:rsidRPr="008667BB">
        <w:rPr>
          <w:rFonts w:ascii="Arial" w:hAnsi="Arial" w:cs="Arial"/>
          <w:sz w:val="22"/>
          <w:szCs w:val="22"/>
          <w:shd w:val="clear" w:color="auto" w:fill="FFFFFF"/>
        </w:rPr>
        <w:t>, P. and Hamel, M., 2008. Broad stance conditions change postural control and postural sway. </w:t>
      </w:r>
      <w:r w:rsidRPr="008667BB">
        <w:rPr>
          <w:rFonts w:ascii="Arial" w:hAnsi="Arial" w:cs="Arial"/>
          <w:i/>
          <w:iCs/>
          <w:sz w:val="22"/>
          <w:szCs w:val="22"/>
          <w:shd w:val="clear" w:color="auto" w:fill="FFFFFF"/>
        </w:rPr>
        <w:t>BMC geriatrics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w:t>
      </w:r>
      <w:r w:rsidRPr="008667BB">
        <w:rPr>
          <w:rFonts w:ascii="Arial" w:hAnsi="Arial" w:cs="Arial"/>
          <w:sz w:val="22"/>
          <w:szCs w:val="22"/>
          <w:shd w:val="clear" w:color="auto" w:fill="FFFFFF"/>
        </w:rPr>
        <w:t xml:space="preserve">(1), p.8. </w:t>
      </w:r>
    </w:p>
    <w:p w14:paraId="152C738D" w14:textId="77777777" w:rsidR="00660945" w:rsidRPr="008667BB" w:rsidRDefault="00660945" w:rsidP="00660945">
      <w:pPr>
        <w:spacing w:line="276" w:lineRule="auto"/>
        <w:jc w:val="both"/>
        <w:rPr>
          <w:rFonts w:ascii="Arial" w:hAnsi="Arial" w:cs="Arial"/>
          <w:sz w:val="22"/>
          <w:szCs w:val="22"/>
          <w:shd w:val="clear" w:color="auto" w:fill="FFFFFF"/>
        </w:rPr>
      </w:pPr>
    </w:p>
    <w:p w14:paraId="6559A523"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Jessup, R.L., 2007. Foot pathology and inappropriate footwear as risk factors for falls in a subacute aged-care hospital. </w:t>
      </w:r>
      <w:r w:rsidRPr="008667BB">
        <w:rPr>
          <w:rFonts w:ascii="Arial" w:hAnsi="Arial" w:cs="Arial"/>
          <w:i/>
          <w:iCs/>
          <w:sz w:val="22"/>
          <w:szCs w:val="22"/>
          <w:shd w:val="clear" w:color="auto" w:fill="FFFFFF"/>
        </w:rPr>
        <w:t>Journal of the American Podiatric Medical Association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97</w:t>
      </w:r>
      <w:r w:rsidRPr="008667BB">
        <w:rPr>
          <w:rFonts w:ascii="Arial" w:hAnsi="Arial" w:cs="Arial"/>
          <w:sz w:val="22"/>
          <w:szCs w:val="22"/>
          <w:shd w:val="clear" w:color="auto" w:fill="FFFFFF"/>
        </w:rPr>
        <w:t>(3), pp.213-217.</w:t>
      </w:r>
      <w:r w:rsidRPr="008667BB">
        <w:rPr>
          <w:rFonts w:ascii="Arial" w:hAnsi="Arial" w:cs="Arial"/>
          <w:sz w:val="22"/>
          <w:szCs w:val="22"/>
        </w:rPr>
        <w:t xml:space="preserve"> </w:t>
      </w:r>
    </w:p>
    <w:p w14:paraId="3B212368" w14:textId="77777777" w:rsidR="00660945" w:rsidRPr="008667BB" w:rsidRDefault="00660945" w:rsidP="00660945">
      <w:pPr>
        <w:spacing w:line="276" w:lineRule="auto"/>
        <w:jc w:val="both"/>
        <w:rPr>
          <w:rFonts w:ascii="Arial" w:hAnsi="Arial" w:cs="Arial"/>
          <w:sz w:val="22"/>
          <w:szCs w:val="22"/>
        </w:rPr>
      </w:pPr>
    </w:p>
    <w:p w14:paraId="015811A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Johnson, J.T., Johnson, B.F., </w:t>
      </w:r>
      <w:proofErr w:type="spellStart"/>
      <w:r w:rsidRPr="008667BB">
        <w:rPr>
          <w:rFonts w:ascii="Arial" w:hAnsi="Arial" w:cs="Arial"/>
          <w:sz w:val="22"/>
          <w:szCs w:val="22"/>
          <w:shd w:val="clear" w:color="auto" w:fill="FFFFFF"/>
        </w:rPr>
        <w:t>Blasch</w:t>
      </w:r>
      <w:proofErr w:type="spellEnd"/>
      <w:r w:rsidRPr="008667BB">
        <w:rPr>
          <w:rFonts w:ascii="Arial" w:hAnsi="Arial" w:cs="Arial"/>
          <w:sz w:val="22"/>
          <w:szCs w:val="22"/>
          <w:shd w:val="clear" w:color="auto" w:fill="FFFFFF"/>
        </w:rPr>
        <w:t xml:space="preserve">, B.B. and </w:t>
      </w:r>
      <w:proofErr w:type="spellStart"/>
      <w:r w:rsidRPr="008667BB">
        <w:rPr>
          <w:rFonts w:ascii="Arial" w:hAnsi="Arial" w:cs="Arial"/>
          <w:sz w:val="22"/>
          <w:szCs w:val="22"/>
          <w:shd w:val="clear" w:color="auto" w:fill="FFFFFF"/>
        </w:rPr>
        <w:t>I'Aune</w:t>
      </w:r>
      <w:proofErr w:type="spellEnd"/>
      <w:r w:rsidRPr="008667BB">
        <w:rPr>
          <w:rFonts w:ascii="Arial" w:hAnsi="Arial" w:cs="Arial"/>
          <w:sz w:val="22"/>
          <w:szCs w:val="22"/>
          <w:shd w:val="clear" w:color="auto" w:fill="FFFFFF"/>
        </w:rPr>
        <w:t>, W.D., 1998. Gait and long cane kinematics: a comparison of sighted and visually impaired subjects. </w:t>
      </w:r>
      <w:r w:rsidRPr="008667BB">
        <w:rPr>
          <w:rFonts w:ascii="Arial" w:hAnsi="Arial" w:cs="Arial"/>
          <w:i/>
          <w:iCs/>
          <w:sz w:val="22"/>
          <w:szCs w:val="22"/>
          <w:shd w:val="clear" w:color="auto" w:fill="FFFFFF"/>
        </w:rPr>
        <w:t>Journal of Orthopaedic &amp; Sports Physical Therapy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27</w:t>
      </w:r>
      <w:r w:rsidRPr="008667BB">
        <w:rPr>
          <w:rFonts w:ascii="Arial" w:hAnsi="Arial" w:cs="Arial"/>
          <w:sz w:val="22"/>
          <w:szCs w:val="22"/>
          <w:shd w:val="clear" w:color="auto" w:fill="FFFFFF"/>
        </w:rPr>
        <w:t>(2), pp.162-166.</w:t>
      </w:r>
    </w:p>
    <w:p w14:paraId="2AA997A5" w14:textId="77777777" w:rsidR="00660945" w:rsidRPr="008667BB" w:rsidRDefault="00660945" w:rsidP="00660945">
      <w:pPr>
        <w:spacing w:line="276" w:lineRule="auto"/>
        <w:jc w:val="both"/>
        <w:rPr>
          <w:rFonts w:ascii="Arial" w:hAnsi="Arial" w:cs="Arial"/>
          <w:b/>
          <w:sz w:val="22"/>
          <w:szCs w:val="22"/>
          <w:shd w:val="clear" w:color="auto" w:fill="FFFFFF"/>
        </w:rPr>
      </w:pPr>
    </w:p>
    <w:p w14:paraId="472B7154"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Johnson, L., Buckley, J.G., Scally, A.J. and Elliott, D.B., 2007. Multifocal spectacles increase variability in toe clearance and risk of tripping in the elderly.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48</w:t>
      </w:r>
      <w:r w:rsidRPr="008667BB">
        <w:rPr>
          <w:rFonts w:ascii="Arial" w:hAnsi="Arial" w:cs="Arial"/>
          <w:sz w:val="22"/>
          <w:szCs w:val="22"/>
          <w:shd w:val="clear" w:color="auto" w:fill="FFFFFF"/>
        </w:rPr>
        <w:t>(4), pp.1466-1471.</w:t>
      </w:r>
    </w:p>
    <w:p w14:paraId="68A7876E" w14:textId="77777777" w:rsidR="00660945" w:rsidRPr="008667BB" w:rsidRDefault="00660945" w:rsidP="00660945">
      <w:pPr>
        <w:spacing w:line="276" w:lineRule="auto"/>
        <w:jc w:val="both"/>
        <w:rPr>
          <w:rFonts w:ascii="Arial" w:hAnsi="Arial" w:cs="Arial"/>
          <w:sz w:val="22"/>
          <w:szCs w:val="22"/>
          <w:shd w:val="clear" w:color="auto" w:fill="FFFFFF"/>
        </w:rPr>
      </w:pPr>
    </w:p>
    <w:p w14:paraId="7E037C4C"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 xml:space="preserve">Jonsson, E., </w:t>
      </w:r>
      <w:proofErr w:type="spellStart"/>
      <w:r w:rsidRPr="008667BB">
        <w:rPr>
          <w:rFonts w:ascii="Arial" w:hAnsi="Arial" w:cs="Arial"/>
          <w:sz w:val="22"/>
          <w:szCs w:val="22"/>
          <w:shd w:val="clear" w:color="auto" w:fill="FFFFFF"/>
        </w:rPr>
        <w:t>Seiger</w:t>
      </w:r>
      <w:proofErr w:type="spellEnd"/>
      <w:r w:rsidRPr="008667BB">
        <w:rPr>
          <w:rFonts w:ascii="Arial" w:hAnsi="Arial" w:cs="Arial"/>
          <w:sz w:val="22"/>
          <w:szCs w:val="22"/>
          <w:shd w:val="clear" w:color="auto" w:fill="FFFFFF"/>
        </w:rPr>
        <w:t xml:space="preserve">, Å. and Hirschfeld, H., 2004. One-leg stance in healthy young and elderly adults: a measure of postural </w:t>
      </w:r>
      <w:proofErr w:type="gramStart"/>
      <w:r w:rsidRPr="008667BB">
        <w:rPr>
          <w:rFonts w:ascii="Arial" w:hAnsi="Arial" w:cs="Arial"/>
          <w:sz w:val="22"/>
          <w:szCs w:val="22"/>
          <w:shd w:val="clear" w:color="auto" w:fill="FFFFFF"/>
        </w:rPr>
        <w:t>steadiness?.</w:t>
      </w:r>
      <w:proofErr w:type="gram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Clinical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19</w:t>
      </w:r>
      <w:r w:rsidRPr="008667BB">
        <w:rPr>
          <w:rFonts w:ascii="Arial" w:hAnsi="Arial" w:cs="Arial"/>
          <w:sz w:val="22"/>
          <w:szCs w:val="22"/>
          <w:shd w:val="clear" w:color="auto" w:fill="FFFFFF"/>
        </w:rPr>
        <w:t>(7), pp.688-694.</w:t>
      </w:r>
    </w:p>
    <w:p w14:paraId="66C45AAE" w14:textId="77777777" w:rsidR="00CE7F1C" w:rsidRPr="008667BB" w:rsidRDefault="00CE7F1C" w:rsidP="00660945">
      <w:pPr>
        <w:pStyle w:val="NormalWeb"/>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Jovancevic</w:t>
      </w:r>
      <w:proofErr w:type="spellEnd"/>
      <w:r w:rsidRPr="008667BB">
        <w:rPr>
          <w:rFonts w:ascii="Arial" w:hAnsi="Arial" w:cs="Arial"/>
          <w:sz w:val="22"/>
          <w:szCs w:val="22"/>
          <w:shd w:val="clear" w:color="auto" w:fill="FFFFFF"/>
        </w:rPr>
        <w:t>, J., Sullivan, B. and Hayhoe, M., 2006. Control of attention and gaze in complex environments. </w:t>
      </w:r>
      <w:r w:rsidRPr="008667BB">
        <w:rPr>
          <w:rFonts w:ascii="Arial" w:hAnsi="Arial" w:cs="Arial"/>
          <w:i/>
          <w:iCs/>
          <w:sz w:val="22"/>
          <w:szCs w:val="22"/>
          <w:shd w:val="clear" w:color="auto" w:fill="FFFFFF"/>
        </w:rPr>
        <w:t>Journal of Vision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6</w:t>
      </w:r>
      <w:r w:rsidRPr="008667BB">
        <w:rPr>
          <w:rFonts w:ascii="Arial" w:hAnsi="Arial" w:cs="Arial"/>
          <w:sz w:val="22"/>
          <w:szCs w:val="22"/>
          <w:shd w:val="clear" w:color="auto" w:fill="FFFFFF"/>
        </w:rPr>
        <w:t>(12), pp.9-9.</w:t>
      </w:r>
      <w:r w:rsidRPr="008667BB">
        <w:rPr>
          <w:rFonts w:ascii="Arial" w:hAnsi="Arial" w:cs="Arial"/>
          <w:sz w:val="22"/>
          <w:szCs w:val="22"/>
        </w:rPr>
        <w:t xml:space="preserve"> </w:t>
      </w:r>
    </w:p>
    <w:p w14:paraId="15D7B4C8"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Kang, H.G., Quach, L., Li, W. and Lipsitz, L.A., 2013. Stiffness control of balance during dual task and prospective falls in older adults: The MOBILIZE Boston Study.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38</w:t>
      </w:r>
      <w:r w:rsidRPr="008667BB">
        <w:rPr>
          <w:rFonts w:ascii="Arial" w:hAnsi="Arial" w:cs="Arial"/>
          <w:sz w:val="22"/>
          <w:szCs w:val="22"/>
          <w:shd w:val="clear" w:color="auto" w:fill="FFFFFF"/>
        </w:rPr>
        <w:t>(4), pp.757-763.</w:t>
      </w:r>
    </w:p>
    <w:p w14:paraId="0F3F21E5"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Katz, S., Downs, T.D., Cash, H.R. and </w:t>
      </w:r>
      <w:proofErr w:type="spellStart"/>
      <w:r w:rsidRPr="008667BB">
        <w:rPr>
          <w:rFonts w:ascii="Arial" w:hAnsi="Arial" w:cs="Arial"/>
          <w:sz w:val="22"/>
          <w:szCs w:val="22"/>
          <w:shd w:val="clear" w:color="auto" w:fill="FFFFFF"/>
        </w:rPr>
        <w:t>Grotz</w:t>
      </w:r>
      <w:proofErr w:type="spellEnd"/>
      <w:r w:rsidRPr="008667BB">
        <w:rPr>
          <w:rFonts w:ascii="Arial" w:hAnsi="Arial" w:cs="Arial"/>
          <w:sz w:val="22"/>
          <w:szCs w:val="22"/>
          <w:shd w:val="clear" w:color="auto" w:fill="FFFFFF"/>
        </w:rPr>
        <w:t>, R.C., 1970. Progress in development of the index of ADL. </w:t>
      </w:r>
      <w:r w:rsidRPr="008667BB">
        <w:rPr>
          <w:rFonts w:ascii="Arial" w:hAnsi="Arial" w:cs="Arial"/>
          <w:i/>
          <w:iCs/>
          <w:sz w:val="22"/>
          <w:szCs w:val="22"/>
          <w:shd w:val="clear" w:color="auto" w:fill="FFFFFF"/>
        </w:rPr>
        <w:t>The gerontologist</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w:t>
      </w:r>
      <w:r w:rsidRPr="008667BB">
        <w:rPr>
          <w:rFonts w:ascii="Arial" w:hAnsi="Arial" w:cs="Arial"/>
          <w:sz w:val="22"/>
          <w:szCs w:val="22"/>
          <w:shd w:val="clear" w:color="auto" w:fill="FFFFFF"/>
        </w:rPr>
        <w:t>(1_Part_1), pp.20-30.</w:t>
      </w:r>
    </w:p>
    <w:p w14:paraId="0403FB61" w14:textId="77777777" w:rsidR="00CE7F1C" w:rsidRPr="008667BB" w:rsidRDefault="00CE7F1C" w:rsidP="00660945">
      <w:pPr>
        <w:pStyle w:val="NormalWeb"/>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Kempen</w:t>
      </w:r>
      <w:proofErr w:type="spellEnd"/>
      <w:r w:rsidRPr="008667BB">
        <w:rPr>
          <w:rFonts w:ascii="Arial" w:hAnsi="Arial" w:cs="Arial"/>
          <w:sz w:val="22"/>
          <w:szCs w:val="22"/>
          <w:shd w:val="clear" w:color="auto" w:fill="FFFFFF"/>
        </w:rPr>
        <w:t xml:space="preserve">, G.I., </w:t>
      </w:r>
      <w:proofErr w:type="spellStart"/>
      <w:r w:rsidRPr="008667BB">
        <w:rPr>
          <w:rFonts w:ascii="Arial" w:hAnsi="Arial" w:cs="Arial"/>
          <w:sz w:val="22"/>
          <w:szCs w:val="22"/>
          <w:shd w:val="clear" w:color="auto" w:fill="FFFFFF"/>
        </w:rPr>
        <w:t>Ballemans</w:t>
      </w:r>
      <w:proofErr w:type="spellEnd"/>
      <w:r w:rsidRPr="008667BB">
        <w:rPr>
          <w:rFonts w:ascii="Arial" w:hAnsi="Arial" w:cs="Arial"/>
          <w:sz w:val="22"/>
          <w:szCs w:val="22"/>
          <w:shd w:val="clear" w:color="auto" w:fill="FFFFFF"/>
        </w:rPr>
        <w:t xml:space="preserve">, J., </w:t>
      </w:r>
      <w:proofErr w:type="spellStart"/>
      <w:r w:rsidRPr="008667BB">
        <w:rPr>
          <w:rFonts w:ascii="Arial" w:hAnsi="Arial" w:cs="Arial"/>
          <w:sz w:val="22"/>
          <w:szCs w:val="22"/>
          <w:shd w:val="clear" w:color="auto" w:fill="FFFFFF"/>
        </w:rPr>
        <w:t>Ranchor</w:t>
      </w:r>
      <w:proofErr w:type="spellEnd"/>
      <w:r w:rsidRPr="008667BB">
        <w:rPr>
          <w:rFonts w:ascii="Arial" w:hAnsi="Arial" w:cs="Arial"/>
          <w:sz w:val="22"/>
          <w:szCs w:val="22"/>
          <w:shd w:val="clear" w:color="auto" w:fill="FFFFFF"/>
        </w:rPr>
        <w:t xml:space="preserve">, A.V., van </w:t>
      </w:r>
      <w:proofErr w:type="spellStart"/>
      <w:r w:rsidRPr="008667BB">
        <w:rPr>
          <w:rFonts w:ascii="Arial" w:hAnsi="Arial" w:cs="Arial"/>
          <w:sz w:val="22"/>
          <w:szCs w:val="22"/>
          <w:shd w:val="clear" w:color="auto" w:fill="FFFFFF"/>
        </w:rPr>
        <w:t>Rens</w:t>
      </w:r>
      <w:proofErr w:type="spellEnd"/>
      <w:r w:rsidRPr="008667BB">
        <w:rPr>
          <w:rFonts w:ascii="Arial" w:hAnsi="Arial" w:cs="Arial"/>
          <w:sz w:val="22"/>
          <w:szCs w:val="22"/>
          <w:shd w:val="clear" w:color="auto" w:fill="FFFFFF"/>
        </w:rPr>
        <w:t xml:space="preserve">, G.H. and </w:t>
      </w:r>
      <w:proofErr w:type="spellStart"/>
      <w:r w:rsidRPr="008667BB">
        <w:rPr>
          <w:rFonts w:ascii="Arial" w:hAnsi="Arial" w:cs="Arial"/>
          <w:sz w:val="22"/>
          <w:szCs w:val="22"/>
          <w:shd w:val="clear" w:color="auto" w:fill="FFFFFF"/>
        </w:rPr>
        <w:t>Zijlstra</w:t>
      </w:r>
      <w:proofErr w:type="spellEnd"/>
      <w:r w:rsidRPr="008667BB">
        <w:rPr>
          <w:rFonts w:ascii="Arial" w:hAnsi="Arial" w:cs="Arial"/>
          <w:sz w:val="22"/>
          <w:szCs w:val="22"/>
          <w:shd w:val="clear" w:color="auto" w:fill="FFFFFF"/>
        </w:rPr>
        <w:t>, G.R., 2012. The impact of low vision on activities of daily living, symptoms of depression, feelings of anxiety and social support in community-living older adults seeking vision rehabilitation services. </w:t>
      </w:r>
      <w:r w:rsidRPr="008667BB">
        <w:rPr>
          <w:rFonts w:ascii="Arial" w:hAnsi="Arial" w:cs="Arial"/>
          <w:i/>
          <w:iCs/>
          <w:sz w:val="22"/>
          <w:szCs w:val="22"/>
          <w:shd w:val="clear" w:color="auto" w:fill="FFFFFF"/>
        </w:rPr>
        <w:t>Quality of life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21</w:t>
      </w:r>
      <w:r w:rsidRPr="008667BB">
        <w:rPr>
          <w:rFonts w:ascii="Arial" w:hAnsi="Arial" w:cs="Arial"/>
          <w:sz w:val="22"/>
          <w:szCs w:val="22"/>
          <w:shd w:val="clear" w:color="auto" w:fill="FFFFFF"/>
        </w:rPr>
        <w:t>(8), pp.1405-1411.</w:t>
      </w:r>
    </w:p>
    <w:p w14:paraId="27CF59A8"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Kempen</w:t>
      </w:r>
      <w:proofErr w:type="spellEnd"/>
      <w:r w:rsidRPr="008667BB">
        <w:rPr>
          <w:rFonts w:ascii="Arial" w:hAnsi="Arial" w:cs="Arial"/>
          <w:sz w:val="22"/>
          <w:szCs w:val="22"/>
          <w:shd w:val="clear" w:color="auto" w:fill="FFFFFF"/>
        </w:rPr>
        <w:t xml:space="preserve">, G.I., van </w:t>
      </w:r>
      <w:proofErr w:type="spellStart"/>
      <w:r w:rsidRPr="008667BB">
        <w:rPr>
          <w:rFonts w:ascii="Arial" w:hAnsi="Arial" w:cs="Arial"/>
          <w:sz w:val="22"/>
          <w:szCs w:val="22"/>
          <w:shd w:val="clear" w:color="auto" w:fill="FFFFFF"/>
        </w:rPr>
        <w:t>Haastregt</w:t>
      </w:r>
      <w:proofErr w:type="spellEnd"/>
      <w:r w:rsidRPr="008667BB">
        <w:rPr>
          <w:rFonts w:ascii="Arial" w:hAnsi="Arial" w:cs="Arial"/>
          <w:sz w:val="22"/>
          <w:szCs w:val="22"/>
          <w:shd w:val="clear" w:color="auto" w:fill="FFFFFF"/>
        </w:rPr>
        <w:t xml:space="preserve">, J.C., McKee, K.J., </w:t>
      </w:r>
      <w:proofErr w:type="spellStart"/>
      <w:r w:rsidRPr="008667BB">
        <w:rPr>
          <w:rFonts w:ascii="Arial" w:hAnsi="Arial" w:cs="Arial"/>
          <w:sz w:val="22"/>
          <w:szCs w:val="22"/>
          <w:shd w:val="clear" w:color="auto" w:fill="FFFFFF"/>
        </w:rPr>
        <w:t>Delbaere</w:t>
      </w:r>
      <w:proofErr w:type="spellEnd"/>
      <w:r w:rsidRPr="008667BB">
        <w:rPr>
          <w:rFonts w:ascii="Arial" w:hAnsi="Arial" w:cs="Arial"/>
          <w:sz w:val="22"/>
          <w:szCs w:val="22"/>
          <w:shd w:val="clear" w:color="auto" w:fill="FFFFFF"/>
        </w:rPr>
        <w:t xml:space="preserve">, K. and </w:t>
      </w:r>
      <w:proofErr w:type="spellStart"/>
      <w:r w:rsidRPr="008667BB">
        <w:rPr>
          <w:rFonts w:ascii="Arial" w:hAnsi="Arial" w:cs="Arial"/>
          <w:sz w:val="22"/>
          <w:szCs w:val="22"/>
          <w:shd w:val="clear" w:color="auto" w:fill="FFFFFF"/>
        </w:rPr>
        <w:t>Zijlstra</w:t>
      </w:r>
      <w:proofErr w:type="spellEnd"/>
      <w:r w:rsidRPr="008667BB">
        <w:rPr>
          <w:rFonts w:ascii="Arial" w:hAnsi="Arial" w:cs="Arial"/>
          <w:sz w:val="22"/>
          <w:szCs w:val="22"/>
          <w:shd w:val="clear" w:color="auto" w:fill="FFFFFF"/>
        </w:rPr>
        <w:t>, G.R., 2009. Socio-demographic, health-related and psychosocial correlates of fear of falling and avoidance of activity in community-living older persons who avoid activity due to fear of falling. </w:t>
      </w:r>
      <w:r w:rsidRPr="008667BB">
        <w:rPr>
          <w:rFonts w:ascii="Arial" w:hAnsi="Arial" w:cs="Arial"/>
          <w:i/>
          <w:iCs/>
          <w:sz w:val="22"/>
          <w:szCs w:val="22"/>
          <w:shd w:val="clear" w:color="auto" w:fill="FFFFFF"/>
        </w:rPr>
        <w:t>BMC Public Health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w:t>
      </w:r>
      <w:r w:rsidRPr="008667BB">
        <w:rPr>
          <w:rFonts w:ascii="Arial" w:hAnsi="Arial" w:cs="Arial"/>
          <w:sz w:val="22"/>
          <w:szCs w:val="22"/>
          <w:shd w:val="clear" w:color="auto" w:fill="FFFFFF"/>
        </w:rPr>
        <w:t>(1), p.170.</w:t>
      </w:r>
    </w:p>
    <w:p w14:paraId="58AF5C52" w14:textId="77777777" w:rsidR="005924AD" w:rsidRPr="008667BB" w:rsidRDefault="005924AD" w:rsidP="00660945">
      <w:pPr>
        <w:pStyle w:val="NormalWeb"/>
        <w:spacing w:line="276" w:lineRule="auto"/>
        <w:jc w:val="both"/>
        <w:rPr>
          <w:rFonts w:ascii="Arial" w:hAnsi="Arial" w:cs="Arial"/>
          <w:sz w:val="22"/>
          <w:szCs w:val="22"/>
          <w:shd w:val="clear" w:color="auto" w:fill="FFFFFF"/>
          <w:lang w:val="en-GB"/>
        </w:rPr>
      </w:pPr>
      <w:proofErr w:type="spellStart"/>
      <w:r w:rsidRPr="008667BB">
        <w:rPr>
          <w:rFonts w:ascii="Arial" w:hAnsi="Arial" w:cs="Arial"/>
          <w:sz w:val="22"/>
          <w:szCs w:val="22"/>
          <w:shd w:val="clear" w:color="auto" w:fill="FFFFFF"/>
          <w:lang w:val="en-GB"/>
        </w:rPr>
        <w:t>Kempen</w:t>
      </w:r>
      <w:proofErr w:type="spellEnd"/>
      <w:r w:rsidRPr="008667BB">
        <w:rPr>
          <w:rFonts w:ascii="Arial" w:hAnsi="Arial" w:cs="Arial"/>
          <w:sz w:val="22"/>
          <w:szCs w:val="22"/>
          <w:shd w:val="clear" w:color="auto" w:fill="FFFFFF"/>
          <w:lang w:val="en-GB"/>
        </w:rPr>
        <w:t xml:space="preserve">, G.I., </w:t>
      </w:r>
      <w:proofErr w:type="spellStart"/>
      <w:r w:rsidRPr="008667BB">
        <w:rPr>
          <w:rFonts w:ascii="Arial" w:hAnsi="Arial" w:cs="Arial"/>
          <w:sz w:val="22"/>
          <w:szCs w:val="22"/>
          <w:shd w:val="clear" w:color="auto" w:fill="FFFFFF"/>
          <w:lang w:val="en-GB"/>
        </w:rPr>
        <w:t>Ballemans</w:t>
      </w:r>
      <w:proofErr w:type="spellEnd"/>
      <w:r w:rsidRPr="008667BB">
        <w:rPr>
          <w:rFonts w:ascii="Arial" w:hAnsi="Arial" w:cs="Arial"/>
          <w:sz w:val="22"/>
          <w:szCs w:val="22"/>
          <w:shd w:val="clear" w:color="auto" w:fill="FFFFFF"/>
          <w:lang w:val="en-GB"/>
        </w:rPr>
        <w:t xml:space="preserve">, J., </w:t>
      </w:r>
      <w:proofErr w:type="spellStart"/>
      <w:r w:rsidRPr="008667BB">
        <w:rPr>
          <w:rFonts w:ascii="Arial" w:hAnsi="Arial" w:cs="Arial"/>
          <w:sz w:val="22"/>
          <w:szCs w:val="22"/>
          <w:shd w:val="clear" w:color="auto" w:fill="FFFFFF"/>
          <w:lang w:val="en-GB"/>
        </w:rPr>
        <w:t>Ranchor</w:t>
      </w:r>
      <w:proofErr w:type="spellEnd"/>
      <w:r w:rsidRPr="008667BB">
        <w:rPr>
          <w:rFonts w:ascii="Arial" w:hAnsi="Arial" w:cs="Arial"/>
          <w:sz w:val="22"/>
          <w:szCs w:val="22"/>
          <w:shd w:val="clear" w:color="auto" w:fill="FFFFFF"/>
          <w:lang w:val="en-GB"/>
        </w:rPr>
        <w:t xml:space="preserve">, A.V., van </w:t>
      </w:r>
      <w:proofErr w:type="spellStart"/>
      <w:r w:rsidRPr="008667BB">
        <w:rPr>
          <w:rFonts w:ascii="Arial" w:hAnsi="Arial" w:cs="Arial"/>
          <w:sz w:val="22"/>
          <w:szCs w:val="22"/>
          <w:shd w:val="clear" w:color="auto" w:fill="FFFFFF"/>
          <w:lang w:val="en-GB"/>
        </w:rPr>
        <w:t>Rens</w:t>
      </w:r>
      <w:proofErr w:type="spellEnd"/>
      <w:r w:rsidRPr="008667BB">
        <w:rPr>
          <w:rFonts w:ascii="Arial" w:hAnsi="Arial" w:cs="Arial"/>
          <w:sz w:val="22"/>
          <w:szCs w:val="22"/>
          <w:shd w:val="clear" w:color="auto" w:fill="FFFFFF"/>
          <w:lang w:val="en-GB"/>
        </w:rPr>
        <w:t xml:space="preserve">, G.H. and </w:t>
      </w:r>
      <w:proofErr w:type="spellStart"/>
      <w:r w:rsidRPr="008667BB">
        <w:rPr>
          <w:rFonts w:ascii="Arial" w:hAnsi="Arial" w:cs="Arial"/>
          <w:sz w:val="22"/>
          <w:szCs w:val="22"/>
          <w:shd w:val="clear" w:color="auto" w:fill="FFFFFF"/>
          <w:lang w:val="en-GB"/>
        </w:rPr>
        <w:t>Zijlstra</w:t>
      </w:r>
      <w:proofErr w:type="spellEnd"/>
      <w:r w:rsidRPr="008667BB">
        <w:rPr>
          <w:rFonts w:ascii="Arial" w:hAnsi="Arial" w:cs="Arial"/>
          <w:sz w:val="22"/>
          <w:szCs w:val="22"/>
          <w:shd w:val="clear" w:color="auto" w:fill="FFFFFF"/>
          <w:lang w:val="en-GB"/>
        </w:rPr>
        <w:t>, G.R., 2012. The impact of low vision on activities of daily living, symptoms of depression, feelings of anxiety and social support in community-living older adults seeking vision rehabilitation services. </w:t>
      </w:r>
      <w:r w:rsidRPr="008667BB">
        <w:rPr>
          <w:rFonts w:ascii="Arial" w:hAnsi="Arial" w:cs="Arial"/>
          <w:i/>
          <w:iCs/>
          <w:sz w:val="22"/>
          <w:szCs w:val="22"/>
          <w:shd w:val="clear" w:color="auto" w:fill="FFFFFF"/>
          <w:lang w:val="en-GB"/>
        </w:rPr>
        <w:t>Quality of life research</w:t>
      </w:r>
      <w:r w:rsidRPr="008667BB">
        <w:rPr>
          <w:rFonts w:ascii="Arial" w:hAnsi="Arial" w:cs="Arial"/>
          <w:sz w:val="22"/>
          <w:szCs w:val="22"/>
          <w:shd w:val="clear" w:color="auto" w:fill="FFFFFF"/>
          <w:lang w:val="en-GB"/>
        </w:rPr>
        <w:t>, </w:t>
      </w:r>
      <w:r w:rsidRPr="008667BB">
        <w:rPr>
          <w:rFonts w:ascii="Arial" w:hAnsi="Arial" w:cs="Arial"/>
          <w:i/>
          <w:iCs/>
          <w:sz w:val="22"/>
          <w:szCs w:val="22"/>
          <w:shd w:val="clear" w:color="auto" w:fill="FFFFFF"/>
          <w:lang w:val="en-GB"/>
        </w:rPr>
        <w:t>21</w:t>
      </w:r>
      <w:r w:rsidRPr="008667BB">
        <w:rPr>
          <w:rFonts w:ascii="Arial" w:hAnsi="Arial" w:cs="Arial"/>
          <w:sz w:val="22"/>
          <w:szCs w:val="22"/>
          <w:shd w:val="clear" w:color="auto" w:fill="FFFFFF"/>
          <w:lang w:val="en-GB"/>
        </w:rPr>
        <w:t>(8), pp.1405-1411.</w:t>
      </w:r>
    </w:p>
    <w:p w14:paraId="5A758AE8" w14:textId="77777777" w:rsidR="00CE7F1C"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Kerse</w:t>
      </w:r>
      <w:proofErr w:type="spellEnd"/>
      <w:r w:rsidRPr="008667BB">
        <w:rPr>
          <w:rFonts w:ascii="Arial" w:hAnsi="Arial" w:cs="Arial"/>
          <w:sz w:val="22"/>
          <w:szCs w:val="22"/>
          <w:shd w:val="clear" w:color="auto" w:fill="FFFFFF"/>
        </w:rPr>
        <w:t>, N., Butler, M., Robinson, E. and Todd, M., 2004. Physical activity: Wearing slippers, falls and injury in residential care. </w:t>
      </w:r>
      <w:r w:rsidRPr="008667BB">
        <w:rPr>
          <w:rFonts w:ascii="Arial" w:hAnsi="Arial" w:cs="Arial"/>
          <w:i/>
          <w:iCs/>
          <w:sz w:val="22"/>
          <w:szCs w:val="22"/>
          <w:shd w:val="clear" w:color="auto" w:fill="FFFFFF"/>
        </w:rPr>
        <w:t>Australian and New Zealand journal of public health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28</w:t>
      </w:r>
      <w:r w:rsidRPr="008667BB">
        <w:rPr>
          <w:rFonts w:ascii="Arial" w:hAnsi="Arial" w:cs="Arial"/>
          <w:sz w:val="22"/>
          <w:szCs w:val="22"/>
          <w:shd w:val="clear" w:color="auto" w:fill="FFFFFF"/>
        </w:rPr>
        <w:t>(2), pp.180-187.</w:t>
      </w:r>
      <w:r w:rsidRPr="008667BB">
        <w:rPr>
          <w:rFonts w:ascii="Arial" w:hAnsi="Arial" w:cs="Arial"/>
          <w:sz w:val="22"/>
          <w:szCs w:val="22"/>
        </w:rPr>
        <w:t xml:space="preserve"> </w:t>
      </w:r>
    </w:p>
    <w:p w14:paraId="6A5ECD4E" w14:textId="77777777" w:rsidR="00660945" w:rsidRPr="008667BB" w:rsidRDefault="00660945" w:rsidP="00660945">
      <w:pPr>
        <w:spacing w:line="276" w:lineRule="auto"/>
        <w:jc w:val="both"/>
        <w:rPr>
          <w:rFonts w:ascii="Arial" w:hAnsi="Arial" w:cs="Arial"/>
          <w:sz w:val="22"/>
          <w:szCs w:val="22"/>
        </w:rPr>
      </w:pPr>
    </w:p>
    <w:p w14:paraId="51F7202C"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Khan, S. and Chang, R., 2013. Anatomy of the vestibular system: a review. </w:t>
      </w:r>
      <w:proofErr w:type="spellStart"/>
      <w:r w:rsidRPr="008667BB">
        <w:rPr>
          <w:rFonts w:ascii="Arial" w:hAnsi="Arial" w:cs="Arial"/>
          <w:i/>
          <w:iCs/>
          <w:sz w:val="22"/>
          <w:szCs w:val="22"/>
          <w:shd w:val="clear" w:color="auto" w:fill="FFFFFF"/>
        </w:rPr>
        <w:t>NeuroRehabilitation</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32</w:t>
      </w:r>
      <w:r w:rsidRPr="008667BB">
        <w:rPr>
          <w:rFonts w:ascii="Arial" w:hAnsi="Arial" w:cs="Arial"/>
          <w:sz w:val="22"/>
          <w:szCs w:val="22"/>
          <w:shd w:val="clear" w:color="auto" w:fill="FFFFFF"/>
        </w:rPr>
        <w:t>(3), pp.437-443.</w:t>
      </w:r>
    </w:p>
    <w:p w14:paraId="109A14F9" w14:textId="77777777" w:rsidR="00660945" w:rsidRPr="008667BB" w:rsidRDefault="00660945" w:rsidP="00660945">
      <w:pPr>
        <w:spacing w:line="276" w:lineRule="auto"/>
        <w:jc w:val="both"/>
        <w:rPr>
          <w:rFonts w:ascii="Arial" w:hAnsi="Arial" w:cs="Arial"/>
          <w:sz w:val="22"/>
          <w:szCs w:val="22"/>
          <w:shd w:val="clear" w:color="auto" w:fill="FFFFFF"/>
        </w:rPr>
      </w:pPr>
    </w:p>
    <w:p w14:paraId="022357E6" w14:textId="34522CE8"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Khan, S.A., Richardson, G.A., </w:t>
      </w:r>
      <w:proofErr w:type="spellStart"/>
      <w:r w:rsidRPr="008667BB">
        <w:rPr>
          <w:rFonts w:ascii="Arial" w:hAnsi="Arial" w:cs="Arial"/>
          <w:sz w:val="22"/>
          <w:szCs w:val="22"/>
          <w:shd w:val="clear" w:color="auto" w:fill="FFFFFF"/>
        </w:rPr>
        <w:t>Garway</w:t>
      </w:r>
      <w:proofErr w:type="spellEnd"/>
      <w:r w:rsidRPr="008667BB">
        <w:rPr>
          <w:rFonts w:ascii="Arial" w:hAnsi="Arial" w:cs="Arial"/>
          <w:sz w:val="22"/>
          <w:szCs w:val="22"/>
          <w:shd w:val="clear" w:color="auto" w:fill="FFFFFF"/>
        </w:rPr>
        <w:t xml:space="preserve">-Heath, D.F., Rubin, G.S. and Kotecha, A., 2012. Postural Stability </w:t>
      </w:r>
      <w:proofErr w:type="gramStart"/>
      <w:r w:rsidRPr="008667BB">
        <w:rPr>
          <w:rFonts w:ascii="Arial" w:hAnsi="Arial" w:cs="Arial"/>
          <w:sz w:val="22"/>
          <w:szCs w:val="22"/>
          <w:shd w:val="clear" w:color="auto" w:fill="FFFFFF"/>
        </w:rPr>
        <w:t>In</w:t>
      </w:r>
      <w:proofErr w:type="gramEnd"/>
      <w:r w:rsidRPr="008667BB">
        <w:rPr>
          <w:rFonts w:ascii="Arial" w:hAnsi="Arial" w:cs="Arial"/>
          <w:sz w:val="22"/>
          <w:szCs w:val="22"/>
          <w:shd w:val="clear" w:color="auto" w:fill="FFFFFF"/>
        </w:rPr>
        <w:t xml:space="preserve"> Patients With Glaucomatous Visual Field Loss.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53</w:t>
      </w:r>
      <w:r w:rsidRPr="008667BB">
        <w:rPr>
          <w:rFonts w:ascii="Arial" w:hAnsi="Arial" w:cs="Arial"/>
          <w:sz w:val="22"/>
          <w:szCs w:val="22"/>
          <w:shd w:val="clear" w:color="auto" w:fill="FFFFFF"/>
        </w:rPr>
        <w:t>(14), pp.204-204.</w:t>
      </w:r>
    </w:p>
    <w:p w14:paraId="4F91A06A" w14:textId="08EE12AD" w:rsidR="005B61D2" w:rsidRPr="008667BB" w:rsidRDefault="005B61D2" w:rsidP="00660945">
      <w:pPr>
        <w:spacing w:line="276" w:lineRule="auto"/>
        <w:jc w:val="both"/>
        <w:rPr>
          <w:rFonts w:ascii="Arial" w:hAnsi="Arial" w:cs="Arial"/>
          <w:sz w:val="22"/>
          <w:szCs w:val="22"/>
          <w:shd w:val="clear" w:color="auto" w:fill="FFFFFF"/>
        </w:rPr>
      </w:pPr>
    </w:p>
    <w:p w14:paraId="304F3BA2" w14:textId="17AB7F38" w:rsidR="005B61D2" w:rsidRPr="008667BB" w:rsidRDefault="005B61D2"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Kitchenham</w:t>
      </w:r>
      <w:proofErr w:type="spellEnd"/>
      <w:r w:rsidRPr="008667BB">
        <w:rPr>
          <w:rFonts w:ascii="Arial" w:hAnsi="Arial" w:cs="Arial"/>
          <w:sz w:val="22"/>
          <w:szCs w:val="22"/>
          <w:shd w:val="clear" w:color="auto" w:fill="FFFFFF"/>
        </w:rPr>
        <w:t xml:space="preserve">, B., Brereton, O.P., </w:t>
      </w:r>
      <w:proofErr w:type="spellStart"/>
      <w:r w:rsidRPr="008667BB">
        <w:rPr>
          <w:rFonts w:ascii="Arial" w:hAnsi="Arial" w:cs="Arial"/>
          <w:sz w:val="22"/>
          <w:szCs w:val="22"/>
          <w:shd w:val="clear" w:color="auto" w:fill="FFFFFF"/>
        </w:rPr>
        <w:t>Budgen</w:t>
      </w:r>
      <w:proofErr w:type="spellEnd"/>
      <w:r w:rsidRPr="008667BB">
        <w:rPr>
          <w:rFonts w:ascii="Arial" w:hAnsi="Arial" w:cs="Arial"/>
          <w:sz w:val="22"/>
          <w:szCs w:val="22"/>
          <w:shd w:val="clear" w:color="auto" w:fill="FFFFFF"/>
        </w:rPr>
        <w:t>, D., Turner, M., Bailey, J. and Linkman, S., 2009. Systematic literature reviews in software engineering–a systematic literature review. </w:t>
      </w:r>
      <w:r w:rsidRPr="008667BB">
        <w:rPr>
          <w:rFonts w:ascii="Arial" w:hAnsi="Arial" w:cs="Arial"/>
          <w:i/>
          <w:iCs/>
          <w:sz w:val="22"/>
          <w:szCs w:val="22"/>
          <w:shd w:val="clear" w:color="auto" w:fill="FFFFFF"/>
        </w:rPr>
        <w:t>Information and software technology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51</w:t>
      </w:r>
      <w:r w:rsidRPr="008667BB">
        <w:rPr>
          <w:rFonts w:ascii="Arial" w:hAnsi="Arial" w:cs="Arial"/>
          <w:sz w:val="22"/>
          <w:szCs w:val="22"/>
          <w:shd w:val="clear" w:color="auto" w:fill="FFFFFF"/>
        </w:rPr>
        <w:t>(1), pp.7-15.</w:t>
      </w:r>
    </w:p>
    <w:p w14:paraId="20EFB1F4" w14:textId="77777777" w:rsidR="00660945" w:rsidRPr="008667BB" w:rsidRDefault="00660945" w:rsidP="00660945">
      <w:pPr>
        <w:spacing w:line="276" w:lineRule="auto"/>
        <w:jc w:val="both"/>
        <w:rPr>
          <w:rFonts w:ascii="Arial" w:hAnsi="Arial" w:cs="Arial"/>
          <w:sz w:val="22"/>
          <w:szCs w:val="22"/>
          <w:shd w:val="clear" w:color="auto" w:fill="FFFFFF"/>
        </w:rPr>
      </w:pPr>
    </w:p>
    <w:p w14:paraId="268A953E"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Kim, H.D. and Brunt, D., 2007. The effect of a dual-task on obstacle crossing in healthy elderly and young adults. </w:t>
      </w:r>
      <w:r w:rsidRPr="008667BB">
        <w:rPr>
          <w:rFonts w:ascii="Arial" w:hAnsi="Arial" w:cs="Arial"/>
          <w:i/>
          <w:iCs/>
          <w:sz w:val="22"/>
          <w:szCs w:val="22"/>
          <w:shd w:val="clear" w:color="auto" w:fill="FFFFFF"/>
        </w:rPr>
        <w:t>Archives of physical medicine and rehabilitation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88</w:t>
      </w:r>
      <w:r w:rsidRPr="008667BB">
        <w:rPr>
          <w:rFonts w:ascii="Arial" w:hAnsi="Arial" w:cs="Arial"/>
          <w:sz w:val="22"/>
          <w:szCs w:val="22"/>
          <w:shd w:val="clear" w:color="auto" w:fill="FFFFFF"/>
        </w:rPr>
        <w:t>(10), pp.1309-1313.</w:t>
      </w:r>
    </w:p>
    <w:p w14:paraId="2D8C2D76" w14:textId="77777777" w:rsidR="00C55338" w:rsidRPr="008667BB" w:rsidRDefault="00C55338" w:rsidP="00660945">
      <w:pPr>
        <w:spacing w:line="276" w:lineRule="auto"/>
        <w:jc w:val="both"/>
        <w:rPr>
          <w:rFonts w:ascii="Arial" w:hAnsi="Arial" w:cs="Arial"/>
          <w:sz w:val="22"/>
          <w:szCs w:val="22"/>
        </w:rPr>
      </w:pPr>
    </w:p>
    <w:p w14:paraId="75B8DBB6"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Kim, S., Shin, D.W., An, A.R., Lee, C.H., Park, J.H., Park, J.H., Oh, M.K., Hwang, S.H., Kim, Y., Cho, B. and Lee, H.K., 2013. Mental health of people with retinitis pigmentosa.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90</w:t>
      </w:r>
      <w:r w:rsidRPr="008667BB">
        <w:rPr>
          <w:rFonts w:ascii="Arial" w:hAnsi="Arial" w:cs="Arial"/>
          <w:sz w:val="22"/>
          <w:szCs w:val="22"/>
          <w:shd w:val="clear" w:color="auto" w:fill="FFFFFF"/>
        </w:rPr>
        <w:t>(5), pp.488-493.</w:t>
      </w:r>
      <w:r w:rsidRPr="008667BB">
        <w:rPr>
          <w:rFonts w:ascii="Arial" w:hAnsi="Arial" w:cs="Arial"/>
          <w:sz w:val="22"/>
          <w:szCs w:val="22"/>
        </w:rPr>
        <w:t xml:space="preserve"> </w:t>
      </w:r>
    </w:p>
    <w:p w14:paraId="4FD1B8C5" w14:textId="77777777" w:rsidR="00C55338" w:rsidRPr="008667BB" w:rsidRDefault="00C55338" w:rsidP="00660945">
      <w:pPr>
        <w:spacing w:line="276" w:lineRule="auto"/>
        <w:jc w:val="both"/>
        <w:rPr>
          <w:rFonts w:ascii="Arial" w:hAnsi="Arial" w:cs="Arial"/>
          <w:sz w:val="22"/>
          <w:szCs w:val="22"/>
        </w:rPr>
      </w:pPr>
    </w:p>
    <w:p w14:paraId="3BAA4DE2"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Kingma</w:t>
      </w:r>
      <w:proofErr w:type="spellEnd"/>
      <w:r w:rsidRPr="008667BB">
        <w:rPr>
          <w:rFonts w:ascii="Arial" w:hAnsi="Arial" w:cs="Arial"/>
          <w:sz w:val="22"/>
          <w:szCs w:val="22"/>
          <w:shd w:val="clear" w:color="auto" w:fill="FFFFFF"/>
        </w:rPr>
        <w:t xml:space="preserve">, H. and Van </w:t>
      </w:r>
      <w:proofErr w:type="spellStart"/>
      <w:r w:rsidRPr="008667BB">
        <w:rPr>
          <w:rFonts w:ascii="Arial" w:hAnsi="Arial" w:cs="Arial"/>
          <w:sz w:val="22"/>
          <w:szCs w:val="22"/>
          <w:shd w:val="clear" w:color="auto" w:fill="FFFFFF"/>
        </w:rPr>
        <w:t>de</w:t>
      </w:r>
      <w:proofErr w:type="spellEnd"/>
      <w:r w:rsidRPr="008667BB">
        <w:rPr>
          <w:rFonts w:ascii="Arial" w:hAnsi="Arial" w:cs="Arial"/>
          <w:sz w:val="22"/>
          <w:szCs w:val="22"/>
          <w:shd w:val="clear" w:color="auto" w:fill="FFFFFF"/>
        </w:rPr>
        <w:t xml:space="preserve"> Berg, R., 2016. Anatomy, physiology, and physics of the peripheral vestibular system. In </w:t>
      </w:r>
      <w:r w:rsidRPr="008667BB">
        <w:rPr>
          <w:rFonts w:ascii="Arial" w:hAnsi="Arial" w:cs="Arial"/>
          <w:i/>
          <w:iCs/>
          <w:sz w:val="22"/>
          <w:szCs w:val="22"/>
          <w:shd w:val="clear" w:color="auto" w:fill="FFFFFF"/>
        </w:rPr>
        <w:t>Handbook of clinical neurology</w:t>
      </w:r>
      <w:r w:rsidRPr="008667BB">
        <w:rPr>
          <w:rFonts w:ascii="Arial" w:hAnsi="Arial" w:cs="Arial"/>
          <w:sz w:val="22"/>
          <w:szCs w:val="22"/>
          <w:shd w:val="clear" w:color="auto" w:fill="FFFFFF"/>
        </w:rPr>
        <w:t> (Vol. 137, pp. 1-16). Elsevier.</w:t>
      </w:r>
    </w:p>
    <w:p w14:paraId="0F7ABBA9" w14:textId="77777777" w:rsidR="00C55338" w:rsidRPr="008667BB" w:rsidRDefault="00C55338" w:rsidP="00660945">
      <w:pPr>
        <w:spacing w:line="276" w:lineRule="auto"/>
        <w:jc w:val="both"/>
        <w:rPr>
          <w:rFonts w:ascii="Arial" w:hAnsi="Arial" w:cs="Arial"/>
          <w:sz w:val="22"/>
          <w:szCs w:val="22"/>
          <w:shd w:val="clear" w:color="auto" w:fill="FFFFFF"/>
        </w:rPr>
      </w:pPr>
    </w:p>
    <w:p w14:paraId="727DECBA"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Klein, B.E., Moss, S.E., Klein, R., Lee, K.E. and </w:t>
      </w:r>
      <w:proofErr w:type="spellStart"/>
      <w:r w:rsidRPr="008667BB">
        <w:rPr>
          <w:rFonts w:ascii="Arial" w:hAnsi="Arial" w:cs="Arial"/>
          <w:sz w:val="22"/>
          <w:szCs w:val="22"/>
          <w:shd w:val="clear" w:color="auto" w:fill="FFFFFF"/>
        </w:rPr>
        <w:t>Cruickshanks</w:t>
      </w:r>
      <w:proofErr w:type="spellEnd"/>
      <w:r w:rsidRPr="008667BB">
        <w:rPr>
          <w:rFonts w:ascii="Arial" w:hAnsi="Arial" w:cs="Arial"/>
          <w:sz w:val="22"/>
          <w:szCs w:val="22"/>
          <w:shd w:val="clear" w:color="auto" w:fill="FFFFFF"/>
        </w:rPr>
        <w:t>, K.J., 2003. Associations of visual function with physical outcomes and limitations 5 years later in an older population: the Beaver Dam eye study. </w:t>
      </w:r>
      <w:r w:rsidRPr="008667BB">
        <w:rPr>
          <w:rFonts w:ascii="Arial" w:hAnsi="Arial" w:cs="Arial"/>
          <w:i/>
          <w:iCs/>
          <w:sz w:val="22"/>
          <w:szCs w:val="22"/>
          <w:shd w:val="clear" w:color="auto" w:fill="FFFFFF"/>
        </w:rPr>
        <w:t>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110</w:t>
      </w:r>
      <w:r w:rsidRPr="008667BB">
        <w:rPr>
          <w:rFonts w:ascii="Arial" w:hAnsi="Arial" w:cs="Arial"/>
          <w:sz w:val="22"/>
          <w:szCs w:val="22"/>
          <w:shd w:val="clear" w:color="auto" w:fill="FFFFFF"/>
        </w:rPr>
        <w:t>(4), pp.644-650.</w:t>
      </w:r>
    </w:p>
    <w:p w14:paraId="63EF8D76" w14:textId="77777777" w:rsidR="00C55338" w:rsidRPr="008667BB" w:rsidRDefault="00C55338" w:rsidP="00660945">
      <w:pPr>
        <w:spacing w:line="276" w:lineRule="auto"/>
        <w:jc w:val="both"/>
        <w:rPr>
          <w:rFonts w:ascii="Arial" w:hAnsi="Arial" w:cs="Arial"/>
          <w:sz w:val="22"/>
          <w:szCs w:val="22"/>
          <w:shd w:val="clear" w:color="auto" w:fill="FFFFFF"/>
        </w:rPr>
      </w:pPr>
    </w:p>
    <w:p w14:paraId="7812C54D"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Kocur</w:t>
      </w:r>
      <w:proofErr w:type="spellEnd"/>
      <w:r w:rsidRPr="008667BB">
        <w:rPr>
          <w:rFonts w:ascii="Arial" w:hAnsi="Arial" w:cs="Arial"/>
          <w:sz w:val="22"/>
          <w:szCs w:val="22"/>
          <w:shd w:val="clear" w:color="auto" w:fill="FFFFFF"/>
        </w:rPr>
        <w:t xml:space="preserve">, I. and </w:t>
      </w:r>
      <w:proofErr w:type="spellStart"/>
      <w:r w:rsidRPr="008667BB">
        <w:rPr>
          <w:rFonts w:ascii="Arial" w:hAnsi="Arial" w:cs="Arial"/>
          <w:sz w:val="22"/>
          <w:szCs w:val="22"/>
          <w:shd w:val="clear" w:color="auto" w:fill="FFFFFF"/>
        </w:rPr>
        <w:t>Resnikoff</w:t>
      </w:r>
      <w:proofErr w:type="spellEnd"/>
      <w:r w:rsidRPr="008667BB">
        <w:rPr>
          <w:rFonts w:ascii="Arial" w:hAnsi="Arial" w:cs="Arial"/>
          <w:sz w:val="22"/>
          <w:szCs w:val="22"/>
          <w:shd w:val="clear" w:color="auto" w:fill="FFFFFF"/>
        </w:rPr>
        <w:t>, S., 2002. Visual impairment and blindness in Europe and their prevention. </w:t>
      </w:r>
      <w:r w:rsidRPr="008667BB">
        <w:rPr>
          <w:rFonts w:ascii="Arial" w:hAnsi="Arial" w:cs="Arial"/>
          <w:i/>
          <w:iCs/>
          <w:sz w:val="22"/>
          <w:szCs w:val="22"/>
          <w:shd w:val="clear" w:color="auto" w:fill="FFFFFF"/>
        </w:rPr>
        <w:t>British Journal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86</w:t>
      </w:r>
      <w:r w:rsidRPr="008667BB">
        <w:rPr>
          <w:rFonts w:ascii="Arial" w:hAnsi="Arial" w:cs="Arial"/>
          <w:sz w:val="22"/>
          <w:szCs w:val="22"/>
          <w:shd w:val="clear" w:color="auto" w:fill="FFFFFF"/>
        </w:rPr>
        <w:t>(7), pp.716-722.</w:t>
      </w:r>
    </w:p>
    <w:p w14:paraId="03280839" w14:textId="77777777" w:rsidR="00C55338" w:rsidRPr="008667BB" w:rsidRDefault="00C55338" w:rsidP="00660945">
      <w:pPr>
        <w:spacing w:line="276" w:lineRule="auto"/>
        <w:jc w:val="both"/>
        <w:rPr>
          <w:rFonts w:ascii="Arial" w:hAnsi="Arial" w:cs="Arial"/>
          <w:sz w:val="22"/>
          <w:szCs w:val="22"/>
          <w:shd w:val="clear" w:color="auto" w:fill="FFFFFF"/>
        </w:rPr>
      </w:pPr>
    </w:p>
    <w:p w14:paraId="31D01FE4"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Kotagal</w:t>
      </w:r>
      <w:proofErr w:type="spellEnd"/>
      <w:r w:rsidRPr="008667BB">
        <w:rPr>
          <w:rFonts w:ascii="Arial" w:hAnsi="Arial" w:cs="Arial"/>
          <w:sz w:val="22"/>
          <w:szCs w:val="22"/>
          <w:shd w:val="clear" w:color="auto" w:fill="FFFFFF"/>
        </w:rPr>
        <w:t xml:space="preserve">, V., Albin, R.L., Müller, M.L., </w:t>
      </w:r>
      <w:proofErr w:type="spellStart"/>
      <w:r w:rsidRPr="008667BB">
        <w:rPr>
          <w:rFonts w:ascii="Arial" w:hAnsi="Arial" w:cs="Arial"/>
          <w:sz w:val="22"/>
          <w:szCs w:val="22"/>
          <w:shd w:val="clear" w:color="auto" w:fill="FFFFFF"/>
        </w:rPr>
        <w:t>Koeppe</w:t>
      </w:r>
      <w:proofErr w:type="spellEnd"/>
      <w:r w:rsidRPr="008667BB">
        <w:rPr>
          <w:rFonts w:ascii="Arial" w:hAnsi="Arial" w:cs="Arial"/>
          <w:sz w:val="22"/>
          <w:szCs w:val="22"/>
          <w:shd w:val="clear" w:color="auto" w:fill="FFFFFF"/>
        </w:rPr>
        <w:t xml:space="preserve">, R.A., Frey, K.A. and </w:t>
      </w:r>
      <w:proofErr w:type="spellStart"/>
      <w:r w:rsidRPr="008667BB">
        <w:rPr>
          <w:rFonts w:ascii="Arial" w:hAnsi="Arial" w:cs="Arial"/>
          <w:sz w:val="22"/>
          <w:szCs w:val="22"/>
          <w:shd w:val="clear" w:color="auto" w:fill="FFFFFF"/>
        </w:rPr>
        <w:t>Bohnen</w:t>
      </w:r>
      <w:proofErr w:type="spellEnd"/>
      <w:r w:rsidRPr="008667BB">
        <w:rPr>
          <w:rFonts w:ascii="Arial" w:hAnsi="Arial" w:cs="Arial"/>
          <w:sz w:val="22"/>
          <w:szCs w:val="22"/>
          <w:shd w:val="clear" w:color="auto" w:fill="FFFFFF"/>
        </w:rPr>
        <w:t>, N.I., 2013. Diabetes is associated with postural instability and gait difficulty in Parkinson disease. </w:t>
      </w:r>
      <w:r w:rsidRPr="008667BB">
        <w:rPr>
          <w:rFonts w:ascii="Arial" w:hAnsi="Arial" w:cs="Arial"/>
          <w:i/>
          <w:iCs/>
          <w:sz w:val="22"/>
          <w:szCs w:val="22"/>
          <w:shd w:val="clear" w:color="auto" w:fill="FFFFFF"/>
        </w:rPr>
        <w:t>Parkinsonism &amp; related disorders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19</w:t>
      </w:r>
      <w:r w:rsidRPr="008667BB">
        <w:rPr>
          <w:rFonts w:ascii="Arial" w:hAnsi="Arial" w:cs="Arial"/>
          <w:sz w:val="22"/>
          <w:szCs w:val="22"/>
          <w:shd w:val="clear" w:color="auto" w:fill="FFFFFF"/>
        </w:rPr>
        <w:t>(5), pp.522-526.</w:t>
      </w:r>
    </w:p>
    <w:p w14:paraId="1864359D" w14:textId="77777777" w:rsidR="00C55338" w:rsidRPr="008667BB" w:rsidRDefault="00C55338" w:rsidP="00660945">
      <w:pPr>
        <w:spacing w:line="276" w:lineRule="auto"/>
        <w:jc w:val="both"/>
        <w:rPr>
          <w:rFonts w:ascii="Arial" w:hAnsi="Arial" w:cs="Arial"/>
          <w:sz w:val="22"/>
          <w:szCs w:val="22"/>
        </w:rPr>
      </w:pPr>
    </w:p>
    <w:p w14:paraId="576992F6"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 xml:space="preserve">Kotecha, A., O'Leary, N., </w:t>
      </w:r>
      <w:proofErr w:type="spellStart"/>
      <w:r w:rsidRPr="008667BB">
        <w:rPr>
          <w:rFonts w:ascii="Arial" w:hAnsi="Arial" w:cs="Arial"/>
          <w:sz w:val="22"/>
          <w:szCs w:val="22"/>
          <w:shd w:val="clear" w:color="auto" w:fill="FFFFFF"/>
        </w:rPr>
        <w:t>Melmoth</w:t>
      </w:r>
      <w:proofErr w:type="spellEnd"/>
      <w:r w:rsidRPr="008667BB">
        <w:rPr>
          <w:rFonts w:ascii="Arial" w:hAnsi="Arial" w:cs="Arial"/>
          <w:sz w:val="22"/>
          <w:szCs w:val="22"/>
          <w:shd w:val="clear" w:color="auto" w:fill="FFFFFF"/>
        </w:rPr>
        <w:t>, D., Grant, S. and Crabb, D.P., 2009. The functional consequences of glaucoma for eye–hand coordination.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50</w:t>
      </w:r>
      <w:r w:rsidRPr="008667BB">
        <w:rPr>
          <w:rFonts w:ascii="Arial" w:hAnsi="Arial" w:cs="Arial"/>
          <w:sz w:val="22"/>
          <w:szCs w:val="22"/>
          <w:shd w:val="clear" w:color="auto" w:fill="FFFFFF"/>
        </w:rPr>
        <w:t>(1), pp.203-213.</w:t>
      </w:r>
    </w:p>
    <w:p w14:paraId="0837D9C9"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 xml:space="preserve">Kotecha, A., Richardson, G., Chopra, R., Fahy, R.T., </w:t>
      </w:r>
      <w:proofErr w:type="spellStart"/>
      <w:r w:rsidRPr="008667BB">
        <w:rPr>
          <w:rFonts w:ascii="Arial" w:hAnsi="Arial" w:cs="Arial"/>
          <w:sz w:val="22"/>
          <w:szCs w:val="22"/>
          <w:shd w:val="clear" w:color="auto" w:fill="FFFFFF"/>
        </w:rPr>
        <w:t>Garway</w:t>
      </w:r>
      <w:proofErr w:type="spellEnd"/>
      <w:r w:rsidRPr="008667BB">
        <w:rPr>
          <w:rFonts w:ascii="Arial" w:hAnsi="Arial" w:cs="Arial"/>
          <w:sz w:val="22"/>
          <w:szCs w:val="22"/>
          <w:shd w:val="clear" w:color="auto" w:fill="FFFFFF"/>
        </w:rPr>
        <w:t>-Heath, D.F. and Rubin, G.S., 2012. Balance control in glaucoma.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53</w:t>
      </w:r>
      <w:r w:rsidRPr="008667BB">
        <w:rPr>
          <w:rFonts w:ascii="Arial" w:hAnsi="Arial" w:cs="Arial"/>
          <w:sz w:val="22"/>
          <w:szCs w:val="22"/>
          <w:shd w:val="clear" w:color="auto" w:fill="FFFFFF"/>
        </w:rPr>
        <w:t>(12), pp.7795-7801.</w:t>
      </w:r>
      <w:r w:rsidRPr="008667BB">
        <w:rPr>
          <w:rFonts w:ascii="Arial" w:hAnsi="Arial" w:cs="Arial"/>
          <w:sz w:val="22"/>
          <w:szCs w:val="22"/>
        </w:rPr>
        <w:t xml:space="preserve"> </w:t>
      </w:r>
    </w:p>
    <w:p w14:paraId="61AAB581"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Kotecha, A., Chopra, R., Fahy, R.T. and Rubin, G.S., 2013. Dual tasking and balance in those with central and peripheral vision loss.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54</w:t>
      </w:r>
      <w:r w:rsidRPr="008667BB">
        <w:rPr>
          <w:rFonts w:ascii="Arial" w:hAnsi="Arial" w:cs="Arial"/>
          <w:sz w:val="22"/>
          <w:szCs w:val="22"/>
          <w:shd w:val="clear" w:color="auto" w:fill="FFFFFF"/>
        </w:rPr>
        <w:t>(8), pp.5408-5415.</w:t>
      </w:r>
    </w:p>
    <w:p w14:paraId="6D020C9F" w14:textId="77777777" w:rsidR="00C55338" w:rsidRPr="008667BB" w:rsidRDefault="00C55338" w:rsidP="00660945">
      <w:pPr>
        <w:spacing w:line="276" w:lineRule="auto"/>
        <w:jc w:val="both"/>
        <w:rPr>
          <w:rFonts w:ascii="Arial" w:hAnsi="Arial" w:cs="Arial"/>
          <w:sz w:val="22"/>
          <w:szCs w:val="22"/>
          <w:shd w:val="clear" w:color="auto" w:fill="FFFFFF"/>
        </w:rPr>
      </w:pPr>
    </w:p>
    <w:p w14:paraId="02AB2C26"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Kunkel, M., </w:t>
      </w:r>
      <w:proofErr w:type="spellStart"/>
      <w:r w:rsidRPr="008667BB">
        <w:rPr>
          <w:rFonts w:ascii="Arial" w:hAnsi="Arial" w:cs="Arial"/>
          <w:sz w:val="22"/>
          <w:szCs w:val="22"/>
          <w:shd w:val="clear" w:color="auto" w:fill="FFFFFF"/>
        </w:rPr>
        <w:t>Freudenthaler</w:t>
      </w:r>
      <w:proofErr w:type="spellEnd"/>
      <w:r w:rsidRPr="008667BB">
        <w:rPr>
          <w:rFonts w:ascii="Arial" w:hAnsi="Arial" w:cs="Arial"/>
          <w:sz w:val="22"/>
          <w:szCs w:val="22"/>
          <w:shd w:val="clear" w:color="auto" w:fill="FFFFFF"/>
        </w:rPr>
        <w:t xml:space="preserve">, N., Steinhoff, B.J., </w:t>
      </w:r>
      <w:proofErr w:type="spellStart"/>
      <w:r w:rsidRPr="008667BB">
        <w:rPr>
          <w:rFonts w:ascii="Arial" w:hAnsi="Arial" w:cs="Arial"/>
          <w:sz w:val="22"/>
          <w:szCs w:val="22"/>
          <w:shd w:val="clear" w:color="auto" w:fill="FFFFFF"/>
        </w:rPr>
        <w:t>Baudewig</w:t>
      </w:r>
      <w:proofErr w:type="spellEnd"/>
      <w:r w:rsidRPr="008667BB">
        <w:rPr>
          <w:rFonts w:ascii="Arial" w:hAnsi="Arial" w:cs="Arial"/>
          <w:sz w:val="22"/>
          <w:szCs w:val="22"/>
          <w:shd w:val="clear" w:color="auto" w:fill="FFFFFF"/>
        </w:rPr>
        <w:t>, J. and Paulus, W., 1998. Spatial-frequency-related efficacy of visual stabilisation of posture. </w:t>
      </w:r>
      <w:r w:rsidRPr="008667BB">
        <w:rPr>
          <w:rFonts w:ascii="Arial" w:hAnsi="Arial" w:cs="Arial"/>
          <w:i/>
          <w:iCs/>
          <w:sz w:val="22"/>
          <w:szCs w:val="22"/>
          <w:shd w:val="clear" w:color="auto" w:fill="FFFFFF"/>
        </w:rPr>
        <w:t>Experimental Brain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121</w:t>
      </w:r>
      <w:r w:rsidRPr="008667BB">
        <w:rPr>
          <w:rFonts w:ascii="Arial" w:hAnsi="Arial" w:cs="Arial"/>
          <w:sz w:val="22"/>
          <w:szCs w:val="22"/>
          <w:shd w:val="clear" w:color="auto" w:fill="FFFFFF"/>
        </w:rPr>
        <w:t>(4), pp.471-477.</w:t>
      </w:r>
    </w:p>
    <w:p w14:paraId="7BC94EFF" w14:textId="77777777" w:rsidR="00C55338" w:rsidRPr="008667BB" w:rsidRDefault="00C55338" w:rsidP="00660945">
      <w:pPr>
        <w:spacing w:line="276" w:lineRule="auto"/>
        <w:jc w:val="both"/>
        <w:rPr>
          <w:rFonts w:ascii="Arial" w:hAnsi="Arial" w:cs="Arial"/>
          <w:sz w:val="22"/>
          <w:szCs w:val="22"/>
        </w:rPr>
      </w:pPr>
    </w:p>
    <w:p w14:paraId="74E87862"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lastRenderedPageBreak/>
        <w:t>Kuyk</w:t>
      </w:r>
      <w:proofErr w:type="spellEnd"/>
      <w:r w:rsidRPr="008667BB">
        <w:rPr>
          <w:rFonts w:ascii="Arial" w:hAnsi="Arial" w:cs="Arial"/>
          <w:sz w:val="22"/>
          <w:szCs w:val="22"/>
          <w:shd w:val="clear" w:color="auto" w:fill="FFFFFF"/>
        </w:rPr>
        <w:t>, T., Elliott, J.L. and Fuhr, P.S., 1998. Visual correlates of mobility in real world settings in older adults with low vision. </w:t>
      </w:r>
      <w:r w:rsidRPr="008667BB">
        <w:rPr>
          <w:rFonts w:ascii="Arial" w:hAnsi="Arial" w:cs="Arial"/>
          <w:i/>
          <w:iCs/>
          <w:sz w:val="22"/>
          <w:szCs w:val="22"/>
          <w:shd w:val="clear" w:color="auto" w:fill="FFFFFF"/>
        </w:rPr>
        <w:t>Optometry and vision science: official publication of the American Academy of Optometry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75</w:t>
      </w:r>
      <w:r w:rsidRPr="008667BB">
        <w:rPr>
          <w:rFonts w:ascii="Arial" w:hAnsi="Arial" w:cs="Arial"/>
          <w:sz w:val="22"/>
          <w:szCs w:val="22"/>
          <w:shd w:val="clear" w:color="auto" w:fill="FFFFFF"/>
        </w:rPr>
        <w:t>(7), pp.538-547.</w:t>
      </w:r>
    </w:p>
    <w:p w14:paraId="155F402A" w14:textId="77777777" w:rsidR="00C55338" w:rsidRPr="008667BB" w:rsidRDefault="00C55338" w:rsidP="00660945">
      <w:pPr>
        <w:spacing w:line="276" w:lineRule="auto"/>
        <w:jc w:val="both"/>
        <w:rPr>
          <w:rFonts w:ascii="Arial" w:hAnsi="Arial" w:cs="Arial"/>
          <w:sz w:val="22"/>
          <w:szCs w:val="22"/>
          <w:shd w:val="clear" w:color="auto" w:fill="FFFFFF"/>
        </w:rPr>
      </w:pPr>
    </w:p>
    <w:p w14:paraId="022D48C7"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Kuyk</w:t>
      </w:r>
      <w:proofErr w:type="spellEnd"/>
      <w:r w:rsidRPr="008667BB">
        <w:rPr>
          <w:rFonts w:ascii="Arial" w:hAnsi="Arial" w:cs="Arial"/>
          <w:sz w:val="22"/>
          <w:szCs w:val="22"/>
          <w:shd w:val="clear" w:color="auto" w:fill="FFFFFF"/>
        </w:rPr>
        <w:t xml:space="preserve">, T., Elliott, J.L., Wesley, J., </w:t>
      </w:r>
      <w:proofErr w:type="spellStart"/>
      <w:r w:rsidRPr="008667BB">
        <w:rPr>
          <w:rFonts w:ascii="Arial" w:hAnsi="Arial" w:cs="Arial"/>
          <w:sz w:val="22"/>
          <w:szCs w:val="22"/>
          <w:shd w:val="clear" w:color="auto" w:fill="FFFFFF"/>
        </w:rPr>
        <w:t>Scilley</w:t>
      </w:r>
      <w:proofErr w:type="spellEnd"/>
      <w:r w:rsidRPr="008667BB">
        <w:rPr>
          <w:rFonts w:ascii="Arial" w:hAnsi="Arial" w:cs="Arial"/>
          <w:sz w:val="22"/>
          <w:szCs w:val="22"/>
          <w:shd w:val="clear" w:color="auto" w:fill="FFFFFF"/>
        </w:rPr>
        <w:t>, K., McIntosh, E., Mitchell, S. and Owsley, C., 2004. Mobility function in older veterans improves after blind rehabilitation. </w:t>
      </w:r>
      <w:r w:rsidRPr="008667BB">
        <w:rPr>
          <w:rFonts w:ascii="Arial" w:hAnsi="Arial" w:cs="Arial"/>
          <w:i/>
          <w:iCs/>
          <w:sz w:val="22"/>
          <w:szCs w:val="22"/>
          <w:shd w:val="clear" w:color="auto" w:fill="FFFFFF"/>
        </w:rPr>
        <w:t>Journal of Rehabilitation Research &amp; Development</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41</w:t>
      </w:r>
      <w:r w:rsidRPr="008667BB">
        <w:rPr>
          <w:rFonts w:ascii="Arial" w:hAnsi="Arial" w:cs="Arial"/>
          <w:sz w:val="22"/>
          <w:szCs w:val="22"/>
          <w:shd w:val="clear" w:color="auto" w:fill="FFFFFF"/>
        </w:rPr>
        <w:t>.</w:t>
      </w:r>
    </w:p>
    <w:p w14:paraId="1E4DB2A4" w14:textId="77777777" w:rsidR="00C55338" w:rsidRPr="008667BB" w:rsidRDefault="00C55338" w:rsidP="00660945">
      <w:pPr>
        <w:spacing w:line="276" w:lineRule="auto"/>
        <w:jc w:val="both"/>
        <w:rPr>
          <w:rFonts w:ascii="Arial" w:hAnsi="Arial" w:cs="Arial"/>
          <w:sz w:val="22"/>
          <w:szCs w:val="22"/>
          <w:shd w:val="clear" w:color="auto" w:fill="FFFFFF"/>
        </w:rPr>
      </w:pPr>
    </w:p>
    <w:p w14:paraId="25CB07D6"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LaGrow</w:t>
      </w:r>
      <w:proofErr w:type="spellEnd"/>
      <w:r w:rsidRPr="008667BB">
        <w:rPr>
          <w:rFonts w:ascii="Arial" w:hAnsi="Arial" w:cs="Arial"/>
          <w:sz w:val="22"/>
          <w:szCs w:val="22"/>
          <w:shd w:val="clear" w:color="auto" w:fill="FFFFFF"/>
        </w:rPr>
        <w:t xml:space="preserve">, S.J. and </w:t>
      </w:r>
      <w:proofErr w:type="spellStart"/>
      <w:r w:rsidRPr="008667BB">
        <w:rPr>
          <w:rFonts w:ascii="Arial" w:hAnsi="Arial" w:cs="Arial"/>
          <w:sz w:val="22"/>
          <w:szCs w:val="22"/>
          <w:shd w:val="clear" w:color="auto" w:fill="FFFFFF"/>
        </w:rPr>
        <w:t>Weessies</w:t>
      </w:r>
      <w:proofErr w:type="spellEnd"/>
      <w:r w:rsidRPr="008667BB">
        <w:rPr>
          <w:rFonts w:ascii="Arial" w:hAnsi="Arial" w:cs="Arial"/>
          <w:sz w:val="22"/>
          <w:szCs w:val="22"/>
          <w:shd w:val="clear" w:color="auto" w:fill="FFFFFF"/>
        </w:rPr>
        <w:t>, M.J., 1994. </w:t>
      </w:r>
      <w:r w:rsidRPr="008667BB">
        <w:rPr>
          <w:rFonts w:ascii="Arial" w:hAnsi="Arial" w:cs="Arial"/>
          <w:i/>
          <w:iCs/>
          <w:sz w:val="22"/>
          <w:szCs w:val="22"/>
          <w:shd w:val="clear" w:color="auto" w:fill="FFFFFF"/>
        </w:rPr>
        <w:t>Orientation and mobility: Techniques for independence</w:t>
      </w:r>
      <w:r w:rsidRPr="008667BB">
        <w:rPr>
          <w:rFonts w:ascii="Arial" w:hAnsi="Arial" w:cs="Arial"/>
          <w:sz w:val="22"/>
          <w:szCs w:val="22"/>
          <w:shd w:val="clear" w:color="auto" w:fill="FFFFFF"/>
        </w:rPr>
        <w:t>. Palmerston North, New Zealand: Dunmore Press.</w:t>
      </w:r>
    </w:p>
    <w:p w14:paraId="78F86771" w14:textId="77777777" w:rsidR="005924AD" w:rsidRPr="008667BB" w:rsidRDefault="005924AD" w:rsidP="00660945">
      <w:pPr>
        <w:spacing w:line="276" w:lineRule="auto"/>
        <w:jc w:val="both"/>
        <w:rPr>
          <w:rFonts w:ascii="Arial" w:hAnsi="Arial" w:cs="Arial"/>
          <w:sz w:val="22"/>
          <w:szCs w:val="22"/>
          <w:shd w:val="clear" w:color="auto" w:fill="FFFFFF"/>
        </w:rPr>
      </w:pPr>
    </w:p>
    <w:p w14:paraId="6CA55DEC" w14:textId="77777777" w:rsidR="005924AD" w:rsidRPr="008667BB" w:rsidRDefault="005924AD"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Lajoie, K., Bloomfield, L.W., Nelson, F.J., Suh, J.J. and Marigold, D.S., 2012. The contribution of vision, proprioception, and efference copy in storing a neural representation for guiding trail leg trajectory over an obstacle. </w:t>
      </w:r>
      <w:r w:rsidRPr="008667BB">
        <w:rPr>
          <w:rFonts w:ascii="Arial" w:hAnsi="Arial" w:cs="Arial"/>
          <w:i/>
          <w:iCs/>
          <w:sz w:val="22"/>
          <w:szCs w:val="22"/>
          <w:shd w:val="clear" w:color="auto" w:fill="FFFFFF"/>
        </w:rPr>
        <w:t>Journal of neurophysiology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107</w:t>
      </w:r>
      <w:r w:rsidRPr="008667BB">
        <w:rPr>
          <w:rFonts w:ascii="Arial" w:hAnsi="Arial" w:cs="Arial"/>
          <w:sz w:val="22"/>
          <w:szCs w:val="22"/>
          <w:shd w:val="clear" w:color="auto" w:fill="FFFFFF"/>
        </w:rPr>
        <w:t>(8), pp.2283-2293.</w:t>
      </w:r>
    </w:p>
    <w:p w14:paraId="1F111AF3" w14:textId="77777777" w:rsidR="005924AD" w:rsidRPr="008667BB" w:rsidRDefault="005924AD" w:rsidP="00660945">
      <w:pPr>
        <w:spacing w:line="276" w:lineRule="auto"/>
        <w:jc w:val="both"/>
        <w:rPr>
          <w:rFonts w:ascii="Arial" w:hAnsi="Arial" w:cs="Arial"/>
          <w:sz w:val="22"/>
          <w:szCs w:val="22"/>
          <w:shd w:val="clear" w:color="auto" w:fill="FFFFFF"/>
        </w:rPr>
      </w:pPr>
    </w:p>
    <w:p w14:paraId="6E43ABA0" w14:textId="77777777" w:rsidR="00CE7F1C" w:rsidRPr="008667BB" w:rsidRDefault="00CE7F1C" w:rsidP="00660945">
      <w:pPr>
        <w:spacing w:line="276" w:lineRule="auto"/>
        <w:jc w:val="both"/>
        <w:rPr>
          <w:rFonts w:ascii="Arial" w:hAnsi="Arial" w:cs="Arial"/>
          <w:i/>
          <w:sz w:val="22"/>
          <w:szCs w:val="22"/>
        </w:rPr>
      </w:pPr>
      <w:proofErr w:type="spellStart"/>
      <w:r w:rsidRPr="008667BB">
        <w:rPr>
          <w:rFonts w:ascii="Arial" w:hAnsi="Arial" w:cs="Arial"/>
          <w:sz w:val="22"/>
          <w:szCs w:val="22"/>
          <w:shd w:val="clear" w:color="auto" w:fill="FFFFFF"/>
        </w:rPr>
        <w:t>Lamme</w:t>
      </w:r>
      <w:proofErr w:type="spellEnd"/>
      <w:r w:rsidRPr="008667BB">
        <w:rPr>
          <w:rFonts w:ascii="Arial" w:hAnsi="Arial" w:cs="Arial"/>
          <w:sz w:val="22"/>
          <w:szCs w:val="22"/>
          <w:shd w:val="clear" w:color="auto" w:fill="FFFFFF"/>
        </w:rPr>
        <w:t xml:space="preserve">, V.A. and </w:t>
      </w:r>
      <w:proofErr w:type="spellStart"/>
      <w:r w:rsidRPr="008667BB">
        <w:rPr>
          <w:rFonts w:ascii="Arial" w:hAnsi="Arial" w:cs="Arial"/>
          <w:sz w:val="22"/>
          <w:szCs w:val="22"/>
          <w:shd w:val="clear" w:color="auto" w:fill="FFFFFF"/>
        </w:rPr>
        <w:t>Roelfsema</w:t>
      </w:r>
      <w:proofErr w:type="spellEnd"/>
      <w:r w:rsidRPr="008667BB">
        <w:rPr>
          <w:rFonts w:ascii="Arial" w:hAnsi="Arial" w:cs="Arial"/>
          <w:sz w:val="22"/>
          <w:szCs w:val="22"/>
          <w:shd w:val="clear" w:color="auto" w:fill="FFFFFF"/>
        </w:rPr>
        <w:t>, P.R., 2000. The distinct modes of vision offered by feedforward and recurrent processing. </w:t>
      </w:r>
      <w:r w:rsidRPr="008667BB">
        <w:rPr>
          <w:rFonts w:ascii="Arial" w:hAnsi="Arial" w:cs="Arial"/>
          <w:i/>
          <w:iCs/>
          <w:sz w:val="22"/>
          <w:szCs w:val="22"/>
          <w:shd w:val="clear" w:color="auto" w:fill="FFFFFF"/>
        </w:rPr>
        <w:t>Trends in neurosciences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23</w:t>
      </w:r>
      <w:r w:rsidRPr="008667BB">
        <w:rPr>
          <w:rFonts w:ascii="Arial" w:hAnsi="Arial" w:cs="Arial"/>
          <w:sz w:val="22"/>
          <w:szCs w:val="22"/>
          <w:shd w:val="clear" w:color="auto" w:fill="FFFFFF"/>
        </w:rPr>
        <w:t>(11), pp.571-579.</w:t>
      </w:r>
    </w:p>
    <w:p w14:paraId="351C00AD"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Lamoureux, E.L., Hassell, J.B. and </w:t>
      </w:r>
      <w:proofErr w:type="spellStart"/>
      <w:r w:rsidRPr="008667BB">
        <w:rPr>
          <w:rFonts w:ascii="Arial" w:hAnsi="Arial" w:cs="Arial"/>
          <w:sz w:val="22"/>
          <w:szCs w:val="22"/>
          <w:shd w:val="clear" w:color="auto" w:fill="FFFFFF"/>
        </w:rPr>
        <w:t>Keeffe</w:t>
      </w:r>
      <w:proofErr w:type="spellEnd"/>
      <w:r w:rsidRPr="008667BB">
        <w:rPr>
          <w:rFonts w:ascii="Arial" w:hAnsi="Arial" w:cs="Arial"/>
          <w:sz w:val="22"/>
          <w:szCs w:val="22"/>
          <w:shd w:val="clear" w:color="auto" w:fill="FFFFFF"/>
        </w:rPr>
        <w:t>, J.E., 2004. The determinants of participation in activities of daily living in people with impaired vision. </w:t>
      </w:r>
      <w:r w:rsidRPr="008667BB">
        <w:rPr>
          <w:rFonts w:ascii="Arial" w:hAnsi="Arial" w:cs="Arial"/>
          <w:i/>
          <w:iCs/>
          <w:sz w:val="22"/>
          <w:szCs w:val="22"/>
          <w:shd w:val="clear" w:color="auto" w:fill="FFFFFF"/>
        </w:rPr>
        <w:t>American journal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137</w:t>
      </w:r>
      <w:r w:rsidRPr="008667BB">
        <w:rPr>
          <w:rFonts w:ascii="Arial" w:hAnsi="Arial" w:cs="Arial"/>
          <w:sz w:val="22"/>
          <w:szCs w:val="22"/>
          <w:shd w:val="clear" w:color="auto" w:fill="FFFFFF"/>
        </w:rPr>
        <w:t>(2), pp.265-270.</w:t>
      </w:r>
    </w:p>
    <w:p w14:paraId="0E52C7E4" w14:textId="77777777" w:rsidR="005924AD" w:rsidRPr="008667BB" w:rsidRDefault="005924AD" w:rsidP="00660945">
      <w:pPr>
        <w:pStyle w:val="NormalWeb"/>
        <w:spacing w:line="276" w:lineRule="auto"/>
        <w:jc w:val="both"/>
        <w:rPr>
          <w:rFonts w:ascii="Arial" w:hAnsi="Arial" w:cs="Arial"/>
          <w:sz w:val="22"/>
          <w:szCs w:val="22"/>
          <w:shd w:val="clear" w:color="auto" w:fill="FFFFFF"/>
          <w:lang w:val="en-GB"/>
        </w:rPr>
      </w:pPr>
      <w:r w:rsidRPr="008667BB">
        <w:rPr>
          <w:rFonts w:ascii="Arial" w:hAnsi="Arial" w:cs="Arial"/>
          <w:sz w:val="22"/>
          <w:szCs w:val="22"/>
          <w:shd w:val="clear" w:color="auto" w:fill="FFFFFF"/>
          <w:lang w:val="en-GB"/>
        </w:rPr>
        <w:t xml:space="preserve">Lamoureux, E.L., </w:t>
      </w:r>
      <w:proofErr w:type="spellStart"/>
      <w:r w:rsidRPr="008667BB">
        <w:rPr>
          <w:rFonts w:ascii="Arial" w:hAnsi="Arial" w:cs="Arial"/>
          <w:sz w:val="22"/>
          <w:szCs w:val="22"/>
          <w:shd w:val="clear" w:color="auto" w:fill="FFFFFF"/>
          <w:lang w:val="en-GB"/>
        </w:rPr>
        <w:t>Pallant</w:t>
      </w:r>
      <w:proofErr w:type="spellEnd"/>
      <w:r w:rsidRPr="008667BB">
        <w:rPr>
          <w:rFonts w:ascii="Arial" w:hAnsi="Arial" w:cs="Arial"/>
          <w:sz w:val="22"/>
          <w:szCs w:val="22"/>
          <w:shd w:val="clear" w:color="auto" w:fill="FFFFFF"/>
          <w:lang w:val="en-GB"/>
        </w:rPr>
        <w:t xml:space="preserve">, J.F., </w:t>
      </w:r>
      <w:proofErr w:type="spellStart"/>
      <w:r w:rsidRPr="008667BB">
        <w:rPr>
          <w:rFonts w:ascii="Arial" w:hAnsi="Arial" w:cs="Arial"/>
          <w:sz w:val="22"/>
          <w:szCs w:val="22"/>
          <w:shd w:val="clear" w:color="auto" w:fill="FFFFFF"/>
          <w:lang w:val="en-GB"/>
        </w:rPr>
        <w:t>Pesudovs</w:t>
      </w:r>
      <w:proofErr w:type="spellEnd"/>
      <w:r w:rsidRPr="008667BB">
        <w:rPr>
          <w:rFonts w:ascii="Arial" w:hAnsi="Arial" w:cs="Arial"/>
          <w:sz w:val="22"/>
          <w:szCs w:val="22"/>
          <w:shd w:val="clear" w:color="auto" w:fill="FFFFFF"/>
          <w:lang w:val="en-GB"/>
        </w:rPr>
        <w:t xml:space="preserve">, K., Rees, G., Hassell, J.B. and </w:t>
      </w:r>
      <w:proofErr w:type="spellStart"/>
      <w:r w:rsidRPr="008667BB">
        <w:rPr>
          <w:rFonts w:ascii="Arial" w:hAnsi="Arial" w:cs="Arial"/>
          <w:sz w:val="22"/>
          <w:szCs w:val="22"/>
          <w:shd w:val="clear" w:color="auto" w:fill="FFFFFF"/>
          <w:lang w:val="en-GB"/>
        </w:rPr>
        <w:t>Keeffe</w:t>
      </w:r>
      <w:proofErr w:type="spellEnd"/>
      <w:r w:rsidRPr="008667BB">
        <w:rPr>
          <w:rFonts w:ascii="Arial" w:hAnsi="Arial" w:cs="Arial"/>
          <w:sz w:val="22"/>
          <w:szCs w:val="22"/>
          <w:shd w:val="clear" w:color="auto" w:fill="FFFFFF"/>
          <w:lang w:val="en-GB"/>
        </w:rPr>
        <w:t>, J.E., 2007. The effectiveness of low-vision rehabilitation on participation in daily living and quality of life. </w:t>
      </w:r>
      <w:r w:rsidRPr="008667BB">
        <w:rPr>
          <w:rFonts w:ascii="Arial" w:hAnsi="Arial" w:cs="Arial"/>
          <w:i/>
          <w:iCs/>
          <w:sz w:val="22"/>
          <w:szCs w:val="22"/>
          <w:shd w:val="clear" w:color="auto" w:fill="FFFFFF"/>
          <w:lang w:val="en-GB"/>
        </w:rPr>
        <w:t>Investigative Ophthalmology &amp; Visual Science</w:t>
      </w:r>
      <w:r w:rsidRPr="008667BB">
        <w:rPr>
          <w:rFonts w:ascii="Arial" w:hAnsi="Arial" w:cs="Arial"/>
          <w:sz w:val="22"/>
          <w:szCs w:val="22"/>
          <w:shd w:val="clear" w:color="auto" w:fill="FFFFFF"/>
          <w:lang w:val="en-GB"/>
        </w:rPr>
        <w:t>, </w:t>
      </w:r>
      <w:r w:rsidRPr="008667BB">
        <w:rPr>
          <w:rFonts w:ascii="Arial" w:hAnsi="Arial" w:cs="Arial"/>
          <w:i/>
          <w:iCs/>
          <w:sz w:val="22"/>
          <w:szCs w:val="22"/>
          <w:shd w:val="clear" w:color="auto" w:fill="FFFFFF"/>
          <w:lang w:val="en-GB"/>
        </w:rPr>
        <w:t>48</w:t>
      </w:r>
      <w:r w:rsidRPr="008667BB">
        <w:rPr>
          <w:rFonts w:ascii="Arial" w:hAnsi="Arial" w:cs="Arial"/>
          <w:sz w:val="22"/>
          <w:szCs w:val="22"/>
          <w:shd w:val="clear" w:color="auto" w:fill="FFFFFF"/>
          <w:lang w:val="en-GB"/>
        </w:rPr>
        <w:t>(4), pp.1476-1482.</w:t>
      </w:r>
    </w:p>
    <w:p w14:paraId="18CB1D8B"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Lamoureux, E.L., Chong, E., Wang, J.J., Saw, S.M., Aung, T., Mitchell, P. and Wong, T.Y., 2008. Visual impairment, causes of vision loss, and falls: the Singapore Malay Eye Study.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49</w:t>
      </w:r>
      <w:r w:rsidRPr="008667BB">
        <w:rPr>
          <w:rFonts w:ascii="Arial" w:hAnsi="Arial" w:cs="Arial"/>
          <w:sz w:val="22"/>
          <w:szCs w:val="22"/>
          <w:shd w:val="clear" w:color="auto" w:fill="FFFFFF"/>
        </w:rPr>
        <w:t>(2), pp.528-533.</w:t>
      </w:r>
      <w:r w:rsidRPr="008667BB">
        <w:rPr>
          <w:rFonts w:ascii="Arial" w:hAnsi="Arial" w:cs="Arial"/>
          <w:sz w:val="22"/>
          <w:szCs w:val="22"/>
        </w:rPr>
        <w:t xml:space="preserve"> </w:t>
      </w:r>
    </w:p>
    <w:p w14:paraId="43391B50"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 xml:space="preserve">Latham, K. and </w:t>
      </w:r>
      <w:proofErr w:type="spellStart"/>
      <w:r w:rsidRPr="008667BB">
        <w:rPr>
          <w:rFonts w:ascii="Arial" w:hAnsi="Arial" w:cs="Arial"/>
          <w:sz w:val="22"/>
          <w:szCs w:val="22"/>
          <w:shd w:val="clear" w:color="auto" w:fill="FFFFFF"/>
        </w:rPr>
        <w:t>Usherwood</w:t>
      </w:r>
      <w:proofErr w:type="spellEnd"/>
      <w:r w:rsidRPr="008667BB">
        <w:rPr>
          <w:rFonts w:ascii="Arial" w:hAnsi="Arial" w:cs="Arial"/>
          <w:sz w:val="22"/>
          <w:szCs w:val="22"/>
          <w:shd w:val="clear" w:color="auto" w:fill="FFFFFF"/>
        </w:rPr>
        <w:t>, C., 2010. Assessing visual activities of daily living in the visually impaired. </w:t>
      </w:r>
      <w:r w:rsidRPr="008667BB">
        <w:rPr>
          <w:rFonts w:ascii="Arial" w:hAnsi="Arial" w:cs="Arial"/>
          <w:i/>
          <w:iCs/>
          <w:sz w:val="22"/>
          <w:szCs w:val="22"/>
          <w:shd w:val="clear" w:color="auto" w:fill="FFFFFF"/>
        </w:rPr>
        <w:t>Ophthalmic and Physiological Optics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30</w:t>
      </w:r>
      <w:r w:rsidRPr="008667BB">
        <w:rPr>
          <w:rFonts w:ascii="Arial" w:hAnsi="Arial" w:cs="Arial"/>
          <w:sz w:val="22"/>
          <w:szCs w:val="22"/>
          <w:shd w:val="clear" w:color="auto" w:fill="FFFFFF"/>
        </w:rPr>
        <w:t>(1), pp.55-65.</w:t>
      </w:r>
      <w:r w:rsidRPr="008667BB">
        <w:rPr>
          <w:rFonts w:ascii="Arial" w:hAnsi="Arial" w:cs="Arial"/>
          <w:sz w:val="22"/>
          <w:szCs w:val="22"/>
        </w:rPr>
        <w:t xml:space="preserve"> </w:t>
      </w:r>
    </w:p>
    <w:p w14:paraId="00D9A049"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Latham, K., Baranian, M., Timmis, M.A. and Pardhan, S., 2015. Difficulties with goals of the Dutch ICF Activity Inventory: perceptions of those with Retinitis Pigmentosa and of those who support them.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56</w:t>
      </w:r>
      <w:r w:rsidRPr="008667BB">
        <w:rPr>
          <w:rFonts w:ascii="Arial" w:hAnsi="Arial" w:cs="Arial"/>
          <w:sz w:val="22"/>
          <w:szCs w:val="22"/>
          <w:shd w:val="clear" w:color="auto" w:fill="FFFFFF"/>
        </w:rPr>
        <w:t>(4), pp.2381-2391.</w:t>
      </w:r>
    </w:p>
    <w:p w14:paraId="37E6CA4A" w14:textId="77777777" w:rsidR="00C55338" w:rsidRPr="008667BB" w:rsidRDefault="00C55338" w:rsidP="00660945">
      <w:pPr>
        <w:spacing w:line="276" w:lineRule="auto"/>
        <w:jc w:val="both"/>
        <w:rPr>
          <w:rFonts w:ascii="Arial" w:hAnsi="Arial" w:cs="Arial"/>
          <w:sz w:val="22"/>
          <w:szCs w:val="22"/>
          <w:shd w:val="clear" w:color="auto" w:fill="FFFFFF"/>
        </w:rPr>
      </w:pPr>
    </w:p>
    <w:p w14:paraId="2BEB5473"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Latham, K., Baranian, M., Timmis, M. and Pardhan, S., 2015. Emotional health of people with visual impairment caused by retinitis pigmentosa. </w:t>
      </w:r>
      <w:proofErr w:type="spellStart"/>
      <w:r w:rsidRPr="008667BB">
        <w:rPr>
          <w:rFonts w:ascii="Arial" w:hAnsi="Arial" w:cs="Arial"/>
          <w:i/>
          <w:iCs/>
          <w:sz w:val="22"/>
          <w:szCs w:val="22"/>
          <w:shd w:val="clear" w:color="auto" w:fill="FFFFFF"/>
        </w:rPr>
        <w:t>PloS</w:t>
      </w:r>
      <w:proofErr w:type="spellEnd"/>
      <w:r w:rsidRPr="008667BB">
        <w:rPr>
          <w:rFonts w:ascii="Arial" w:hAnsi="Arial" w:cs="Arial"/>
          <w:i/>
          <w:iCs/>
          <w:sz w:val="22"/>
          <w:szCs w:val="22"/>
          <w:shd w:val="clear" w:color="auto" w:fill="FFFFFF"/>
        </w:rPr>
        <w:t xml:space="preserve"> one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w:t>
      </w:r>
      <w:r w:rsidRPr="008667BB">
        <w:rPr>
          <w:rFonts w:ascii="Arial" w:hAnsi="Arial" w:cs="Arial"/>
          <w:sz w:val="22"/>
          <w:szCs w:val="22"/>
          <w:shd w:val="clear" w:color="auto" w:fill="FFFFFF"/>
        </w:rPr>
        <w:t>(12), p.e0145866.</w:t>
      </w:r>
    </w:p>
    <w:p w14:paraId="7E137D5D" w14:textId="77777777" w:rsidR="00C55338" w:rsidRPr="008667BB" w:rsidRDefault="00C55338" w:rsidP="00660945">
      <w:pPr>
        <w:spacing w:line="276" w:lineRule="auto"/>
        <w:jc w:val="both"/>
        <w:rPr>
          <w:rFonts w:ascii="Arial" w:hAnsi="Arial" w:cs="Arial"/>
          <w:sz w:val="22"/>
          <w:szCs w:val="22"/>
          <w:shd w:val="clear" w:color="auto" w:fill="FFFFFF"/>
        </w:rPr>
      </w:pPr>
    </w:p>
    <w:p w14:paraId="4CBD64D3"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Latham, K., Baranian, M., Timmis, M.A., Fisher, A. and Pardhan, S., 2017. Relative difficulties of daily living tasks with retinitis pigmentosa.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94</w:t>
      </w:r>
      <w:r w:rsidRPr="008667BB">
        <w:rPr>
          <w:rFonts w:ascii="Arial" w:hAnsi="Arial" w:cs="Arial"/>
          <w:sz w:val="22"/>
          <w:szCs w:val="22"/>
          <w:shd w:val="clear" w:color="auto" w:fill="FFFFFF"/>
        </w:rPr>
        <w:t>(3), pp.317-328.</w:t>
      </w:r>
    </w:p>
    <w:p w14:paraId="18D1DF3A"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Lawrence, T.M., White, C.T., </w:t>
      </w:r>
      <w:proofErr w:type="spellStart"/>
      <w:r w:rsidRPr="008667BB">
        <w:rPr>
          <w:rFonts w:ascii="Arial" w:hAnsi="Arial" w:cs="Arial"/>
          <w:sz w:val="22"/>
          <w:szCs w:val="22"/>
          <w:shd w:val="clear" w:color="auto" w:fill="FFFFFF"/>
        </w:rPr>
        <w:t>Wenn</w:t>
      </w:r>
      <w:proofErr w:type="spellEnd"/>
      <w:r w:rsidRPr="008667BB">
        <w:rPr>
          <w:rFonts w:ascii="Arial" w:hAnsi="Arial" w:cs="Arial"/>
          <w:sz w:val="22"/>
          <w:szCs w:val="22"/>
          <w:shd w:val="clear" w:color="auto" w:fill="FFFFFF"/>
        </w:rPr>
        <w:t>, R. and Moran, C.G., 2005. The current hospital costs of treating hip fractures. </w:t>
      </w:r>
      <w:r w:rsidRPr="008667BB">
        <w:rPr>
          <w:rFonts w:ascii="Arial" w:hAnsi="Arial" w:cs="Arial"/>
          <w:i/>
          <w:iCs/>
          <w:sz w:val="22"/>
          <w:szCs w:val="22"/>
          <w:shd w:val="clear" w:color="auto" w:fill="FFFFFF"/>
        </w:rPr>
        <w:t>Injury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36</w:t>
      </w:r>
      <w:r w:rsidRPr="008667BB">
        <w:rPr>
          <w:rFonts w:ascii="Arial" w:hAnsi="Arial" w:cs="Arial"/>
          <w:sz w:val="22"/>
          <w:szCs w:val="22"/>
          <w:shd w:val="clear" w:color="auto" w:fill="FFFFFF"/>
        </w:rPr>
        <w:t>(1), pp.88-91.</w:t>
      </w:r>
    </w:p>
    <w:p w14:paraId="466D6F1D" w14:textId="77777777" w:rsidR="00C55338" w:rsidRPr="008667BB" w:rsidRDefault="00C55338" w:rsidP="00660945">
      <w:pPr>
        <w:spacing w:line="276" w:lineRule="auto"/>
        <w:jc w:val="both"/>
        <w:rPr>
          <w:rFonts w:ascii="Arial" w:hAnsi="Arial" w:cs="Arial"/>
          <w:sz w:val="22"/>
          <w:szCs w:val="22"/>
        </w:rPr>
      </w:pPr>
    </w:p>
    <w:p w14:paraId="6F4C8A7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Le Clair, K. and </w:t>
      </w:r>
      <w:proofErr w:type="spellStart"/>
      <w:r w:rsidRPr="008667BB">
        <w:rPr>
          <w:rFonts w:ascii="Arial" w:hAnsi="Arial" w:cs="Arial"/>
          <w:sz w:val="22"/>
          <w:szCs w:val="22"/>
          <w:shd w:val="clear" w:color="auto" w:fill="FFFFFF"/>
        </w:rPr>
        <w:t>Riach</w:t>
      </w:r>
      <w:proofErr w:type="spellEnd"/>
      <w:r w:rsidRPr="008667BB">
        <w:rPr>
          <w:rFonts w:ascii="Arial" w:hAnsi="Arial" w:cs="Arial"/>
          <w:sz w:val="22"/>
          <w:szCs w:val="22"/>
          <w:shd w:val="clear" w:color="auto" w:fill="FFFFFF"/>
        </w:rPr>
        <w:t>, C., 1996. Postural stability measures: what to measure and for how long. </w:t>
      </w:r>
      <w:r w:rsidRPr="008667BB">
        <w:rPr>
          <w:rFonts w:ascii="Arial" w:hAnsi="Arial" w:cs="Arial"/>
          <w:i/>
          <w:iCs/>
          <w:sz w:val="22"/>
          <w:szCs w:val="22"/>
          <w:shd w:val="clear" w:color="auto" w:fill="FFFFFF"/>
        </w:rPr>
        <w:t>Clinical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11</w:t>
      </w:r>
      <w:r w:rsidRPr="008667BB">
        <w:rPr>
          <w:rFonts w:ascii="Arial" w:hAnsi="Arial" w:cs="Arial"/>
          <w:sz w:val="22"/>
          <w:szCs w:val="22"/>
          <w:shd w:val="clear" w:color="auto" w:fill="FFFFFF"/>
        </w:rPr>
        <w:t>(3), pp.176-178.</w:t>
      </w:r>
    </w:p>
    <w:p w14:paraId="6668FCC0" w14:textId="77777777" w:rsidR="00C55338" w:rsidRPr="008667BB" w:rsidRDefault="00C55338" w:rsidP="00660945">
      <w:pPr>
        <w:spacing w:line="276" w:lineRule="auto"/>
        <w:jc w:val="both"/>
        <w:rPr>
          <w:rFonts w:ascii="Arial" w:hAnsi="Arial" w:cs="Arial"/>
          <w:sz w:val="22"/>
          <w:szCs w:val="22"/>
        </w:rPr>
      </w:pPr>
    </w:p>
    <w:p w14:paraId="64B545F6"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Legood</w:t>
      </w:r>
      <w:proofErr w:type="spellEnd"/>
      <w:r w:rsidRPr="008667BB">
        <w:rPr>
          <w:rFonts w:ascii="Arial" w:hAnsi="Arial" w:cs="Arial"/>
          <w:sz w:val="22"/>
          <w:szCs w:val="22"/>
          <w:shd w:val="clear" w:color="auto" w:fill="FFFFFF"/>
        </w:rPr>
        <w:t xml:space="preserve">, R., </w:t>
      </w:r>
      <w:proofErr w:type="spellStart"/>
      <w:r w:rsidRPr="008667BB">
        <w:rPr>
          <w:rFonts w:ascii="Arial" w:hAnsi="Arial" w:cs="Arial"/>
          <w:sz w:val="22"/>
          <w:szCs w:val="22"/>
          <w:shd w:val="clear" w:color="auto" w:fill="FFFFFF"/>
        </w:rPr>
        <w:t>Scuffham</w:t>
      </w:r>
      <w:proofErr w:type="spellEnd"/>
      <w:r w:rsidRPr="008667BB">
        <w:rPr>
          <w:rFonts w:ascii="Arial" w:hAnsi="Arial" w:cs="Arial"/>
          <w:sz w:val="22"/>
          <w:szCs w:val="22"/>
          <w:shd w:val="clear" w:color="auto" w:fill="FFFFFF"/>
        </w:rPr>
        <w:t>, P. and Cryer, C., 2002. Are we blind to injuries in the visually impaired? A review of the literature. </w:t>
      </w:r>
      <w:r w:rsidRPr="008667BB">
        <w:rPr>
          <w:rFonts w:ascii="Arial" w:hAnsi="Arial" w:cs="Arial"/>
          <w:i/>
          <w:iCs/>
          <w:sz w:val="22"/>
          <w:szCs w:val="22"/>
          <w:shd w:val="clear" w:color="auto" w:fill="FFFFFF"/>
        </w:rPr>
        <w:t>Injury prevention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w:t>
      </w:r>
      <w:r w:rsidRPr="008667BB">
        <w:rPr>
          <w:rFonts w:ascii="Arial" w:hAnsi="Arial" w:cs="Arial"/>
          <w:sz w:val="22"/>
          <w:szCs w:val="22"/>
          <w:shd w:val="clear" w:color="auto" w:fill="FFFFFF"/>
        </w:rPr>
        <w:t>(2), pp.155-160.</w:t>
      </w:r>
    </w:p>
    <w:p w14:paraId="1949E402" w14:textId="77777777" w:rsidR="00C55338" w:rsidRPr="008667BB" w:rsidRDefault="00C55338" w:rsidP="00660945">
      <w:pPr>
        <w:spacing w:line="276" w:lineRule="auto"/>
        <w:jc w:val="both"/>
        <w:rPr>
          <w:rFonts w:ascii="Arial" w:hAnsi="Arial" w:cs="Arial"/>
          <w:sz w:val="22"/>
          <w:szCs w:val="22"/>
          <w:shd w:val="clear" w:color="auto" w:fill="FFFFFF"/>
        </w:rPr>
      </w:pPr>
    </w:p>
    <w:p w14:paraId="42BCDAF2"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Levine, M.W. and </w:t>
      </w:r>
      <w:proofErr w:type="spellStart"/>
      <w:r w:rsidRPr="008667BB">
        <w:rPr>
          <w:rFonts w:ascii="Arial" w:hAnsi="Arial" w:cs="Arial"/>
          <w:sz w:val="22"/>
          <w:szCs w:val="22"/>
          <w:shd w:val="clear" w:color="auto" w:fill="FFFFFF"/>
        </w:rPr>
        <w:t>McAnany</w:t>
      </w:r>
      <w:proofErr w:type="spellEnd"/>
      <w:r w:rsidRPr="008667BB">
        <w:rPr>
          <w:rFonts w:ascii="Arial" w:hAnsi="Arial" w:cs="Arial"/>
          <w:sz w:val="22"/>
          <w:szCs w:val="22"/>
          <w:shd w:val="clear" w:color="auto" w:fill="FFFFFF"/>
        </w:rPr>
        <w:t>, J.J., 2005. The relative capabilities of the upper and lower visual hemifields. </w:t>
      </w:r>
      <w:r w:rsidRPr="008667BB">
        <w:rPr>
          <w:rFonts w:ascii="Arial" w:hAnsi="Arial" w:cs="Arial"/>
          <w:i/>
          <w:iCs/>
          <w:sz w:val="22"/>
          <w:szCs w:val="22"/>
          <w:shd w:val="clear" w:color="auto" w:fill="FFFFFF"/>
        </w:rPr>
        <w:t>Vision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45</w:t>
      </w:r>
      <w:r w:rsidRPr="008667BB">
        <w:rPr>
          <w:rFonts w:ascii="Arial" w:hAnsi="Arial" w:cs="Arial"/>
          <w:sz w:val="22"/>
          <w:szCs w:val="22"/>
          <w:shd w:val="clear" w:color="auto" w:fill="FFFFFF"/>
        </w:rPr>
        <w:t>(21), pp.2820-2830.</w:t>
      </w:r>
    </w:p>
    <w:p w14:paraId="622854EC" w14:textId="77777777" w:rsidR="00C55338" w:rsidRPr="008667BB" w:rsidRDefault="00C55338" w:rsidP="00660945">
      <w:pPr>
        <w:spacing w:line="276" w:lineRule="auto"/>
        <w:jc w:val="both"/>
        <w:rPr>
          <w:rFonts w:ascii="Arial" w:hAnsi="Arial" w:cs="Arial"/>
          <w:sz w:val="22"/>
          <w:szCs w:val="22"/>
          <w:shd w:val="clear" w:color="auto" w:fill="FFFFFF"/>
        </w:rPr>
      </w:pPr>
    </w:p>
    <w:p w14:paraId="404EC7DD"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Lindsay, P., Bayley, M., </w:t>
      </w:r>
      <w:proofErr w:type="spellStart"/>
      <w:r w:rsidRPr="008667BB">
        <w:rPr>
          <w:rFonts w:ascii="Arial" w:hAnsi="Arial" w:cs="Arial"/>
          <w:sz w:val="22"/>
          <w:szCs w:val="22"/>
          <w:shd w:val="clear" w:color="auto" w:fill="FFFFFF"/>
        </w:rPr>
        <w:t>Hellings</w:t>
      </w:r>
      <w:proofErr w:type="spellEnd"/>
      <w:r w:rsidRPr="008667BB">
        <w:rPr>
          <w:rFonts w:ascii="Arial" w:hAnsi="Arial" w:cs="Arial"/>
          <w:sz w:val="22"/>
          <w:szCs w:val="22"/>
          <w:shd w:val="clear" w:color="auto" w:fill="FFFFFF"/>
        </w:rPr>
        <w:t>, C., Hill, M., Woodbury, E. and Phillips, S., 2008. Canadian best practice recommendations for stroke care (updated 2008). </w:t>
      </w:r>
      <w:proofErr w:type="spellStart"/>
      <w:r w:rsidRPr="008667BB">
        <w:rPr>
          <w:rFonts w:ascii="Arial" w:hAnsi="Arial" w:cs="Arial"/>
          <w:i/>
          <w:iCs/>
          <w:sz w:val="22"/>
          <w:szCs w:val="22"/>
          <w:shd w:val="clear" w:color="auto" w:fill="FFFFFF"/>
        </w:rPr>
        <w:t>Cmaj</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179</w:t>
      </w:r>
      <w:r w:rsidRPr="008667BB">
        <w:rPr>
          <w:rFonts w:ascii="Arial" w:hAnsi="Arial" w:cs="Arial"/>
          <w:sz w:val="22"/>
          <w:szCs w:val="22"/>
          <w:shd w:val="clear" w:color="auto" w:fill="FFFFFF"/>
        </w:rPr>
        <w:t>(12), pp.S1-S25.</w:t>
      </w:r>
    </w:p>
    <w:p w14:paraId="295632DE" w14:textId="77777777" w:rsidR="00C55338" w:rsidRPr="008667BB" w:rsidRDefault="00C55338" w:rsidP="00660945">
      <w:pPr>
        <w:spacing w:line="276" w:lineRule="auto"/>
        <w:jc w:val="both"/>
        <w:rPr>
          <w:rFonts w:ascii="Arial" w:hAnsi="Arial" w:cs="Arial"/>
          <w:sz w:val="22"/>
          <w:szCs w:val="22"/>
        </w:rPr>
      </w:pPr>
    </w:p>
    <w:p w14:paraId="6AEA305C"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Lord, S.R., Ward, J.A., Williams, P. and Anstey, K.J., 1994. Physiological factors associated with falls in older community</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dwelling women. </w:t>
      </w:r>
      <w:r w:rsidRPr="008667BB">
        <w:rPr>
          <w:rFonts w:ascii="Arial" w:hAnsi="Arial" w:cs="Arial"/>
          <w:i/>
          <w:iCs/>
          <w:sz w:val="22"/>
          <w:szCs w:val="22"/>
          <w:shd w:val="clear" w:color="auto" w:fill="FFFFFF"/>
        </w:rPr>
        <w:t>Journal of the American Geriatrics Society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42</w:t>
      </w:r>
      <w:r w:rsidRPr="008667BB">
        <w:rPr>
          <w:rFonts w:ascii="Arial" w:hAnsi="Arial" w:cs="Arial"/>
          <w:sz w:val="22"/>
          <w:szCs w:val="22"/>
          <w:shd w:val="clear" w:color="auto" w:fill="FFFFFF"/>
        </w:rPr>
        <w:t>(10), pp.1110-1117.</w:t>
      </w:r>
    </w:p>
    <w:p w14:paraId="354E1EBA" w14:textId="77777777" w:rsidR="00C55338" w:rsidRPr="008667BB" w:rsidRDefault="00C55338" w:rsidP="00660945">
      <w:pPr>
        <w:spacing w:line="276" w:lineRule="auto"/>
        <w:jc w:val="both"/>
        <w:rPr>
          <w:rFonts w:ascii="Arial" w:hAnsi="Arial" w:cs="Arial"/>
          <w:sz w:val="22"/>
          <w:szCs w:val="22"/>
          <w:shd w:val="clear" w:color="auto" w:fill="FFFFFF"/>
        </w:rPr>
      </w:pPr>
    </w:p>
    <w:p w14:paraId="10FD8F3A"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Lord, S.R. and Clark, R.D., 1996. Simple physiological and clinical tests for the accurate prediction of falling in older people. </w:t>
      </w:r>
      <w:r w:rsidRPr="008667BB">
        <w:rPr>
          <w:rFonts w:ascii="Arial" w:hAnsi="Arial" w:cs="Arial"/>
          <w:i/>
          <w:iCs/>
          <w:sz w:val="22"/>
          <w:szCs w:val="22"/>
          <w:shd w:val="clear" w:color="auto" w:fill="FFFFFF"/>
        </w:rPr>
        <w:t>Gerontology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42</w:t>
      </w:r>
      <w:r w:rsidRPr="008667BB">
        <w:rPr>
          <w:rFonts w:ascii="Arial" w:hAnsi="Arial" w:cs="Arial"/>
          <w:sz w:val="22"/>
          <w:szCs w:val="22"/>
          <w:shd w:val="clear" w:color="auto" w:fill="FFFFFF"/>
        </w:rPr>
        <w:t>(4), pp.199-203.</w:t>
      </w:r>
    </w:p>
    <w:p w14:paraId="6A6C6CC0" w14:textId="77777777" w:rsidR="00A57EA4" w:rsidRPr="008667BB" w:rsidRDefault="00A57EA4" w:rsidP="00660945">
      <w:pPr>
        <w:spacing w:line="276" w:lineRule="auto"/>
        <w:jc w:val="both"/>
        <w:rPr>
          <w:rFonts w:ascii="Arial" w:hAnsi="Arial" w:cs="Arial"/>
          <w:sz w:val="22"/>
          <w:szCs w:val="22"/>
          <w:shd w:val="clear" w:color="auto" w:fill="FFFFFF"/>
        </w:rPr>
      </w:pPr>
    </w:p>
    <w:p w14:paraId="5C94E2EE"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Lord, S.R., Rogers, M.W., Howland, A. and Fitzpatrick, R., 1999. Lateral stability, sensorimotor function and falls in older people. </w:t>
      </w:r>
      <w:r w:rsidRPr="008667BB">
        <w:rPr>
          <w:rFonts w:ascii="Arial" w:hAnsi="Arial" w:cs="Arial"/>
          <w:i/>
          <w:iCs/>
          <w:sz w:val="22"/>
          <w:szCs w:val="22"/>
          <w:shd w:val="clear" w:color="auto" w:fill="FFFFFF"/>
        </w:rPr>
        <w:t>Journal of the American Geriatrics Society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47</w:t>
      </w:r>
      <w:r w:rsidRPr="008667BB">
        <w:rPr>
          <w:rFonts w:ascii="Arial" w:hAnsi="Arial" w:cs="Arial"/>
          <w:sz w:val="22"/>
          <w:szCs w:val="22"/>
          <w:shd w:val="clear" w:color="auto" w:fill="FFFFFF"/>
        </w:rPr>
        <w:t>(9), pp.1077-1081.</w:t>
      </w:r>
    </w:p>
    <w:p w14:paraId="56D2B4DA" w14:textId="77777777" w:rsidR="00C55338" w:rsidRPr="008667BB" w:rsidRDefault="00C55338" w:rsidP="00660945">
      <w:pPr>
        <w:spacing w:line="276" w:lineRule="auto"/>
        <w:jc w:val="both"/>
        <w:rPr>
          <w:rFonts w:ascii="Arial" w:hAnsi="Arial" w:cs="Arial"/>
          <w:sz w:val="22"/>
          <w:szCs w:val="22"/>
          <w:shd w:val="clear" w:color="auto" w:fill="FFFFFF"/>
        </w:rPr>
      </w:pPr>
    </w:p>
    <w:p w14:paraId="6C70FAB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Lord, S.R. and </w:t>
      </w:r>
      <w:proofErr w:type="spellStart"/>
      <w:r w:rsidRPr="008667BB">
        <w:rPr>
          <w:rFonts w:ascii="Arial" w:hAnsi="Arial" w:cs="Arial"/>
          <w:sz w:val="22"/>
          <w:szCs w:val="22"/>
          <w:shd w:val="clear" w:color="auto" w:fill="FFFFFF"/>
        </w:rPr>
        <w:t>Menz</w:t>
      </w:r>
      <w:proofErr w:type="spellEnd"/>
      <w:r w:rsidRPr="008667BB">
        <w:rPr>
          <w:rFonts w:ascii="Arial" w:hAnsi="Arial" w:cs="Arial"/>
          <w:sz w:val="22"/>
          <w:szCs w:val="22"/>
          <w:shd w:val="clear" w:color="auto" w:fill="FFFFFF"/>
        </w:rPr>
        <w:t>, H.B., 2000. Visual contributions to postural stability in older adults. </w:t>
      </w:r>
      <w:r w:rsidRPr="008667BB">
        <w:rPr>
          <w:rFonts w:ascii="Arial" w:hAnsi="Arial" w:cs="Arial"/>
          <w:i/>
          <w:iCs/>
          <w:sz w:val="22"/>
          <w:szCs w:val="22"/>
          <w:shd w:val="clear" w:color="auto" w:fill="FFFFFF"/>
        </w:rPr>
        <w:t>Gerontology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46</w:t>
      </w:r>
      <w:r w:rsidRPr="008667BB">
        <w:rPr>
          <w:rFonts w:ascii="Arial" w:hAnsi="Arial" w:cs="Arial"/>
          <w:sz w:val="22"/>
          <w:szCs w:val="22"/>
          <w:shd w:val="clear" w:color="auto" w:fill="FFFFFF"/>
        </w:rPr>
        <w:t>(6), pp.306-310.</w:t>
      </w:r>
    </w:p>
    <w:p w14:paraId="454F316C" w14:textId="77777777" w:rsidR="00C55338" w:rsidRPr="008667BB" w:rsidRDefault="00C55338" w:rsidP="00660945">
      <w:pPr>
        <w:spacing w:line="276" w:lineRule="auto"/>
        <w:jc w:val="both"/>
        <w:rPr>
          <w:rFonts w:ascii="Arial" w:hAnsi="Arial" w:cs="Arial"/>
          <w:sz w:val="22"/>
          <w:szCs w:val="22"/>
          <w:shd w:val="clear" w:color="auto" w:fill="FFFFFF"/>
        </w:rPr>
      </w:pPr>
    </w:p>
    <w:p w14:paraId="0A27C84A"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Lovie-</w:t>
      </w:r>
      <w:proofErr w:type="spellStart"/>
      <w:r w:rsidRPr="008667BB">
        <w:rPr>
          <w:rFonts w:ascii="Arial" w:hAnsi="Arial" w:cs="Arial"/>
          <w:sz w:val="22"/>
          <w:szCs w:val="22"/>
          <w:shd w:val="clear" w:color="auto" w:fill="FFFFFF"/>
        </w:rPr>
        <w:t>Kitchin</w:t>
      </w:r>
      <w:proofErr w:type="spellEnd"/>
      <w:r w:rsidRPr="008667BB">
        <w:rPr>
          <w:rFonts w:ascii="Arial" w:hAnsi="Arial" w:cs="Arial"/>
          <w:sz w:val="22"/>
          <w:szCs w:val="22"/>
          <w:shd w:val="clear" w:color="auto" w:fill="FFFFFF"/>
        </w:rPr>
        <w:t xml:space="preserve">, J.E., </w:t>
      </w:r>
      <w:proofErr w:type="spellStart"/>
      <w:r w:rsidRPr="008667BB">
        <w:rPr>
          <w:rFonts w:ascii="Arial" w:hAnsi="Arial" w:cs="Arial"/>
          <w:sz w:val="22"/>
          <w:szCs w:val="22"/>
          <w:shd w:val="clear" w:color="auto" w:fill="FFFFFF"/>
        </w:rPr>
        <w:t>Mainstone</w:t>
      </w:r>
      <w:proofErr w:type="spellEnd"/>
      <w:r w:rsidRPr="008667BB">
        <w:rPr>
          <w:rFonts w:ascii="Arial" w:hAnsi="Arial" w:cs="Arial"/>
          <w:sz w:val="22"/>
          <w:szCs w:val="22"/>
          <w:shd w:val="clear" w:color="auto" w:fill="FFFFFF"/>
        </w:rPr>
        <w:t xml:space="preserve">, J.C., Robinson, J. and Brown, B., 1990. What areas of </w:t>
      </w:r>
      <w:proofErr w:type="spellStart"/>
      <w:r w:rsidRPr="008667BB">
        <w:rPr>
          <w:rFonts w:ascii="Arial" w:hAnsi="Arial" w:cs="Arial"/>
          <w:sz w:val="22"/>
          <w:szCs w:val="22"/>
          <w:shd w:val="clear" w:color="auto" w:fill="FFFFFF"/>
        </w:rPr>
        <w:t>of</w:t>
      </w:r>
      <w:proofErr w:type="spellEnd"/>
      <w:r w:rsidRPr="008667BB">
        <w:rPr>
          <w:rFonts w:ascii="Arial" w:hAnsi="Arial" w:cs="Arial"/>
          <w:sz w:val="22"/>
          <w:szCs w:val="22"/>
          <w:shd w:val="clear" w:color="auto" w:fill="FFFFFF"/>
        </w:rPr>
        <w:t xml:space="preserve"> the visual field are important for mobility in low vision patients. </w:t>
      </w:r>
      <w:r w:rsidRPr="008667BB">
        <w:rPr>
          <w:rFonts w:ascii="Arial" w:hAnsi="Arial" w:cs="Arial"/>
          <w:i/>
          <w:iCs/>
          <w:sz w:val="22"/>
          <w:szCs w:val="22"/>
          <w:shd w:val="clear" w:color="auto" w:fill="FFFFFF"/>
        </w:rPr>
        <w:t>Clinical vision sciences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w:t>
      </w:r>
      <w:r w:rsidRPr="008667BB">
        <w:rPr>
          <w:rFonts w:ascii="Arial" w:hAnsi="Arial" w:cs="Arial"/>
          <w:sz w:val="22"/>
          <w:szCs w:val="22"/>
          <w:shd w:val="clear" w:color="auto" w:fill="FFFFFF"/>
        </w:rPr>
        <w:t>(3), pp.249-263.</w:t>
      </w:r>
    </w:p>
    <w:p w14:paraId="333B805F" w14:textId="77777777" w:rsidR="00A07F53" w:rsidRPr="008667BB" w:rsidRDefault="00A07F53" w:rsidP="00660945">
      <w:pPr>
        <w:spacing w:line="276" w:lineRule="auto"/>
        <w:jc w:val="both"/>
        <w:rPr>
          <w:rFonts w:ascii="Arial" w:hAnsi="Arial" w:cs="Arial"/>
          <w:sz w:val="22"/>
          <w:szCs w:val="22"/>
        </w:rPr>
      </w:pPr>
    </w:p>
    <w:p w14:paraId="0CB88CEA" w14:textId="77777777" w:rsidR="00A07F53"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Lowe, J. and </w:t>
      </w:r>
      <w:proofErr w:type="spellStart"/>
      <w:r w:rsidRPr="008667BB">
        <w:rPr>
          <w:rFonts w:ascii="Arial" w:hAnsi="Arial" w:cs="Arial"/>
          <w:sz w:val="22"/>
          <w:szCs w:val="22"/>
          <w:shd w:val="clear" w:color="auto" w:fill="FFFFFF"/>
        </w:rPr>
        <w:t>Drasdo</w:t>
      </w:r>
      <w:proofErr w:type="spellEnd"/>
      <w:r w:rsidRPr="008667BB">
        <w:rPr>
          <w:rFonts w:ascii="Arial" w:hAnsi="Arial" w:cs="Arial"/>
          <w:sz w:val="22"/>
          <w:szCs w:val="22"/>
          <w:shd w:val="clear" w:color="auto" w:fill="FFFFFF"/>
        </w:rPr>
        <w:t>, N., 1992. Patients' responses to retinitis pigmentosa. </w:t>
      </w:r>
      <w:r w:rsidRPr="008667BB">
        <w:rPr>
          <w:rFonts w:ascii="Arial" w:hAnsi="Arial" w:cs="Arial"/>
          <w:i/>
          <w:iCs/>
          <w:sz w:val="22"/>
          <w:szCs w:val="22"/>
          <w:shd w:val="clear" w:color="auto" w:fill="FFFFFF"/>
        </w:rPr>
        <w:t>Optometry and vision science: official publication of the American Academy of Optometry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69</w:t>
      </w:r>
      <w:r w:rsidRPr="008667BB">
        <w:rPr>
          <w:rFonts w:ascii="Arial" w:hAnsi="Arial" w:cs="Arial"/>
          <w:sz w:val="22"/>
          <w:szCs w:val="22"/>
          <w:shd w:val="clear" w:color="auto" w:fill="FFFFFF"/>
        </w:rPr>
        <w:t>(3), pp.182-185.</w:t>
      </w:r>
    </w:p>
    <w:p w14:paraId="1F029CAA"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rPr>
        <w:t xml:space="preserve"> </w:t>
      </w:r>
    </w:p>
    <w:p w14:paraId="4240ED51"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Lu, T.W., Chen, H.L. and Chen, S.C., 2006. Comparisons of the lower limb kinematics between young and older adults when crossing obstacles of different heights.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23</w:t>
      </w:r>
      <w:r w:rsidRPr="008667BB">
        <w:rPr>
          <w:rFonts w:ascii="Arial" w:hAnsi="Arial" w:cs="Arial"/>
          <w:sz w:val="22"/>
          <w:szCs w:val="22"/>
          <w:shd w:val="clear" w:color="auto" w:fill="FFFFFF"/>
        </w:rPr>
        <w:t>(4), pp.471-479.</w:t>
      </w:r>
    </w:p>
    <w:p w14:paraId="4FDD01CF" w14:textId="77777777" w:rsidR="00A07F53" w:rsidRPr="008667BB" w:rsidRDefault="00A07F53" w:rsidP="00660945">
      <w:pPr>
        <w:spacing w:line="276" w:lineRule="auto"/>
        <w:jc w:val="both"/>
        <w:rPr>
          <w:rFonts w:ascii="Arial" w:hAnsi="Arial" w:cs="Arial"/>
          <w:sz w:val="22"/>
          <w:szCs w:val="22"/>
          <w:shd w:val="clear" w:color="auto" w:fill="FFFFFF"/>
        </w:rPr>
      </w:pPr>
    </w:p>
    <w:p w14:paraId="6C9B43AE"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MacKinnon, C.D. and Winter, D.A., 1993. Control of whole body balance in the frontal plane during human walking. </w:t>
      </w:r>
      <w:r w:rsidRPr="008667BB">
        <w:rPr>
          <w:rFonts w:ascii="Arial" w:hAnsi="Arial" w:cs="Arial"/>
          <w:i/>
          <w:iCs/>
          <w:sz w:val="22"/>
          <w:szCs w:val="22"/>
          <w:shd w:val="clear" w:color="auto" w:fill="FFFFFF"/>
        </w:rPr>
        <w:t>Journal of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26</w:t>
      </w:r>
      <w:r w:rsidRPr="008667BB">
        <w:rPr>
          <w:rFonts w:ascii="Arial" w:hAnsi="Arial" w:cs="Arial"/>
          <w:sz w:val="22"/>
          <w:szCs w:val="22"/>
          <w:shd w:val="clear" w:color="auto" w:fill="FFFFFF"/>
        </w:rPr>
        <w:t>(6), pp.633-644.</w:t>
      </w:r>
    </w:p>
    <w:p w14:paraId="1B80501E" w14:textId="77777777" w:rsidR="00A07F53" w:rsidRPr="008667BB" w:rsidRDefault="00A07F53" w:rsidP="00660945">
      <w:pPr>
        <w:spacing w:line="276" w:lineRule="auto"/>
        <w:jc w:val="both"/>
        <w:rPr>
          <w:rFonts w:ascii="Arial" w:hAnsi="Arial" w:cs="Arial"/>
          <w:sz w:val="22"/>
          <w:szCs w:val="22"/>
        </w:rPr>
      </w:pPr>
    </w:p>
    <w:p w14:paraId="248E4393"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Maeda, A., Nakamura, K., </w:t>
      </w:r>
      <w:proofErr w:type="spellStart"/>
      <w:r w:rsidRPr="008667BB">
        <w:rPr>
          <w:rFonts w:ascii="Arial" w:hAnsi="Arial" w:cs="Arial"/>
          <w:sz w:val="22"/>
          <w:szCs w:val="22"/>
          <w:shd w:val="clear" w:color="auto" w:fill="FFFFFF"/>
        </w:rPr>
        <w:t>Otomo</w:t>
      </w:r>
      <w:proofErr w:type="spellEnd"/>
      <w:r w:rsidRPr="008667BB">
        <w:rPr>
          <w:rFonts w:ascii="Arial" w:hAnsi="Arial" w:cs="Arial"/>
          <w:sz w:val="22"/>
          <w:szCs w:val="22"/>
          <w:shd w:val="clear" w:color="auto" w:fill="FFFFFF"/>
        </w:rPr>
        <w:t xml:space="preserve">, A., Higuchi, S. and </w:t>
      </w:r>
      <w:proofErr w:type="spellStart"/>
      <w:r w:rsidRPr="008667BB">
        <w:rPr>
          <w:rFonts w:ascii="Arial" w:hAnsi="Arial" w:cs="Arial"/>
          <w:sz w:val="22"/>
          <w:szCs w:val="22"/>
          <w:shd w:val="clear" w:color="auto" w:fill="FFFFFF"/>
        </w:rPr>
        <w:t>Motohashi</w:t>
      </w:r>
      <w:proofErr w:type="spellEnd"/>
      <w:r w:rsidRPr="008667BB">
        <w:rPr>
          <w:rFonts w:ascii="Arial" w:hAnsi="Arial" w:cs="Arial"/>
          <w:sz w:val="22"/>
          <w:szCs w:val="22"/>
          <w:shd w:val="clear" w:color="auto" w:fill="FFFFFF"/>
        </w:rPr>
        <w:t>, Y., 1998. Body support effect on standing balance in the visually impaired elderly. </w:t>
      </w:r>
      <w:r w:rsidRPr="008667BB">
        <w:rPr>
          <w:rFonts w:ascii="Arial" w:hAnsi="Arial" w:cs="Arial"/>
          <w:i/>
          <w:iCs/>
          <w:sz w:val="22"/>
          <w:szCs w:val="22"/>
          <w:shd w:val="clear" w:color="auto" w:fill="FFFFFF"/>
        </w:rPr>
        <w:t>Archives of physical medicine and rehabilitation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79</w:t>
      </w:r>
      <w:r w:rsidRPr="008667BB">
        <w:rPr>
          <w:rFonts w:ascii="Arial" w:hAnsi="Arial" w:cs="Arial"/>
          <w:sz w:val="22"/>
          <w:szCs w:val="22"/>
          <w:shd w:val="clear" w:color="auto" w:fill="FFFFFF"/>
        </w:rPr>
        <w:t>(8), pp.994-997.</w:t>
      </w:r>
    </w:p>
    <w:p w14:paraId="00C32C7B" w14:textId="77777777" w:rsidR="00A07F53" w:rsidRPr="008667BB" w:rsidRDefault="00A07F53" w:rsidP="00660945">
      <w:pPr>
        <w:spacing w:line="276" w:lineRule="auto"/>
        <w:jc w:val="both"/>
        <w:rPr>
          <w:rFonts w:ascii="Arial" w:hAnsi="Arial" w:cs="Arial"/>
          <w:sz w:val="22"/>
          <w:szCs w:val="22"/>
        </w:rPr>
      </w:pPr>
    </w:p>
    <w:p w14:paraId="5A8E288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Mai, J.K. and </w:t>
      </w:r>
      <w:proofErr w:type="spellStart"/>
      <w:r w:rsidRPr="008667BB">
        <w:rPr>
          <w:rFonts w:ascii="Arial" w:hAnsi="Arial" w:cs="Arial"/>
          <w:sz w:val="22"/>
          <w:szCs w:val="22"/>
          <w:shd w:val="clear" w:color="auto" w:fill="FFFFFF"/>
        </w:rPr>
        <w:t>Paxinos</w:t>
      </w:r>
      <w:proofErr w:type="spellEnd"/>
      <w:r w:rsidRPr="008667BB">
        <w:rPr>
          <w:rFonts w:ascii="Arial" w:hAnsi="Arial" w:cs="Arial"/>
          <w:sz w:val="22"/>
          <w:szCs w:val="22"/>
          <w:shd w:val="clear" w:color="auto" w:fill="FFFFFF"/>
        </w:rPr>
        <w:t>, G. eds., 2011. </w:t>
      </w:r>
      <w:r w:rsidRPr="008667BB">
        <w:rPr>
          <w:rFonts w:ascii="Arial" w:hAnsi="Arial" w:cs="Arial"/>
          <w:i/>
          <w:iCs/>
          <w:sz w:val="22"/>
          <w:szCs w:val="22"/>
          <w:shd w:val="clear" w:color="auto" w:fill="FFFFFF"/>
        </w:rPr>
        <w:t>The human nervous system</w:t>
      </w:r>
      <w:r w:rsidRPr="008667BB">
        <w:rPr>
          <w:rFonts w:ascii="Arial" w:hAnsi="Arial" w:cs="Arial"/>
          <w:sz w:val="22"/>
          <w:szCs w:val="22"/>
          <w:shd w:val="clear" w:color="auto" w:fill="FFFFFF"/>
        </w:rPr>
        <w:t>. Academic Press.</w:t>
      </w:r>
    </w:p>
    <w:p w14:paraId="1AB48AB9" w14:textId="77777777" w:rsidR="00A07F53" w:rsidRPr="008667BB" w:rsidRDefault="00A07F53" w:rsidP="00660945">
      <w:pPr>
        <w:spacing w:line="276" w:lineRule="auto"/>
        <w:jc w:val="both"/>
        <w:rPr>
          <w:rFonts w:ascii="Arial" w:hAnsi="Arial" w:cs="Arial"/>
          <w:sz w:val="22"/>
          <w:szCs w:val="22"/>
        </w:rPr>
      </w:pPr>
    </w:p>
    <w:p w14:paraId="1B3AA071"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Maki, B.E., Holliday, P.J. and Topper, A.K., 1994. A prospective study of postural balance and risk of falling in an ambulatory and independent elderly population. </w:t>
      </w:r>
      <w:r w:rsidRPr="008667BB">
        <w:rPr>
          <w:rFonts w:ascii="Arial" w:hAnsi="Arial" w:cs="Arial"/>
          <w:i/>
          <w:iCs/>
          <w:sz w:val="22"/>
          <w:szCs w:val="22"/>
          <w:shd w:val="clear" w:color="auto" w:fill="FFFFFF"/>
        </w:rPr>
        <w:t>Journal of gerontology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49</w:t>
      </w:r>
      <w:r w:rsidRPr="008667BB">
        <w:rPr>
          <w:rFonts w:ascii="Arial" w:hAnsi="Arial" w:cs="Arial"/>
          <w:sz w:val="22"/>
          <w:szCs w:val="22"/>
          <w:shd w:val="clear" w:color="auto" w:fill="FFFFFF"/>
        </w:rPr>
        <w:t>(2), pp.M72-M84.</w:t>
      </w:r>
    </w:p>
    <w:p w14:paraId="3329E299" w14:textId="77777777" w:rsidR="00A07F53" w:rsidRPr="008667BB" w:rsidRDefault="00A07F53" w:rsidP="00660945">
      <w:pPr>
        <w:spacing w:line="276" w:lineRule="auto"/>
        <w:jc w:val="both"/>
        <w:rPr>
          <w:rFonts w:ascii="Arial" w:hAnsi="Arial" w:cs="Arial"/>
          <w:sz w:val="22"/>
          <w:szCs w:val="22"/>
          <w:shd w:val="clear" w:color="auto" w:fill="FFFFFF"/>
        </w:rPr>
      </w:pPr>
    </w:p>
    <w:p w14:paraId="68E6CF5C"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Manchester, D., Woollacott, M., </w:t>
      </w:r>
      <w:proofErr w:type="spellStart"/>
      <w:r w:rsidRPr="008667BB">
        <w:rPr>
          <w:rFonts w:ascii="Arial" w:hAnsi="Arial" w:cs="Arial"/>
          <w:sz w:val="22"/>
          <w:szCs w:val="22"/>
          <w:shd w:val="clear" w:color="auto" w:fill="FFFFFF"/>
        </w:rPr>
        <w:t>Zederbauer-Hylton</w:t>
      </w:r>
      <w:proofErr w:type="spellEnd"/>
      <w:r w:rsidRPr="008667BB">
        <w:rPr>
          <w:rFonts w:ascii="Arial" w:hAnsi="Arial" w:cs="Arial"/>
          <w:sz w:val="22"/>
          <w:szCs w:val="22"/>
          <w:shd w:val="clear" w:color="auto" w:fill="FFFFFF"/>
        </w:rPr>
        <w:t>, N. and Marin, O., 1989. Visual, vestibular and somatosensory contributions to balance control in the older adult. </w:t>
      </w:r>
      <w:r w:rsidRPr="008667BB">
        <w:rPr>
          <w:rFonts w:ascii="Arial" w:hAnsi="Arial" w:cs="Arial"/>
          <w:i/>
          <w:iCs/>
          <w:sz w:val="22"/>
          <w:szCs w:val="22"/>
          <w:shd w:val="clear" w:color="auto" w:fill="FFFFFF"/>
        </w:rPr>
        <w:t>Journal of gerontology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44</w:t>
      </w:r>
      <w:r w:rsidRPr="008667BB">
        <w:rPr>
          <w:rFonts w:ascii="Arial" w:hAnsi="Arial" w:cs="Arial"/>
          <w:sz w:val="22"/>
          <w:szCs w:val="22"/>
          <w:shd w:val="clear" w:color="auto" w:fill="FFFFFF"/>
        </w:rPr>
        <w:t>(4), pp.M118-M127.</w:t>
      </w:r>
    </w:p>
    <w:p w14:paraId="79ADFD12" w14:textId="77777777" w:rsidR="00A07F53" w:rsidRPr="008667BB" w:rsidRDefault="00A07F53" w:rsidP="00660945">
      <w:pPr>
        <w:spacing w:line="276" w:lineRule="auto"/>
        <w:jc w:val="both"/>
        <w:rPr>
          <w:rFonts w:ascii="Arial" w:hAnsi="Arial" w:cs="Arial"/>
          <w:sz w:val="22"/>
          <w:szCs w:val="22"/>
        </w:rPr>
      </w:pPr>
    </w:p>
    <w:p w14:paraId="22D29706"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Marigold, D.S. and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A.E., 2007. Gaze fixation patterns for negotiating complex ground terrain. </w:t>
      </w:r>
      <w:r w:rsidRPr="008667BB">
        <w:rPr>
          <w:rFonts w:ascii="Arial" w:hAnsi="Arial" w:cs="Arial"/>
          <w:i/>
          <w:iCs/>
          <w:sz w:val="22"/>
          <w:szCs w:val="22"/>
          <w:shd w:val="clear" w:color="auto" w:fill="FFFFFF"/>
        </w:rPr>
        <w:t>Neuroscience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144</w:t>
      </w:r>
      <w:r w:rsidRPr="008667BB">
        <w:rPr>
          <w:rFonts w:ascii="Arial" w:hAnsi="Arial" w:cs="Arial"/>
          <w:sz w:val="22"/>
          <w:szCs w:val="22"/>
          <w:shd w:val="clear" w:color="auto" w:fill="FFFFFF"/>
        </w:rPr>
        <w:t>(1), pp.302-313.</w:t>
      </w:r>
    </w:p>
    <w:p w14:paraId="03F881D9" w14:textId="77777777" w:rsidR="00A07F53" w:rsidRPr="008667BB" w:rsidRDefault="00A07F53" w:rsidP="00660945">
      <w:pPr>
        <w:spacing w:line="276" w:lineRule="auto"/>
        <w:jc w:val="both"/>
        <w:rPr>
          <w:rFonts w:ascii="Arial" w:hAnsi="Arial" w:cs="Arial"/>
          <w:sz w:val="22"/>
          <w:szCs w:val="22"/>
        </w:rPr>
      </w:pPr>
    </w:p>
    <w:p w14:paraId="6F9A0BF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Marigold, D.S., </w:t>
      </w:r>
      <w:proofErr w:type="spellStart"/>
      <w:r w:rsidRPr="008667BB">
        <w:rPr>
          <w:rFonts w:ascii="Arial" w:hAnsi="Arial" w:cs="Arial"/>
          <w:sz w:val="22"/>
          <w:szCs w:val="22"/>
          <w:shd w:val="clear" w:color="auto" w:fill="FFFFFF"/>
        </w:rPr>
        <w:t>Weerdesteyn</w:t>
      </w:r>
      <w:proofErr w:type="spellEnd"/>
      <w:r w:rsidRPr="008667BB">
        <w:rPr>
          <w:rFonts w:ascii="Arial" w:hAnsi="Arial" w:cs="Arial"/>
          <w:sz w:val="22"/>
          <w:szCs w:val="22"/>
          <w:shd w:val="clear" w:color="auto" w:fill="FFFFFF"/>
        </w:rPr>
        <w:t xml:space="preserve">, V.,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xml:space="preserve">, A.E. and </w:t>
      </w:r>
      <w:proofErr w:type="spellStart"/>
      <w:r w:rsidRPr="008667BB">
        <w:rPr>
          <w:rFonts w:ascii="Arial" w:hAnsi="Arial" w:cs="Arial"/>
          <w:sz w:val="22"/>
          <w:szCs w:val="22"/>
          <w:shd w:val="clear" w:color="auto" w:fill="FFFFFF"/>
        </w:rPr>
        <w:t>Duysens</w:t>
      </w:r>
      <w:proofErr w:type="spellEnd"/>
      <w:r w:rsidRPr="008667BB">
        <w:rPr>
          <w:rFonts w:ascii="Arial" w:hAnsi="Arial" w:cs="Arial"/>
          <w:sz w:val="22"/>
          <w:szCs w:val="22"/>
          <w:shd w:val="clear" w:color="auto" w:fill="FFFFFF"/>
        </w:rPr>
        <w:t>, J., 2007. Keep looking ahead? Re-direction of visual fixation does not always occur during an unpredictable obstacle avoidance task. </w:t>
      </w:r>
      <w:r w:rsidRPr="008667BB">
        <w:rPr>
          <w:rFonts w:ascii="Arial" w:hAnsi="Arial" w:cs="Arial"/>
          <w:i/>
          <w:iCs/>
          <w:sz w:val="22"/>
          <w:szCs w:val="22"/>
          <w:shd w:val="clear" w:color="auto" w:fill="FFFFFF"/>
        </w:rPr>
        <w:t>Experimental brain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176</w:t>
      </w:r>
      <w:r w:rsidRPr="008667BB">
        <w:rPr>
          <w:rFonts w:ascii="Arial" w:hAnsi="Arial" w:cs="Arial"/>
          <w:sz w:val="22"/>
          <w:szCs w:val="22"/>
          <w:shd w:val="clear" w:color="auto" w:fill="FFFFFF"/>
        </w:rPr>
        <w:t>(1), pp.32-42.</w:t>
      </w:r>
    </w:p>
    <w:p w14:paraId="03C8F98A" w14:textId="77777777" w:rsidR="00A07F53" w:rsidRPr="008667BB" w:rsidRDefault="00A07F53" w:rsidP="00660945">
      <w:pPr>
        <w:spacing w:line="276" w:lineRule="auto"/>
        <w:jc w:val="both"/>
        <w:rPr>
          <w:rFonts w:ascii="Arial" w:hAnsi="Arial" w:cs="Arial"/>
          <w:sz w:val="22"/>
          <w:szCs w:val="22"/>
          <w:shd w:val="clear" w:color="auto" w:fill="FFFFFF"/>
        </w:rPr>
      </w:pPr>
    </w:p>
    <w:p w14:paraId="5019E6A4"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Marigold, D.S., 2008. Role of peripheral visual cues in online visual guidance of locomotion. </w:t>
      </w:r>
      <w:r w:rsidRPr="008667BB">
        <w:rPr>
          <w:rFonts w:ascii="Arial" w:hAnsi="Arial" w:cs="Arial"/>
          <w:i/>
          <w:iCs/>
          <w:sz w:val="22"/>
          <w:szCs w:val="22"/>
          <w:shd w:val="clear" w:color="auto" w:fill="FFFFFF"/>
        </w:rPr>
        <w:t>Exercise and sport sciences reviews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36</w:t>
      </w:r>
      <w:r w:rsidRPr="008667BB">
        <w:rPr>
          <w:rFonts w:ascii="Arial" w:hAnsi="Arial" w:cs="Arial"/>
          <w:sz w:val="22"/>
          <w:szCs w:val="22"/>
          <w:shd w:val="clear" w:color="auto" w:fill="FFFFFF"/>
        </w:rPr>
        <w:t>(3), pp.145-151.</w:t>
      </w:r>
    </w:p>
    <w:p w14:paraId="0CB214AC" w14:textId="77777777" w:rsidR="005924AD" w:rsidRPr="008667BB" w:rsidRDefault="005924AD" w:rsidP="00660945">
      <w:pPr>
        <w:spacing w:line="276" w:lineRule="auto"/>
        <w:jc w:val="both"/>
        <w:rPr>
          <w:rFonts w:ascii="Arial" w:hAnsi="Arial" w:cs="Arial"/>
          <w:sz w:val="22"/>
          <w:szCs w:val="22"/>
          <w:shd w:val="clear" w:color="auto" w:fill="FFFFFF"/>
        </w:rPr>
      </w:pPr>
    </w:p>
    <w:p w14:paraId="26CFBDF6"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Massion</w:t>
      </w:r>
      <w:proofErr w:type="spellEnd"/>
      <w:r w:rsidRPr="008667BB">
        <w:rPr>
          <w:rFonts w:ascii="Arial" w:hAnsi="Arial" w:cs="Arial"/>
          <w:sz w:val="22"/>
          <w:szCs w:val="22"/>
          <w:shd w:val="clear" w:color="auto" w:fill="FFFFFF"/>
        </w:rPr>
        <w:t>, J., 1994. Postural control system. </w:t>
      </w:r>
      <w:r w:rsidRPr="008667BB">
        <w:rPr>
          <w:rFonts w:ascii="Arial" w:hAnsi="Arial" w:cs="Arial"/>
          <w:i/>
          <w:iCs/>
          <w:sz w:val="22"/>
          <w:szCs w:val="22"/>
          <w:shd w:val="clear" w:color="auto" w:fill="FFFFFF"/>
        </w:rPr>
        <w:t>Current opinion in neurobiology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w:t>
      </w:r>
      <w:r w:rsidRPr="008667BB">
        <w:rPr>
          <w:rFonts w:ascii="Arial" w:hAnsi="Arial" w:cs="Arial"/>
          <w:sz w:val="22"/>
          <w:szCs w:val="22"/>
          <w:shd w:val="clear" w:color="auto" w:fill="FFFFFF"/>
        </w:rPr>
        <w:t>(6), pp.877-887.</w:t>
      </w:r>
    </w:p>
    <w:p w14:paraId="0AB7580B" w14:textId="77777777" w:rsidR="005924AD" w:rsidRPr="008667BB" w:rsidRDefault="005924AD" w:rsidP="00660945">
      <w:pPr>
        <w:spacing w:line="276" w:lineRule="auto"/>
        <w:jc w:val="both"/>
        <w:rPr>
          <w:rFonts w:ascii="Arial" w:hAnsi="Arial" w:cs="Arial"/>
          <w:sz w:val="22"/>
          <w:szCs w:val="22"/>
        </w:rPr>
      </w:pPr>
    </w:p>
    <w:p w14:paraId="36B95106" w14:textId="77777777" w:rsidR="005924AD" w:rsidRPr="008667BB" w:rsidRDefault="005924AD" w:rsidP="00660945">
      <w:pPr>
        <w:spacing w:line="276" w:lineRule="auto"/>
        <w:jc w:val="both"/>
        <w:rPr>
          <w:rFonts w:ascii="Arial" w:hAnsi="Arial" w:cs="Arial"/>
          <w:sz w:val="22"/>
          <w:szCs w:val="22"/>
        </w:rPr>
      </w:pPr>
      <w:proofErr w:type="spellStart"/>
      <w:r w:rsidRPr="008667BB">
        <w:rPr>
          <w:rFonts w:ascii="Arial" w:hAnsi="Arial" w:cs="Arial"/>
          <w:sz w:val="22"/>
          <w:szCs w:val="22"/>
        </w:rPr>
        <w:t>Massof</w:t>
      </w:r>
      <w:proofErr w:type="spellEnd"/>
      <w:r w:rsidRPr="008667BB">
        <w:rPr>
          <w:rFonts w:ascii="Arial" w:hAnsi="Arial" w:cs="Arial"/>
          <w:sz w:val="22"/>
          <w:szCs w:val="22"/>
        </w:rPr>
        <w:t>, R.W., 1995. A systems model for low vision rehabilitation. I. Basic concepts. Optometry and vision science: official publication of the American Academy of Optometry, 72(10), pp.725-736.</w:t>
      </w:r>
    </w:p>
    <w:p w14:paraId="7E662167" w14:textId="77777777" w:rsidR="00A07F53" w:rsidRPr="008667BB" w:rsidRDefault="00A07F53" w:rsidP="00660945">
      <w:pPr>
        <w:spacing w:line="276" w:lineRule="auto"/>
        <w:jc w:val="both"/>
        <w:rPr>
          <w:rFonts w:ascii="Arial" w:hAnsi="Arial" w:cs="Arial"/>
          <w:sz w:val="22"/>
          <w:szCs w:val="22"/>
        </w:rPr>
      </w:pPr>
    </w:p>
    <w:p w14:paraId="2F1C5E89" w14:textId="77777777" w:rsidR="00CE7F1C"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Massof</w:t>
      </w:r>
      <w:proofErr w:type="spellEnd"/>
      <w:r w:rsidRPr="008667BB">
        <w:rPr>
          <w:rFonts w:ascii="Arial" w:hAnsi="Arial" w:cs="Arial"/>
          <w:sz w:val="22"/>
          <w:szCs w:val="22"/>
          <w:shd w:val="clear" w:color="auto" w:fill="FFFFFF"/>
        </w:rPr>
        <w:t>, R.W. and Rubin, G.S., 2001. Visual function assessment questionnaires. </w:t>
      </w:r>
      <w:r w:rsidRPr="008667BB">
        <w:rPr>
          <w:rFonts w:ascii="Arial" w:hAnsi="Arial" w:cs="Arial"/>
          <w:i/>
          <w:iCs/>
          <w:sz w:val="22"/>
          <w:szCs w:val="22"/>
          <w:shd w:val="clear" w:color="auto" w:fill="FFFFFF"/>
        </w:rPr>
        <w:t>Survey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45</w:t>
      </w:r>
      <w:r w:rsidRPr="008667BB">
        <w:rPr>
          <w:rFonts w:ascii="Arial" w:hAnsi="Arial" w:cs="Arial"/>
          <w:sz w:val="22"/>
          <w:szCs w:val="22"/>
          <w:shd w:val="clear" w:color="auto" w:fill="FFFFFF"/>
        </w:rPr>
        <w:t>(6), pp.531-548.</w:t>
      </w:r>
      <w:r w:rsidRPr="008667BB">
        <w:rPr>
          <w:rFonts w:ascii="Arial" w:hAnsi="Arial" w:cs="Arial"/>
          <w:sz w:val="22"/>
          <w:szCs w:val="22"/>
        </w:rPr>
        <w:t xml:space="preserve"> </w:t>
      </w:r>
    </w:p>
    <w:p w14:paraId="6E6379D2" w14:textId="77777777" w:rsidR="00A07F53" w:rsidRPr="008667BB" w:rsidRDefault="00A07F53" w:rsidP="00660945">
      <w:pPr>
        <w:spacing w:line="276" w:lineRule="auto"/>
        <w:jc w:val="both"/>
        <w:rPr>
          <w:rFonts w:ascii="Arial" w:hAnsi="Arial" w:cs="Arial"/>
          <w:sz w:val="22"/>
          <w:szCs w:val="22"/>
        </w:rPr>
      </w:pPr>
    </w:p>
    <w:p w14:paraId="79455523"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Massof</w:t>
      </w:r>
      <w:proofErr w:type="spellEnd"/>
      <w:r w:rsidRPr="008667BB">
        <w:rPr>
          <w:rFonts w:ascii="Arial" w:hAnsi="Arial" w:cs="Arial"/>
          <w:sz w:val="22"/>
          <w:szCs w:val="22"/>
          <w:shd w:val="clear" w:color="auto" w:fill="FFFFFF"/>
        </w:rPr>
        <w:t xml:space="preserve">, R.W., Ahmadian, L., Grover, L.L., </w:t>
      </w:r>
      <w:proofErr w:type="spellStart"/>
      <w:r w:rsidRPr="008667BB">
        <w:rPr>
          <w:rFonts w:ascii="Arial" w:hAnsi="Arial" w:cs="Arial"/>
          <w:sz w:val="22"/>
          <w:szCs w:val="22"/>
          <w:shd w:val="clear" w:color="auto" w:fill="FFFFFF"/>
        </w:rPr>
        <w:t>Deremeik</w:t>
      </w:r>
      <w:proofErr w:type="spellEnd"/>
      <w:r w:rsidRPr="008667BB">
        <w:rPr>
          <w:rFonts w:ascii="Arial" w:hAnsi="Arial" w:cs="Arial"/>
          <w:sz w:val="22"/>
          <w:szCs w:val="22"/>
          <w:shd w:val="clear" w:color="auto" w:fill="FFFFFF"/>
        </w:rPr>
        <w:t>, J.T., Goldstein, J.E., Rainey, C., Epstein, C. and Barnett, G.D., 2007. The Activity Inventory: an adaptive visual function questionnaire.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84</w:t>
      </w:r>
      <w:r w:rsidRPr="008667BB">
        <w:rPr>
          <w:rFonts w:ascii="Arial" w:hAnsi="Arial" w:cs="Arial"/>
          <w:sz w:val="22"/>
          <w:szCs w:val="22"/>
          <w:shd w:val="clear" w:color="auto" w:fill="FFFFFF"/>
        </w:rPr>
        <w:t>(8), pp.763-774.</w:t>
      </w:r>
    </w:p>
    <w:p w14:paraId="73E016A0" w14:textId="77777777" w:rsidR="00A07F53" w:rsidRPr="008667BB" w:rsidRDefault="00A07F53" w:rsidP="00660945">
      <w:pPr>
        <w:spacing w:line="276" w:lineRule="auto"/>
        <w:jc w:val="both"/>
        <w:rPr>
          <w:rFonts w:ascii="Arial" w:hAnsi="Arial" w:cs="Arial"/>
          <w:sz w:val="22"/>
          <w:szCs w:val="22"/>
          <w:shd w:val="clear" w:color="auto" w:fill="FFFFFF"/>
        </w:rPr>
      </w:pPr>
    </w:p>
    <w:p w14:paraId="76D0DC27"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Masud</w:t>
      </w:r>
      <w:proofErr w:type="spellEnd"/>
      <w:r w:rsidRPr="008667BB">
        <w:rPr>
          <w:rFonts w:ascii="Arial" w:hAnsi="Arial" w:cs="Arial"/>
          <w:sz w:val="22"/>
          <w:szCs w:val="22"/>
          <w:shd w:val="clear" w:color="auto" w:fill="FFFFFF"/>
        </w:rPr>
        <w:t>, T. and Morris, R.O., 2001. Epidemiology of falls. </w:t>
      </w:r>
      <w:r w:rsidRPr="008667BB">
        <w:rPr>
          <w:rFonts w:ascii="Arial" w:hAnsi="Arial" w:cs="Arial"/>
          <w:i/>
          <w:iCs/>
          <w:sz w:val="22"/>
          <w:szCs w:val="22"/>
          <w:shd w:val="clear" w:color="auto" w:fill="FFFFFF"/>
        </w:rPr>
        <w:t>Age and ageing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30</w:t>
      </w:r>
      <w:r w:rsidRPr="008667BB">
        <w:rPr>
          <w:rFonts w:ascii="Arial" w:hAnsi="Arial" w:cs="Arial"/>
          <w:sz w:val="22"/>
          <w:szCs w:val="22"/>
          <w:shd w:val="clear" w:color="auto" w:fill="FFFFFF"/>
        </w:rPr>
        <w:t>(suppl_4), pp.3-7.</w:t>
      </w:r>
    </w:p>
    <w:p w14:paraId="459AB0E4" w14:textId="77777777" w:rsidR="00A07F53" w:rsidRPr="008667BB" w:rsidRDefault="00A07F53" w:rsidP="00660945">
      <w:pPr>
        <w:spacing w:line="276" w:lineRule="auto"/>
        <w:jc w:val="both"/>
        <w:rPr>
          <w:rFonts w:ascii="Arial" w:hAnsi="Arial" w:cs="Arial"/>
          <w:sz w:val="22"/>
          <w:szCs w:val="22"/>
        </w:rPr>
      </w:pPr>
    </w:p>
    <w:p w14:paraId="5A80E3E2"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McDowell, I., 2006. </w:t>
      </w:r>
      <w:r w:rsidRPr="008667BB">
        <w:rPr>
          <w:rFonts w:ascii="Arial" w:hAnsi="Arial" w:cs="Arial"/>
          <w:i/>
          <w:iCs/>
          <w:sz w:val="22"/>
          <w:szCs w:val="22"/>
          <w:shd w:val="clear" w:color="auto" w:fill="FFFFFF"/>
        </w:rPr>
        <w:t>Measuring health: a guide to rating scales and questionnaires</w:t>
      </w:r>
      <w:r w:rsidRPr="008667BB">
        <w:rPr>
          <w:rFonts w:ascii="Arial" w:hAnsi="Arial" w:cs="Arial"/>
          <w:sz w:val="22"/>
          <w:szCs w:val="22"/>
          <w:shd w:val="clear" w:color="auto" w:fill="FFFFFF"/>
        </w:rPr>
        <w:t>. Oxford University Press, USA.</w:t>
      </w:r>
    </w:p>
    <w:p w14:paraId="1DB332C4" w14:textId="77777777" w:rsidR="00A07F53" w:rsidRPr="008667BB" w:rsidRDefault="00A07F53" w:rsidP="00660945">
      <w:pPr>
        <w:spacing w:line="276" w:lineRule="auto"/>
        <w:jc w:val="both"/>
        <w:rPr>
          <w:rFonts w:ascii="Arial" w:hAnsi="Arial" w:cs="Arial"/>
          <w:sz w:val="22"/>
          <w:szCs w:val="22"/>
          <w:shd w:val="clear" w:color="auto" w:fill="FFFFFF"/>
        </w:rPr>
      </w:pPr>
    </w:p>
    <w:p w14:paraId="7EAF3EA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McFadyen, B.J. and Prince, F., 2002. Avoidance and accommodation of surface height changes by healthy, community-dwelling, young, and elderly men. </w:t>
      </w:r>
      <w:r w:rsidRPr="008667BB">
        <w:rPr>
          <w:rFonts w:ascii="Arial" w:hAnsi="Arial" w:cs="Arial"/>
          <w:i/>
          <w:iCs/>
          <w:sz w:val="22"/>
          <w:szCs w:val="22"/>
          <w:shd w:val="clear" w:color="auto" w:fill="FFFFFF"/>
        </w:rPr>
        <w:t>The Journals of Gerontology Series A: Biological Sciences and Medical Sciences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57</w:t>
      </w:r>
      <w:r w:rsidRPr="008667BB">
        <w:rPr>
          <w:rFonts w:ascii="Arial" w:hAnsi="Arial" w:cs="Arial"/>
          <w:sz w:val="22"/>
          <w:szCs w:val="22"/>
          <w:shd w:val="clear" w:color="auto" w:fill="FFFFFF"/>
        </w:rPr>
        <w:t>(4), pp.B166-B174.</w:t>
      </w:r>
    </w:p>
    <w:p w14:paraId="24026D86" w14:textId="77777777" w:rsidR="00A07F53" w:rsidRPr="008667BB" w:rsidRDefault="00A07F53" w:rsidP="00660945">
      <w:pPr>
        <w:spacing w:line="276" w:lineRule="auto"/>
        <w:jc w:val="both"/>
        <w:rPr>
          <w:rFonts w:ascii="Arial" w:hAnsi="Arial" w:cs="Arial"/>
          <w:sz w:val="22"/>
          <w:szCs w:val="22"/>
        </w:rPr>
      </w:pPr>
    </w:p>
    <w:p w14:paraId="0C3068A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McIlroy, W.E. and Maki, B.E., 1997. Preferred placement of the feet during quiet stance: development of a standardized foot placement for balance testing. </w:t>
      </w:r>
      <w:r w:rsidRPr="008667BB">
        <w:rPr>
          <w:rFonts w:ascii="Arial" w:hAnsi="Arial" w:cs="Arial"/>
          <w:i/>
          <w:iCs/>
          <w:sz w:val="22"/>
          <w:szCs w:val="22"/>
          <w:shd w:val="clear" w:color="auto" w:fill="FFFFFF"/>
        </w:rPr>
        <w:t>Clinical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12</w:t>
      </w:r>
      <w:r w:rsidRPr="008667BB">
        <w:rPr>
          <w:rFonts w:ascii="Arial" w:hAnsi="Arial" w:cs="Arial"/>
          <w:sz w:val="22"/>
          <w:szCs w:val="22"/>
          <w:shd w:val="clear" w:color="auto" w:fill="FFFFFF"/>
        </w:rPr>
        <w:t>(1), pp.66-70.</w:t>
      </w:r>
    </w:p>
    <w:p w14:paraId="382B8045" w14:textId="77777777" w:rsidR="00A07F53" w:rsidRPr="008667BB" w:rsidRDefault="00A07F53" w:rsidP="00660945">
      <w:pPr>
        <w:spacing w:line="276" w:lineRule="auto"/>
        <w:jc w:val="both"/>
        <w:rPr>
          <w:rFonts w:ascii="Arial" w:hAnsi="Arial" w:cs="Arial"/>
          <w:sz w:val="22"/>
          <w:szCs w:val="22"/>
          <w:shd w:val="clear" w:color="auto" w:fill="FFFFFF"/>
        </w:rPr>
      </w:pPr>
    </w:p>
    <w:p w14:paraId="77E4BA58"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lastRenderedPageBreak/>
        <w:t xml:space="preserve">Melzer, I., </w:t>
      </w:r>
      <w:proofErr w:type="spellStart"/>
      <w:r w:rsidRPr="008667BB">
        <w:rPr>
          <w:rFonts w:ascii="Arial" w:hAnsi="Arial" w:cs="Arial"/>
          <w:sz w:val="22"/>
          <w:szCs w:val="22"/>
          <w:shd w:val="clear" w:color="auto" w:fill="FFFFFF"/>
        </w:rPr>
        <w:t>Benjuya</w:t>
      </w:r>
      <w:proofErr w:type="spellEnd"/>
      <w:r w:rsidRPr="008667BB">
        <w:rPr>
          <w:rFonts w:ascii="Arial" w:hAnsi="Arial" w:cs="Arial"/>
          <w:sz w:val="22"/>
          <w:szCs w:val="22"/>
          <w:shd w:val="clear" w:color="auto" w:fill="FFFFFF"/>
        </w:rPr>
        <w:t xml:space="preserve">, N. and </w:t>
      </w:r>
      <w:proofErr w:type="spellStart"/>
      <w:r w:rsidRPr="008667BB">
        <w:rPr>
          <w:rFonts w:ascii="Arial" w:hAnsi="Arial" w:cs="Arial"/>
          <w:sz w:val="22"/>
          <w:szCs w:val="22"/>
          <w:shd w:val="clear" w:color="auto" w:fill="FFFFFF"/>
        </w:rPr>
        <w:t>Kaplanski</w:t>
      </w:r>
      <w:proofErr w:type="spellEnd"/>
      <w:r w:rsidRPr="008667BB">
        <w:rPr>
          <w:rFonts w:ascii="Arial" w:hAnsi="Arial" w:cs="Arial"/>
          <w:sz w:val="22"/>
          <w:szCs w:val="22"/>
          <w:shd w:val="clear" w:color="auto" w:fill="FFFFFF"/>
        </w:rPr>
        <w:t>, J., 2001. Age-related changes of postural control: effect of cognitive tasks. </w:t>
      </w:r>
      <w:r w:rsidRPr="008667BB">
        <w:rPr>
          <w:rFonts w:ascii="Arial" w:hAnsi="Arial" w:cs="Arial"/>
          <w:i/>
          <w:iCs/>
          <w:sz w:val="22"/>
          <w:szCs w:val="22"/>
          <w:shd w:val="clear" w:color="auto" w:fill="FFFFFF"/>
        </w:rPr>
        <w:t>Gerontology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47</w:t>
      </w:r>
      <w:r w:rsidRPr="008667BB">
        <w:rPr>
          <w:rFonts w:ascii="Arial" w:hAnsi="Arial" w:cs="Arial"/>
          <w:sz w:val="22"/>
          <w:szCs w:val="22"/>
          <w:shd w:val="clear" w:color="auto" w:fill="FFFFFF"/>
        </w:rPr>
        <w:t>(4), pp.189-194.</w:t>
      </w:r>
    </w:p>
    <w:p w14:paraId="1CCDB5A9" w14:textId="77777777" w:rsidR="00A07F53" w:rsidRPr="008667BB" w:rsidRDefault="00A07F53" w:rsidP="00660945">
      <w:pPr>
        <w:spacing w:line="276" w:lineRule="auto"/>
        <w:jc w:val="both"/>
        <w:rPr>
          <w:rFonts w:ascii="Arial" w:hAnsi="Arial" w:cs="Arial"/>
          <w:sz w:val="22"/>
          <w:szCs w:val="22"/>
        </w:rPr>
      </w:pPr>
    </w:p>
    <w:p w14:paraId="1ABED942" w14:textId="77777777" w:rsidR="00CE7F1C"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Menant</w:t>
      </w:r>
      <w:proofErr w:type="spellEnd"/>
      <w:r w:rsidRPr="008667BB">
        <w:rPr>
          <w:rFonts w:ascii="Arial" w:hAnsi="Arial" w:cs="Arial"/>
          <w:sz w:val="22"/>
          <w:szCs w:val="22"/>
          <w:shd w:val="clear" w:color="auto" w:fill="FFFFFF"/>
        </w:rPr>
        <w:t xml:space="preserve">, J.C., Steele, J.R., </w:t>
      </w:r>
      <w:proofErr w:type="spellStart"/>
      <w:r w:rsidRPr="008667BB">
        <w:rPr>
          <w:rFonts w:ascii="Arial" w:hAnsi="Arial" w:cs="Arial"/>
          <w:sz w:val="22"/>
          <w:szCs w:val="22"/>
          <w:shd w:val="clear" w:color="auto" w:fill="FFFFFF"/>
        </w:rPr>
        <w:t>Menz</w:t>
      </w:r>
      <w:proofErr w:type="spellEnd"/>
      <w:r w:rsidRPr="008667BB">
        <w:rPr>
          <w:rFonts w:ascii="Arial" w:hAnsi="Arial" w:cs="Arial"/>
          <w:sz w:val="22"/>
          <w:szCs w:val="22"/>
          <w:shd w:val="clear" w:color="auto" w:fill="FFFFFF"/>
        </w:rPr>
        <w:t>, H.B., Munro, B.J. and Lord, S.R., 2008. Optimizing footwear for older people at risk of falls.</w:t>
      </w:r>
      <w:r w:rsidRPr="008667BB">
        <w:rPr>
          <w:rFonts w:ascii="Arial" w:hAnsi="Arial" w:cs="Arial"/>
          <w:sz w:val="22"/>
          <w:szCs w:val="22"/>
        </w:rPr>
        <w:t xml:space="preserve"> </w:t>
      </w:r>
    </w:p>
    <w:p w14:paraId="26A169AF" w14:textId="77777777" w:rsidR="00A07F53" w:rsidRPr="008667BB" w:rsidRDefault="00A07F53" w:rsidP="00660945">
      <w:pPr>
        <w:spacing w:line="276" w:lineRule="auto"/>
        <w:jc w:val="both"/>
        <w:rPr>
          <w:rFonts w:ascii="Arial" w:hAnsi="Arial" w:cs="Arial"/>
          <w:sz w:val="22"/>
          <w:szCs w:val="22"/>
        </w:rPr>
      </w:pPr>
    </w:p>
    <w:p w14:paraId="1960149A"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Milner, D. and Goodale, M., 2006. </w:t>
      </w:r>
      <w:r w:rsidRPr="008667BB">
        <w:rPr>
          <w:rFonts w:ascii="Arial" w:hAnsi="Arial" w:cs="Arial"/>
          <w:i/>
          <w:iCs/>
          <w:sz w:val="22"/>
          <w:szCs w:val="22"/>
          <w:shd w:val="clear" w:color="auto" w:fill="FFFFFF"/>
        </w:rPr>
        <w:t>The visual brain in action</w:t>
      </w:r>
      <w:r w:rsidRPr="008667BB">
        <w:rPr>
          <w:rFonts w:ascii="Arial" w:hAnsi="Arial" w:cs="Arial"/>
          <w:sz w:val="22"/>
          <w:szCs w:val="22"/>
          <w:shd w:val="clear" w:color="auto" w:fill="FFFFFF"/>
        </w:rPr>
        <w:t>. Oxford University Press.</w:t>
      </w:r>
    </w:p>
    <w:p w14:paraId="16030A00" w14:textId="77777777" w:rsidR="00A07F53" w:rsidRPr="008667BB" w:rsidRDefault="00A07F53" w:rsidP="00660945">
      <w:pPr>
        <w:spacing w:line="276" w:lineRule="auto"/>
        <w:jc w:val="both"/>
        <w:rPr>
          <w:rFonts w:ascii="Arial" w:hAnsi="Arial" w:cs="Arial"/>
          <w:sz w:val="22"/>
          <w:szCs w:val="22"/>
        </w:rPr>
      </w:pPr>
    </w:p>
    <w:p w14:paraId="0DA3625E"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Mohagheghi</w:t>
      </w:r>
      <w:proofErr w:type="spellEnd"/>
      <w:r w:rsidRPr="008667BB">
        <w:rPr>
          <w:rFonts w:ascii="Arial" w:hAnsi="Arial" w:cs="Arial"/>
          <w:sz w:val="22"/>
          <w:szCs w:val="22"/>
          <w:shd w:val="clear" w:color="auto" w:fill="FFFFFF"/>
        </w:rPr>
        <w:t xml:space="preserve">, A.A., </w:t>
      </w:r>
      <w:proofErr w:type="spellStart"/>
      <w:r w:rsidRPr="008667BB">
        <w:rPr>
          <w:rFonts w:ascii="Arial" w:hAnsi="Arial" w:cs="Arial"/>
          <w:sz w:val="22"/>
          <w:szCs w:val="22"/>
          <w:shd w:val="clear" w:color="auto" w:fill="FFFFFF"/>
        </w:rPr>
        <w:t>Moraes</w:t>
      </w:r>
      <w:proofErr w:type="spellEnd"/>
      <w:r w:rsidRPr="008667BB">
        <w:rPr>
          <w:rFonts w:ascii="Arial" w:hAnsi="Arial" w:cs="Arial"/>
          <w:sz w:val="22"/>
          <w:szCs w:val="22"/>
          <w:shd w:val="clear" w:color="auto" w:fill="FFFFFF"/>
        </w:rPr>
        <w:t xml:space="preserve">, R. and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A.E., 2004. The effects of distant and on-line visual information on the control of approach phase and step over an obstacle during locomotion. </w:t>
      </w:r>
      <w:r w:rsidRPr="008667BB">
        <w:rPr>
          <w:rFonts w:ascii="Arial" w:hAnsi="Arial" w:cs="Arial"/>
          <w:i/>
          <w:iCs/>
          <w:sz w:val="22"/>
          <w:szCs w:val="22"/>
          <w:shd w:val="clear" w:color="auto" w:fill="FFFFFF"/>
        </w:rPr>
        <w:t>Experimental Brain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155</w:t>
      </w:r>
      <w:r w:rsidRPr="008667BB">
        <w:rPr>
          <w:rFonts w:ascii="Arial" w:hAnsi="Arial" w:cs="Arial"/>
          <w:sz w:val="22"/>
          <w:szCs w:val="22"/>
          <w:shd w:val="clear" w:color="auto" w:fill="FFFFFF"/>
        </w:rPr>
        <w:t>(4), pp.459-468.</w:t>
      </w:r>
    </w:p>
    <w:p w14:paraId="500164BF" w14:textId="77777777" w:rsidR="00A07F53" w:rsidRPr="008667BB" w:rsidRDefault="00A07F53" w:rsidP="00660945">
      <w:pPr>
        <w:spacing w:line="276" w:lineRule="auto"/>
        <w:jc w:val="both"/>
        <w:rPr>
          <w:rFonts w:ascii="Arial" w:hAnsi="Arial" w:cs="Arial"/>
          <w:sz w:val="22"/>
          <w:szCs w:val="22"/>
        </w:rPr>
      </w:pPr>
    </w:p>
    <w:p w14:paraId="6082E0DB"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Molday</w:t>
      </w:r>
      <w:proofErr w:type="spellEnd"/>
      <w:r w:rsidRPr="008667BB">
        <w:rPr>
          <w:rFonts w:ascii="Arial" w:hAnsi="Arial" w:cs="Arial"/>
          <w:sz w:val="22"/>
          <w:szCs w:val="22"/>
          <w:shd w:val="clear" w:color="auto" w:fill="FFFFFF"/>
        </w:rPr>
        <w:t>, R.S. and Moritz, O.L., 2015. Photoreceptors at a glance. </w:t>
      </w:r>
      <w:r w:rsidRPr="008667BB">
        <w:rPr>
          <w:rFonts w:ascii="Arial" w:hAnsi="Arial" w:cs="Arial"/>
          <w:i/>
          <w:iCs/>
          <w:sz w:val="22"/>
          <w:szCs w:val="22"/>
          <w:shd w:val="clear" w:color="auto" w:fill="FFFFFF"/>
        </w:rPr>
        <w:t>J Cell Sci</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128</w:t>
      </w:r>
      <w:r w:rsidRPr="008667BB">
        <w:rPr>
          <w:rFonts w:ascii="Arial" w:hAnsi="Arial" w:cs="Arial"/>
          <w:sz w:val="22"/>
          <w:szCs w:val="22"/>
          <w:shd w:val="clear" w:color="auto" w:fill="FFFFFF"/>
        </w:rPr>
        <w:t>(22), pp.4039-4045.</w:t>
      </w:r>
    </w:p>
    <w:p w14:paraId="17F919DD" w14:textId="77777777" w:rsidR="00A07F53" w:rsidRPr="008667BB" w:rsidRDefault="00A07F53" w:rsidP="00660945">
      <w:pPr>
        <w:spacing w:line="276" w:lineRule="auto"/>
        <w:jc w:val="both"/>
        <w:rPr>
          <w:rFonts w:ascii="Arial" w:hAnsi="Arial" w:cs="Arial"/>
          <w:sz w:val="22"/>
          <w:szCs w:val="22"/>
          <w:shd w:val="clear" w:color="auto" w:fill="FFFFFF"/>
        </w:rPr>
      </w:pPr>
    </w:p>
    <w:p w14:paraId="4A61E0C4"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Mönter</w:t>
      </w:r>
      <w:proofErr w:type="spellEnd"/>
      <w:r w:rsidRPr="008667BB">
        <w:rPr>
          <w:rFonts w:ascii="Arial" w:hAnsi="Arial" w:cs="Arial"/>
          <w:sz w:val="22"/>
          <w:szCs w:val="22"/>
          <w:shd w:val="clear" w:color="auto" w:fill="FFFFFF"/>
        </w:rPr>
        <w:t>, V.M., Crabb, D.P. and Artes, P.H., 2017. Reclaiming the periphery: automated kinetic perimetry for measuring peripheral visual fields in patients with glaucoma.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58</w:t>
      </w:r>
      <w:r w:rsidRPr="008667BB">
        <w:rPr>
          <w:rFonts w:ascii="Arial" w:hAnsi="Arial" w:cs="Arial"/>
          <w:sz w:val="22"/>
          <w:szCs w:val="22"/>
          <w:shd w:val="clear" w:color="auto" w:fill="FFFFFF"/>
        </w:rPr>
        <w:t>(2), pp.868-875.</w:t>
      </w:r>
    </w:p>
    <w:p w14:paraId="27F8A2DC" w14:textId="77777777" w:rsidR="00A07F53" w:rsidRPr="008667BB" w:rsidRDefault="00A07F53" w:rsidP="00660945">
      <w:pPr>
        <w:spacing w:line="276" w:lineRule="auto"/>
        <w:jc w:val="both"/>
        <w:rPr>
          <w:rFonts w:ascii="Arial" w:hAnsi="Arial" w:cs="Arial"/>
          <w:sz w:val="22"/>
          <w:szCs w:val="22"/>
          <w:shd w:val="clear" w:color="auto" w:fill="FFFFFF"/>
        </w:rPr>
      </w:pPr>
    </w:p>
    <w:p w14:paraId="088C9BBB"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Muchna</w:t>
      </w:r>
      <w:proofErr w:type="spellEnd"/>
      <w:r w:rsidRPr="008667BB">
        <w:rPr>
          <w:rFonts w:ascii="Arial" w:hAnsi="Arial" w:cs="Arial"/>
          <w:sz w:val="22"/>
          <w:szCs w:val="22"/>
          <w:shd w:val="clear" w:color="auto" w:fill="FFFFFF"/>
        </w:rPr>
        <w:t xml:space="preserve">, A., Najafi, B., Wendel, C.S., </w:t>
      </w:r>
      <w:proofErr w:type="spellStart"/>
      <w:r w:rsidRPr="008667BB">
        <w:rPr>
          <w:rFonts w:ascii="Arial" w:hAnsi="Arial" w:cs="Arial"/>
          <w:sz w:val="22"/>
          <w:szCs w:val="22"/>
          <w:shd w:val="clear" w:color="auto" w:fill="FFFFFF"/>
        </w:rPr>
        <w:t>Schwenk</w:t>
      </w:r>
      <w:proofErr w:type="spellEnd"/>
      <w:r w:rsidRPr="008667BB">
        <w:rPr>
          <w:rFonts w:ascii="Arial" w:hAnsi="Arial" w:cs="Arial"/>
          <w:sz w:val="22"/>
          <w:szCs w:val="22"/>
          <w:shd w:val="clear" w:color="auto" w:fill="FFFFFF"/>
        </w:rPr>
        <w:t>, M., Armstrong, D.G. and Mohler, J., 2018. Foot Problems in Older Adults: Associations with Incident Falls, Frailty Syndrome, and Sensor-Derived Gait, Balance, and Physical Activity Measures. </w:t>
      </w:r>
      <w:r w:rsidRPr="008667BB">
        <w:rPr>
          <w:rFonts w:ascii="Arial" w:hAnsi="Arial" w:cs="Arial"/>
          <w:i/>
          <w:iCs/>
          <w:sz w:val="22"/>
          <w:szCs w:val="22"/>
          <w:shd w:val="clear" w:color="auto" w:fill="FFFFFF"/>
        </w:rPr>
        <w:t>Journal of the American Podiatric Medical Association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108</w:t>
      </w:r>
      <w:r w:rsidRPr="008667BB">
        <w:rPr>
          <w:rFonts w:ascii="Arial" w:hAnsi="Arial" w:cs="Arial"/>
          <w:sz w:val="22"/>
          <w:szCs w:val="22"/>
          <w:shd w:val="clear" w:color="auto" w:fill="FFFFFF"/>
        </w:rPr>
        <w:t>(2), pp.126-139.</w:t>
      </w:r>
    </w:p>
    <w:p w14:paraId="153F0531" w14:textId="77777777" w:rsidR="00A07F53" w:rsidRPr="008667BB" w:rsidRDefault="00A07F53" w:rsidP="00660945">
      <w:pPr>
        <w:spacing w:line="276" w:lineRule="auto"/>
        <w:jc w:val="both"/>
        <w:rPr>
          <w:rFonts w:ascii="Arial" w:hAnsi="Arial" w:cs="Arial"/>
          <w:sz w:val="22"/>
          <w:szCs w:val="22"/>
          <w:shd w:val="clear" w:color="auto" w:fill="FFFFFF"/>
        </w:rPr>
      </w:pPr>
    </w:p>
    <w:p w14:paraId="2DB6DB61"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Munro, B.J. and Steele, J.R., 1999. Household-shoe wearing and purchasing habits. A survey of people aged 65 years and older. </w:t>
      </w:r>
      <w:r w:rsidRPr="008667BB">
        <w:rPr>
          <w:rFonts w:ascii="Arial" w:hAnsi="Arial" w:cs="Arial"/>
          <w:i/>
          <w:iCs/>
          <w:sz w:val="22"/>
          <w:szCs w:val="22"/>
          <w:shd w:val="clear" w:color="auto" w:fill="FFFFFF"/>
        </w:rPr>
        <w:t>Journal of the American Podiatric Medical Association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89</w:t>
      </w:r>
      <w:r w:rsidRPr="008667BB">
        <w:rPr>
          <w:rFonts w:ascii="Arial" w:hAnsi="Arial" w:cs="Arial"/>
          <w:sz w:val="22"/>
          <w:szCs w:val="22"/>
          <w:shd w:val="clear" w:color="auto" w:fill="FFFFFF"/>
        </w:rPr>
        <w:t>(10), pp.506-514.</w:t>
      </w:r>
      <w:r w:rsidRPr="008667BB">
        <w:rPr>
          <w:rFonts w:ascii="Arial" w:hAnsi="Arial" w:cs="Arial"/>
          <w:sz w:val="22"/>
          <w:szCs w:val="22"/>
        </w:rPr>
        <w:t xml:space="preserve"> </w:t>
      </w:r>
    </w:p>
    <w:p w14:paraId="5B0AE304" w14:textId="77777777" w:rsidR="00A07F53" w:rsidRPr="008667BB" w:rsidRDefault="00A07F53" w:rsidP="00660945">
      <w:pPr>
        <w:spacing w:line="276" w:lineRule="auto"/>
        <w:jc w:val="both"/>
        <w:rPr>
          <w:rFonts w:ascii="Arial" w:hAnsi="Arial" w:cs="Arial"/>
          <w:sz w:val="22"/>
          <w:szCs w:val="22"/>
        </w:rPr>
      </w:pPr>
    </w:p>
    <w:p w14:paraId="4BB3F4EE"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Myint</w:t>
      </w:r>
      <w:proofErr w:type="spellEnd"/>
      <w:r w:rsidRPr="008667BB">
        <w:rPr>
          <w:rFonts w:ascii="Arial" w:hAnsi="Arial" w:cs="Arial"/>
          <w:sz w:val="22"/>
          <w:szCs w:val="22"/>
          <w:shd w:val="clear" w:color="auto" w:fill="FFFFFF"/>
        </w:rPr>
        <w:t xml:space="preserve">, J., Latham, K., Mann, D., </w:t>
      </w:r>
      <w:proofErr w:type="spellStart"/>
      <w:r w:rsidRPr="008667BB">
        <w:rPr>
          <w:rFonts w:ascii="Arial" w:hAnsi="Arial" w:cs="Arial"/>
          <w:sz w:val="22"/>
          <w:szCs w:val="22"/>
          <w:shd w:val="clear" w:color="auto" w:fill="FFFFFF"/>
        </w:rPr>
        <w:t>Gomersall</w:t>
      </w:r>
      <w:proofErr w:type="spellEnd"/>
      <w:r w:rsidRPr="008667BB">
        <w:rPr>
          <w:rFonts w:ascii="Arial" w:hAnsi="Arial" w:cs="Arial"/>
          <w:sz w:val="22"/>
          <w:szCs w:val="22"/>
          <w:shd w:val="clear" w:color="auto" w:fill="FFFFFF"/>
        </w:rPr>
        <w:t>, P., Wilkins, A.J. and Allen, P.M., 2016. The relationship between visual function and performance in rifle shooting for athletes with vision impairment. </w:t>
      </w:r>
      <w:r w:rsidRPr="008667BB">
        <w:rPr>
          <w:rFonts w:ascii="Arial" w:hAnsi="Arial" w:cs="Arial"/>
          <w:i/>
          <w:iCs/>
          <w:sz w:val="22"/>
          <w:szCs w:val="22"/>
          <w:shd w:val="clear" w:color="auto" w:fill="FFFFFF"/>
        </w:rPr>
        <w:t>BMJ open sport &amp; exercise medicine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w:t>
      </w:r>
      <w:r w:rsidRPr="008667BB">
        <w:rPr>
          <w:rFonts w:ascii="Arial" w:hAnsi="Arial" w:cs="Arial"/>
          <w:sz w:val="22"/>
          <w:szCs w:val="22"/>
          <w:shd w:val="clear" w:color="auto" w:fill="FFFFFF"/>
        </w:rPr>
        <w:t>(1), p.e000080.</w:t>
      </w:r>
    </w:p>
    <w:p w14:paraId="51C83E8E" w14:textId="77777777" w:rsidR="00A57EA4" w:rsidRPr="008667BB" w:rsidRDefault="00A57EA4" w:rsidP="00660945">
      <w:pPr>
        <w:spacing w:line="276" w:lineRule="auto"/>
        <w:jc w:val="both"/>
        <w:rPr>
          <w:rFonts w:ascii="Arial" w:hAnsi="Arial" w:cs="Arial"/>
          <w:sz w:val="22"/>
          <w:szCs w:val="22"/>
        </w:rPr>
      </w:pPr>
    </w:p>
    <w:p w14:paraId="0A149D3D"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Narayan, D.S., Wood, J.P., Chidlow, G. and Casson, R.J., 2016. A review of the mechanisms of cone degeneration in retinitis pigmentosa. </w:t>
      </w:r>
      <w:r w:rsidRPr="008667BB">
        <w:rPr>
          <w:rFonts w:ascii="Arial" w:hAnsi="Arial" w:cs="Arial"/>
          <w:i/>
          <w:iCs/>
          <w:sz w:val="22"/>
          <w:szCs w:val="22"/>
          <w:shd w:val="clear" w:color="auto" w:fill="FFFFFF"/>
        </w:rPr>
        <w:t xml:space="preserve">Acta </w:t>
      </w:r>
      <w:proofErr w:type="spellStart"/>
      <w:r w:rsidRPr="008667BB">
        <w:rPr>
          <w:rFonts w:ascii="Arial" w:hAnsi="Arial" w:cs="Arial"/>
          <w:i/>
          <w:iCs/>
          <w:sz w:val="22"/>
          <w:szCs w:val="22"/>
          <w:shd w:val="clear" w:color="auto" w:fill="FFFFFF"/>
        </w:rPr>
        <w:t>ophthalmologica</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94</w:t>
      </w:r>
      <w:r w:rsidRPr="008667BB">
        <w:rPr>
          <w:rFonts w:ascii="Arial" w:hAnsi="Arial" w:cs="Arial"/>
          <w:sz w:val="22"/>
          <w:szCs w:val="22"/>
          <w:shd w:val="clear" w:color="auto" w:fill="FFFFFF"/>
        </w:rPr>
        <w:t>(8), pp.748-754.</w:t>
      </w:r>
    </w:p>
    <w:p w14:paraId="53E0E3DB" w14:textId="77777777" w:rsidR="00A07F53" w:rsidRPr="008667BB" w:rsidRDefault="00A07F53" w:rsidP="00660945">
      <w:pPr>
        <w:spacing w:line="276" w:lineRule="auto"/>
        <w:jc w:val="both"/>
        <w:rPr>
          <w:rFonts w:ascii="Arial" w:hAnsi="Arial" w:cs="Arial"/>
          <w:sz w:val="22"/>
          <w:szCs w:val="22"/>
          <w:shd w:val="clear" w:color="auto" w:fill="FFFFFF"/>
        </w:rPr>
      </w:pPr>
    </w:p>
    <w:p w14:paraId="75923953" w14:textId="77777777" w:rsidR="00CE7F1C"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Nashner</w:t>
      </w:r>
      <w:proofErr w:type="spellEnd"/>
      <w:r w:rsidRPr="008667BB">
        <w:rPr>
          <w:rFonts w:ascii="Arial" w:hAnsi="Arial" w:cs="Arial"/>
          <w:sz w:val="22"/>
          <w:szCs w:val="22"/>
          <w:shd w:val="clear" w:color="auto" w:fill="FFFFFF"/>
        </w:rPr>
        <w:t>, L.M. and McCollum, G., 1985. The organization of human postural movements: a formal basis and experimental synthesis. </w:t>
      </w:r>
      <w:proofErr w:type="spellStart"/>
      <w:r w:rsidRPr="008667BB">
        <w:rPr>
          <w:rFonts w:ascii="Arial" w:hAnsi="Arial" w:cs="Arial"/>
          <w:i/>
          <w:iCs/>
          <w:sz w:val="22"/>
          <w:szCs w:val="22"/>
          <w:shd w:val="clear" w:color="auto" w:fill="FFFFFF"/>
        </w:rPr>
        <w:t>Behavioral</w:t>
      </w:r>
      <w:proofErr w:type="spellEnd"/>
      <w:r w:rsidRPr="008667BB">
        <w:rPr>
          <w:rFonts w:ascii="Arial" w:hAnsi="Arial" w:cs="Arial"/>
          <w:i/>
          <w:iCs/>
          <w:sz w:val="22"/>
          <w:szCs w:val="22"/>
          <w:shd w:val="clear" w:color="auto" w:fill="FFFFFF"/>
        </w:rPr>
        <w:t xml:space="preserve"> and brain sciences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w:t>
      </w:r>
      <w:r w:rsidRPr="008667BB">
        <w:rPr>
          <w:rFonts w:ascii="Arial" w:hAnsi="Arial" w:cs="Arial"/>
          <w:sz w:val="22"/>
          <w:szCs w:val="22"/>
          <w:shd w:val="clear" w:color="auto" w:fill="FFFFFF"/>
        </w:rPr>
        <w:t>(1), pp.135-150.</w:t>
      </w:r>
      <w:r w:rsidRPr="008667BB">
        <w:rPr>
          <w:rFonts w:ascii="Arial" w:hAnsi="Arial" w:cs="Arial"/>
          <w:sz w:val="22"/>
          <w:szCs w:val="22"/>
        </w:rPr>
        <w:t xml:space="preserve"> </w:t>
      </w:r>
    </w:p>
    <w:p w14:paraId="05AE0D28" w14:textId="77777777" w:rsidR="00A07F53" w:rsidRPr="008667BB" w:rsidRDefault="00A07F53" w:rsidP="00660945">
      <w:pPr>
        <w:spacing w:line="276" w:lineRule="auto"/>
        <w:jc w:val="both"/>
        <w:rPr>
          <w:rFonts w:ascii="Arial" w:hAnsi="Arial" w:cs="Arial"/>
          <w:sz w:val="22"/>
          <w:szCs w:val="22"/>
        </w:rPr>
      </w:pPr>
    </w:p>
    <w:p w14:paraId="013B6F82"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Nevitt, M.C., Cummings, S.R. and Study of Osteoporotic Fractures Research Group, 1993. Type of fall and risk of hip and wrist fractures: the study of osteoporotic fractures. </w:t>
      </w:r>
      <w:r w:rsidRPr="008667BB">
        <w:rPr>
          <w:rFonts w:ascii="Arial" w:hAnsi="Arial" w:cs="Arial"/>
          <w:i/>
          <w:iCs/>
          <w:sz w:val="22"/>
          <w:szCs w:val="22"/>
          <w:shd w:val="clear" w:color="auto" w:fill="FFFFFF"/>
        </w:rPr>
        <w:t>Journal of the American Geriatrics Society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41</w:t>
      </w:r>
      <w:r w:rsidRPr="008667BB">
        <w:rPr>
          <w:rFonts w:ascii="Arial" w:hAnsi="Arial" w:cs="Arial"/>
          <w:sz w:val="22"/>
          <w:szCs w:val="22"/>
          <w:shd w:val="clear" w:color="auto" w:fill="FFFFFF"/>
        </w:rPr>
        <w:t>(11), pp.1226-1234.</w:t>
      </w:r>
    </w:p>
    <w:p w14:paraId="603175A3" w14:textId="77777777" w:rsidR="00A07F53" w:rsidRPr="008667BB" w:rsidRDefault="00A07F53" w:rsidP="00660945">
      <w:pPr>
        <w:spacing w:line="276" w:lineRule="auto"/>
        <w:jc w:val="both"/>
        <w:rPr>
          <w:rFonts w:ascii="Arial" w:hAnsi="Arial" w:cs="Arial"/>
          <w:sz w:val="22"/>
          <w:szCs w:val="22"/>
          <w:shd w:val="clear" w:color="auto" w:fill="FFFFFF"/>
        </w:rPr>
      </w:pPr>
    </w:p>
    <w:p w14:paraId="647ADCE2"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O’Connor, K.W., Loughlin, P.J., Redfern, M.S. and </w:t>
      </w:r>
      <w:proofErr w:type="spellStart"/>
      <w:r w:rsidRPr="008667BB">
        <w:rPr>
          <w:rFonts w:ascii="Arial" w:hAnsi="Arial" w:cs="Arial"/>
          <w:sz w:val="22"/>
          <w:szCs w:val="22"/>
          <w:shd w:val="clear" w:color="auto" w:fill="FFFFFF"/>
        </w:rPr>
        <w:t>Sparto</w:t>
      </w:r>
      <w:proofErr w:type="spellEnd"/>
      <w:r w:rsidRPr="008667BB">
        <w:rPr>
          <w:rFonts w:ascii="Arial" w:hAnsi="Arial" w:cs="Arial"/>
          <w:sz w:val="22"/>
          <w:szCs w:val="22"/>
          <w:shd w:val="clear" w:color="auto" w:fill="FFFFFF"/>
        </w:rPr>
        <w:t>, P.J., 2008. Postural adaptations to repeated optic flow stimulation in older adults.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28</w:t>
      </w:r>
      <w:r w:rsidRPr="008667BB">
        <w:rPr>
          <w:rFonts w:ascii="Arial" w:hAnsi="Arial" w:cs="Arial"/>
          <w:sz w:val="22"/>
          <w:szCs w:val="22"/>
          <w:shd w:val="clear" w:color="auto" w:fill="FFFFFF"/>
        </w:rPr>
        <w:t>(3), pp.385-391.</w:t>
      </w:r>
    </w:p>
    <w:p w14:paraId="5878BA45" w14:textId="77777777" w:rsidR="00A07F53" w:rsidRPr="008667BB" w:rsidRDefault="00A07F53" w:rsidP="00660945">
      <w:pPr>
        <w:spacing w:line="276" w:lineRule="auto"/>
        <w:jc w:val="both"/>
        <w:rPr>
          <w:rFonts w:ascii="Arial" w:hAnsi="Arial" w:cs="Arial"/>
          <w:sz w:val="22"/>
          <w:szCs w:val="22"/>
        </w:rPr>
      </w:pPr>
    </w:p>
    <w:p w14:paraId="2A8EBFAF" w14:textId="77777777" w:rsidR="00CE7F1C" w:rsidRPr="008667BB" w:rsidRDefault="00CE7F1C" w:rsidP="00660945">
      <w:pPr>
        <w:autoSpaceDE w:val="0"/>
        <w:autoSpaceDN w:val="0"/>
        <w:adjustRightInd w:val="0"/>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lastRenderedPageBreak/>
        <w:t xml:space="preserve">Organisation </w:t>
      </w:r>
      <w:proofErr w:type="spellStart"/>
      <w:r w:rsidRPr="008667BB">
        <w:rPr>
          <w:rFonts w:ascii="Arial" w:hAnsi="Arial" w:cs="Arial"/>
          <w:sz w:val="22"/>
          <w:szCs w:val="22"/>
          <w:shd w:val="clear" w:color="auto" w:fill="FFFFFF"/>
        </w:rPr>
        <w:t>mondiale</w:t>
      </w:r>
      <w:proofErr w:type="spellEnd"/>
      <w:r w:rsidRPr="008667BB">
        <w:rPr>
          <w:rFonts w:ascii="Arial" w:hAnsi="Arial" w:cs="Arial"/>
          <w:sz w:val="22"/>
          <w:szCs w:val="22"/>
          <w:shd w:val="clear" w:color="auto" w:fill="FFFFFF"/>
        </w:rPr>
        <w:t xml:space="preserve"> de la </w:t>
      </w:r>
      <w:proofErr w:type="spellStart"/>
      <w:r w:rsidRPr="008667BB">
        <w:rPr>
          <w:rFonts w:ascii="Arial" w:hAnsi="Arial" w:cs="Arial"/>
          <w:sz w:val="22"/>
          <w:szCs w:val="22"/>
          <w:shd w:val="clear" w:color="auto" w:fill="FFFFFF"/>
        </w:rPr>
        <w:t>santé</w:t>
      </w:r>
      <w:proofErr w:type="spellEnd"/>
      <w:r w:rsidRPr="008667BB">
        <w:rPr>
          <w:rFonts w:ascii="Arial" w:hAnsi="Arial" w:cs="Arial"/>
          <w:sz w:val="22"/>
          <w:szCs w:val="22"/>
          <w:shd w:val="clear" w:color="auto" w:fill="FFFFFF"/>
        </w:rPr>
        <w:t xml:space="preserve"> and World Health Organization, 2001. </w:t>
      </w:r>
      <w:r w:rsidRPr="008667BB">
        <w:rPr>
          <w:rFonts w:ascii="Arial" w:hAnsi="Arial" w:cs="Arial"/>
          <w:i/>
          <w:iCs/>
          <w:sz w:val="22"/>
          <w:szCs w:val="22"/>
          <w:shd w:val="clear" w:color="auto" w:fill="FFFFFF"/>
        </w:rPr>
        <w:t>International classification of functioning, disability and health: ICF</w:t>
      </w:r>
      <w:r w:rsidRPr="008667BB">
        <w:rPr>
          <w:rFonts w:ascii="Arial" w:hAnsi="Arial" w:cs="Arial"/>
          <w:sz w:val="22"/>
          <w:szCs w:val="22"/>
          <w:shd w:val="clear" w:color="auto" w:fill="FFFFFF"/>
        </w:rPr>
        <w:t>. World Health Organization.</w:t>
      </w:r>
    </w:p>
    <w:p w14:paraId="415C7584" w14:textId="77777777" w:rsidR="00A07F53" w:rsidRPr="008667BB" w:rsidRDefault="00A07F53" w:rsidP="00660945">
      <w:pPr>
        <w:autoSpaceDE w:val="0"/>
        <w:autoSpaceDN w:val="0"/>
        <w:adjustRightInd w:val="0"/>
        <w:spacing w:line="276" w:lineRule="auto"/>
        <w:jc w:val="both"/>
        <w:rPr>
          <w:rFonts w:ascii="Arial" w:hAnsi="Arial" w:cs="Arial"/>
          <w:sz w:val="22"/>
          <w:szCs w:val="22"/>
          <w:shd w:val="clear" w:color="auto" w:fill="FFFFFF"/>
        </w:rPr>
      </w:pPr>
    </w:p>
    <w:p w14:paraId="131513BC" w14:textId="77777777" w:rsidR="00CE7F1C" w:rsidRPr="008667BB" w:rsidRDefault="00CE7F1C" w:rsidP="00660945">
      <w:pPr>
        <w:autoSpaceDE w:val="0"/>
        <w:autoSpaceDN w:val="0"/>
        <w:adjustRightInd w:val="0"/>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Overstall</w:t>
      </w:r>
      <w:proofErr w:type="spellEnd"/>
      <w:r w:rsidRPr="008667BB">
        <w:rPr>
          <w:rFonts w:ascii="Arial" w:hAnsi="Arial" w:cs="Arial"/>
          <w:sz w:val="22"/>
          <w:szCs w:val="22"/>
          <w:shd w:val="clear" w:color="auto" w:fill="FFFFFF"/>
        </w:rPr>
        <w:t xml:space="preserve">, P.W., Exton-Smith, A.N., </w:t>
      </w:r>
      <w:proofErr w:type="spellStart"/>
      <w:r w:rsidRPr="008667BB">
        <w:rPr>
          <w:rFonts w:ascii="Arial" w:hAnsi="Arial" w:cs="Arial"/>
          <w:sz w:val="22"/>
          <w:szCs w:val="22"/>
          <w:shd w:val="clear" w:color="auto" w:fill="FFFFFF"/>
        </w:rPr>
        <w:t>Imms</w:t>
      </w:r>
      <w:proofErr w:type="spellEnd"/>
      <w:r w:rsidRPr="008667BB">
        <w:rPr>
          <w:rFonts w:ascii="Arial" w:hAnsi="Arial" w:cs="Arial"/>
          <w:sz w:val="22"/>
          <w:szCs w:val="22"/>
          <w:shd w:val="clear" w:color="auto" w:fill="FFFFFF"/>
        </w:rPr>
        <w:t>, F.J. and Johnson, A.L., 1977. Falls in the elderly related to postural imbalance. </w:t>
      </w:r>
      <w:r w:rsidRPr="008667BB">
        <w:rPr>
          <w:rFonts w:ascii="Arial" w:hAnsi="Arial" w:cs="Arial"/>
          <w:i/>
          <w:iCs/>
          <w:sz w:val="22"/>
          <w:szCs w:val="22"/>
          <w:shd w:val="clear" w:color="auto" w:fill="FFFFFF"/>
        </w:rPr>
        <w:t>Br Med J</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w:t>
      </w:r>
      <w:r w:rsidRPr="008667BB">
        <w:rPr>
          <w:rFonts w:ascii="Arial" w:hAnsi="Arial" w:cs="Arial"/>
          <w:sz w:val="22"/>
          <w:szCs w:val="22"/>
          <w:shd w:val="clear" w:color="auto" w:fill="FFFFFF"/>
        </w:rPr>
        <w:t>(6056), pp.261-264.</w:t>
      </w:r>
    </w:p>
    <w:p w14:paraId="2AA2D16A" w14:textId="77777777" w:rsidR="00A07F53" w:rsidRPr="008667BB" w:rsidRDefault="00A07F53" w:rsidP="00660945">
      <w:pPr>
        <w:autoSpaceDE w:val="0"/>
        <w:autoSpaceDN w:val="0"/>
        <w:adjustRightInd w:val="0"/>
        <w:spacing w:line="276" w:lineRule="auto"/>
        <w:jc w:val="both"/>
        <w:rPr>
          <w:rFonts w:ascii="Arial" w:hAnsi="Arial" w:cs="Arial"/>
          <w:sz w:val="22"/>
          <w:szCs w:val="22"/>
          <w:shd w:val="clear" w:color="auto" w:fill="FFFFFF"/>
        </w:rPr>
      </w:pPr>
    </w:p>
    <w:p w14:paraId="4348993D" w14:textId="77777777" w:rsidR="00CE7F1C" w:rsidRPr="008667BB" w:rsidRDefault="00CE7F1C" w:rsidP="00660945">
      <w:pPr>
        <w:autoSpaceDE w:val="0"/>
        <w:autoSpaceDN w:val="0"/>
        <w:adjustRightInd w:val="0"/>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Oyster, C.W., 1999. The human eye. </w:t>
      </w:r>
      <w:r w:rsidRPr="008667BB">
        <w:rPr>
          <w:rFonts w:ascii="Arial" w:hAnsi="Arial" w:cs="Arial"/>
          <w:i/>
          <w:iCs/>
          <w:sz w:val="22"/>
          <w:szCs w:val="22"/>
          <w:shd w:val="clear" w:color="auto" w:fill="FFFFFF"/>
        </w:rPr>
        <w:t>Sunderland, MA: Sinauer</w:t>
      </w:r>
      <w:r w:rsidRPr="008667BB">
        <w:rPr>
          <w:rFonts w:ascii="Arial" w:hAnsi="Arial" w:cs="Arial"/>
          <w:sz w:val="22"/>
          <w:szCs w:val="22"/>
          <w:shd w:val="clear" w:color="auto" w:fill="FFFFFF"/>
        </w:rPr>
        <w:t>.</w:t>
      </w:r>
    </w:p>
    <w:p w14:paraId="532B88CF" w14:textId="77777777" w:rsidR="00A07F53" w:rsidRPr="008667BB" w:rsidRDefault="00A07F53" w:rsidP="00660945">
      <w:pPr>
        <w:autoSpaceDE w:val="0"/>
        <w:autoSpaceDN w:val="0"/>
        <w:adjustRightInd w:val="0"/>
        <w:spacing w:line="276" w:lineRule="auto"/>
        <w:jc w:val="both"/>
        <w:rPr>
          <w:rFonts w:ascii="Arial" w:hAnsi="Arial" w:cs="Arial"/>
          <w:sz w:val="22"/>
          <w:szCs w:val="22"/>
          <w:shd w:val="clear" w:color="auto" w:fill="FFFFFF"/>
        </w:rPr>
      </w:pPr>
    </w:p>
    <w:p w14:paraId="482C4A43" w14:textId="77777777" w:rsidR="00CE7F1C" w:rsidRPr="008667BB" w:rsidRDefault="00CE7F1C" w:rsidP="00660945">
      <w:pPr>
        <w:autoSpaceDE w:val="0"/>
        <w:autoSpaceDN w:val="0"/>
        <w:adjustRightInd w:val="0"/>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Palmer, S.E., 1999. </w:t>
      </w:r>
      <w:r w:rsidRPr="008667BB">
        <w:rPr>
          <w:rFonts w:ascii="Arial" w:hAnsi="Arial" w:cs="Arial"/>
          <w:i/>
          <w:iCs/>
          <w:sz w:val="22"/>
          <w:szCs w:val="22"/>
          <w:shd w:val="clear" w:color="auto" w:fill="FFFFFF"/>
        </w:rPr>
        <w:t>Vision science: Photons to phenomenology</w:t>
      </w:r>
      <w:r w:rsidRPr="008667BB">
        <w:rPr>
          <w:rFonts w:ascii="Arial" w:hAnsi="Arial" w:cs="Arial"/>
          <w:sz w:val="22"/>
          <w:szCs w:val="22"/>
          <w:shd w:val="clear" w:color="auto" w:fill="FFFFFF"/>
        </w:rPr>
        <w:t>. MIT press.</w:t>
      </w:r>
    </w:p>
    <w:p w14:paraId="6629B6BE" w14:textId="77777777" w:rsidR="00A07F53" w:rsidRPr="008667BB" w:rsidRDefault="00A07F53" w:rsidP="00660945">
      <w:pPr>
        <w:autoSpaceDE w:val="0"/>
        <w:autoSpaceDN w:val="0"/>
        <w:adjustRightInd w:val="0"/>
        <w:spacing w:line="276" w:lineRule="auto"/>
        <w:jc w:val="both"/>
        <w:rPr>
          <w:rFonts w:ascii="Arial" w:hAnsi="Arial" w:cs="Arial"/>
          <w:sz w:val="22"/>
          <w:szCs w:val="22"/>
          <w:shd w:val="clear" w:color="auto" w:fill="FFFFFF"/>
        </w:rPr>
      </w:pPr>
    </w:p>
    <w:p w14:paraId="69547F06" w14:textId="77777777" w:rsidR="00CE7F1C" w:rsidRPr="008667BB" w:rsidRDefault="00CE7F1C" w:rsidP="00660945">
      <w:pPr>
        <w:autoSpaceDE w:val="0"/>
        <w:autoSpaceDN w:val="0"/>
        <w:adjustRightInd w:val="0"/>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Paquette, C. and Fung, J., 2011. Old age affects gaze and postural coordination.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33</w:t>
      </w:r>
      <w:r w:rsidRPr="008667BB">
        <w:rPr>
          <w:rFonts w:ascii="Arial" w:hAnsi="Arial" w:cs="Arial"/>
          <w:sz w:val="22"/>
          <w:szCs w:val="22"/>
          <w:shd w:val="clear" w:color="auto" w:fill="FFFFFF"/>
        </w:rPr>
        <w:t>(2), pp.227-232.</w:t>
      </w:r>
    </w:p>
    <w:p w14:paraId="6999E783" w14:textId="77777777" w:rsidR="00A07F53" w:rsidRPr="008667BB" w:rsidRDefault="00A07F53" w:rsidP="00660945">
      <w:pPr>
        <w:autoSpaceDE w:val="0"/>
        <w:autoSpaceDN w:val="0"/>
        <w:adjustRightInd w:val="0"/>
        <w:spacing w:line="276" w:lineRule="auto"/>
        <w:jc w:val="both"/>
        <w:rPr>
          <w:rFonts w:ascii="Arial" w:hAnsi="Arial" w:cs="Arial"/>
          <w:sz w:val="22"/>
          <w:szCs w:val="22"/>
          <w:shd w:val="clear" w:color="auto" w:fill="FFFFFF"/>
        </w:rPr>
      </w:pPr>
    </w:p>
    <w:p w14:paraId="505380BA" w14:textId="77777777" w:rsidR="00CE7F1C" w:rsidRPr="008667BB" w:rsidRDefault="00CE7F1C" w:rsidP="00660945">
      <w:pPr>
        <w:autoSpaceDE w:val="0"/>
        <w:autoSpaceDN w:val="0"/>
        <w:adjustRightInd w:val="0"/>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Pardhan, S., Gonzalez</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 xml:space="preserve">Alvarez, C. and Subramanian, A., 2011. How does the presence and duration of central visual impairment affect reaching and grasping </w:t>
      </w:r>
      <w:proofErr w:type="gramStart"/>
      <w:r w:rsidRPr="008667BB">
        <w:rPr>
          <w:rFonts w:ascii="Arial" w:hAnsi="Arial" w:cs="Arial"/>
          <w:sz w:val="22"/>
          <w:szCs w:val="22"/>
          <w:shd w:val="clear" w:color="auto" w:fill="FFFFFF"/>
        </w:rPr>
        <w:t>movements?.</w:t>
      </w:r>
      <w:proofErr w:type="gram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Ophthalmic and Physiological Optics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31</w:t>
      </w:r>
      <w:r w:rsidRPr="008667BB">
        <w:rPr>
          <w:rFonts w:ascii="Arial" w:hAnsi="Arial" w:cs="Arial"/>
          <w:sz w:val="22"/>
          <w:szCs w:val="22"/>
          <w:shd w:val="clear" w:color="auto" w:fill="FFFFFF"/>
        </w:rPr>
        <w:t>(3), pp.233-239.</w:t>
      </w:r>
    </w:p>
    <w:p w14:paraId="2E7E4E3E" w14:textId="77777777" w:rsidR="00A07F53" w:rsidRPr="008667BB" w:rsidRDefault="00A07F53" w:rsidP="00660945">
      <w:pPr>
        <w:autoSpaceDE w:val="0"/>
        <w:autoSpaceDN w:val="0"/>
        <w:adjustRightInd w:val="0"/>
        <w:spacing w:line="276" w:lineRule="auto"/>
        <w:jc w:val="both"/>
        <w:rPr>
          <w:rFonts w:ascii="Arial" w:hAnsi="Arial" w:cs="Arial"/>
          <w:sz w:val="22"/>
          <w:szCs w:val="22"/>
          <w:shd w:val="clear" w:color="auto" w:fill="FFFFFF"/>
        </w:rPr>
      </w:pPr>
    </w:p>
    <w:p w14:paraId="3E8C5EDD" w14:textId="77777777" w:rsidR="00CE7F1C" w:rsidRPr="008667BB" w:rsidRDefault="00CE7F1C" w:rsidP="00660945">
      <w:pPr>
        <w:autoSpaceDE w:val="0"/>
        <w:autoSpaceDN w:val="0"/>
        <w:adjustRightInd w:val="0"/>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Parreira, R.B., Boer, M.C., </w:t>
      </w:r>
      <w:proofErr w:type="spellStart"/>
      <w:r w:rsidRPr="008667BB">
        <w:rPr>
          <w:rFonts w:ascii="Arial" w:hAnsi="Arial" w:cs="Arial"/>
          <w:sz w:val="22"/>
          <w:szCs w:val="22"/>
          <w:shd w:val="clear" w:color="auto" w:fill="FFFFFF"/>
        </w:rPr>
        <w:t>Rabello</w:t>
      </w:r>
      <w:proofErr w:type="spellEnd"/>
      <w:r w:rsidRPr="008667BB">
        <w:rPr>
          <w:rFonts w:ascii="Arial" w:hAnsi="Arial" w:cs="Arial"/>
          <w:sz w:val="22"/>
          <w:szCs w:val="22"/>
          <w:shd w:val="clear" w:color="auto" w:fill="FFFFFF"/>
        </w:rPr>
        <w:t xml:space="preserve">, L., Costa, V.D.S.P., de Oliveira Jr, E. and da Silva, R.A., 2013. Age-related differences in </w:t>
      </w:r>
      <w:proofErr w:type="spellStart"/>
      <w:r w:rsidRPr="008667BB">
        <w:rPr>
          <w:rFonts w:ascii="Arial" w:hAnsi="Arial" w:cs="Arial"/>
          <w:sz w:val="22"/>
          <w:szCs w:val="22"/>
          <w:shd w:val="clear" w:color="auto" w:fill="FFFFFF"/>
        </w:rPr>
        <w:t>center</w:t>
      </w:r>
      <w:proofErr w:type="spellEnd"/>
      <w:r w:rsidRPr="008667BB">
        <w:rPr>
          <w:rFonts w:ascii="Arial" w:hAnsi="Arial" w:cs="Arial"/>
          <w:sz w:val="22"/>
          <w:szCs w:val="22"/>
          <w:shd w:val="clear" w:color="auto" w:fill="FFFFFF"/>
        </w:rPr>
        <w:t xml:space="preserve"> of pressure measures during one-leg stance are time dependent. </w:t>
      </w:r>
      <w:r w:rsidRPr="008667BB">
        <w:rPr>
          <w:rFonts w:ascii="Arial" w:hAnsi="Arial" w:cs="Arial"/>
          <w:i/>
          <w:iCs/>
          <w:sz w:val="22"/>
          <w:szCs w:val="22"/>
          <w:shd w:val="clear" w:color="auto" w:fill="FFFFFF"/>
        </w:rPr>
        <w:t>Journal of applied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29</w:t>
      </w:r>
      <w:r w:rsidRPr="008667BB">
        <w:rPr>
          <w:rFonts w:ascii="Arial" w:hAnsi="Arial" w:cs="Arial"/>
          <w:sz w:val="22"/>
          <w:szCs w:val="22"/>
          <w:shd w:val="clear" w:color="auto" w:fill="FFFFFF"/>
        </w:rPr>
        <w:t>(3), pp.312-316.</w:t>
      </w:r>
    </w:p>
    <w:p w14:paraId="2A2022EC" w14:textId="77777777" w:rsidR="00A07F53" w:rsidRPr="008667BB" w:rsidRDefault="00A07F53" w:rsidP="00660945">
      <w:pPr>
        <w:autoSpaceDE w:val="0"/>
        <w:autoSpaceDN w:val="0"/>
        <w:adjustRightInd w:val="0"/>
        <w:spacing w:line="276" w:lineRule="auto"/>
        <w:jc w:val="both"/>
        <w:rPr>
          <w:rFonts w:ascii="Arial" w:hAnsi="Arial" w:cs="Arial"/>
          <w:sz w:val="22"/>
          <w:szCs w:val="22"/>
          <w:shd w:val="clear" w:color="auto" w:fill="FFFFFF"/>
        </w:rPr>
      </w:pPr>
    </w:p>
    <w:p w14:paraId="2DE87B05" w14:textId="77777777" w:rsidR="00CE7F1C" w:rsidRPr="008667BB" w:rsidRDefault="00CE7F1C" w:rsidP="00660945">
      <w:pPr>
        <w:autoSpaceDE w:val="0"/>
        <w:autoSpaceDN w:val="0"/>
        <w:adjustRightInd w:val="0"/>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xml:space="preserve">, A.E. and </w:t>
      </w:r>
      <w:proofErr w:type="spellStart"/>
      <w:r w:rsidRPr="008667BB">
        <w:rPr>
          <w:rFonts w:ascii="Arial" w:hAnsi="Arial" w:cs="Arial"/>
          <w:sz w:val="22"/>
          <w:szCs w:val="22"/>
          <w:shd w:val="clear" w:color="auto" w:fill="FFFFFF"/>
        </w:rPr>
        <w:t>Rietdyk</w:t>
      </w:r>
      <w:proofErr w:type="spellEnd"/>
      <w:r w:rsidRPr="008667BB">
        <w:rPr>
          <w:rFonts w:ascii="Arial" w:hAnsi="Arial" w:cs="Arial"/>
          <w:sz w:val="22"/>
          <w:szCs w:val="22"/>
          <w:shd w:val="clear" w:color="auto" w:fill="FFFFFF"/>
        </w:rPr>
        <w:t>, S., 1993. Visual control of limb trajectory over obstacles during locomotion: effect of obstacle height and width.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w:t>
      </w:r>
      <w:r w:rsidRPr="008667BB">
        <w:rPr>
          <w:rFonts w:ascii="Arial" w:hAnsi="Arial" w:cs="Arial"/>
          <w:sz w:val="22"/>
          <w:szCs w:val="22"/>
          <w:shd w:val="clear" w:color="auto" w:fill="FFFFFF"/>
        </w:rPr>
        <w:t>(1), pp.45-60.</w:t>
      </w:r>
    </w:p>
    <w:p w14:paraId="4AC44D00" w14:textId="77777777" w:rsidR="00A07F53" w:rsidRPr="008667BB" w:rsidRDefault="00A07F53" w:rsidP="00660945">
      <w:pPr>
        <w:autoSpaceDE w:val="0"/>
        <w:autoSpaceDN w:val="0"/>
        <w:adjustRightInd w:val="0"/>
        <w:spacing w:line="276" w:lineRule="auto"/>
        <w:jc w:val="both"/>
        <w:rPr>
          <w:rFonts w:ascii="Arial" w:hAnsi="Arial" w:cs="Arial"/>
          <w:sz w:val="22"/>
          <w:szCs w:val="22"/>
          <w:shd w:val="clear" w:color="auto" w:fill="FFFFFF"/>
        </w:rPr>
      </w:pPr>
    </w:p>
    <w:p w14:paraId="67CADF33"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A.E. and Prentice, S.D., 1995. The role of active forces and intersegmental dynamics in the control of limb trajectory over obstacles during locomotion in humans. </w:t>
      </w:r>
      <w:r w:rsidRPr="008667BB">
        <w:rPr>
          <w:rFonts w:ascii="Arial" w:hAnsi="Arial" w:cs="Arial"/>
          <w:i/>
          <w:iCs/>
          <w:sz w:val="22"/>
          <w:szCs w:val="22"/>
          <w:shd w:val="clear" w:color="auto" w:fill="FFFFFF"/>
        </w:rPr>
        <w:t>Experimental Brain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106</w:t>
      </w:r>
      <w:r w:rsidRPr="008667BB">
        <w:rPr>
          <w:rFonts w:ascii="Arial" w:hAnsi="Arial" w:cs="Arial"/>
          <w:sz w:val="22"/>
          <w:szCs w:val="22"/>
          <w:shd w:val="clear" w:color="auto" w:fill="FFFFFF"/>
        </w:rPr>
        <w:t>(3), pp.499-504.</w:t>
      </w:r>
    </w:p>
    <w:p w14:paraId="6CE19E70" w14:textId="77777777" w:rsidR="00A07F53" w:rsidRPr="008667BB" w:rsidRDefault="00A07F53" w:rsidP="00660945">
      <w:pPr>
        <w:spacing w:line="276" w:lineRule="auto"/>
        <w:jc w:val="both"/>
        <w:rPr>
          <w:rFonts w:ascii="Arial" w:hAnsi="Arial" w:cs="Arial"/>
          <w:sz w:val="22"/>
          <w:szCs w:val="22"/>
          <w:shd w:val="clear" w:color="auto" w:fill="FFFFFF"/>
        </w:rPr>
      </w:pPr>
    </w:p>
    <w:p w14:paraId="268812A5"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xml:space="preserve">, A.E., </w:t>
      </w:r>
      <w:proofErr w:type="spellStart"/>
      <w:r w:rsidRPr="008667BB">
        <w:rPr>
          <w:rFonts w:ascii="Arial" w:hAnsi="Arial" w:cs="Arial"/>
          <w:sz w:val="22"/>
          <w:szCs w:val="22"/>
          <w:shd w:val="clear" w:color="auto" w:fill="FFFFFF"/>
        </w:rPr>
        <w:t>Rietdyk</w:t>
      </w:r>
      <w:proofErr w:type="spellEnd"/>
      <w:r w:rsidRPr="008667BB">
        <w:rPr>
          <w:rFonts w:ascii="Arial" w:hAnsi="Arial" w:cs="Arial"/>
          <w:sz w:val="22"/>
          <w:szCs w:val="22"/>
          <w:shd w:val="clear" w:color="auto" w:fill="FFFFFF"/>
        </w:rPr>
        <w:t>, S., Martin, C. and Prentice, S., 1996. Locomotor patterns of the leading and the trailing limbs as solid and fragile obstacles are stepped over: some insights into the role of vision during locomotion. </w:t>
      </w:r>
      <w:r w:rsidRPr="008667BB">
        <w:rPr>
          <w:rFonts w:ascii="Arial" w:hAnsi="Arial" w:cs="Arial"/>
          <w:i/>
          <w:iCs/>
          <w:sz w:val="22"/>
          <w:szCs w:val="22"/>
          <w:shd w:val="clear" w:color="auto" w:fill="FFFFFF"/>
        </w:rPr>
        <w:t xml:space="preserve">Journal of motor </w:t>
      </w:r>
      <w:proofErr w:type="spellStart"/>
      <w:r w:rsidRPr="008667BB">
        <w:rPr>
          <w:rFonts w:ascii="Arial" w:hAnsi="Arial" w:cs="Arial"/>
          <w:i/>
          <w:iCs/>
          <w:sz w:val="22"/>
          <w:szCs w:val="22"/>
          <w:shd w:val="clear" w:color="auto" w:fill="FFFFFF"/>
        </w:rPr>
        <w:t>behavior</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28</w:t>
      </w:r>
      <w:r w:rsidRPr="008667BB">
        <w:rPr>
          <w:rFonts w:ascii="Arial" w:hAnsi="Arial" w:cs="Arial"/>
          <w:sz w:val="22"/>
          <w:szCs w:val="22"/>
          <w:shd w:val="clear" w:color="auto" w:fill="FFFFFF"/>
        </w:rPr>
        <w:t>(1), pp.35-47.</w:t>
      </w:r>
    </w:p>
    <w:p w14:paraId="4D400368" w14:textId="77777777" w:rsidR="00A07F53" w:rsidRPr="008667BB" w:rsidRDefault="00A07F53" w:rsidP="00660945">
      <w:pPr>
        <w:spacing w:line="276" w:lineRule="auto"/>
        <w:jc w:val="both"/>
        <w:rPr>
          <w:rFonts w:ascii="Arial" w:hAnsi="Arial" w:cs="Arial"/>
          <w:sz w:val="22"/>
          <w:szCs w:val="22"/>
          <w:shd w:val="clear" w:color="auto" w:fill="FFFFFF"/>
        </w:rPr>
      </w:pPr>
    </w:p>
    <w:p w14:paraId="2BCF80DA"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A.E., 1997. Understanding the roles of vision in the control of human locomotion.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w:t>
      </w:r>
      <w:r w:rsidRPr="008667BB">
        <w:rPr>
          <w:rFonts w:ascii="Arial" w:hAnsi="Arial" w:cs="Arial"/>
          <w:sz w:val="22"/>
          <w:szCs w:val="22"/>
          <w:shd w:val="clear" w:color="auto" w:fill="FFFFFF"/>
        </w:rPr>
        <w:t>(1), pp.54-69.</w:t>
      </w:r>
    </w:p>
    <w:p w14:paraId="528EFD64" w14:textId="77777777" w:rsidR="00A07F53" w:rsidRPr="008667BB" w:rsidRDefault="00A07F53" w:rsidP="00660945">
      <w:pPr>
        <w:spacing w:line="276" w:lineRule="auto"/>
        <w:jc w:val="both"/>
        <w:rPr>
          <w:rFonts w:ascii="Arial" w:hAnsi="Arial" w:cs="Arial"/>
          <w:sz w:val="22"/>
          <w:szCs w:val="22"/>
        </w:rPr>
      </w:pPr>
    </w:p>
    <w:p w14:paraId="529BC922" w14:textId="77777777" w:rsidR="00CE7F1C"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xml:space="preserve">, A.E., 1998. How is human gait controlled by </w:t>
      </w:r>
      <w:proofErr w:type="gramStart"/>
      <w:r w:rsidRPr="008667BB">
        <w:rPr>
          <w:rFonts w:ascii="Arial" w:hAnsi="Arial" w:cs="Arial"/>
          <w:sz w:val="22"/>
          <w:szCs w:val="22"/>
          <w:shd w:val="clear" w:color="auto" w:fill="FFFFFF"/>
        </w:rPr>
        <w:t>vision.</w:t>
      </w:r>
      <w:proofErr w:type="gram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Ecological Psychology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w:t>
      </w:r>
      <w:r w:rsidRPr="008667BB">
        <w:rPr>
          <w:rFonts w:ascii="Arial" w:hAnsi="Arial" w:cs="Arial"/>
          <w:sz w:val="22"/>
          <w:szCs w:val="22"/>
          <w:shd w:val="clear" w:color="auto" w:fill="FFFFFF"/>
        </w:rPr>
        <w:t>(3-4), pp.287-302.</w:t>
      </w:r>
      <w:r w:rsidRPr="008667BB">
        <w:rPr>
          <w:rFonts w:ascii="Arial" w:hAnsi="Arial" w:cs="Arial"/>
          <w:sz w:val="22"/>
          <w:szCs w:val="22"/>
        </w:rPr>
        <w:t xml:space="preserve"> </w:t>
      </w:r>
    </w:p>
    <w:p w14:paraId="3D7FF518"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xml:space="preserve">, A.E. and Vickers, J.N., 2003. How far ahead do we look when required to step on specific locations in the travel path during </w:t>
      </w:r>
      <w:proofErr w:type="gramStart"/>
      <w:r w:rsidRPr="008667BB">
        <w:rPr>
          <w:rFonts w:ascii="Arial" w:hAnsi="Arial" w:cs="Arial"/>
          <w:sz w:val="22"/>
          <w:szCs w:val="22"/>
          <w:shd w:val="clear" w:color="auto" w:fill="FFFFFF"/>
        </w:rPr>
        <w:t>locomotion?.</w:t>
      </w:r>
      <w:proofErr w:type="gram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Experimental brain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148</w:t>
      </w:r>
      <w:r w:rsidRPr="008667BB">
        <w:rPr>
          <w:rFonts w:ascii="Arial" w:hAnsi="Arial" w:cs="Arial"/>
          <w:sz w:val="22"/>
          <w:szCs w:val="22"/>
          <w:shd w:val="clear" w:color="auto" w:fill="FFFFFF"/>
        </w:rPr>
        <w:t>(1), pp.133-138.</w:t>
      </w:r>
    </w:p>
    <w:p w14:paraId="70EA6817" w14:textId="77777777" w:rsidR="00A07F53" w:rsidRPr="008667BB" w:rsidRDefault="00A07F53" w:rsidP="00660945">
      <w:pPr>
        <w:spacing w:line="276" w:lineRule="auto"/>
        <w:jc w:val="both"/>
        <w:rPr>
          <w:rFonts w:ascii="Arial" w:hAnsi="Arial" w:cs="Arial"/>
          <w:sz w:val="22"/>
          <w:szCs w:val="22"/>
        </w:rPr>
      </w:pPr>
    </w:p>
    <w:p w14:paraId="6BA83A68"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A.E. and Greig, M., 2006. Any way you look at it, successful obstacle negotiation needs visually guided on-line foot placement regulation during the approach phase. </w:t>
      </w:r>
      <w:r w:rsidRPr="008667BB">
        <w:rPr>
          <w:rFonts w:ascii="Arial" w:hAnsi="Arial" w:cs="Arial"/>
          <w:i/>
          <w:iCs/>
          <w:sz w:val="22"/>
          <w:szCs w:val="22"/>
          <w:shd w:val="clear" w:color="auto" w:fill="FFFFFF"/>
        </w:rPr>
        <w:t>Neuroscience letters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397</w:t>
      </w:r>
      <w:r w:rsidRPr="008667BB">
        <w:rPr>
          <w:rFonts w:ascii="Arial" w:hAnsi="Arial" w:cs="Arial"/>
          <w:sz w:val="22"/>
          <w:szCs w:val="22"/>
          <w:shd w:val="clear" w:color="auto" w:fill="FFFFFF"/>
        </w:rPr>
        <w:t>(1-2), pp.110-114.</w:t>
      </w:r>
    </w:p>
    <w:p w14:paraId="2FD591F5" w14:textId="77777777" w:rsidR="00A07F53" w:rsidRPr="008667BB" w:rsidRDefault="00A07F53" w:rsidP="00660945">
      <w:pPr>
        <w:spacing w:line="276" w:lineRule="auto"/>
        <w:jc w:val="both"/>
        <w:rPr>
          <w:rFonts w:ascii="Arial" w:hAnsi="Arial" w:cs="Arial"/>
          <w:sz w:val="22"/>
          <w:szCs w:val="22"/>
        </w:rPr>
      </w:pPr>
    </w:p>
    <w:p w14:paraId="2F4D2651"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Pavao</w:t>
      </w:r>
      <w:proofErr w:type="spellEnd"/>
      <w:r w:rsidRPr="008667BB">
        <w:rPr>
          <w:rFonts w:ascii="Arial" w:hAnsi="Arial" w:cs="Arial"/>
          <w:sz w:val="22"/>
          <w:szCs w:val="22"/>
          <w:shd w:val="clear" w:color="auto" w:fill="FFFFFF"/>
        </w:rPr>
        <w:t xml:space="preserve">, S.L., dos Santos, A.N., de Oliveira, A.B. and Rocha, N.A.C.F., 2014. Functionality level and its relation to postural control during sitting-to-stand movement </w:t>
      </w:r>
      <w:r w:rsidRPr="008667BB">
        <w:rPr>
          <w:rFonts w:ascii="Arial" w:hAnsi="Arial" w:cs="Arial"/>
          <w:sz w:val="22"/>
          <w:szCs w:val="22"/>
          <w:shd w:val="clear" w:color="auto" w:fill="FFFFFF"/>
        </w:rPr>
        <w:lastRenderedPageBreak/>
        <w:t>in children with cerebral palsy. </w:t>
      </w:r>
      <w:r w:rsidRPr="008667BB">
        <w:rPr>
          <w:rFonts w:ascii="Arial" w:hAnsi="Arial" w:cs="Arial"/>
          <w:i/>
          <w:iCs/>
          <w:sz w:val="22"/>
          <w:szCs w:val="22"/>
          <w:shd w:val="clear" w:color="auto" w:fill="FFFFFF"/>
        </w:rPr>
        <w:t>Research in developmental disabilities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35</w:t>
      </w:r>
      <w:r w:rsidRPr="008667BB">
        <w:rPr>
          <w:rFonts w:ascii="Arial" w:hAnsi="Arial" w:cs="Arial"/>
          <w:sz w:val="22"/>
          <w:szCs w:val="22"/>
          <w:shd w:val="clear" w:color="auto" w:fill="FFFFFF"/>
        </w:rPr>
        <w:t>(2), pp.506-511.</w:t>
      </w:r>
    </w:p>
    <w:p w14:paraId="3DC3C1C0" w14:textId="77777777" w:rsidR="00A07F53" w:rsidRPr="008667BB" w:rsidRDefault="00A07F53" w:rsidP="00660945">
      <w:pPr>
        <w:spacing w:line="276" w:lineRule="auto"/>
        <w:jc w:val="both"/>
        <w:rPr>
          <w:rFonts w:ascii="Arial" w:hAnsi="Arial" w:cs="Arial"/>
          <w:sz w:val="22"/>
          <w:szCs w:val="22"/>
          <w:shd w:val="clear" w:color="auto" w:fill="FFFFFF"/>
        </w:rPr>
      </w:pPr>
    </w:p>
    <w:p w14:paraId="19ECB1CD"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Pavol</w:t>
      </w:r>
      <w:proofErr w:type="spellEnd"/>
      <w:r w:rsidRPr="008667BB">
        <w:rPr>
          <w:rFonts w:ascii="Arial" w:hAnsi="Arial" w:cs="Arial"/>
          <w:sz w:val="22"/>
          <w:szCs w:val="22"/>
          <w:shd w:val="clear" w:color="auto" w:fill="FFFFFF"/>
        </w:rPr>
        <w:t xml:space="preserve">, M.J., Owings, T.M., Foley, K.T. and </w:t>
      </w:r>
      <w:proofErr w:type="spellStart"/>
      <w:r w:rsidRPr="008667BB">
        <w:rPr>
          <w:rFonts w:ascii="Arial" w:hAnsi="Arial" w:cs="Arial"/>
          <w:sz w:val="22"/>
          <w:szCs w:val="22"/>
          <w:shd w:val="clear" w:color="auto" w:fill="FFFFFF"/>
        </w:rPr>
        <w:t>Grabiner</w:t>
      </w:r>
      <w:proofErr w:type="spellEnd"/>
      <w:r w:rsidRPr="008667BB">
        <w:rPr>
          <w:rFonts w:ascii="Arial" w:hAnsi="Arial" w:cs="Arial"/>
          <w:sz w:val="22"/>
          <w:szCs w:val="22"/>
          <w:shd w:val="clear" w:color="auto" w:fill="FFFFFF"/>
        </w:rPr>
        <w:t>, M.D., 2001. Mechanisms leading to a fall from an induced trip in healthy older adults. </w:t>
      </w:r>
      <w:r w:rsidRPr="008667BB">
        <w:rPr>
          <w:rFonts w:ascii="Arial" w:hAnsi="Arial" w:cs="Arial"/>
          <w:i/>
          <w:iCs/>
          <w:sz w:val="22"/>
          <w:szCs w:val="22"/>
          <w:shd w:val="clear" w:color="auto" w:fill="FFFFFF"/>
        </w:rPr>
        <w:t>The Journals of Gerontology Series A: Biological Sciences and Medical Sciences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56</w:t>
      </w:r>
      <w:r w:rsidRPr="008667BB">
        <w:rPr>
          <w:rFonts w:ascii="Arial" w:hAnsi="Arial" w:cs="Arial"/>
          <w:sz w:val="22"/>
          <w:szCs w:val="22"/>
          <w:shd w:val="clear" w:color="auto" w:fill="FFFFFF"/>
        </w:rPr>
        <w:t>(7), pp.M428-M437.</w:t>
      </w:r>
    </w:p>
    <w:p w14:paraId="286DD127" w14:textId="77777777" w:rsidR="00A07F53" w:rsidRPr="008667BB" w:rsidRDefault="00A07F53" w:rsidP="00660945">
      <w:pPr>
        <w:spacing w:line="276" w:lineRule="auto"/>
        <w:jc w:val="both"/>
        <w:rPr>
          <w:rFonts w:ascii="Arial" w:hAnsi="Arial" w:cs="Arial"/>
          <w:sz w:val="22"/>
          <w:szCs w:val="22"/>
        </w:rPr>
      </w:pPr>
    </w:p>
    <w:p w14:paraId="17FD8A2E"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Pelli</w:t>
      </w:r>
      <w:proofErr w:type="spellEnd"/>
      <w:r w:rsidRPr="008667BB">
        <w:rPr>
          <w:rFonts w:ascii="Arial" w:hAnsi="Arial" w:cs="Arial"/>
          <w:sz w:val="22"/>
          <w:szCs w:val="22"/>
          <w:shd w:val="clear" w:color="auto" w:fill="FFFFFF"/>
        </w:rPr>
        <w:t>, D.G. and Robson, J.G., 1988. The design of a new letter chart for measuring contrast sensitivity. In </w:t>
      </w:r>
      <w:r w:rsidRPr="008667BB">
        <w:rPr>
          <w:rFonts w:ascii="Arial" w:hAnsi="Arial" w:cs="Arial"/>
          <w:i/>
          <w:iCs/>
          <w:sz w:val="22"/>
          <w:szCs w:val="22"/>
          <w:shd w:val="clear" w:color="auto" w:fill="FFFFFF"/>
        </w:rPr>
        <w:t>Clinical Vision Sciences</w:t>
      </w:r>
      <w:r w:rsidRPr="008667BB">
        <w:rPr>
          <w:rFonts w:ascii="Arial" w:hAnsi="Arial" w:cs="Arial"/>
          <w:sz w:val="22"/>
          <w:szCs w:val="22"/>
          <w:shd w:val="clear" w:color="auto" w:fill="FFFFFF"/>
        </w:rPr>
        <w:t>.</w:t>
      </w:r>
    </w:p>
    <w:p w14:paraId="74AAC559" w14:textId="77777777" w:rsidR="00A07F53" w:rsidRPr="008667BB" w:rsidRDefault="00A07F53" w:rsidP="00660945">
      <w:pPr>
        <w:spacing w:line="276" w:lineRule="auto"/>
        <w:jc w:val="both"/>
        <w:rPr>
          <w:rFonts w:ascii="Arial" w:hAnsi="Arial" w:cs="Arial"/>
          <w:sz w:val="22"/>
          <w:szCs w:val="22"/>
          <w:shd w:val="clear" w:color="auto" w:fill="FFFFFF"/>
        </w:rPr>
      </w:pPr>
    </w:p>
    <w:p w14:paraId="5661E1D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Perry, J. and </w:t>
      </w:r>
      <w:proofErr w:type="spellStart"/>
      <w:r w:rsidRPr="008667BB">
        <w:rPr>
          <w:rFonts w:ascii="Arial" w:hAnsi="Arial" w:cs="Arial"/>
          <w:sz w:val="22"/>
          <w:szCs w:val="22"/>
          <w:shd w:val="clear" w:color="auto" w:fill="FFFFFF"/>
        </w:rPr>
        <w:t>Davids</w:t>
      </w:r>
      <w:proofErr w:type="spellEnd"/>
      <w:r w:rsidRPr="008667BB">
        <w:rPr>
          <w:rFonts w:ascii="Arial" w:hAnsi="Arial" w:cs="Arial"/>
          <w:sz w:val="22"/>
          <w:szCs w:val="22"/>
          <w:shd w:val="clear" w:color="auto" w:fill="FFFFFF"/>
        </w:rPr>
        <w:t>, J.R., 1992. Gait analysis: normal and pathological function. </w:t>
      </w:r>
      <w:r w:rsidRPr="008667BB">
        <w:rPr>
          <w:rFonts w:ascii="Arial" w:hAnsi="Arial" w:cs="Arial"/>
          <w:i/>
          <w:iCs/>
          <w:sz w:val="22"/>
          <w:szCs w:val="22"/>
          <w:shd w:val="clear" w:color="auto" w:fill="FFFFFF"/>
        </w:rPr>
        <w:t xml:space="preserve">Journal of </w:t>
      </w:r>
      <w:proofErr w:type="spellStart"/>
      <w:r w:rsidRPr="008667BB">
        <w:rPr>
          <w:rFonts w:ascii="Arial" w:hAnsi="Arial" w:cs="Arial"/>
          <w:i/>
          <w:iCs/>
          <w:sz w:val="22"/>
          <w:szCs w:val="22"/>
          <w:shd w:val="clear" w:color="auto" w:fill="FFFFFF"/>
        </w:rPr>
        <w:t>Pediatric</w:t>
      </w:r>
      <w:proofErr w:type="spellEnd"/>
      <w:r w:rsidRPr="008667BB">
        <w:rPr>
          <w:rFonts w:ascii="Arial" w:hAnsi="Arial" w:cs="Arial"/>
          <w:i/>
          <w:iCs/>
          <w:sz w:val="22"/>
          <w:szCs w:val="22"/>
          <w:shd w:val="clear" w:color="auto" w:fill="FFFFFF"/>
        </w:rPr>
        <w:t xml:space="preserve"> Orthopaedics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12</w:t>
      </w:r>
      <w:r w:rsidRPr="008667BB">
        <w:rPr>
          <w:rFonts w:ascii="Arial" w:hAnsi="Arial" w:cs="Arial"/>
          <w:sz w:val="22"/>
          <w:szCs w:val="22"/>
          <w:shd w:val="clear" w:color="auto" w:fill="FFFFFF"/>
        </w:rPr>
        <w:t>(6), p.815.</w:t>
      </w:r>
    </w:p>
    <w:p w14:paraId="0421CE59" w14:textId="77777777" w:rsidR="00A07F53" w:rsidRPr="008667BB" w:rsidRDefault="00A07F53" w:rsidP="00660945">
      <w:pPr>
        <w:spacing w:line="276" w:lineRule="auto"/>
        <w:jc w:val="both"/>
        <w:rPr>
          <w:rFonts w:ascii="Arial" w:hAnsi="Arial" w:cs="Arial"/>
          <w:sz w:val="22"/>
          <w:szCs w:val="22"/>
        </w:rPr>
      </w:pPr>
    </w:p>
    <w:p w14:paraId="1FF5EC9F"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Perry, S.D., Radtke, A. and Goodwin, C.R., 2007. Influence of footwear midsole material hardness on dynamic balance control during unexpected gait termination.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25</w:t>
      </w:r>
      <w:r w:rsidRPr="008667BB">
        <w:rPr>
          <w:rFonts w:ascii="Arial" w:hAnsi="Arial" w:cs="Arial"/>
          <w:sz w:val="22"/>
          <w:szCs w:val="22"/>
          <w:shd w:val="clear" w:color="auto" w:fill="FFFFFF"/>
        </w:rPr>
        <w:t>(1), pp.94-98.</w:t>
      </w:r>
      <w:r w:rsidRPr="008667BB">
        <w:rPr>
          <w:rFonts w:ascii="Arial" w:hAnsi="Arial" w:cs="Arial"/>
          <w:sz w:val="22"/>
          <w:szCs w:val="22"/>
        </w:rPr>
        <w:t xml:space="preserve"> </w:t>
      </w:r>
    </w:p>
    <w:p w14:paraId="388363C2" w14:textId="77777777" w:rsidR="00A07F53" w:rsidRPr="008667BB" w:rsidRDefault="00A07F53" w:rsidP="00660945">
      <w:pPr>
        <w:spacing w:line="276" w:lineRule="auto"/>
        <w:jc w:val="both"/>
        <w:rPr>
          <w:rFonts w:ascii="Arial" w:hAnsi="Arial" w:cs="Arial"/>
          <w:sz w:val="22"/>
          <w:szCs w:val="22"/>
        </w:rPr>
      </w:pPr>
    </w:p>
    <w:p w14:paraId="2396D4B5"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Pesudovs</w:t>
      </w:r>
      <w:proofErr w:type="spellEnd"/>
      <w:r w:rsidRPr="008667BB">
        <w:rPr>
          <w:rFonts w:ascii="Arial" w:hAnsi="Arial" w:cs="Arial"/>
          <w:sz w:val="22"/>
          <w:szCs w:val="22"/>
          <w:shd w:val="clear" w:color="auto" w:fill="FFFFFF"/>
        </w:rPr>
        <w:t>, K., Burr, J.M., Harley, C. and Elliott, D.B., 2007. The development, assessment, and selection of questionnaires.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84</w:t>
      </w:r>
      <w:r w:rsidRPr="008667BB">
        <w:rPr>
          <w:rFonts w:ascii="Arial" w:hAnsi="Arial" w:cs="Arial"/>
          <w:sz w:val="22"/>
          <w:szCs w:val="22"/>
          <w:shd w:val="clear" w:color="auto" w:fill="FFFFFF"/>
        </w:rPr>
        <w:t>(8), pp.663-674.</w:t>
      </w:r>
    </w:p>
    <w:p w14:paraId="6C6AE550" w14:textId="77777777" w:rsidR="00A07F53" w:rsidRPr="008667BB" w:rsidRDefault="00A07F53" w:rsidP="00660945">
      <w:pPr>
        <w:spacing w:line="276" w:lineRule="auto"/>
        <w:jc w:val="both"/>
        <w:rPr>
          <w:rFonts w:ascii="Arial" w:hAnsi="Arial" w:cs="Arial"/>
          <w:sz w:val="22"/>
          <w:szCs w:val="22"/>
          <w:shd w:val="clear" w:color="auto" w:fill="FFFFFF"/>
        </w:rPr>
      </w:pPr>
    </w:p>
    <w:p w14:paraId="5BEC2BCA"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Peterka, R.J. and Loughlin, P.J., 2004. Dynamic regulation of sensorimotor integration in human postural control. </w:t>
      </w:r>
      <w:r w:rsidRPr="008667BB">
        <w:rPr>
          <w:rFonts w:ascii="Arial" w:hAnsi="Arial" w:cs="Arial"/>
          <w:i/>
          <w:iCs/>
          <w:sz w:val="22"/>
          <w:szCs w:val="22"/>
          <w:shd w:val="clear" w:color="auto" w:fill="FFFFFF"/>
        </w:rPr>
        <w:t>Journal of neurophysiology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91</w:t>
      </w:r>
      <w:r w:rsidRPr="008667BB">
        <w:rPr>
          <w:rFonts w:ascii="Arial" w:hAnsi="Arial" w:cs="Arial"/>
          <w:sz w:val="22"/>
          <w:szCs w:val="22"/>
          <w:shd w:val="clear" w:color="auto" w:fill="FFFFFF"/>
        </w:rPr>
        <w:t>(1), pp.410-423.</w:t>
      </w:r>
    </w:p>
    <w:p w14:paraId="0E58DCCC" w14:textId="77777777" w:rsidR="00A07F53" w:rsidRPr="008667BB" w:rsidRDefault="00A07F53" w:rsidP="00660945">
      <w:pPr>
        <w:spacing w:line="276" w:lineRule="auto"/>
        <w:jc w:val="both"/>
        <w:rPr>
          <w:rFonts w:ascii="Arial" w:hAnsi="Arial" w:cs="Arial"/>
          <w:sz w:val="22"/>
          <w:szCs w:val="22"/>
          <w:shd w:val="clear" w:color="auto" w:fill="FFFFFF"/>
        </w:rPr>
      </w:pPr>
    </w:p>
    <w:p w14:paraId="021B2D9E"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Porter, S. and </w:t>
      </w:r>
      <w:proofErr w:type="spellStart"/>
      <w:r w:rsidRPr="008667BB">
        <w:rPr>
          <w:rFonts w:ascii="Arial" w:hAnsi="Arial" w:cs="Arial"/>
          <w:sz w:val="22"/>
          <w:szCs w:val="22"/>
          <w:shd w:val="clear" w:color="auto" w:fill="FFFFFF"/>
        </w:rPr>
        <w:t>Nantel</w:t>
      </w:r>
      <w:proofErr w:type="spellEnd"/>
      <w:r w:rsidRPr="008667BB">
        <w:rPr>
          <w:rFonts w:ascii="Arial" w:hAnsi="Arial" w:cs="Arial"/>
          <w:sz w:val="22"/>
          <w:szCs w:val="22"/>
          <w:shd w:val="clear" w:color="auto" w:fill="FFFFFF"/>
        </w:rPr>
        <w:t>, J., 2015. Older adults prioritize postural stability in the anterior–posterior direction to regain balance following volitional lateral step.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41</w:t>
      </w:r>
      <w:r w:rsidRPr="008667BB">
        <w:rPr>
          <w:rFonts w:ascii="Arial" w:hAnsi="Arial" w:cs="Arial"/>
          <w:sz w:val="22"/>
          <w:szCs w:val="22"/>
          <w:shd w:val="clear" w:color="auto" w:fill="FFFFFF"/>
        </w:rPr>
        <w:t>(2), pp.666-669.</w:t>
      </w:r>
    </w:p>
    <w:p w14:paraId="67B1C004" w14:textId="77777777" w:rsidR="00A07F53" w:rsidRPr="008667BB" w:rsidRDefault="00A07F53" w:rsidP="00660945">
      <w:pPr>
        <w:spacing w:line="276" w:lineRule="auto"/>
        <w:jc w:val="both"/>
        <w:rPr>
          <w:rFonts w:ascii="Arial" w:hAnsi="Arial" w:cs="Arial"/>
          <w:sz w:val="22"/>
          <w:szCs w:val="22"/>
          <w:shd w:val="clear" w:color="auto" w:fill="FFFFFF"/>
        </w:rPr>
      </w:pPr>
    </w:p>
    <w:p w14:paraId="29204D72"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Potocanac</w:t>
      </w:r>
      <w:proofErr w:type="spellEnd"/>
      <w:r w:rsidRPr="008667BB">
        <w:rPr>
          <w:rFonts w:ascii="Arial" w:hAnsi="Arial" w:cs="Arial"/>
          <w:sz w:val="22"/>
          <w:szCs w:val="22"/>
          <w:shd w:val="clear" w:color="auto" w:fill="FFFFFF"/>
        </w:rPr>
        <w:t xml:space="preserve">, Z., Smulders, E., </w:t>
      </w:r>
      <w:proofErr w:type="spellStart"/>
      <w:r w:rsidRPr="008667BB">
        <w:rPr>
          <w:rFonts w:ascii="Arial" w:hAnsi="Arial" w:cs="Arial"/>
          <w:sz w:val="22"/>
          <w:szCs w:val="22"/>
          <w:shd w:val="clear" w:color="auto" w:fill="FFFFFF"/>
        </w:rPr>
        <w:t>Pijnappels</w:t>
      </w:r>
      <w:proofErr w:type="spellEnd"/>
      <w:r w:rsidRPr="008667BB">
        <w:rPr>
          <w:rFonts w:ascii="Arial" w:hAnsi="Arial" w:cs="Arial"/>
          <w:sz w:val="22"/>
          <w:szCs w:val="22"/>
          <w:shd w:val="clear" w:color="auto" w:fill="FFFFFF"/>
        </w:rPr>
        <w:t xml:space="preserve">, M., </w:t>
      </w:r>
      <w:proofErr w:type="spellStart"/>
      <w:r w:rsidRPr="008667BB">
        <w:rPr>
          <w:rFonts w:ascii="Arial" w:hAnsi="Arial" w:cs="Arial"/>
          <w:sz w:val="22"/>
          <w:szCs w:val="22"/>
          <w:shd w:val="clear" w:color="auto" w:fill="FFFFFF"/>
        </w:rPr>
        <w:t>Verschueren</w:t>
      </w:r>
      <w:proofErr w:type="spellEnd"/>
      <w:r w:rsidRPr="008667BB">
        <w:rPr>
          <w:rFonts w:ascii="Arial" w:hAnsi="Arial" w:cs="Arial"/>
          <w:sz w:val="22"/>
          <w:szCs w:val="22"/>
          <w:shd w:val="clear" w:color="auto" w:fill="FFFFFF"/>
        </w:rPr>
        <w:t xml:space="preserve">, S. and </w:t>
      </w:r>
      <w:proofErr w:type="spellStart"/>
      <w:r w:rsidRPr="008667BB">
        <w:rPr>
          <w:rFonts w:ascii="Arial" w:hAnsi="Arial" w:cs="Arial"/>
          <w:sz w:val="22"/>
          <w:szCs w:val="22"/>
          <w:shd w:val="clear" w:color="auto" w:fill="FFFFFF"/>
        </w:rPr>
        <w:t>Duysens</w:t>
      </w:r>
      <w:proofErr w:type="spellEnd"/>
      <w:r w:rsidRPr="008667BB">
        <w:rPr>
          <w:rFonts w:ascii="Arial" w:hAnsi="Arial" w:cs="Arial"/>
          <w:sz w:val="22"/>
          <w:szCs w:val="22"/>
          <w:shd w:val="clear" w:color="auto" w:fill="FFFFFF"/>
        </w:rPr>
        <w:t>, J., 2015. Response inhibition and avoidance of virtual obstacles during gait in healthy young and older adults. </w:t>
      </w:r>
      <w:r w:rsidRPr="008667BB">
        <w:rPr>
          <w:rFonts w:ascii="Arial" w:hAnsi="Arial" w:cs="Arial"/>
          <w:i/>
          <w:iCs/>
          <w:sz w:val="22"/>
          <w:szCs w:val="22"/>
          <w:shd w:val="clear" w:color="auto" w:fill="FFFFFF"/>
        </w:rPr>
        <w:t>Human movement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39</w:t>
      </w:r>
      <w:r w:rsidRPr="008667BB">
        <w:rPr>
          <w:rFonts w:ascii="Arial" w:hAnsi="Arial" w:cs="Arial"/>
          <w:sz w:val="22"/>
          <w:szCs w:val="22"/>
          <w:shd w:val="clear" w:color="auto" w:fill="FFFFFF"/>
        </w:rPr>
        <w:t>, pp.27-40.</w:t>
      </w:r>
    </w:p>
    <w:p w14:paraId="5747DFC9" w14:textId="77777777" w:rsidR="00A07F53" w:rsidRPr="008667BB" w:rsidRDefault="00A07F53" w:rsidP="00660945">
      <w:pPr>
        <w:spacing w:line="276" w:lineRule="auto"/>
        <w:jc w:val="both"/>
        <w:rPr>
          <w:rFonts w:ascii="Arial" w:hAnsi="Arial" w:cs="Arial"/>
          <w:sz w:val="22"/>
          <w:szCs w:val="22"/>
          <w:shd w:val="clear" w:color="auto" w:fill="FFFFFF"/>
        </w:rPr>
      </w:pPr>
    </w:p>
    <w:p w14:paraId="7B6105E5"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Prudham</w:t>
      </w:r>
      <w:proofErr w:type="spellEnd"/>
      <w:r w:rsidRPr="008667BB">
        <w:rPr>
          <w:rFonts w:ascii="Arial" w:hAnsi="Arial" w:cs="Arial"/>
          <w:sz w:val="22"/>
          <w:szCs w:val="22"/>
          <w:shd w:val="clear" w:color="auto" w:fill="FFFFFF"/>
        </w:rPr>
        <w:t>, D. and Evans, J.G., 1981. Factors associated with falls in the elderly: a community study. </w:t>
      </w:r>
      <w:r w:rsidRPr="008667BB">
        <w:rPr>
          <w:rFonts w:ascii="Arial" w:hAnsi="Arial" w:cs="Arial"/>
          <w:i/>
          <w:iCs/>
          <w:sz w:val="22"/>
          <w:szCs w:val="22"/>
          <w:shd w:val="clear" w:color="auto" w:fill="FFFFFF"/>
        </w:rPr>
        <w:t>Age and ageing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w:t>
      </w:r>
      <w:r w:rsidRPr="008667BB">
        <w:rPr>
          <w:rFonts w:ascii="Arial" w:hAnsi="Arial" w:cs="Arial"/>
          <w:sz w:val="22"/>
          <w:szCs w:val="22"/>
          <w:shd w:val="clear" w:color="auto" w:fill="FFFFFF"/>
        </w:rPr>
        <w:t>(3), pp.141-146.</w:t>
      </w:r>
    </w:p>
    <w:p w14:paraId="542C2743" w14:textId="77777777" w:rsidR="00A07F53" w:rsidRPr="008667BB" w:rsidRDefault="00A07F53" w:rsidP="00660945">
      <w:pPr>
        <w:spacing w:line="276" w:lineRule="auto"/>
        <w:jc w:val="both"/>
        <w:rPr>
          <w:rFonts w:ascii="Arial" w:hAnsi="Arial" w:cs="Arial"/>
          <w:sz w:val="22"/>
          <w:szCs w:val="22"/>
          <w:shd w:val="clear" w:color="auto" w:fill="FFFFFF"/>
        </w:rPr>
      </w:pPr>
    </w:p>
    <w:p w14:paraId="3CEB25F5"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Rabuffetti</w:t>
      </w:r>
      <w:proofErr w:type="spellEnd"/>
      <w:r w:rsidRPr="008667BB">
        <w:rPr>
          <w:rFonts w:ascii="Arial" w:hAnsi="Arial" w:cs="Arial"/>
          <w:sz w:val="22"/>
          <w:szCs w:val="22"/>
          <w:shd w:val="clear" w:color="auto" w:fill="FFFFFF"/>
        </w:rPr>
        <w:t xml:space="preserve">, M., </w:t>
      </w:r>
      <w:proofErr w:type="spellStart"/>
      <w:r w:rsidRPr="008667BB">
        <w:rPr>
          <w:rFonts w:ascii="Arial" w:hAnsi="Arial" w:cs="Arial"/>
          <w:sz w:val="22"/>
          <w:szCs w:val="22"/>
          <w:shd w:val="clear" w:color="auto" w:fill="FFFFFF"/>
        </w:rPr>
        <w:t>Bovi</w:t>
      </w:r>
      <w:proofErr w:type="spellEnd"/>
      <w:r w:rsidRPr="008667BB">
        <w:rPr>
          <w:rFonts w:ascii="Arial" w:hAnsi="Arial" w:cs="Arial"/>
          <w:sz w:val="22"/>
          <w:szCs w:val="22"/>
          <w:shd w:val="clear" w:color="auto" w:fill="FFFFFF"/>
        </w:rPr>
        <w:t xml:space="preserve">, G., </w:t>
      </w:r>
      <w:proofErr w:type="spellStart"/>
      <w:r w:rsidRPr="008667BB">
        <w:rPr>
          <w:rFonts w:ascii="Arial" w:hAnsi="Arial" w:cs="Arial"/>
          <w:sz w:val="22"/>
          <w:szCs w:val="22"/>
          <w:shd w:val="clear" w:color="auto" w:fill="FFFFFF"/>
        </w:rPr>
        <w:t>Quadri</w:t>
      </w:r>
      <w:proofErr w:type="spellEnd"/>
      <w:r w:rsidRPr="008667BB">
        <w:rPr>
          <w:rFonts w:ascii="Arial" w:hAnsi="Arial" w:cs="Arial"/>
          <w:sz w:val="22"/>
          <w:szCs w:val="22"/>
          <w:shd w:val="clear" w:color="auto" w:fill="FFFFFF"/>
        </w:rPr>
        <w:t xml:space="preserve">, P.L., </w:t>
      </w:r>
      <w:proofErr w:type="spellStart"/>
      <w:r w:rsidRPr="008667BB">
        <w:rPr>
          <w:rFonts w:ascii="Arial" w:hAnsi="Arial" w:cs="Arial"/>
          <w:sz w:val="22"/>
          <w:szCs w:val="22"/>
          <w:shd w:val="clear" w:color="auto" w:fill="FFFFFF"/>
        </w:rPr>
        <w:t>Cattaneo</w:t>
      </w:r>
      <w:proofErr w:type="spellEnd"/>
      <w:r w:rsidRPr="008667BB">
        <w:rPr>
          <w:rFonts w:ascii="Arial" w:hAnsi="Arial" w:cs="Arial"/>
          <w:sz w:val="22"/>
          <w:szCs w:val="22"/>
          <w:shd w:val="clear" w:color="auto" w:fill="FFFFFF"/>
        </w:rPr>
        <w:t xml:space="preserve">, D., </w:t>
      </w:r>
      <w:proofErr w:type="spellStart"/>
      <w:r w:rsidRPr="008667BB">
        <w:rPr>
          <w:rFonts w:ascii="Arial" w:hAnsi="Arial" w:cs="Arial"/>
          <w:sz w:val="22"/>
          <w:szCs w:val="22"/>
          <w:shd w:val="clear" w:color="auto" w:fill="FFFFFF"/>
        </w:rPr>
        <w:t>Benvenuti</w:t>
      </w:r>
      <w:proofErr w:type="spellEnd"/>
      <w:r w:rsidRPr="008667BB">
        <w:rPr>
          <w:rFonts w:ascii="Arial" w:hAnsi="Arial" w:cs="Arial"/>
          <w:sz w:val="22"/>
          <w:szCs w:val="22"/>
          <w:shd w:val="clear" w:color="auto" w:fill="FFFFFF"/>
        </w:rPr>
        <w:t xml:space="preserve">, F. and </w:t>
      </w:r>
      <w:proofErr w:type="spellStart"/>
      <w:r w:rsidRPr="008667BB">
        <w:rPr>
          <w:rFonts w:ascii="Arial" w:hAnsi="Arial" w:cs="Arial"/>
          <w:sz w:val="22"/>
          <w:szCs w:val="22"/>
          <w:shd w:val="clear" w:color="auto" w:fill="FFFFFF"/>
        </w:rPr>
        <w:t>Ferrarin</w:t>
      </w:r>
      <w:proofErr w:type="spellEnd"/>
      <w:r w:rsidRPr="008667BB">
        <w:rPr>
          <w:rFonts w:ascii="Arial" w:hAnsi="Arial" w:cs="Arial"/>
          <w:sz w:val="22"/>
          <w:szCs w:val="22"/>
          <w:shd w:val="clear" w:color="auto" w:fill="FFFFFF"/>
        </w:rPr>
        <w:t>, M., 2011. An experimental paradigm to assess postural stabilization: no more movement and not yet posture. </w:t>
      </w:r>
      <w:r w:rsidRPr="008667BB">
        <w:rPr>
          <w:rFonts w:ascii="Arial" w:hAnsi="Arial" w:cs="Arial"/>
          <w:i/>
          <w:iCs/>
          <w:sz w:val="22"/>
          <w:szCs w:val="22"/>
          <w:shd w:val="clear" w:color="auto" w:fill="FFFFFF"/>
        </w:rPr>
        <w:t>IEEE Transactions on Neural Systems and Rehabilitation Engineering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19</w:t>
      </w:r>
      <w:r w:rsidRPr="008667BB">
        <w:rPr>
          <w:rFonts w:ascii="Arial" w:hAnsi="Arial" w:cs="Arial"/>
          <w:sz w:val="22"/>
          <w:szCs w:val="22"/>
          <w:shd w:val="clear" w:color="auto" w:fill="FFFFFF"/>
        </w:rPr>
        <w:t>(4), pp.420-426.</w:t>
      </w:r>
    </w:p>
    <w:p w14:paraId="241C0212" w14:textId="77777777" w:rsidR="00A07F53" w:rsidRPr="008667BB" w:rsidRDefault="00A07F53" w:rsidP="00660945">
      <w:pPr>
        <w:spacing w:line="276" w:lineRule="auto"/>
        <w:jc w:val="both"/>
        <w:rPr>
          <w:rFonts w:ascii="Arial" w:hAnsi="Arial" w:cs="Arial"/>
          <w:sz w:val="22"/>
          <w:szCs w:val="22"/>
        </w:rPr>
      </w:pPr>
    </w:p>
    <w:p w14:paraId="61882CC0" w14:textId="77777777" w:rsidR="00CE7F1C"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Ramrattan</w:t>
      </w:r>
      <w:proofErr w:type="spellEnd"/>
      <w:r w:rsidRPr="008667BB">
        <w:rPr>
          <w:rFonts w:ascii="Arial" w:hAnsi="Arial" w:cs="Arial"/>
          <w:sz w:val="22"/>
          <w:szCs w:val="22"/>
          <w:shd w:val="clear" w:color="auto" w:fill="FFFFFF"/>
        </w:rPr>
        <w:t xml:space="preserve">, R.S., Wolfs, R.C., Panda-Jonas, S., Jonas, J.B., Bakker, D., Pols, H.A., </w:t>
      </w:r>
      <w:proofErr w:type="spellStart"/>
      <w:r w:rsidRPr="008667BB">
        <w:rPr>
          <w:rFonts w:ascii="Arial" w:hAnsi="Arial" w:cs="Arial"/>
          <w:sz w:val="22"/>
          <w:szCs w:val="22"/>
          <w:shd w:val="clear" w:color="auto" w:fill="FFFFFF"/>
        </w:rPr>
        <w:t>Hofman</w:t>
      </w:r>
      <w:proofErr w:type="spellEnd"/>
      <w:r w:rsidRPr="008667BB">
        <w:rPr>
          <w:rFonts w:ascii="Arial" w:hAnsi="Arial" w:cs="Arial"/>
          <w:sz w:val="22"/>
          <w:szCs w:val="22"/>
          <w:shd w:val="clear" w:color="auto" w:fill="FFFFFF"/>
        </w:rPr>
        <w:t>, A. and de Jong, P.T., 2001. Prevalence and causes of visual field loss in the elderly and associations with impairment in daily functioning: the Rotterdam Study. </w:t>
      </w:r>
      <w:r w:rsidRPr="008667BB">
        <w:rPr>
          <w:rFonts w:ascii="Arial" w:hAnsi="Arial" w:cs="Arial"/>
          <w:i/>
          <w:iCs/>
          <w:sz w:val="22"/>
          <w:szCs w:val="22"/>
          <w:shd w:val="clear" w:color="auto" w:fill="FFFFFF"/>
        </w:rPr>
        <w:t>Archives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119</w:t>
      </w:r>
      <w:r w:rsidRPr="008667BB">
        <w:rPr>
          <w:rFonts w:ascii="Arial" w:hAnsi="Arial" w:cs="Arial"/>
          <w:sz w:val="22"/>
          <w:szCs w:val="22"/>
          <w:shd w:val="clear" w:color="auto" w:fill="FFFFFF"/>
        </w:rPr>
        <w:t>(12), pp.1788-1794.</w:t>
      </w:r>
    </w:p>
    <w:p w14:paraId="4029B524"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Ray, C.T., Horvat, M., Croce, R., Mason, R.C. and Wolf, S.L., 2008. The impact of vision loss on postural stability and balance strategies in individuals with profound vision loss.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28</w:t>
      </w:r>
      <w:r w:rsidRPr="008667BB">
        <w:rPr>
          <w:rFonts w:ascii="Arial" w:hAnsi="Arial" w:cs="Arial"/>
          <w:sz w:val="22"/>
          <w:szCs w:val="22"/>
          <w:shd w:val="clear" w:color="auto" w:fill="FFFFFF"/>
        </w:rPr>
        <w:t>(1), pp.58-61.</w:t>
      </w:r>
      <w:r w:rsidRPr="008667BB">
        <w:rPr>
          <w:rFonts w:ascii="Arial" w:hAnsi="Arial" w:cs="Arial"/>
          <w:sz w:val="22"/>
          <w:szCs w:val="22"/>
        </w:rPr>
        <w:t xml:space="preserve"> </w:t>
      </w:r>
    </w:p>
    <w:p w14:paraId="1B16F56E"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lastRenderedPageBreak/>
        <w:t>Reinhardt, J.P., 2001. Effects of positive and negative support received and provided on adaptation to chronic visual impairment. </w:t>
      </w:r>
      <w:r w:rsidRPr="008667BB">
        <w:rPr>
          <w:rFonts w:ascii="Arial" w:hAnsi="Arial" w:cs="Arial"/>
          <w:i/>
          <w:iCs/>
          <w:sz w:val="22"/>
          <w:szCs w:val="22"/>
          <w:shd w:val="clear" w:color="auto" w:fill="FFFFFF"/>
        </w:rPr>
        <w:t>Applied Developmental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w:t>
      </w:r>
      <w:r w:rsidRPr="008667BB">
        <w:rPr>
          <w:rFonts w:ascii="Arial" w:hAnsi="Arial" w:cs="Arial"/>
          <w:sz w:val="22"/>
          <w:szCs w:val="22"/>
          <w:shd w:val="clear" w:color="auto" w:fill="FFFFFF"/>
        </w:rPr>
        <w:t>(2), pp.76-85.</w:t>
      </w:r>
    </w:p>
    <w:p w14:paraId="5AD23E26"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Resnikoff</w:t>
      </w:r>
      <w:proofErr w:type="spellEnd"/>
      <w:r w:rsidRPr="008667BB">
        <w:rPr>
          <w:rFonts w:ascii="Arial" w:hAnsi="Arial" w:cs="Arial"/>
          <w:sz w:val="22"/>
          <w:szCs w:val="22"/>
          <w:shd w:val="clear" w:color="auto" w:fill="FFFFFF"/>
        </w:rPr>
        <w:t xml:space="preserve">, S., </w:t>
      </w:r>
      <w:proofErr w:type="spellStart"/>
      <w:r w:rsidRPr="008667BB">
        <w:rPr>
          <w:rFonts w:ascii="Arial" w:hAnsi="Arial" w:cs="Arial"/>
          <w:sz w:val="22"/>
          <w:szCs w:val="22"/>
          <w:shd w:val="clear" w:color="auto" w:fill="FFFFFF"/>
        </w:rPr>
        <w:t>Pascolini</w:t>
      </w:r>
      <w:proofErr w:type="spellEnd"/>
      <w:r w:rsidRPr="008667BB">
        <w:rPr>
          <w:rFonts w:ascii="Arial" w:hAnsi="Arial" w:cs="Arial"/>
          <w:sz w:val="22"/>
          <w:szCs w:val="22"/>
          <w:shd w:val="clear" w:color="auto" w:fill="FFFFFF"/>
        </w:rPr>
        <w:t xml:space="preserve">, D., </w:t>
      </w:r>
      <w:proofErr w:type="spellStart"/>
      <w:r w:rsidRPr="008667BB">
        <w:rPr>
          <w:rFonts w:ascii="Arial" w:hAnsi="Arial" w:cs="Arial"/>
          <w:sz w:val="22"/>
          <w:szCs w:val="22"/>
          <w:shd w:val="clear" w:color="auto" w:fill="FFFFFF"/>
        </w:rPr>
        <w:t>Etya'Ale</w:t>
      </w:r>
      <w:proofErr w:type="spellEnd"/>
      <w:r w:rsidRPr="008667BB">
        <w:rPr>
          <w:rFonts w:ascii="Arial" w:hAnsi="Arial" w:cs="Arial"/>
          <w:sz w:val="22"/>
          <w:szCs w:val="22"/>
          <w:shd w:val="clear" w:color="auto" w:fill="FFFFFF"/>
        </w:rPr>
        <w:t xml:space="preserve">, D., </w:t>
      </w:r>
      <w:proofErr w:type="spellStart"/>
      <w:r w:rsidRPr="008667BB">
        <w:rPr>
          <w:rFonts w:ascii="Arial" w:hAnsi="Arial" w:cs="Arial"/>
          <w:sz w:val="22"/>
          <w:szCs w:val="22"/>
          <w:shd w:val="clear" w:color="auto" w:fill="FFFFFF"/>
        </w:rPr>
        <w:t>Kocur</w:t>
      </w:r>
      <w:proofErr w:type="spellEnd"/>
      <w:r w:rsidRPr="008667BB">
        <w:rPr>
          <w:rFonts w:ascii="Arial" w:hAnsi="Arial" w:cs="Arial"/>
          <w:sz w:val="22"/>
          <w:szCs w:val="22"/>
          <w:shd w:val="clear" w:color="auto" w:fill="FFFFFF"/>
        </w:rPr>
        <w:t xml:space="preserve">, I., </w:t>
      </w:r>
      <w:proofErr w:type="spellStart"/>
      <w:r w:rsidRPr="008667BB">
        <w:rPr>
          <w:rFonts w:ascii="Arial" w:hAnsi="Arial" w:cs="Arial"/>
          <w:sz w:val="22"/>
          <w:szCs w:val="22"/>
          <w:shd w:val="clear" w:color="auto" w:fill="FFFFFF"/>
        </w:rPr>
        <w:t>Pararajasegaram</w:t>
      </w:r>
      <w:proofErr w:type="spellEnd"/>
      <w:r w:rsidRPr="008667BB">
        <w:rPr>
          <w:rFonts w:ascii="Arial" w:hAnsi="Arial" w:cs="Arial"/>
          <w:sz w:val="22"/>
          <w:szCs w:val="22"/>
          <w:shd w:val="clear" w:color="auto" w:fill="FFFFFF"/>
        </w:rPr>
        <w:t xml:space="preserve">, R., Pokharel, G.P. and </w:t>
      </w:r>
      <w:proofErr w:type="spellStart"/>
      <w:r w:rsidRPr="008667BB">
        <w:rPr>
          <w:rFonts w:ascii="Arial" w:hAnsi="Arial" w:cs="Arial"/>
          <w:sz w:val="22"/>
          <w:szCs w:val="22"/>
          <w:shd w:val="clear" w:color="auto" w:fill="FFFFFF"/>
        </w:rPr>
        <w:t>Mariotti</w:t>
      </w:r>
      <w:proofErr w:type="spellEnd"/>
      <w:r w:rsidRPr="008667BB">
        <w:rPr>
          <w:rFonts w:ascii="Arial" w:hAnsi="Arial" w:cs="Arial"/>
          <w:sz w:val="22"/>
          <w:szCs w:val="22"/>
          <w:shd w:val="clear" w:color="auto" w:fill="FFFFFF"/>
        </w:rPr>
        <w:t>, S.P., 2004. Global data on visual impairment in the year 2002. </w:t>
      </w:r>
      <w:r w:rsidRPr="008667BB">
        <w:rPr>
          <w:rFonts w:ascii="Arial" w:hAnsi="Arial" w:cs="Arial"/>
          <w:i/>
          <w:iCs/>
          <w:sz w:val="22"/>
          <w:szCs w:val="22"/>
          <w:shd w:val="clear" w:color="auto" w:fill="FFFFFF"/>
        </w:rPr>
        <w:t>Bulletin of the world health organization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82</w:t>
      </w:r>
      <w:r w:rsidRPr="008667BB">
        <w:rPr>
          <w:rFonts w:ascii="Arial" w:hAnsi="Arial" w:cs="Arial"/>
          <w:sz w:val="22"/>
          <w:szCs w:val="22"/>
          <w:shd w:val="clear" w:color="auto" w:fill="FFFFFF"/>
        </w:rPr>
        <w:t>, pp.844-851.</w:t>
      </w:r>
    </w:p>
    <w:p w14:paraId="4EA712B1"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Rhea, C.K. and </w:t>
      </w:r>
      <w:proofErr w:type="spellStart"/>
      <w:r w:rsidRPr="008667BB">
        <w:rPr>
          <w:rFonts w:ascii="Arial" w:hAnsi="Arial" w:cs="Arial"/>
          <w:sz w:val="22"/>
          <w:szCs w:val="22"/>
          <w:shd w:val="clear" w:color="auto" w:fill="FFFFFF"/>
        </w:rPr>
        <w:t>Rietdyk</w:t>
      </w:r>
      <w:proofErr w:type="spellEnd"/>
      <w:r w:rsidRPr="008667BB">
        <w:rPr>
          <w:rFonts w:ascii="Arial" w:hAnsi="Arial" w:cs="Arial"/>
          <w:sz w:val="22"/>
          <w:szCs w:val="22"/>
          <w:shd w:val="clear" w:color="auto" w:fill="FFFFFF"/>
        </w:rPr>
        <w:t>, S., 2007. Visual exteroceptive information provided during obstacle crossing did not modify the lower limb trajectory. </w:t>
      </w:r>
      <w:r w:rsidRPr="008667BB">
        <w:rPr>
          <w:rFonts w:ascii="Arial" w:hAnsi="Arial" w:cs="Arial"/>
          <w:i/>
          <w:iCs/>
          <w:sz w:val="22"/>
          <w:szCs w:val="22"/>
          <w:shd w:val="clear" w:color="auto" w:fill="FFFFFF"/>
        </w:rPr>
        <w:t>Neuroscience letters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418</w:t>
      </w:r>
      <w:r w:rsidRPr="008667BB">
        <w:rPr>
          <w:rFonts w:ascii="Arial" w:hAnsi="Arial" w:cs="Arial"/>
          <w:sz w:val="22"/>
          <w:szCs w:val="22"/>
          <w:shd w:val="clear" w:color="auto" w:fill="FFFFFF"/>
        </w:rPr>
        <w:t>(1), pp.60-65.</w:t>
      </w:r>
    </w:p>
    <w:p w14:paraId="7A84F6CD" w14:textId="77777777" w:rsidR="00A07F53" w:rsidRPr="008667BB" w:rsidRDefault="00A07F53" w:rsidP="00660945">
      <w:pPr>
        <w:spacing w:line="276" w:lineRule="auto"/>
        <w:jc w:val="both"/>
        <w:rPr>
          <w:rFonts w:ascii="Arial" w:hAnsi="Arial" w:cs="Arial"/>
          <w:sz w:val="22"/>
          <w:szCs w:val="22"/>
          <w:shd w:val="clear" w:color="auto" w:fill="FFFFFF"/>
        </w:rPr>
      </w:pPr>
    </w:p>
    <w:p w14:paraId="59FD02E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Richards, J.G., 1999. The measurement of human motion: A comparison of commercially available systems. </w:t>
      </w:r>
      <w:r w:rsidRPr="008667BB">
        <w:rPr>
          <w:rFonts w:ascii="Arial" w:hAnsi="Arial" w:cs="Arial"/>
          <w:i/>
          <w:iCs/>
          <w:sz w:val="22"/>
          <w:szCs w:val="22"/>
          <w:shd w:val="clear" w:color="auto" w:fill="FFFFFF"/>
        </w:rPr>
        <w:t>Human movement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18</w:t>
      </w:r>
      <w:r w:rsidRPr="008667BB">
        <w:rPr>
          <w:rFonts w:ascii="Arial" w:hAnsi="Arial" w:cs="Arial"/>
          <w:sz w:val="22"/>
          <w:szCs w:val="22"/>
          <w:shd w:val="clear" w:color="auto" w:fill="FFFFFF"/>
        </w:rPr>
        <w:t>(5), pp.589-602.</w:t>
      </w:r>
    </w:p>
    <w:p w14:paraId="5A64DEBC" w14:textId="77777777" w:rsidR="00A07F53" w:rsidRPr="008667BB" w:rsidRDefault="00A07F53" w:rsidP="00660945">
      <w:pPr>
        <w:spacing w:line="276" w:lineRule="auto"/>
        <w:jc w:val="both"/>
        <w:rPr>
          <w:rFonts w:ascii="Arial" w:hAnsi="Arial" w:cs="Arial"/>
          <w:sz w:val="22"/>
          <w:szCs w:val="22"/>
          <w:shd w:val="clear" w:color="auto" w:fill="FFFFFF"/>
        </w:rPr>
      </w:pPr>
    </w:p>
    <w:p w14:paraId="6AC1C07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Richman, J., </w:t>
      </w:r>
      <w:proofErr w:type="spellStart"/>
      <w:r w:rsidRPr="008667BB">
        <w:rPr>
          <w:rFonts w:ascii="Arial" w:hAnsi="Arial" w:cs="Arial"/>
          <w:sz w:val="22"/>
          <w:szCs w:val="22"/>
          <w:shd w:val="clear" w:color="auto" w:fill="FFFFFF"/>
        </w:rPr>
        <w:t>Lorenzana</w:t>
      </w:r>
      <w:proofErr w:type="spellEnd"/>
      <w:r w:rsidRPr="008667BB">
        <w:rPr>
          <w:rFonts w:ascii="Arial" w:hAnsi="Arial" w:cs="Arial"/>
          <w:sz w:val="22"/>
          <w:szCs w:val="22"/>
          <w:shd w:val="clear" w:color="auto" w:fill="FFFFFF"/>
        </w:rPr>
        <w:t xml:space="preserve">, L.L., </w:t>
      </w:r>
      <w:proofErr w:type="spellStart"/>
      <w:r w:rsidRPr="008667BB">
        <w:rPr>
          <w:rFonts w:ascii="Arial" w:hAnsi="Arial" w:cs="Arial"/>
          <w:sz w:val="22"/>
          <w:szCs w:val="22"/>
          <w:shd w:val="clear" w:color="auto" w:fill="FFFFFF"/>
        </w:rPr>
        <w:t>Lankaranian</w:t>
      </w:r>
      <w:proofErr w:type="spellEnd"/>
      <w:r w:rsidRPr="008667BB">
        <w:rPr>
          <w:rFonts w:ascii="Arial" w:hAnsi="Arial" w:cs="Arial"/>
          <w:sz w:val="22"/>
          <w:szCs w:val="22"/>
          <w:shd w:val="clear" w:color="auto" w:fill="FFFFFF"/>
        </w:rPr>
        <w:t xml:space="preserve">, D., </w:t>
      </w:r>
      <w:proofErr w:type="spellStart"/>
      <w:r w:rsidRPr="008667BB">
        <w:rPr>
          <w:rFonts w:ascii="Arial" w:hAnsi="Arial" w:cs="Arial"/>
          <w:sz w:val="22"/>
          <w:szCs w:val="22"/>
          <w:shd w:val="clear" w:color="auto" w:fill="FFFFFF"/>
        </w:rPr>
        <w:t>Dugar</w:t>
      </w:r>
      <w:proofErr w:type="spellEnd"/>
      <w:r w:rsidRPr="008667BB">
        <w:rPr>
          <w:rFonts w:ascii="Arial" w:hAnsi="Arial" w:cs="Arial"/>
          <w:sz w:val="22"/>
          <w:szCs w:val="22"/>
          <w:shd w:val="clear" w:color="auto" w:fill="FFFFFF"/>
        </w:rPr>
        <w:t xml:space="preserve">, J., Mayer, J.R., </w:t>
      </w:r>
      <w:proofErr w:type="spellStart"/>
      <w:r w:rsidRPr="008667BB">
        <w:rPr>
          <w:rFonts w:ascii="Arial" w:hAnsi="Arial" w:cs="Arial"/>
          <w:sz w:val="22"/>
          <w:szCs w:val="22"/>
          <w:shd w:val="clear" w:color="auto" w:fill="FFFFFF"/>
        </w:rPr>
        <w:t>Wizov</w:t>
      </w:r>
      <w:proofErr w:type="spellEnd"/>
      <w:r w:rsidRPr="008667BB">
        <w:rPr>
          <w:rFonts w:ascii="Arial" w:hAnsi="Arial" w:cs="Arial"/>
          <w:sz w:val="22"/>
          <w:szCs w:val="22"/>
          <w:shd w:val="clear" w:color="auto" w:fill="FFFFFF"/>
        </w:rPr>
        <w:t>, S.S. and Spaeth, G.L., 2010. Relationships in glaucoma patients between standard vision tests, quality of life, and ability to perform daily activities. </w:t>
      </w:r>
      <w:r w:rsidRPr="008667BB">
        <w:rPr>
          <w:rFonts w:ascii="Arial" w:hAnsi="Arial" w:cs="Arial"/>
          <w:i/>
          <w:iCs/>
          <w:sz w:val="22"/>
          <w:szCs w:val="22"/>
          <w:shd w:val="clear" w:color="auto" w:fill="FFFFFF"/>
        </w:rPr>
        <w:t>Ophthalmic epidemiology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17</w:t>
      </w:r>
      <w:r w:rsidRPr="008667BB">
        <w:rPr>
          <w:rFonts w:ascii="Arial" w:hAnsi="Arial" w:cs="Arial"/>
          <w:sz w:val="22"/>
          <w:szCs w:val="22"/>
          <w:shd w:val="clear" w:color="auto" w:fill="FFFFFF"/>
        </w:rPr>
        <w:t>(3), pp.144-151.</w:t>
      </w:r>
    </w:p>
    <w:p w14:paraId="26008957" w14:textId="77777777" w:rsidR="00A07F53" w:rsidRPr="008667BB" w:rsidRDefault="00A07F53" w:rsidP="00660945">
      <w:pPr>
        <w:spacing w:line="276" w:lineRule="auto"/>
        <w:jc w:val="both"/>
        <w:rPr>
          <w:rFonts w:ascii="Arial" w:hAnsi="Arial" w:cs="Arial"/>
          <w:sz w:val="22"/>
          <w:szCs w:val="22"/>
        </w:rPr>
      </w:pPr>
    </w:p>
    <w:p w14:paraId="7DA1A3B8"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Rietdyk</w:t>
      </w:r>
      <w:proofErr w:type="spellEnd"/>
      <w:r w:rsidRPr="008667BB">
        <w:rPr>
          <w:rFonts w:ascii="Arial" w:hAnsi="Arial" w:cs="Arial"/>
          <w:sz w:val="22"/>
          <w:szCs w:val="22"/>
          <w:shd w:val="clear" w:color="auto" w:fill="FFFFFF"/>
        </w:rPr>
        <w:t>, S. and Rhea, C.K., 2006. Control of adaptive locomotion: effect of visual obstruction and visual cues in the environment. </w:t>
      </w:r>
      <w:r w:rsidRPr="008667BB">
        <w:rPr>
          <w:rFonts w:ascii="Arial" w:hAnsi="Arial" w:cs="Arial"/>
          <w:i/>
          <w:iCs/>
          <w:sz w:val="22"/>
          <w:szCs w:val="22"/>
          <w:shd w:val="clear" w:color="auto" w:fill="FFFFFF"/>
        </w:rPr>
        <w:t>Experimental brain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169</w:t>
      </w:r>
      <w:r w:rsidRPr="008667BB">
        <w:rPr>
          <w:rFonts w:ascii="Arial" w:hAnsi="Arial" w:cs="Arial"/>
          <w:sz w:val="22"/>
          <w:szCs w:val="22"/>
          <w:shd w:val="clear" w:color="auto" w:fill="FFFFFF"/>
        </w:rPr>
        <w:t>(2), pp.272-278.</w:t>
      </w:r>
    </w:p>
    <w:p w14:paraId="3D12D73C" w14:textId="77777777" w:rsidR="00A07F53" w:rsidRPr="008667BB" w:rsidRDefault="00A07F53" w:rsidP="00660945">
      <w:pPr>
        <w:spacing w:line="276" w:lineRule="auto"/>
        <w:jc w:val="both"/>
        <w:rPr>
          <w:rFonts w:ascii="Arial" w:hAnsi="Arial" w:cs="Arial"/>
          <w:sz w:val="22"/>
          <w:szCs w:val="22"/>
          <w:shd w:val="clear" w:color="auto" w:fill="FFFFFF"/>
        </w:rPr>
      </w:pPr>
    </w:p>
    <w:p w14:paraId="16D7E959"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Rizzo, J.A., </w:t>
      </w:r>
      <w:proofErr w:type="spellStart"/>
      <w:r w:rsidRPr="008667BB">
        <w:rPr>
          <w:rFonts w:ascii="Arial" w:hAnsi="Arial" w:cs="Arial"/>
          <w:sz w:val="22"/>
          <w:szCs w:val="22"/>
          <w:shd w:val="clear" w:color="auto" w:fill="FFFFFF"/>
        </w:rPr>
        <w:t>Friedkin</w:t>
      </w:r>
      <w:proofErr w:type="spellEnd"/>
      <w:r w:rsidRPr="008667BB">
        <w:rPr>
          <w:rFonts w:ascii="Arial" w:hAnsi="Arial" w:cs="Arial"/>
          <w:sz w:val="22"/>
          <w:szCs w:val="22"/>
          <w:shd w:val="clear" w:color="auto" w:fill="FFFFFF"/>
        </w:rPr>
        <w:t xml:space="preserve">, R., Williams, C.S., Nabors, J., </w:t>
      </w:r>
      <w:proofErr w:type="spellStart"/>
      <w:r w:rsidRPr="008667BB">
        <w:rPr>
          <w:rFonts w:ascii="Arial" w:hAnsi="Arial" w:cs="Arial"/>
          <w:sz w:val="22"/>
          <w:szCs w:val="22"/>
          <w:shd w:val="clear" w:color="auto" w:fill="FFFFFF"/>
        </w:rPr>
        <w:t>Acampora</w:t>
      </w:r>
      <w:proofErr w:type="spellEnd"/>
      <w:r w:rsidRPr="008667BB">
        <w:rPr>
          <w:rFonts w:ascii="Arial" w:hAnsi="Arial" w:cs="Arial"/>
          <w:sz w:val="22"/>
          <w:szCs w:val="22"/>
          <w:shd w:val="clear" w:color="auto" w:fill="FFFFFF"/>
        </w:rPr>
        <w:t>, D. and Tinetti, M.E., 1998. Health care utilization and costs in a Medicare population by fall status. </w:t>
      </w:r>
      <w:r w:rsidRPr="008667BB">
        <w:rPr>
          <w:rFonts w:ascii="Arial" w:hAnsi="Arial" w:cs="Arial"/>
          <w:i/>
          <w:iCs/>
          <w:sz w:val="22"/>
          <w:szCs w:val="22"/>
          <w:shd w:val="clear" w:color="auto" w:fill="FFFFFF"/>
        </w:rPr>
        <w:t>Medical care</w:t>
      </w:r>
      <w:r w:rsidRPr="008667BB">
        <w:rPr>
          <w:rFonts w:ascii="Arial" w:hAnsi="Arial" w:cs="Arial"/>
          <w:sz w:val="22"/>
          <w:szCs w:val="22"/>
          <w:shd w:val="clear" w:color="auto" w:fill="FFFFFF"/>
        </w:rPr>
        <w:t>, pp.1174-1188.</w:t>
      </w:r>
    </w:p>
    <w:p w14:paraId="741FB8EC" w14:textId="77777777" w:rsidR="00A07F53" w:rsidRPr="008667BB" w:rsidRDefault="00A07F53" w:rsidP="00660945">
      <w:pPr>
        <w:spacing w:line="276" w:lineRule="auto"/>
        <w:jc w:val="both"/>
        <w:rPr>
          <w:rFonts w:ascii="Arial" w:hAnsi="Arial" w:cs="Arial"/>
          <w:sz w:val="22"/>
          <w:szCs w:val="22"/>
        </w:rPr>
      </w:pPr>
    </w:p>
    <w:p w14:paraId="00061B6B"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 xml:space="preserve">Robbins, S., </w:t>
      </w:r>
      <w:proofErr w:type="spellStart"/>
      <w:r w:rsidRPr="008667BB">
        <w:rPr>
          <w:rFonts w:ascii="Arial" w:hAnsi="Arial" w:cs="Arial"/>
          <w:sz w:val="22"/>
          <w:szCs w:val="22"/>
          <w:shd w:val="clear" w:color="auto" w:fill="FFFFFF"/>
        </w:rPr>
        <w:t>Gouw</w:t>
      </w:r>
      <w:proofErr w:type="spellEnd"/>
      <w:r w:rsidRPr="008667BB">
        <w:rPr>
          <w:rFonts w:ascii="Arial" w:hAnsi="Arial" w:cs="Arial"/>
          <w:sz w:val="22"/>
          <w:szCs w:val="22"/>
          <w:shd w:val="clear" w:color="auto" w:fill="FFFFFF"/>
        </w:rPr>
        <w:t xml:space="preserve">, G.J. and </w:t>
      </w:r>
      <w:proofErr w:type="spellStart"/>
      <w:r w:rsidRPr="008667BB">
        <w:rPr>
          <w:rFonts w:ascii="Arial" w:hAnsi="Arial" w:cs="Arial"/>
          <w:sz w:val="22"/>
          <w:szCs w:val="22"/>
          <w:shd w:val="clear" w:color="auto" w:fill="FFFFFF"/>
        </w:rPr>
        <w:t>McClaran</w:t>
      </w:r>
      <w:proofErr w:type="spellEnd"/>
      <w:r w:rsidRPr="008667BB">
        <w:rPr>
          <w:rFonts w:ascii="Arial" w:hAnsi="Arial" w:cs="Arial"/>
          <w:sz w:val="22"/>
          <w:szCs w:val="22"/>
          <w:shd w:val="clear" w:color="auto" w:fill="FFFFFF"/>
        </w:rPr>
        <w:t>, J., 1992. Shoe sole thickness and hardness influence balance in older men. </w:t>
      </w:r>
      <w:r w:rsidRPr="008667BB">
        <w:rPr>
          <w:rFonts w:ascii="Arial" w:hAnsi="Arial" w:cs="Arial"/>
          <w:i/>
          <w:iCs/>
          <w:sz w:val="22"/>
          <w:szCs w:val="22"/>
          <w:shd w:val="clear" w:color="auto" w:fill="FFFFFF"/>
        </w:rPr>
        <w:t>Journal of the American Geriatrics Society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40</w:t>
      </w:r>
      <w:r w:rsidRPr="008667BB">
        <w:rPr>
          <w:rFonts w:ascii="Arial" w:hAnsi="Arial" w:cs="Arial"/>
          <w:sz w:val="22"/>
          <w:szCs w:val="22"/>
          <w:shd w:val="clear" w:color="auto" w:fill="FFFFFF"/>
        </w:rPr>
        <w:t>(11), pp.1089-1094.</w:t>
      </w:r>
      <w:r w:rsidRPr="008667BB">
        <w:rPr>
          <w:rFonts w:ascii="Arial" w:hAnsi="Arial" w:cs="Arial"/>
          <w:sz w:val="22"/>
          <w:szCs w:val="22"/>
        </w:rPr>
        <w:t xml:space="preserve"> </w:t>
      </w:r>
    </w:p>
    <w:p w14:paraId="055677B8" w14:textId="77777777" w:rsidR="00A07F53" w:rsidRPr="008667BB" w:rsidRDefault="00A07F53" w:rsidP="00660945">
      <w:pPr>
        <w:spacing w:line="276" w:lineRule="auto"/>
        <w:jc w:val="both"/>
        <w:rPr>
          <w:rFonts w:ascii="Arial" w:hAnsi="Arial" w:cs="Arial"/>
          <w:sz w:val="22"/>
          <w:szCs w:val="22"/>
        </w:rPr>
      </w:pPr>
    </w:p>
    <w:p w14:paraId="613B88E3"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Robbins, S., Waked, E. and </w:t>
      </w:r>
      <w:proofErr w:type="spellStart"/>
      <w:r w:rsidRPr="008667BB">
        <w:rPr>
          <w:rFonts w:ascii="Arial" w:hAnsi="Arial" w:cs="Arial"/>
          <w:sz w:val="22"/>
          <w:szCs w:val="22"/>
          <w:shd w:val="clear" w:color="auto" w:fill="FFFFFF"/>
        </w:rPr>
        <w:t>McClaran</w:t>
      </w:r>
      <w:proofErr w:type="spellEnd"/>
      <w:r w:rsidRPr="008667BB">
        <w:rPr>
          <w:rFonts w:ascii="Arial" w:hAnsi="Arial" w:cs="Arial"/>
          <w:sz w:val="22"/>
          <w:szCs w:val="22"/>
          <w:shd w:val="clear" w:color="auto" w:fill="FFFFFF"/>
        </w:rPr>
        <w:t xml:space="preserve">, J., 1995. Proprioception and stability: foot position awareness as a function of age and </w:t>
      </w:r>
      <w:proofErr w:type="spellStart"/>
      <w:r w:rsidRPr="008667BB">
        <w:rPr>
          <w:rFonts w:ascii="Arial" w:hAnsi="Arial" w:cs="Arial"/>
          <w:sz w:val="22"/>
          <w:szCs w:val="22"/>
          <w:shd w:val="clear" w:color="auto" w:fill="FFFFFF"/>
        </w:rPr>
        <w:t>footware</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Age and Ageing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24</w:t>
      </w:r>
      <w:r w:rsidRPr="008667BB">
        <w:rPr>
          <w:rFonts w:ascii="Arial" w:hAnsi="Arial" w:cs="Arial"/>
          <w:sz w:val="22"/>
          <w:szCs w:val="22"/>
          <w:shd w:val="clear" w:color="auto" w:fill="FFFFFF"/>
        </w:rPr>
        <w:t>(1), pp.67-72.</w:t>
      </w:r>
    </w:p>
    <w:p w14:paraId="43FF590E" w14:textId="77777777" w:rsidR="00A07F53" w:rsidRPr="008667BB" w:rsidRDefault="00A07F53" w:rsidP="00660945">
      <w:pPr>
        <w:spacing w:line="276" w:lineRule="auto"/>
        <w:jc w:val="both"/>
        <w:rPr>
          <w:rFonts w:ascii="Arial" w:hAnsi="Arial" w:cs="Arial"/>
          <w:sz w:val="22"/>
          <w:szCs w:val="22"/>
          <w:shd w:val="clear" w:color="auto" w:fill="FFFFFF"/>
        </w:rPr>
      </w:pPr>
    </w:p>
    <w:p w14:paraId="360847A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Robertson, G.E., Caldwell, G.E., Hamill, J., Kamen, G. and Whittlesey, S., 2018. </w:t>
      </w:r>
      <w:r w:rsidRPr="008667BB">
        <w:rPr>
          <w:rFonts w:ascii="Arial" w:hAnsi="Arial" w:cs="Arial"/>
          <w:i/>
          <w:iCs/>
          <w:sz w:val="22"/>
          <w:szCs w:val="22"/>
          <w:shd w:val="clear" w:color="auto" w:fill="FFFFFF"/>
        </w:rPr>
        <w:t>Research methods in biomechanics</w:t>
      </w:r>
      <w:r w:rsidRPr="008667BB">
        <w:rPr>
          <w:rFonts w:ascii="Arial" w:hAnsi="Arial" w:cs="Arial"/>
          <w:sz w:val="22"/>
          <w:szCs w:val="22"/>
          <w:shd w:val="clear" w:color="auto" w:fill="FFFFFF"/>
        </w:rPr>
        <w:t>. Human kinetics.</w:t>
      </w:r>
    </w:p>
    <w:p w14:paraId="76B0A149" w14:textId="77777777" w:rsidR="00A07F53" w:rsidRPr="008667BB" w:rsidRDefault="00A07F53" w:rsidP="00660945">
      <w:pPr>
        <w:spacing w:line="276" w:lineRule="auto"/>
        <w:jc w:val="both"/>
        <w:rPr>
          <w:rFonts w:ascii="Arial" w:hAnsi="Arial" w:cs="Arial"/>
          <w:sz w:val="22"/>
          <w:szCs w:val="22"/>
          <w:shd w:val="clear" w:color="auto" w:fill="FFFFFF"/>
        </w:rPr>
      </w:pPr>
    </w:p>
    <w:p w14:paraId="71285764"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Rodieck</w:t>
      </w:r>
      <w:proofErr w:type="spellEnd"/>
      <w:r w:rsidRPr="008667BB">
        <w:rPr>
          <w:rFonts w:ascii="Arial" w:hAnsi="Arial" w:cs="Arial"/>
          <w:sz w:val="22"/>
          <w:szCs w:val="22"/>
          <w:shd w:val="clear" w:color="auto" w:fill="FFFFFF"/>
        </w:rPr>
        <w:t xml:space="preserve">, R.W. and </w:t>
      </w:r>
      <w:proofErr w:type="spellStart"/>
      <w:r w:rsidRPr="008667BB">
        <w:rPr>
          <w:rFonts w:ascii="Arial" w:hAnsi="Arial" w:cs="Arial"/>
          <w:sz w:val="22"/>
          <w:szCs w:val="22"/>
          <w:shd w:val="clear" w:color="auto" w:fill="FFFFFF"/>
        </w:rPr>
        <w:t>Rodieck</w:t>
      </w:r>
      <w:proofErr w:type="spellEnd"/>
      <w:r w:rsidRPr="008667BB">
        <w:rPr>
          <w:rFonts w:ascii="Arial" w:hAnsi="Arial" w:cs="Arial"/>
          <w:sz w:val="22"/>
          <w:szCs w:val="22"/>
          <w:shd w:val="clear" w:color="auto" w:fill="FFFFFF"/>
        </w:rPr>
        <w:t>, R.W., 1998. </w:t>
      </w:r>
      <w:r w:rsidRPr="008667BB">
        <w:rPr>
          <w:rFonts w:ascii="Arial" w:hAnsi="Arial" w:cs="Arial"/>
          <w:i/>
          <w:iCs/>
          <w:sz w:val="22"/>
          <w:szCs w:val="22"/>
          <w:shd w:val="clear" w:color="auto" w:fill="FFFFFF"/>
        </w:rPr>
        <w:t>The first steps in seeing</w:t>
      </w:r>
      <w:r w:rsidRPr="008667BB">
        <w:rPr>
          <w:rFonts w:ascii="Arial" w:hAnsi="Arial" w:cs="Arial"/>
          <w:sz w:val="22"/>
          <w:szCs w:val="22"/>
          <w:shd w:val="clear" w:color="auto" w:fill="FFFFFF"/>
        </w:rPr>
        <w:t> (Vol. 1). Sunderland, MA: Sinauer Associates.</w:t>
      </w:r>
    </w:p>
    <w:p w14:paraId="33AD8A7E" w14:textId="77777777" w:rsidR="00A07F53" w:rsidRPr="008667BB" w:rsidRDefault="00A07F53" w:rsidP="00660945">
      <w:pPr>
        <w:spacing w:line="276" w:lineRule="auto"/>
        <w:jc w:val="both"/>
        <w:rPr>
          <w:rFonts w:ascii="Arial" w:hAnsi="Arial" w:cs="Arial"/>
          <w:sz w:val="22"/>
          <w:szCs w:val="22"/>
          <w:shd w:val="clear" w:color="auto" w:fill="FFFFFF"/>
        </w:rPr>
      </w:pPr>
    </w:p>
    <w:p w14:paraId="23A6E4A8"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Rowe, F., 2016. </w:t>
      </w:r>
      <w:r w:rsidRPr="008667BB">
        <w:rPr>
          <w:rFonts w:ascii="Arial" w:hAnsi="Arial" w:cs="Arial"/>
          <w:i/>
          <w:iCs/>
          <w:sz w:val="22"/>
          <w:szCs w:val="22"/>
          <w:shd w:val="clear" w:color="auto" w:fill="FFFFFF"/>
        </w:rPr>
        <w:t>Visual fields via the visual pathway</w:t>
      </w:r>
      <w:r w:rsidRPr="008667BB">
        <w:rPr>
          <w:rFonts w:ascii="Arial" w:hAnsi="Arial" w:cs="Arial"/>
          <w:sz w:val="22"/>
          <w:szCs w:val="22"/>
          <w:shd w:val="clear" w:color="auto" w:fill="FFFFFF"/>
        </w:rPr>
        <w:t xml:space="preserve">. </w:t>
      </w:r>
      <w:proofErr w:type="spellStart"/>
      <w:r w:rsidRPr="008667BB">
        <w:rPr>
          <w:rFonts w:ascii="Arial" w:hAnsi="Arial" w:cs="Arial"/>
          <w:sz w:val="22"/>
          <w:szCs w:val="22"/>
          <w:shd w:val="clear" w:color="auto" w:fill="FFFFFF"/>
        </w:rPr>
        <w:t>Crc</w:t>
      </w:r>
      <w:proofErr w:type="spellEnd"/>
      <w:r w:rsidRPr="008667BB">
        <w:rPr>
          <w:rFonts w:ascii="Arial" w:hAnsi="Arial" w:cs="Arial"/>
          <w:sz w:val="22"/>
          <w:szCs w:val="22"/>
          <w:shd w:val="clear" w:color="auto" w:fill="FFFFFF"/>
        </w:rPr>
        <w:t xml:space="preserve"> Press.</w:t>
      </w:r>
    </w:p>
    <w:p w14:paraId="549ED58D" w14:textId="77777777" w:rsidR="00A07F53" w:rsidRPr="008667BB" w:rsidRDefault="00A07F53" w:rsidP="00660945">
      <w:pPr>
        <w:spacing w:line="276" w:lineRule="auto"/>
        <w:jc w:val="both"/>
        <w:rPr>
          <w:rFonts w:ascii="Arial" w:hAnsi="Arial" w:cs="Arial"/>
          <w:sz w:val="22"/>
          <w:szCs w:val="22"/>
          <w:shd w:val="clear" w:color="auto" w:fill="FFFFFF"/>
        </w:rPr>
      </w:pPr>
    </w:p>
    <w:p w14:paraId="6C7357DD"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Ruhe</w:t>
      </w:r>
      <w:proofErr w:type="spellEnd"/>
      <w:r w:rsidRPr="008667BB">
        <w:rPr>
          <w:rFonts w:ascii="Arial" w:hAnsi="Arial" w:cs="Arial"/>
          <w:sz w:val="22"/>
          <w:szCs w:val="22"/>
          <w:shd w:val="clear" w:color="auto" w:fill="FFFFFF"/>
        </w:rPr>
        <w:t xml:space="preserve">, A., </w:t>
      </w:r>
      <w:proofErr w:type="spellStart"/>
      <w:r w:rsidRPr="008667BB">
        <w:rPr>
          <w:rFonts w:ascii="Arial" w:hAnsi="Arial" w:cs="Arial"/>
          <w:sz w:val="22"/>
          <w:szCs w:val="22"/>
          <w:shd w:val="clear" w:color="auto" w:fill="FFFFFF"/>
        </w:rPr>
        <w:t>Fejer</w:t>
      </w:r>
      <w:proofErr w:type="spellEnd"/>
      <w:r w:rsidRPr="008667BB">
        <w:rPr>
          <w:rFonts w:ascii="Arial" w:hAnsi="Arial" w:cs="Arial"/>
          <w:sz w:val="22"/>
          <w:szCs w:val="22"/>
          <w:shd w:val="clear" w:color="auto" w:fill="FFFFFF"/>
        </w:rPr>
        <w:t>, R. and Walker, B., 2010. The test–retest reliability of centre of pressure measures in bipedal static task conditions–a systematic review of the literature.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32</w:t>
      </w:r>
      <w:r w:rsidRPr="008667BB">
        <w:rPr>
          <w:rFonts w:ascii="Arial" w:hAnsi="Arial" w:cs="Arial"/>
          <w:sz w:val="22"/>
          <w:szCs w:val="22"/>
          <w:shd w:val="clear" w:color="auto" w:fill="FFFFFF"/>
        </w:rPr>
        <w:t>(4), pp.436-445.</w:t>
      </w:r>
    </w:p>
    <w:p w14:paraId="1FFEAABB" w14:textId="77777777" w:rsidR="00A07F53" w:rsidRPr="008667BB" w:rsidRDefault="00A07F53" w:rsidP="00660945">
      <w:pPr>
        <w:spacing w:line="276" w:lineRule="auto"/>
        <w:jc w:val="both"/>
        <w:rPr>
          <w:rFonts w:ascii="Arial" w:hAnsi="Arial" w:cs="Arial"/>
          <w:sz w:val="22"/>
          <w:szCs w:val="22"/>
          <w:shd w:val="clear" w:color="auto" w:fill="FFFFFF"/>
        </w:rPr>
      </w:pPr>
    </w:p>
    <w:p w14:paraId="07E87BB6" w14:textId="77777777" w:rsidR="005924AD" w:rsidRPr="008667BB" w:rsidRDefault="005924AD"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lastRenderedPageBreak/>
        <w:t xml:space="preserve">Said, C.M., Goldie, P.A.,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xml:space="preserve">, A.E., </w:t>
      </w:r>
      <w:proofErr w:type="spellStart"/>
      <w:r w:rsidRPr="008667BB">
        <w:rPr>
          <w:rFonts w:ascii="Arial" w:hAnsi="Arial" w:cs="Arial"/>
          <w:sz w:val="22"/>
          <w:szCs w:val="22"/>
          <w:shd w:val="clear" w:color="auto" w:fill="FFFFFF"/>
        </w:rPr>
        <w:t>Culham</w:t>
      </w:r>
      <w:proofErr w:type="spellEnd"/>
      <w:r w:rsidRPr="008667BB">
        <w:rPr>
          <w:rFonts w:ascii="Arial" w:hAnsi="Arial" w:cs="Arial"/>
          <w:sz w:val="22"/>
          <w:szCs w:val="22"/>
          <w:shd w:val="clear" w:color="auto" w:fill="FFFFFF"/>
        </w:rPr>
        <w:t>, E., Sparrow, W.A. and Morris, M.E., 2008. Balance during obstacle crossing following stroke.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27</w:t>
      </w:r>
      <w:r w:rsidRPr="008667BB">
        <w:rPr>
          <w:rFonts w:ascii="Arial" w:hAnsi="Arial" w:cs="Arial"/>
          <w:sz w:val="22"/>
          <w:szCs w:val="22"/>
          <w:shd w:val="clear" w:color="auto" w:fill="FFFFFF"/>
        </w:rPr>
        <w:t>(1), pp.23-30.</w:t>
      </w:r>
    </w:p>
    <w:p w14:paraId="7CDEBC4C" w14:textId="77777777" w:rsidR="00A07F53" w:rsidRPr="008667BB" w:rsidRDefault="00A07F53" w:rsidP="00660945">
      <w:pPr>
        <w:spacing w:line="276" w:lineRule="auto"/>
        <w:jc w:val="both"/>
        <w:rPr>
          <w:rFonts w:ascii="Arial" w:hAnsi="Arial" w:cs="Arial"/>
          <w:sz w:val="22"/>
          <w:szCs w:val="22"/>
          <w:shd w:val="clear" w:color="auto" w:fill="FFFFFF"/>
        </w:rPr>
      </w:pPr>
    </w:p>
    <w:p w14:paraId="07EA9EE2"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 xml:space="preserve">Salavati, M., </w:t>
      </w:r>
      <w:proofErr w:type="spellStart"/>
      <w:r w:rsidRPr="008667BB">
        <w:rPr>
          <w:rFonts w:ascii="Arial" w:hAnsi="Arial" w:cs="Arial"/>
          <w:sz w:val="22"/>
          <w:szCs w:val="22"/>
          <w:shd w:val="clear" w:color="auto" w:fill="FFFFFF"/>
        </w:rPr>
        <w:t>Mazaheri</w:t>
      </w:r>
      <w:proofErr w:type="spellEnd"/>
      <w:r w:rsidRPr="008667BB">
        <w:rPr>
          <w:rFonts w:ascii="Arial" w:hAnsi="Arial" w:cs="Arial"/>
          <w:sz w:val="22"/>
          <w:szCs w:val="22"/>
          <w:shd w:val="clear" w:color="auto" w:fill="FFFFFF"/>
        </w:rPr>
        <w:t xml:space="preserve">, M., </w:t>
      </w:r>
      <w:proofErr w:type="spellStart"/>
      <w:r w:rsidRPr="008667BB">
        <w:rPr>
          <w:rFonts w:ascii="Arial" w:hAnsi="Arial" w:cs="Arial"/>
          <w:sz w:val="22"/>
          <w:szCs w:val="22"/>
          <w:shd w:val="clear" w:color="auto" w:fill="FFFFFF"/>
        </w:rPr>
        <w:t>Negahban</w:t>
      </w:r>
      <w:proofErr w:type="spellEnd"/>
      <w:r w:rsidRPr="008667BB">
        <w:rPr>
          <w:rFonts w:ascii="Arial" w:hAnsi="Arial" w:cs="Arial"/>
          <w:sz w:val="22"/>
          <w:szCs w:val="22"/>
          <w:shd w:val="clear" w:color="auto" w:fill="FFFFFF"/>
        </w:rPr>
        <w:t xml:space="preserve">, H., Ebrahimi, I., Jafari, A.H., </w:t>
      </w:r>
      <w:proofErr w:type="spellStart"/>
      <w:r w:rsidRPr="008667BB">
        <w:rPr>
          <w:rFonts w:ascii="Arial" w:hAnsi="Arial" w:cs="Arial"/>
          <w:sz w:val="22"/>
          <w:szCs w:val="22"/>
          <w:shd w:val="clear" w:color="auto" w:fill="FFFFFF"/>
        </w:rPr>
        <w:t>Kazemnejad</w:t>
      </w:r>
      <w:proofErr w:type="spellEnd"/>
      <w:r w:rsidRPr="008667BB">
        <w:rPr>
          <w:rFonts w:ascii="Arial" w:hAnsi="Arial" w:cs="Arial"/>
          <w:sz w:val="22"/>
          <w:szCs w:val="22"/>
          <w:shd w:val="clear" w:color="auto" w:fill="FFFFFF"/>
        </w:rPr>
        <w:t xml:space="preserve">, A. and </w:t>
      </w:r>
      <w:proofErr w:type="spellStart"/>
      <w:r w:rsidRPr="008667BB">
        <w:rPr>
          <w:rFonts w:ascii="Arial" w:hAnsi="Arial" w:cs="Arial"/>
          <w:sz w:val="22"/>
          <w:szCs w:val="22"/>
          <w:shd w:val="clear" w:color="auto" w:fill="FFFFFF"/>
        </w:rPr>
        <w:t>Parnianpour</w:t>
      </w:r>
      <w:proofErr w:type="spellEnd"/>
      <w:r w:rsidRPr="008667BB">
        <w:rPr>
          <w:rFonts w:ascii="Arial" w:hAnsi="Arial" w:cs="Arial"/>
          <w:sz w:val="22"/>
          <w:szCs w:val="22"/>
          <w:shd w:val="clear" w:color="auto" w:fill="FFFFFF"/>
        </w:rPr>
        <w:t>, M., 2009. Effect of dual-tasking on postural control in subjects with nonspecific low back pain. </w:t>
      </w:r>
      <w:r w:rsidRPr="008667BB">
        <w:rPr>
          <w:rFonts w:ascii="Arial" w:hAnsi="Arial" w:cs="Arial"/>
          <w:i/>
          <w:iCs/>
          <w:sz w:val="22"/>
          <w:szCs w:val="22"/>
          <w:shd w:val="clear" w:color="auto" w:fill="FFFFFF"/>
        </w:rPr>
        <w:t>Spine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34</w:t>
      </w:r>
      <w:r w:rsidRPr="008667BB">
        <w:rPr>
          <w:rFonts w:ascii="Arial" w:hAnsi="Arial" w:cs="Arial"/>
          <w:sz w:val="22"/>
          <w:szCs w:val="22"/>
          <w:shd w:val="clear" w:color="auto" w:fill="FFFFFF"/>
        </w:rPr>
        <w:t>(13), pp.1415-1421.</w:t>
      </w:r>
    </w:p>
    <w:p w14:paraId="4EDDED89"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Schmidt, R.A., Lee, T.D., </w:t>
      </w:r>
      <w:proofErr w:type="spellStart"/>
      <w:r w:rsidRPr="008667BB">
        <w:rPr>
          <w:rFonts w:ascii="Arial" w:hAnsi="Arial" w:cs="Arial"/>
          <w:sz w:val="22"/>
          <w:szCs w:val="22"/>
          <w:shd w:val="clear" w:color="auto" w:fill="FFFFFF"/>
        </w:rPr>
        <w:t>Winstein</w:t>
      </w:r>
      <w:proofErr w:type="spellEnd"/>
      <w:r w:rsidRPr="008667BB">
        <w:rPr>
          <w:rFonts w:ascii="Arial" w:hAnsi="Arial" w:cs="Arial"/>
          <w:sz w:val="22"/>
          <w:szCs w:val="22"/>
          <w:shd w:val="clear" w:color="auto" w:fill="FFFFFF"/>
        </w:rPr>
        <w:t xml:space="preserve">, C., Wulf, G. and </w:t>
      </w:r>
      <w:proofErr w:type="spellStart"/>
      <w:r w:rsidRPr="008667BB">
        <w:rPr>
          <w:rFonts w:ascii="Arial" w:hAnsi="Arial" w:cs="Arial"/>
          <w:sz w:val="22"/>
          <w:szCs w:val="22"/>
          <w:shd w:val="clear" w:color="auto" w:fill="FFFFFF"/>
        </w:rPr>
        <w:t>Zelaznik</w:t>
      </w:r>
      <w:proofErr w:type="spellEnd"/>
      <w:r w:rsidRPr="008667BB">
        <w:rPr>
          <w:rFonts w:ascii="Arial" w:hAnsi="Arial" w:cs="Arial"/>
          <w:sz w:val="22"/>
          <w:szCs w:val="22"/>
          <w:shd w:val="clear" w:color="auto" w:fill="FFFFFF"/>
        </w:rPr>
        <w:t>, H.N., 2018. </w:t>
      </w:r>
      <w:r w:rsidRPr="008667BB">
        <w:rPr>
          <w:rFonts w:ascii="Arial" w:hAnsi="Arial" w:cs="Arial"/>
          <w:i/>
          <w:iCs/>
          <w:sz w:val="22"/>
          <w:szCs w:val="22"/>
          <w:shd w:val="clear" w:color="auto" w:fill="FFFFFF"/>
        </w:rPr>
        <w:t>Motor control and learning: A behavioral emphasis</w:t>
      </w:r>
      <w:r w:rsidRPr="008667BB">
        <w:rPr>
          <w:rFonts w:ascii="Arial" w:hAnsi="Arial" w:cs="Arial"/>
          <w:sz w:val="22"/>
          <w:szCs w:val="22"/>
          <w:shd w:val="clear" w:color="auto" w:fill="FFFFFF"/>
        </w:rPr>
        <w:t>. Human kinetics.</w:t>
      </w:r>
    </w:p>
    <w:p w14:paraId="32EE8BC5"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Schneck</w:t>
      </w:r>
      <w:proofErr w:type="spellEnd"/>
      <w:r w:rsidRPr="008667BB">
        <w:rPr>
          <w:rFonts w:ascii="Arial" w:hAnsi="Arial" w:cs="Arial"/>
          <w:sz w:val="22"/>
          <w:szCs w:val="22"/>
          <w:shd w:val="clear" w:color="auto" w:fill="FFFFFF"/>
        </w:rPr>
        <w:t xml:space="preserve">, M.E., </w:t>
      </w:r>
      <w:proofErr w:type="spellStart"/>
      <w:r w:rsidRPr="008667BB">
        <w:rPr>
          <w:rFonts w:ascii="Arial" w:hAnsi="Arial" w:cs="Arial"/>
          <w:sz w:val="22"/>
          <w:szCs w:val="22"/>
          <w:shd w:val="clear" w:color="auto" w:fill="FFFFFF"/>
        </w:rPr>
        <w:t>Haegerstöm</w:t>
      </w:r>
      <w:proofErr w:type="spellEnd"/>
      <w:r w:rsidRPr="008667BB">
        <w:rPr>
          <w:rFonts w:ascii="Arial" w:hAnsi="Arial" w:cs="Arial"/>
          <w:sz w:val="22"/>
          <w:szCs w:val="22"/>
          <w:shd w:val="clear" w:color="auto" w:fill="FFFFFF"/>
        </w:rPr>
        <w:t xml:space="preserve">-Portnoy, G., Lott, L.A. and </w:t>
      </w:r>
      <w:proofErr w:type="spellStart"/>
      <w:r w:rsidRPr="008667BB">
        <w:rPr>
          <w:rFonts w:ascii="Arial" w:hAnsi="Arial" w:cs="Arial"/>
          <w:sz w:val="22"/>
          <w:szCs w:val="22"/>
          <w:shd w:val="clear" w:color="auto" w:fill="FFFFFF"/>
        </w:rPr>
        <w:t>Brabyn</w:t>
      </w:r>
      <w:proofErr w:type="spellEnd"/>
      <w:r w:rsidRPr="008667BB">
        <w:rPr>
          <w:rFonts w:ascii="Arial" w:hAnsi="Arial" w:cs="Arial"/>
          <w:sz w:val="22"/>
          <w:szCs w:val="22"/>
          <w:shd w:val="clear" w:color="auto" w:fill="FFFFFF"/>
        </w:rPr>
        <w:t>, J.A., 2010. Monocular vs. binocular measurement of spatial vision in elders. </w:t>
      </w:r>
      <w:r w:rsidRPr="008667BB">
        <w:rPr>
          <w:rFonts w:ascii="Arial" w:hAnsi="Arial" w:cs="Arial"/>
          <w:i/>
          <w:iCs/>
          <w:sz w:val="22"/>
          <w:szCs w:val="22"/>
          <w:shd w:val="clear" w:color="auto" w:fill="FFFFFF"/>
        </w:rPr>
        <w:t>Optometry and vision science: official publication of the American Academy of Optometry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87</w:t>
      </w:r>
      <w:r w:rsidRPr="008667BB">
        <w:rPr>
          <w:rFonts w:ascii="Arial" w:hAnsi="Arial" w:cs="Arial"/>
          <w:sz w:val="22"/>
          <w:szCs w:val="22"/>
          <w:shd w:val="clear" w:color="auto" w:fill="FFFFFF"/>
        </w:rPr>
        <w:t>(8), p.526.</w:t>
      </w:r>
    </w:p>
    <w:p w14:paraId="0474C6BB"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Schwesig</w:t>
      </w:r>
      <w:proofErr w:type="spellEnd"/>
      <w:r w:rsidRPr="008667BB">
        <w:rPr>
          <w:rFonts w:ascii="Arial" w:hAnsi="Arial" w:cs="Arial"/>
          <w:sz w:val="22"/>
          <w:szCs w:val="22"/>
          <w:shd w:val="clear" w:color="auto" w:fill="FFFFFF"/>
        </w:rPr>
        <w:t xml:space="preserve">, R., Goldich, Y., Hahn, A., Müller, A., Kohen-Raz, R., </w:t>
      </w:r>
      <w:proofErr w:type="spellStart"/>
      <w:r w:rsidRPr="008667BB">
        <w:rPr>
          <w:rFonts w:ascii="Arial" w:hAnsi="Arial" w:cs="Arial"/>
          <w:sz w:val="22"/>
          <w:szCs w:val="22"/>
          <w:shd w:val="clear" w:color="auto" w:fill="FFFFFF"/>
        </w:rPr>
        <w:t>Kluttig</w:t>
      </w:r>
      <w:proofErr w:type="spellEnd"/>
      <w:r w:rsidRPr="008667BB">
        <w:rPr>
          <w:rFonts w:ascii="Arial" w:hAnsi="Arial" w:cs="Arial"/>
          <w:sz w:val="22"/>
          <w:szCs w:val="22"/>
          <w:shd w:val="clear" w:color="auto" w:fill="FFFFFF"/>
        </w:rPr>
        <w:t xml:space="preserve">, A. and </w:t>
      </w:r>
      <w:proofErr w:type="spellStart"/>
      <w:r w:rsidRPr="008667BB">
        <w:rPr>
          <w:rFonts w:ascii="Arial" w:hAnsi="Arial" w:cs="Arial"/>
          <w:sz w:val="22"/>
          <w:szCs w:val="22"/>
          <w:shd w:val="clear" w:color="auto" w:fill="FFFFFF"/>
        </w:rPr>
        <w:t>Morad</w:t>
      </w:r>
      <w:proofErr w:type="spellEnd"/>
      <w:r w:rsidRPr="008667BB">
        <w:rPr>
          <w:rFonts w:ascii="Arial" w:hAnsi="Arial" w:cs="Arial"/>
          <w:sz w:val="22"/>
          <w:szCs w:val="22"/>
          <w:shd w:val="clear" w:color="auto" w:fill="FFFFFF"/>
        </w:rPr>
        <w:t>, Y., 2011. Postural control in subjects with visual impairment. </w:t>
      </w:r>
      <w:r w:rsidRPr="008667BB">
        <w:rPr>
          <w:rFonts w:ascii="Arial" w:hAnsi="Arial" w:cs="Arial"/>
          <w:i/>
          <w:iCs/>
          <w:sz w:val="22"/>
          <w:szCs w:val="22"/>
          <w:shd w:val="clear" w:color="auto" w:fill="FFFFFF"/>
        </w:rPr>
        <w:t>European journal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21</w:t>
      </w:r>
      <w:r w:rsidRPr="008667BB">
        <w:rPr>
          <w:rFonts w:ascii="Arial" w:hAnsi="Arial" w:cs="Arial"/>
          <w:sz w:val="22"/>
          <w:szCs w:val="22"/>
          <w:shd w:val="clear" w:color="auto" w:fill="FFFFFF"/>
        </w:rPr>
        <w:t>(3), pp.303-309.</w:t>
      </w:r>
    </w:p>
    <w:p w14:paraId="0EF8B653" w14:textId="77777777" w:rsidR="00A07F53" w:rsidRPr="008667BB" w:rsidRDefault="00A07F53" w:rsidP="00660945">
      <w:pPr>
        <w:spacing w:line="276" w:lineRule="auto"/>
        <w:jc w:val="both"/>
        <w:rPr>
          <w:rFonts w:ascii="Arial" w:hAnsi="Arial" w:cs="Arial"/>
          <w:sz w:val="22"/>
          <w:szCs w:val="22"/>
          <w:shd w:val="clear" w:color="auto" w:fill="FFFFFF"/>
        </w:rPr>
      </w:pPr>
    </w:p>
    <w:p w14:paraId="76773F14"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Scuffham</w:t>
      </w:r>
      <w:proofErr w:type="spellEnd"/>
      <w:r w:rsidRPr="008667BB">
        <w:rPr>
          <w:rFonts w:ascii="Arial" w:hAnsi="Arial" w:cs="Arial"/>
          <w:sz w:val="22"/>
          <w:szCs w:val="22"/>
          <w:shd w:val="clear" w:color="auto" w:fill="FFFFFF"/>
        </w:rPr>
        <w:t xml:space="preserve">, P., Chaplin, S. and </w:t>
      </w:r>
      <w:proofErr w:type="spellStart"/>
      <w:r w:rsidRPr="008667BB">
        <w:rPr>
          <w:rFonts w:ascii="Arial" w:hAnsi="Arial" w:cs="Arial"/>
          <w:sz w:val="22"/>
          <w:szCs w:val="22"/>
          <w:shd w:val="clear" w:color="auto" w:fill="FFFFFF"/>
        </w:rPr>
        <w:t>Legood</w:t>
      </w:r>
      <w:proofErr w:type="spellEnd"/>
      <w:r w:rsidRPr="008667BB">
        <w:rPr>
          <w:rFonts w:ascii="Arial" w:hAnsi="Arial" w:cs="Arial"/>
          <w:sz w:val="22"/>
          <w:szCs w:val="22"/>
          <w:shd w:val="clear" w:color="auto" w:fill="FFFFFF"/>
        </w:rPr>
        <w:t>, R., 2003. Incidence and costs of unintentional falls in older people in the United Kingdom. </w:t>
      </w:r>
      <w:r w:rsidRPr="008667BB">
        <w:rPr>
          <w:rFonts w:ascii="Arial" w:hAnsi="Arial" w:cs="Arial"/>
          <w:i/>
          <w:iCs/>
          <w:sz w:val="22"/>
          <w:szCs w:val="22"/>
          <w:shd w:val="clear" w:color="auto" w:fill="FFFFFF"/>
        </w:rPr>
        <w:t>Journal of Epidemiology &amp; Community Health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57</w:t>
      </w:r>
      <w:r w:rsidRPr="008667BB">
        <w:rPr>
          <w:rFonts w:ascii="Arial" w:hAnsi="Arial" w:cs="Arial"/>
          <w:sz w:val="22"/>
          <w:szCs w:val="22"/>
          <w:shd w:val="clear" w:color="auto" w:fill="FFFFFF"/>
        </w:rPr>
        <w:t>(9), pp.740-744.</w:t>
      </w:r>
    </w:p>
    <w:p w14:paraId="57BBD38E" w14:textId="77777777" w:rsidR="00A07F53" w:rsidRPr="008667BB" w:rsidRDefault="00A07F53" w:rsidP="00660945">
      <w:pPr>
        <w:spacing w:line="276" w:lineRule="auto"/>
        <w:jc w:val="both"/>
        <w:rPr>
          <w:rFonts w:ascii="Arial" w:hAnsi="Arial" w:cs="Arial"/>
          <w:sz w:val="22"/>
          <w:szCs w:val="22"/>
        </w:rPr>
      </w:pPr>
    </w:p>
    <w:p w14:paraId="5BAFE10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Shabana, N., </w:t>
      </w:r>
      <w:proofErr w:type="spellStart"/>
      <w:r w:rsidRPr="008667BB">
        <w:rPr>
          <w:rFonts w:ascii="Arial" w:hAnsi="Arial" w:cs="Arial"/>
          <w:sz w:val="22"/>
          <w:szCs w:val="22"/>
          <w:shd w:val="clear" w:color="auto" w:fill="FFFFFF"/>
        </w:rPr>
        <w:t>Cornilleau</w:t>
      </w:r>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Pérès</w:t>
      </w:r>
      <w:proofErr w:type="spellEnd"/>
      <w:r w:rsidRPr="008667BB">
        <w:rPr>
          <w:rFonts w:ascii="Arial" w:hAnsi="Arial" w:cs="Arial"/>
          <w:sz w:val="22"/>
          <w:szCs w:val="22"/>
          <w:shd w:val="clear" w:color="auto" w:fill="FFFFFF"/>
        </w:rPr>
        <w:t xml:space="preserve">, V., </w:t>
      </w:r>
      <w:proofErr w:type="spellStart"/>
      <w:r w:rsidRPr="008667BB">
        <w:rPr>
          <w:rFonts w:ascii="Arial" w:hAnsi="Arial" w:cs="Arial"/>
          <w:sz w:val="22"/>
          <w:szCs w:val="22"/>
          <w:shd w:val="clear" w:color="auto" w:fill="FFFFFF"/>
        </w:rPr>
        <w:t>Droulez</w:t>
      </w:r>
      <w:proofErr w:type="spellEnd"/>
      <w:r w:rsidRPr="008667BB">
        <w:rPr>
          <w:rFonts w:ascii="Arial" w:hAnsi="Arial" w:cs="Arial"/>
          <w:sz w:val="22"/>
          <w:szCs w:val="22"/>
          <w:shd w:val="clear" w:color="auto" w:fill="FFFFFF"/>
        </w:rPr>
        <w:t>, J., Goh, J.C., Lee, G.S. and Chew, P.T., 2005. Postural stability in primary open angle glaucoma. </w:t>
      </w:r>
      <w:r w:rsidRPr="008667BB">
        <w:rPr>
          <w:rFonts w:ascii="Arial" w:hAnsi="Arial" w:cs="Arial"/>
          <w:i/>
          <w:iCs/>
          <w:sz w:val="22"/>
          <w:szCs w:val="22"/>
          <w:shd w:val="clear" w:color="auto" w:fill="FFFFFF"/>
        </w:rPr>
        <w:t>Clinical &amp; experimental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33</w:t>
      </w:r>
      <w:r w:rsidRPr="008667BB">
        <w:rPr>
          <w:rFonts w:ascii="Arial" w:hAnsi="Arial" w:cs="Arial"/>
          <w:sz w:val="22"/>
          <w:szCs w:val="22"/>
          <w:shd w:val="clear" w:color="auto" w:fill="FFFFFF"/>
        </w:rPr>
        <w:t>(3), pp.264-273.</w:t>
      </w:r>
    </w:p>
    <w:p w14:paraId="0557A4DB" w14:textId="77777777" w:rsidR="00A07F53" w:rsidRPr="008667BB" w:rsidRDefault="00A07F53" w:rsidP="00660945">
      <w:pPr>
        <w:spacing w:line="276" w:lineRule="auto"/>
        <w:jc w:val="both"/>
        <w:rPr>
          <w:rFonts w:ascii="Arial" w:hAnsi="Arial" w:cs="Arial"/>
          <w:sz w:val="22"/>
          <w:szCs w:val="22"/>
          <w:shd w:val="clear" w:color="auto" w:fill="FFFFFF"/>
        </w:rPr>
      </w:pPr>
    </w:p>
    <w:p w14:paraId="0E5C0F99"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Shin, S., An, D. and </w:t>
      </w:r>
      <w:proofErr w:type="spellStart"/>
      <w:r w:rsidRPr="008667BB">
        <w:rPr>
          <w:rFonts w:ascii="Arial" w:hAnsi="Arial" w:cs="Arial"/>
          <w:sz w:val="22"/>
          <w:szCs w:val="22"/>
          <w:shd w:val="clear" w:color="auto" w:fill="FFFFFF"/>
        </w:rPr>
        <w:t>Yoo</w:t>
      </w:r>
      <w:proofErr w:type="spellEnd"/>
      <w:r w:rsidRPr="008667BB">
        <w:rPr>
          <w:rFonts w:ascii="Arial" w:hAnsi="Arial" w:cs="Arial"/>
          <w:sz w:val="22"/>
          <w:szCs w:val="22"/>
          <w:shd w:val="clear" w:color="auto" w:fill="FFFFFF"/>
        </w:rPr>
        <w:t>, W., 2016. Effect of visual acuity in older females on energy expenditure during obstacle navigation. </w:t>
      </w:r>
      <w:r w:rsidRPr="008667BB">
        <w:rPr>
          <w:rFonts w:ascii="Arial" w:hAnsi="Arial" w:cs="Arial"/>
          <w:i/>
          <w:iCs/>
          <w:sz w:val="22"/>
          <w:szCs w:val="22"/>
          <w:shd w:val="clear" w:color="auto" w:fill="FFFFFF"/>
        </w:rPr>
        <w:t>European Geriatric Medicine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w:t>
      </w:r>
      <w:r w:rsidRPr="008667BB">
        <w:rPr>
          <w:rFonts w:ascii="Arial" w:hAnsi="Arial" w:cs="Arial"/>
          <w:sz w:val="22"/>
          <w:szCs w:val="22"/>
          <w:shd w:val="clear" w:color="auto" w:fill="FFFFFF"/>
        </w:rPr>
        <w:t>(2), pp.105-110.</w:t>
      </w:r>
    </w:p>
    <w:p w14:paraId="7CCF103C" w14:textId="77777777" w:rsidR="00A07F53" w:rsidRPr="008667BB" w:rsidRDefault="00A07F53" w:rsidP="00660945">
      <w:pPr>
        <w:spacing w:line="276" w:lineRule="auto"/>
        <w:jc w:val="both"/>
        <w:rPr>
          <w:rFonts w:ascii="Arial" w:hAnsi="Arial" w:cs="Arial"/>
          <w:sz w:val="22"/>
          <w:szCs w:val="22"/>
          <w:shd w:val="clear" w:color="auto" w:fill="FFFFFF"/>
        </w:rPr>
      </w:pPr>
    </w:p>
    <w:p w14:paraId="2EAEBBB8" w14:textId="003DD1FF"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Smith, A.J., de </w:t>
      </w:r>
      <w:proofErr w:type="spellStart"/>
      <w:r w:rsidRPr="008667BB">
        <w:rPr>
          <w:rFonts w:ascii="Arial" w:hAnsi="Arial" w:cs="Arial"/>
          <w:sz w:val="22"/>
          <w:szCs w:val="22"/>
          <w:shd w:val="clear" w:color="auto" w:fill="FFFFFF"/>
        </w:rPr>
        <w:t>L'Aune</w:t>
      </w:r>
      <w:proofErr w:type="spellEnd"/>
      <w:r w:rsidRPr="008667BB">
        <w:rPr>
          <w:rFonts w:ascii="Arial" w:hAnsi="Arial" w:cs="Arial"/>
          <w:sz w:val="22"/>
          <w:szCs w:val="22"/>
          <w:shd w:val="clear" w:color="auto" w:fill="FFFFFF"/>
        </w:rPr>
        <w:t xml:space="preserve">, W. and </w:t>
      </w:r>
      <w:proofErr w:type="spellStart"/>
      <w:r w:rsidRPr="008667BB">
        <w:rPr>
          <w:rFonts w:ascii="Arial" w:hAnsi="Arial" w:cs="Arial"/>
          <w:sz w:val="22"/>
          <w:szCs w:val="22"/>
          <w:shd w:val="clear" w:color="auto" w:fill="FFFFFF"/>
        </w:rPr>
        <w:t>Geruschat</w:t>
      </w:r>
      <w:proofErr w:type="spellEnd"/>
      <w:r w:rsidRPr="008667BB">
        <w:rPr>
          <w:rFonts w:ascii="Arial" w:hAnsi="Arial" w:cs="Arial"/>
          <w:sz w:val="22"/>
          <w:szCs w:val="22"/>
          <w:shd w:val="clear" w:color="auto" w:fill="FFFFFF"/>
        </w:rPr>
        <w:t>, D.R., 1992. Low vision mobility problems: Perceptions of O&amp;M specialists and persons with low vision. </w:t>
      </w:r>
      <w:r w:rsidRPr="008667BB">
        <w:rPr>
          <w:rFonts w:ascii="Arial" w:hAnsi="Arial" w:cs="Arial"/>
          <w:i/>
          <w:iCs/>
          <w:sz w:val="22"/>
          <w:szCs w:val="22"/>
          <w:shd w:val="clear" w:color="auto" w:fill="FFFFFF"/>
        </w:rPr>
        <w:t>Journal of Visual Impairment &amp; Blindness</w:t>
      </w:r>
      <w:r w:rsidRPr="008667BB">
        <w:rPr>
          <w:rFonts w:ascii="Arial" w:hAnsi="Arial" w:cs="Arial"/>
          <w:sz w:val="22"/>
          <w:szCs w:val="22"/>
          <w:shd w:val="clear" w:color="auto" w:fill="FFFFFF"/>
        </w:rPr>
        <w:t>.</w:t>
      </w:r>
    </w:p>
    <w:p w14:paraId="5EADE400" w14:textId="61F5E136" w:rsidR="000279DD" w:rsidRPr="008667BB" w:rsidRDefault="000279DD" w:rsidP="00660945">
      <w:pPr>
        <w:spacing w:line="276" w:lineRule="auto"/>
        <w:jc w:val="both"/>
        <w:rPr>
          <w:rFonts w:ascii="Arial" w:hAnsi="Arial" w:cs="Arial"/>
          <w:sz w:val="22"/>
          <w:szCs w:val="22"/>
          <w:shd w:val="clear" w:color="auto" w:fill="FFFFFF"/>
        </w:rPr>
      </w:pPr>
    </w:p>
    <w:p w14:paraId="30CDB6D9" w14:textId="06350E3E" w:rsidR="000279DD" w:rsidRPr="008667BB" w:rsidRDefault="000279DD"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Snyder, A.C. and Foxe, J.J., 2012. The countervailing forces of binding and selection in vision. </w:t>
      </w:r>
      <w:r w:rsidRPr="008667BB">
        <w:rPr>
          <w:rFonts w:ascii="Arial" w:hAnsi="Arial" w:cs="Arial"/>
          <w:i/>
          <w:iCs/>
          <w:sz w:val="22"/>
          <w:szCs w:val="22"/>
          <w:shd w:val="clear" w:color="auto" w:fill="FFFFFF"/>
        </w:rPr>
        <w:t>Cortex</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48</w:t>
      </w:r>
      <w:r w:rsidRPr="008667BB">
        <w:rPr>
          <w:rFonts w:ascii="Arial" w:hAnsi="Arial" w:cs="Arial"/>
          <w:sz w:val="22"/>
          <w:szCs w:val="22"/>
          <w:shd w:val="clear" w:color="auto" w:fill="FFFFFF"/>
        </w:rPr>
        <w:t>(8), pp.1035-1042.</w:t>
      </w:r>
    </w:p>
    <w:p w14:paraId="0064474E" w14:textId="77777777" w:rsidR="00A07F53" w:rsidRPr="008667BB" w:rsidRDefault="00A07F53" w:rsidP="00660945">
      <w:pPr>
        <w:spacing w:line="276" w:lineRule="auto"/>
        <w:jc w:val="both"/>
        <w:rPr>
          <w:rFonts w:ascii="Arial" w:hAnsi="Arial" w:cs="Arial"/>
          <w:sz w:val="22"/>
          <w:szCs w:val="22"/>
          <w:shd w:val="clear" w:color="auto" w:fill="FFFFFF"/>
        </w:rPr>
      </w:pPr>
    </w:p>
    <w:p w14:paraId="22103D6D"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Society, A.G., Society, G., Of, A.A. and On Falls Prevention, O.S.P., 2001. Guideline for the prevention of falls in older persons. </w:t>
      </w:r>
      <w:r w:rsidRPr="008667BB">
        <w:rPr>
          <w:rFonts w:ascii="Arial" w:hAnsi="Arial" w:cs="Arial"/>
          <w:i/>
          <w:iCs/>
          <w:sz w:val="22"/>
          <w:szCs w:val="22"/>
          <w:shd w:val="clear" w:color="auto" w:fill="FFFFFF"/>
        </w:rPr>
        <w:t>Journal of the American Geriatrics Society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49</w:t>
      </w:r>
      <w:r w:rsidRPr="008667BB">
        <w:rPr>
          <w:rFonts w:ascii="Arial" w:hAnsi="Arial" w:cs="Arial"/>
          <w:sz w:val="22"/>
          <w:szCs w:val="22"/>
          <w:shd w:val="clear" w:color="auto" w:fill="FFFFFF"/>
        </w:rPr>
        <w:t>(5), pp.664-672.</w:t>
      </w:r>
    </w:p>
    <w:p w14:paraId="64113A04" w14:textId="77777777" w:rsidR="00A07F53" w:rsidRPr="008667BB" w:rsidRDefault="00A07F53" w:rsidP="00660945">
      <w:pPr>
        <w:spacing w:line="276" w:lineRule="auto"/>
        <w:jc w:val="both"/>
        <w:rPr>
          <w:rFonts w:ascii="Arial" w:hAnsi="Arial" w:cs="Arial"/>
          <w:sz w:val="22"/>
          <w:szCs w:val="22"/>
          <w:shd w:val="clear" w:color="auto" w:fill="FFFFFF"/>
        </w:rPr>
      </w:pPr>
    </w:p>
    <w:p w14:paraId="03EB9542"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Solnik</w:t>
      </w:r>
      <w:proofErr w:type="spellEnd"/>
      <w:r w:rsidRPr="008667BB">
        <w:rPr>
          <w:rFonts w:ascii="Arial" w:hAnsi="Arial" w:cs="Arial"/>
          <w:sz w:val="22"/>
          <w:szCs w:val="22"/>
          <w:shd w:val="clear" w:color="auto" w:fill="FFFFFF"/>
        </w:rPr>
        <w:t xml:space="preserve">, S., </w:t>
      </w:r>
      <w:proofErr w:type="spellStart"/>
      <w:r w:rsidRPr="008667BB">
        <w:rPr>
          <w:rFonts w:ascii="Arial" w:hAnsi="Arial" w:cs="Arial"/>
          <w:sz w:val="22"/>
          <w:szCs w:val="22"/>
          <w:shd w:val="clear" w:color="auto" w:fill="FFFFFF"/>
        </w:rPr>
        <w:t>Pazin</w:t>
      </w:r>
      <w:proofErr w:type="spellEnd"/>
      <w:r w:rsidRPr="008667BB">
        <w:rPr>
          <w:rFonts w:ascii="Arial" w:hAnsi="Arial" w:cs="Arial"/>
          <w:sz w:val="22"/>
          <w:szCs w:val="22"/>
          <w:shd w:val="clear" w:color="auto" w:fill="FFFFFF"/>
        </w:rPr>
        <w:t xml:space="preserve">, N., Coelho, C.J., Rosenbaum, D.A., </w:t>
      </w:r>
      <w:proofErr w:type="spellStart"/>
      <w:r w:rsidRPr="008667BB">
        <w:rPr>
          <w:rFonts w:ascii="Arial" w:hAnsi="Arial" w:cs="Arial"/>
          <w:sz w:val="22"/>
          <w:szCs w:val="22"/>
          <w:shd w:val="clear" w:color="auto" w:fill="FFFFFF"/>
        </w:rPr>
        <w:t>Zatsiorsky</w:t>
      </w:r>
      <w:proofErr w:type="spellEnd"/>
      <w:r w:rsidRPr="008667BB">
        <w:rPr>
          <w:rFonts w:ascii="Arial" w:hAnsi="Arial" w:cs="Arial"/>
          <w:sz w:val="22"/>
          <w:szCs w:val="22"/>
          <w:shd w:val="clear" w:color="auto" w:fill="FFFFFF"/>
        </w:rPr>
        <w:t xml:space="preserve">, V.M. and </w:t>
      </w:r>
      <w:proofErr w:type="spellStart"/>
      <w:r w:rsidRPr="008667BB">
        <w:rPr>
          <w:rFonts w:ascii="Arial" w:hAnsi="Arial" w:cs="Arial"/>
          <w:sz w:val="22"/>
          <w:szCs w:val="22"/>
          <w:shd w:val="clear" w:color="auto" w:fill="FFFFFF"/>
        </w:rPr>
        <w:t>Latash</w:t>
      </w:r>
      <w:proofErr w:type="spellEnd"/>
      <w:r w:rsidRPr="008667BB">
        <w:rPr>
          <w:rFonts w:ascii="Arial" w:hAnsi="Arial" w:cs="Arial"/>
          <w:sz w:val="22"/>
          <w:szCs w:val="22"/>
          <w:shd w:val="clear" w:color="auto" w:fill="FFFFFF"/>
        </w:rPr>
        <w:t>, M.L., 2014. Postural sway and perceived comfort in pointing tasks. </w:t>
      </w:r>
      <w:r w:rsidRPr="008667BB">
        <w:rPr>
          <w:rFonts w:ascii="Arial" w:hAnsi="Arial" w:cs="Arial"/>
          <w:i/>
          <w:iCs/>
          <w:sz w:val="22"/>
          <w:szCs w:val="22"/>
          <w:shd w:val="clear" w:color="auto" w:fill="FFFFFF"/>
        </w:rPr>
        <w:t>Neuroscience letters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569</w:t>
      </w:r>
      <w:r w:rsidRPr="008667BB">
        <w:rPr>
          <w:rFonts w:ascii="Arial" w:hAnsi="Arial" w:cs="Arial"/>
          <w:sz w:val="22"/>
          <w:szCs w:val="22"/>
          <w:shd w:val="clear" w:color="auto" w:fill="FFFFFF"/>
        </w:rPr>
        <w:t>, pp.18-22.</w:t>
      </w:r>
    </w:p>
    <w:p w14:paraId="7FC9A45E" w14:textId="77777777" w:rsidR="00A07F53" w:rsidRPr="008667BB" w:rsidRDefault="00A07F53" w:rsidP="00660945">
      <w:pPr>
        <w:spacing w:line="276" w:lineRule="auto"/>
        <w:jc w:val="both"/>
        <w:rPr>
          <w:rFonts w:ascii="Arial" w:hAnsi="Arial" w:cs="Arial"/>
          <w:sz w:val="22"/>
          <w:szCs w:val="22"/>
        </w:rPr>
      </w:pPr>
    </w:p>
    <w:p w14:paraId="75B3AE78"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lastRenderedPageBreak/>
        <w:t>Soong, G.P., Lovie-</w:t>
      </w:r>
      <w:proofErr w:type="spellStart"/>
      <w:r w:rsidRPr="008667BB">
        <w:rPr>
          <w:rFonts w:ascii="Arial" w:hAnsi="Arial" w:cs="Arial"/>
          <w:sz w:val="22"/>
          <w:szCs w:val="22"/>
          <w:shd w:val="clear" w:color="auto" w:fill="FFFFFF"/>
        </w:rPr>
        <w:t>Kitchin</w:t>
      </w:r>
      <w:proofErr w:type="spellEnd"/>
      <w:r w:rsidRPr="008667BB">
        <w:rPr>
          <w:rFonts w:ascii="Arial" w:hAnsi="Arial" w:cs="Arial"/>
          <w:sz w:val="22"/>
          <w:szCs w:val="22"/>
          <w:shd w:val="clear" w:color="auto" w:fill="FFFFFF"/>
        </w:rPr>
        <w:t xml:space="preserve">, J.E. and Brown, B., 2001. Does mobility performance of visually impaired adults improve immediately after orientation and mobility </w:t>
      </w:r>
      <w:proofErr w:type="gramStart"/>
      <w:r w:rsidRPr="008667BB">
        <w:rPr>
          <w:rFonts w:ascii="Arial" w:hAnsi="Arial" w:cs="Arial"/>
          <w:sz w:val="22"/>
          <w:szCs w:val="22"/>
          <w:shd w:val="clear" w:color="auto" w:fill="FFFFFF"/>
        </w:rPr>
        <w:t>training?.</w:t>
      </w:r>
      <w:proofErr w:type="gram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78</w:t>
      </w:r>
      <w:r w:rsidRPr="008667BB">
        <w:rPr>
          <w:rFonts w:ascii="Arial" w:hAnsi="Arial" w:cs="Arial"/>
          <w:sz w:val="22"/>
          <w:szCs w:val="22"/>
          <w:shd w:val="clear" w:color="auto" w:fill="FFFFFF"/>
        </w:rPr>
        <w:t>(9), pp.657-666.</w:t>
      </w:r>
    </w:p>
    <w:p w14:paraId="09392968" w14:textId="77777777" w:rsidR="00A07F53" w:rsidRPr="008667BB" w:rsidRDefault="00A07F53" w:rsidP="00660945">
      <w:pPr>
        <w:spacing w:line="276" w:lineRule="auto"/>
        <w:jc w:val="both"/>
        <w:rPr>
          <w:rFonts w:ascii="Arial" w:hAnsi="Arial" w:cs="Arial"/>
          <w:sz w:val="22"/>
          <w:szCs w:val="22"/>
          <w:shd w:val="clear" w:color="auto" w:fill="FFFFFF"/>
        </w:rPr>
      </w:pPr>
    </w:p>
    <w:p w14:paraId="70F63F5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Spaulding, S.J.,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xml:space="preserve">, A.E., Flanagan, J., Elliott, D.B., </w:t>
      </w:r>
      <w:proofErr w:type="spellStart"/>
      <w:r w:rsidRPr="008667BB">
        <w:rPr>
          <w:rFonts w:ascii="Arial" w:hAnsi="Arial" w:cs="Arial"/>
          <w:sz w:val="22"/>
          <w:szCs w:val="22"/>
          <w:shd w:val="clear" w:color="auto" w:fill="FFFFFF"/>
        </w:rPr>
        <w:t>Rietdyk</w:t>
      </w:r>
      <w:proofErr w:type="spellEnd"/>
      <w:r w:rsidRPr="008667BB">
        <w:rPr>
          <w:rFonts w:ascii="Arial" w:hAnsi="Arial" w:cs="Arial"/>
          <w:sz w:val="22"/>
          <w:szCs w:val="22"/>
          <w:shd w:val="clear" w:color="auto" w:fill="FFFFFF"/>
        </w:rPr>
        <w:t>, S. and Brown, K.S., 1995. Waterloo Vision and Mobility Study: Normal gait characteristics during dark and light adaptation in individuals with age-related maculopathy.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w:t>
      </w:r>
      <w:r w:rsidRPr="008667BB">
        <w:rPr>
          <w:rFonts w:ascii="Arial" w:hAnsi="Arial" w:cs="Arial"/>
          <w:sz w:val="22"/>
          <w:szCs w:val="22"/>
          <w:shd w:val="clear" w:color="auto" w:fill="FFFFFF"/>
        </w:rPr>
        <w:t>(4), pp.227-235.</w:t>
      </w:r>
    </w:p>
    <w:p w14:paraId="31E8CE2A" w14:textId="77777777" w:rsidR="00A07F53" w:rsidRPr="008667BB" w:rsidRDefault="00A07F53" w:rsidP="00660945">
      <w:pPr>
        <w:spacing w:line="276" w:lineRule="auto"/>
        <w:jc w:val="both"/>
        <w:rPr>
          <w:rFonts w:ascii="Arial" w:hAnsi="Arial" w:cs="Arial"/>
          <w:sz w:val="22"/>
          <w:szCs w:val="22"/>
        </w:rPr>
      </w:pPr>
    </w:p>
    <w:p w14:paraId="4B39E7EA"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Spink</w:t>
      </w:r>
      <w:proofErr w:type="spellEnd"/>
      <w:r w:rsidRPr="008667BB">
        <w:rPr>
          <w:rFonts w:ascii="Arial" w:hAnsi="Arial" w:cs="Arial"/>
          <w:sz w:val="22"/>
          <w:szCs w:val="22"/>
          <w:shd w:val="clear" w:color="auto" w:fill="FFFFFF"/>
        </w:rPr>
        <w:t xml:space="preserve">, M.J., </w:t>
      </w:r>
      <w:proofErr w:type="spellStart"/>
      <w:r w:rsidRPr="008667BB">
        <w:rPr>
          <w:rFonts w:ascii="Arial" w:hAnsi="Arial" w:cs="Arial"/>
          <w:sz w:val="22"/>
          <w:szCs w:val="22"/>
          <w:shd w:val="clear" w:color="auto" w:fill="FFFFFF"/>
        </w:rPr>
        <w:t>Menz</w:t>
      </w:r>
      <w:proofErr w:type="spellEnd"/>
      <w:r w:rsidRPr="008667BB">
        <w:rPr>
          <w:rFonts w:ascii="Arial" w:hAnsi="Arial" w:cs="Arial"/>
          <w:sz w:val="22"/>
          <w:szCs w:val="22"/>
          <w:shd w:val="clear" w:color="auto" w:fill="FFFFFF"/>
        </w:rPr>
        <w:t>, H.B. and Lord, S.R., 2008. Efficacy of a multifaceted podiatry intervention to improve balance and prevent falls in older people: study protocol for a randomised trial. </w:t>
      </w:r>
      <w:r w:rsidRPr="008667BB">
        <w:rPr>
          <w:rFonts w:ascii="Arial" w:hAnsi="Arial" w:cs="Arial"/>
          <w:i/>
          <w:iCs/>
          <w:sz w:val="22"/>
          <w:szCs w:val="22"/>
          <w:shd w:val="clear" w:color="auto" w:fill="FFFFFF"/>
        </w:rPr>
        <w:t>BMC geriatrics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w:t>
      </w:r>
      <w:r w:rsidRPr="008667BB">
        <w:rPr>
          <w:rFonts w:ascii="Arial" w:hAnsi="Arial" w:cs="Arial"/>
          <w:sz w:val="22"/>
          <w:szCs w:val="22"/>
          <w:shd w:val="clear" w:color="auto" w:fill="FFFFFF"/>
        </w:rPr>
        <w:t>(1), p.30.</w:t>
      </w:r>
    </w:p>
    <w:p w14:paraId="0782E0DD" w14:textId="77777777" w:rsidR="00A07F53" w:rsidRPr="008667BB" w:rsidRDefault="00A07F53" w:rsidP="00660945">
      <w:pPr>
        <w:spacing w:line="276" w:lineRule="auto"/>
        <w:jc w:val="both"/>
        <w:rPr>
          <w:rFonts w:ascii="Arial" w:hAnsi="Arial" w:cs="Arial"/>
          <w:sz w:val="22"/>
          <w:szCs w:val="22"/>
        </w:rPr>
      </w:pPr>
    </w:p>
    <w:p w14:paraId="42F9447E" w14:textId="4A929863"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Sponsel</w:t>
      </w:r>
      <w:proofErr w:type="spellEnd"/>
      <w:r w:rsidRPr="008667BB">
        <w:rPr>
          <w:rFonts w:ascii="Arial" w:hAnsi="Arial" w:cs="Arial"/>
          <w:sz w:val="22"/>
          <w:szCs w:val="22"/>
          <w:shd w:val="clear" w:color="auto" w:fill="FFFFFF"/>
        </w:rPr>
        <w:t>, W.E., Ritch, R., Stamper, R., Higginbotham, E.J., Anderson, D.R., Wilson, M.R., Zimmerman, T.J. and Prevent Blindness America Glaucoma Advisory Committee, 1995. Prevent Blindness America visual field screening study. </w:t>
      </w:r>
      <w:r w:rsidRPr="008667BB">
        <w:rPr>
          <w:rFonts w:ascii="Arial" w:hAnsi="Arial" w:cs="Arial"/>
          <w:i/>
          <w:iCs/>
          <w:sz w:val="22"/>
          <w:szCs w:val="22"/>
          <w:shd w:val="clear" w:color="auto" w:fill="FFFFFF"/>
        </w:rPr>
        <w:t>American journal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120</w:t>
      </w:r>
      <w:r w:rsidRPr="008667BB">
        <w:rPr>
          <w:rFonts w:ascii="Arial" w:hAnsi="Arial" w:cs="Arial"/>
          <w:sz w:val="22"/>
          <w:szCs w:val="22"/>
          <w:shd w:val="clear" w:color="auto" w:fill="FFFFFF"/>
        </w:rPr>
        <w:t>(6), pp.699-708.</w:t>
      </w:r>
    </w:p>
    <w:p w14:paraId="74ECEA46" w14:textId="2DD03495" w:rsidR="00BD2A3E" w:rsidRPr="008667BB" w:rsidRDefault="00BD2A3E" w:rsidP="00660945">
      <w:pPr>
        <w:spacing w:line="276" w:lineRule="auto"/>
        <w:jc w:val="both"/>
        <w:rPr>
          <w:rFonts w:ascii="Arial" w:hAnsi="Arial" w:cs="Arial"/>
          <w:sz w:val="22"/>
          <w:szCs w:val="22"/>
          <w:shd w:val="clear" w:color="auto" w:fill="FFFFFF"/>
        </w:rPr>
      </w:pPr>
    </w:p>
    <w:p w14:paraId="277E0BC0" w14:textId="0162A3A9" w:rsidR="00BD2A3E" w:rsidRPr="008667BB" w:rsidRDefault="00BD2A3E"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Staugaard</w:t>
      </w:r>
      <w:proofErr w:type="spellEnd"/>
      <w:r w:rsidRPr="008667BB">
        <w:rPr>
          <w:rFonts w:ascii="Arial" w:hAnsi="Arial" w:cs="Arial"/>
          <w:sz w:val="22"/>
          <w:szCs w:val="22"/>
          <w:shd w:val="clear" w:color="auto" w:fill="FFFFFF"/>
        </w:rPr>
        <w:t xml:space="preserve">, C.F., Petersen, A. and </w:t>
      </w:r>
      <w:proofErr w:type="spellStart"/>
      <w:r w:rsidRPr="008667BB">
        <w:rPr>
          <w:rFonts w:ascii="Arial" w:hAnsi="Arial" w:cs="Arial"/>
          <w:sz w:val="22"/>
          <w:szCs w:val="22"/>
          <w:shd w:val="clear" w:color="auto" w:fill="FFFFFF"/>
        </w:rPr>
        <w:t>Vangkilde</w:t>
      </w:r>
      <w:proofErr w:type="spellEnd"/>
      <w:r w:rsidRPr="008667BB">
        <w:rPr>
          <w:rFonts w:ascii="Arial" w:hAnsi="Arial" w:cs="Arial"/>
          <w:sz w:val="22"/>
          <w:szCs w:val="22"/>
          <w:shd w:val="clear" w:color="auto" w:fill="FFFFFF"/>
        </w:rPr>
        <w:t>, S., 2016. Eccentricity effects in vision and attention. </w:t>
      </w:r>
      <w:proofErr w:type="spellStart"/>
      <w:r w:rsidRPr="008667BB">
        <w:rPr>
          <w:rFonts w:ascii="Arial" w:hAnsi="Arial" w:cs="Arial"/>
          <w:i/>
          <w:iCs/>
          <w:sz w:val="22"/>
          <w:szCs w:val="22"/>
          <w:shd w:val="clear" w:color="auto" w:fill="FFFFFF"/>
        </w:rPr>
        <w:t>Neuropsychologia</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92</w:t>
      </w:r>
      <w:r w:rsidRPr="008667BB">
        <w:rPr>
          <w:rFonts w:ascii="Arial" w:hAnsi="Arial" w:cs="Arial"/>
          <w:sz w:val="22"/>
          <w:szCs w:val="22"/>
          <w:shd w:val="clear" w:color="auto" w:fill="FFFFFF"/>
        </w:rPr>
        <w:t>, pp.69-78.</w:t>
      </w:r>
    </w:p>
    <w:p w14:paraId="6FC5772D" w14:textId="77777777" w:rsidR="00A07F53" w:rsidRPr="008667BB" w:rsidRDefault="00A07F53" w:rsidP="00660945">
      <w:pPr>
        <w:spacing w:line="276" w:lineRule="auto"/>
        <w:jc w:val="both"/>
        <w:rPr>
          <w:rFonts w:ascii="Arial" w:hAnsi="Arial" w:cs="Arial"/>
          <w:sz w:val="22"/>
          <w:szCs w:val="22"/>
          <w:shd w:val="clear" w:color="auto" w:fill="FFFFFF"/>
        </w:rPr>
      </w:pPr>
    </w:p>
    <w:p w14:paraId="0579FEA6"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Stel</w:t>
      </w:r>
      <w:proofErr w:type="spellEnd"/>
      <w:r w:rsidRPr="008667BB">
        <w:rPr>
          <w:rFonts w:ascii="Arial" w:hAnsi="Arial" w:cs="Arial"/>
          <w:sz w:val="22"/>
          <w:szCs w:val="22"/>
          <w:shd w:val="clear" w:color="auto" w:fill="FFFFFF"/>
        </w:rPr>
        <w:t xml:space="preserve">, V.S., Smit, J.H., </w:t>
      </w:r>
      <w:proofErr w:type="spellStart"/>
      <w:r w:rsidRPr="008667BB">
        <w:rPr>
          <w:rFonts w:ascii="Arial" w:hAnsi="Arial" w:cs="Arial"/>
          <w:sz w:val="22"/>
          <w:szCs w:val="22"/>
          <w:shd w:val="clear" w:color="auto" w:fill="FFFFFF"/>
        </w:rPr>
        <w:t>Pluijm</w:t>
      </w:r>
      <w:proofErr w:type="spellEnd"/>
      <w:r w:rsidRPr="008667BB">
        <w:rPr>
          <w:rFonts w:ascii="Arial" w:hAnsi="Arial" w:cs="Arial"/>
          <w:sz w:val="22"/>
          <w:szCs w:val="22"/>
          <w:shd w:val="clear" w:color="auto" w:fill="FFFFFF"/>
        </w:rPr>
        <w:t>, S.M. and Lips, P., 2004. Consequences of falling in older men and women and risk factors for health service use and functional decline. </w:t>
      </w:r>
      <w:r w:rsidRPr="008667BB">
        <w:rPr>
          <w:rFonts w:ascii="Arial" w:hAnsi="Arial" w:cs="Arial"/>
          <w:i/>
          <w:iCs/>
          <w:sz w:val="22"/>
          <w:szCs w:val="22"/>
          <w:shd w:val="clear" w:color="auto" w:fill="FFFFFF"/>
        </w:rPr>
        <w:t>Age and ageing</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33</w:t>
      </w:r>
      <w:r w:rsidRPr="008667BB">
        <w:rPr>
          <w:rFonts w:ascii="Arial" w:hAnsi="Arial" w:cs="Arial"/>
          <w:sz w:val="22"/>
          <w:szCs w:val="22"/>
          <w:shd w:val="clear" w:color="auto" w:fill="FFFFFF"/>
        </w:rPr>
        <w:t>(1), pp.58-65.</w:t>
      </w:r>
    </w:p>
    <w:p w14:paraId="342ADF2D" w14:textId="77777777" w:rsidR="00A07F53" w:rsidRPr="008667BB" w:rsidRDefault="00A07F53" w:rsidP="00660945">
      <w:pPr>
        <w:spacing w:line="276" w:lineRule="auto"/>
        <w:jc w:val="both"/>
        <w:rPr>
          <w:rFonts w:ascii="Arial" w:hAnsi="Arial" w:cs="Arial"/>
          <w:sz w:val="22"/>
          <w:szCs w:val="22"/>
          <w:shd w:val="clear" w:color="auto" w:fill="FFFFFF"/>
        </w:rPr>
      </w:pPr>
    </w:p>
    <w:p w14:paraId="6BC09604"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Stelmack</w:t>
      </w:r>
      <w:proofErr w:type="spellEnd"/>
      <w:r w:rsidRPr="008667BB">
        <w:rPr>
          <w:rFonts w:ascii="Arial" w:hAnsi="Arial" w:cs="Arial"/>
          <w:sz w:val="22"/>
          <w:szCs w:val="22"/>
          <w:shd w:val="clear" w:color="auto" w:fill="FFFFFF"/>
        </w:rPr>
        <w:t xml:space="preserve">, J.A. and </w:t>
      </w:r>
      <w:proofErr w:type="spellStart"/>
      <w:r w:rsidRPr="008667BB">
        <w:rPr>
          <w:rFonts w:ascii="Arial" w:hAnsi="Arial" w:cs="Arial"/>
          <w:sz w:val="22"/>
          <w:szCs w:val="22"/>
          <w:shd w:val="clear" w:color="auto" w:fill="FFFFFF"/>
        </w:rPr>
        <w:t>Massof</w:t>
      </w:r>
      <w:proofErr w:type="spellEnd"/>
      <w:r w:rsidRPr="008667BB">
        <w:rPr>
          <w:rFonts w:ascii="Arial" w:hAnsi="Arial" w:cs="Arial"/>
          <w:sz w:val="22"/>
          <w:szCs w:val="22"/>
          <w:shd w:val="clear" w:color="auto" w:fill="FFFFFF"/>
        </w:rPr>
        <w:t>, R.W., 2007. Using the VA LV VFQ-48 and LV VFQ-20 in low vision rehabilitation.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84</w:t>
      </w:r>
      <w:r w:rsidRPr="008667BB">
        <w:rPr>
          <w:rFonts w:ascii="Arial" w:hAnsi="Arial" w:cs="Arial"/>
          <w:sz w:val="22"/>
          <w:szCs w:val="22"/>
          <w:shd w:val="clear" w:color="auto" w:fill="FFFFFF"/>
        </w:rPr>
        <w:t>(8), pp.705-709.</w:t>
      </w:r>
    </w:p>
    <w:p w14:paraId="5647FB08" w14:textId="77777777" w:rsidR="00A07F53" w:rsidRPr="008667BB" w:rsidRDefault="00A07F53" w:rsidP="00660945">
      <w:pPr>
        <w:spacing w:line="276" w:lineRule="auto"/>
        <w:jc w:val="both"/>
        <w:rPr>
          <w:rFonts w:ascii="Arial" w:hAnsi="Arial" w:cs="Arial"/>
          <w:sz w:val="22"/>
          <w:szCs w:val="22"/>
          <w:shd w:val="clear" w:color="auto" w:fill="FFFFFF"/>
        </w:rPr>
      </w:pPr>
    </w:p>
    <w:p w14:paraId="22764B2F"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Stoddart, H., Whitley, E., Harvey, I. and Sharp, D., 2002. What determines the use of home care services by elderly </w:t>
      </w:r>
      <w:proofErr w:type="gramStart"/>
      <w:r w:rsidRPr="008667BB">
        <w:rPr>
          <w:rFonts w:ascii="Arial" w:hAnsi="Arial" w:cs="Arial"/>
          <w:sz w:val="22"/>
          <w:szCs w:val="22"/>
          <w:shd w:val="clear" w:color="auto" w:fill="FFFFFF"/>
        </w:rPr>
        <w:t>people?.</w:t>
      </w:r>
      <w:proofErr w:type="gram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Health &amp; social care in the community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w:t>
      </w:r>
      <w:r w:rsidRPr="008667BB">
        <w:rPr>
          <w:rFonts w:ascii="Arial" w:hAnsi="Arial" w:cs="Arial"/>
          <w:sz w:val="22"/>
          <w:szCs w:val="22"/>
          <w:shd w:val="clear" w:color="auto" w:fill="FFFFFF"/>
        </w:rPr>
        <w:t>(5), pp.348-360.</w:t>
      </w:r>
    </w:p>
    <w:p w14:paraId="2F2F056B" w14:textId="77777777" w:rsidR="00A07F53" w:rsidRPr="008667BB" w:rsidRDefault="00A07F53" w:rsidP="00660945">
      <w:pPr>
        <w:spacing w:line="276" w:lineRule="auto"/>
        <w:jc w:val="both"/>
        <w:rPr>
          <w:rFonts w:ascii="Arial" w:hAnsi="Arial" w:cs="Arial"/>
          <w:sz w:val="22"/>
          <w:szCs w:val="22"/>
          <w:shd w:val="clear" w:color="auto" w:fill="FFFFFF"/>
        </w:rPr>
      </w:pPr>
    </w:p>
    <w:p w14:paraId="39EFAE51"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Stoffregen</w:t>
      </w:r>
      <w:proofErr w:type="spellEnd"/>
      <w:r w:rsidRPr="008667BB">
        <w:rPr>
          <w:rFonts w:ascii="Arial" w:hAnsi="Arial" w:cs="Arial"/>
          <w:sz w:val="22"/>
          <w:szCs w:val="22"/>
          <w:shd w:val="clear" w:color="auto" w:fill="FFFFFF"/>
        </w:rPr>
        <w:t>, T.A., 1985. Flow structure versus retinal location in the optical control of stance. </w:t>
      </w:r>
      <w:r w:rsidRPr="008667BB">
        <w:rPr>
          <w:rFonts w:ascii="Arial" w:hAnsi="Arial" w:cs="Arial"/>
          <w:i/>
          <w:iCs/>
          <w:sz w:val="22"/>
          <w:szCs w:val="22"/>
          <w:shd w:val="clear" w:color="auto" w:fill="FFFFFF"/>
        </w:rPr>
        <w:t>Journal of Experimental Psychology: Human Perception and Performance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11</w:t>
      </w:r>
      <w:r w:rsidRPr="008667BB">
        <w:rPr>
          <w:rFonts w:ascii="Arial" w:hAnsi="Arial" w:cs="Arial"/>
          <w:sz w:val="22"/>
          <w:szCs w:val="22"/>
          <w:shd w:val="clear" w:color="auto" w:fill="FFFFFF"/>
        </w:rPr>
        <w:t>(5), p.554.</w:t>
      </w:r>
    </w:p>
    <w:p w14:paraId="3AFF281A" w14:textId="77777777" w:rsidR="00A07F53" w:rsidRPr="008667BB" w:rsidRDefault="00A07F53" w:rsidP="00660945">
      <w:pPr>
        <w:spacing w:line="276" w:lineRule="auto"/>
        <w:jc w:val="both"/>
        <w:rPr>
          <w:rFonts w:ascii="Arial" w:hAnsi="Arial" w:cs="Arial"/>
          <w:sz w:val="22"/>
          <w:szCs w:val="22"/>
          <w:shd w:val="clear" w:color="auto" w:fill="FFFFFF"/>
        </w:rPr>
      </w:pPr>
    </w:p>
    <w:p w14:paraId="69B23CA4"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Stones, M.J. and </w:t>
      </w:r>
      <w:proofErr w:type="spellStart"/>
      <w:r w:rsidRPr="008667BB">
        <w:rPr>
          <w:rFonts w:ascii="Arial" w:hAnsi="Arial" w:cs="Arial"/>
          <w:sz w:val="22"/>
          <w:szCs w:val="22"/>
          <w:shd w:val="clear" w:color="auto" w:fill="FFFFFF"/>
        </w:rPr>
        <w:t>Kozma</w:t>
      </w:r>
      <w:proofErr w:type="spellEnd"/>
      <w:r w:rsidRPr="008667BB">
        <w:rPr>
          <w:rFonts w:ascii="Arial" w:hAnsi="Arial" w:cs="Arial"/>
          <w:sz w:val="22"/>
          <w:szCs w:val="22"/>
          <w:shd w:val="clear" w:color="auto" w:fill="FFFFFF"/>
        </w:rPr>
        <w:t>, A., 1987. Balance and age in the sighted and blind. </w:t>
      </w:r>
      <w:r w:rsidRPr="008667BB">
        <w:rPr>
          <w:rFonts w:ascii="Arial" w:hAnsi="Arial" w:cs="Arial"/>
          <w:i/>
          <w:iCs/>
          <w:sz w:val="22"/>
          <w:szCs w:val="22"/>
          <w:shd w:val="clear" w:color="auto" w:fill="FFFFFF"/>
        </w:rPr>
        <w:t>Archives of physical Medicine and Rehabilitation</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68</w:t>
      </w:r>
      <w:r w:rsidRPr="008667BB">
        <w:rPr>
          <w:rFonts w:ascii="Arial" w:hAnsi="Arial" w:cs="Arial"/>
          <w:sz w:val="22"/>
          <w:szCs w:val="22"/>
          <w:shd w:val="clear" w:color="auto" w:fill="FFFFFF"/>
        </w:rPr>
        <w:t>(2), pp.85-89.</w:t>
      </w:r>
    </w:p>
    <w:p w14:paraId="75CD5F8D" w14:textId="77777777" w:rsidR="00A07F53" w:rsidRPr="008667BB" w:rsidRDefault="00A07F53" w:rsidP="00660945">
      <w:pPr>
        <w:spacing w:line="276" w:lineRule="auto"/>
        <w:jc w:val="both"/>
        <w:rPr>
          <w:rFonts w:ascii="Arial" w:hAnsi="Arial" w:cs="Arial"/>
          <w:sz w:val="22"/>
          <w:szCs w:val="22"/>
        </w:rPr>
      </w:pPr>
    </w:p>
    <w:p w14:paraId="62D7ADB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Sugawara, T., Hagiwara, A., </w:t>
      </w:r>
      <w:proofErr w:type="spellStart"/>
      <w:r w:rsidRPr="008667BB">
        <w:rPr>
          <w:rFonts w:ascii="Arial" w:hAnsi="Arial" w:cs="Arial"/>
          <w:sz w:val="22"/>
          <w:szCs w:val="22"/>
          <w:shd w:val="clear" w:color="auto" w:fill="FFFFFF"/>
        </w:rPr>
        <w:t>Hiramatsu</w:t>
      </w:r>
      <w:proofErr w:type="spellEnd"/>
      <w:r w:rsidRPr="008667BB">
        <w:rPr>
          <w:rFonts w:ascii="Arial" w:hAnsi="Arial" w:cs="Arial"/>
          <w:sz w:val="22"/>
          <w:szCs w:val="22"/>
          <w:shd w:val="clear" w:color="auto" w:fill="FFFFFF"/>
        </w:rPr>
        <w:t xml:space="preserve">, A., Ogata, K., </w:t>
      </w:r>
      <w:proofErr w:type="spellStart"/>
      <w:r w:rsidRPr="008667BB">
        <w:rPr>
          <w:rFonts w:ascii="Arial" w:hAnsi="Arial" w:cs="Arial"/>
          <w:sz w:val="22"/>
          <w:szCs w:val="22"/>
          <w:shd w:val="clear" w:color="auto" w:fill="FFFFFF"/>
        </w:rPr>
        <w:t>Mitamura</w:t>
      </w:r>
      <w:proofErr w:type="spellEnd"/>
      <w:r w:rsidRPr="008667BB">
        <w:rPr>
          <w:rFonts w:ascii="Arial" w:hAnsi="Arial" w:cs="Arial"/>
          <w:sz w:val="22"/>
          <w:szCs w:val="22"/>
          <w:shd w:val="clear" w:color="auto" w:fill="FFFFFF"/>
        </w:rPr>
        <w:t>, Y. and Yamamoto, S., 2010. Relationship between peripheral visual field loss and vision-related quality of life in patients with retinitis pigmentosa. </w:t>
      </w:r>
      <w:r w:rsidRPr="008667BB">
        <w:rPr>
          <w:rFonts w:ascii="Arial" w:hAnsi="Arial" w:cs="Arial"/>
          <w:i/>
          <w:iCs/>
          <w:sz w:val="22"/>
          <w:szCs w:val="22"/>
          <w:shd w:val="clear" w:color="auto" w:fill="FFFFFF"/>
        </w:rPr>
        <w:t>Eye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24</w:t>
      </w:r>
      <w:r w:rsidRPr="008667BB">
        <w:rPr>
          <w:rFonts w:ascii="Arial" w:hAnsi="Arial" w:cs="Arial"/>
          <w:sz w:val="22"/>
          <w:szCs w:val="22"/>
          <w:shd w:val="clear" w:color="auto" w:fill="FFFFFF"/>
        </w:rPr>
        <w:t>(4), p.535.</w:t>
      </w:r>
    </w:p>
    <w:p w14:paraId="07302B50" w14:textId="77777777" w:rsidR="00A07F53" w:rsidRPr="008667BB" w:rsidRDefault="00A07F53" w:rsidP="00660945">
      <w:pPr>
        <w:spacing w:line="276" w:lineRule="auto"/>
        <w:jc w:val="both"/>
        <w:rPr>
          <w:rFonts w:ascii="Arial" w:hAnsi="Arial" w:cs="Arial"/>
          <w:sz w:val="22"/>
          <w:szCs w:val="22"/>
          <w:shd w:val="clear" w:color="auto" w:fill="FFFFFF"/>
        </w:rPr>
      </w:pPr>
    </w:p>
    <w:p w14:paraId="5DFA49C4"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Sugden, D.A. and Keogh, J., 1990. </w:t>
      </w:r>
      <w:r w:rsidRPr="008667BB">
        <w:rPr>
          <w:rFonts w:ascii="Arial" w:hAnsi="Arial" w:cs="Arial"/>
          <w:i/>
          <w:iCs/>
          <w:sz w:val="22"/>
          <w:szCs w:val="22"/>
          <w:shd w:val="clear" w:color="auto" w:fill="FFFFFF"/>
        </w:rPr>
        <w:t>Problems in movement skill development</w:t>
      </w:r>
      <w:r w:rsidRPr="008667BB">
        <w:rPr>
          <w:rFonts w:ascii="Arial" w:hAnsi="Arial" w:cs="Arial"/>
          <w:sz w:val="22"/>
          <w:szCs w:val="22"/>
          <w:shd w:val="clear" w:color="auto" w:fill="FFFFFF"/>
        </w:rPr>
        <w:t xml:space="preserve">. </w:t>
      </w:r>
      <w:proofErr w:type="spellStart"/>
      <w:r w:rsidRPr="008667BB">
        <w:rPr>
          <w:rFonts w:ascii="Arial" w:hAnsi="Arial" w:cs="Arial"/>
          <w:sz w:val="22"/>
          <w:szCs w:val="22"/>
          <w:shd w:val="clear" w:color="auto" w:fill="FFFFFF"/>
        </w:rPr>
        <w:t>Univ</w:t>
      </w:r>
      <w:proofErr w:type="spellEnd"/>
      <w:r w:rsidRPr="008667BB">
        <w:rPr>
          <w:rFonts w:ascii="Arial" w:hAnsi="Arial" w:cs="Arial"/>
          <w:sz w:val="22"/>
          <w:szCs w:val="22"/>
          <w:shd w:val="clear" w:color="auto" w:fill="FFFFFF"/>
        </w:rPr>
        <w:t xml:space="preserve"> of South Carolina Pr.</w:t>
      </w:r>
    </w:p>
    <w:p w14:paraId="65ECDCC3" w14:textId="77777777" w:rsidR="00A07F53" w:rsidRPr="008667BB" w:rsidRDefault="00A07F53" w:rsidP="00660945">
      <w:pPr>
        <w:spacing w:line="276" w:lineRule="auto"/>
        <w:jc w:val="both"/>
        <w:rPr>
          <w:rFonts w:ascii="Arial" w:hAnsi="Arial" w:cs="Arial"/>
          <w:sz w:val="22"/>
          <w:szCs w:val="22"/>
          <w:shd w:val="clear" w:color="auto" w:fill="FFFFFF"/>
        </w:rPr>
      </w:pPr>
    </w:p>
    <w:p w14:paraId="4ADE08A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Sutherland, D.H., 2001. The evolution of clinical gait analysis part l: kinesiological EMG.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14</w:t>
      </w:r>
      <w:r w:rsidRPr="008667BB">
        <w:rPr>
          <w:rFonts w:ascii="Arial" w:hAnsi="Arial" w:cs="Arial"/>
          <w:sz w:val="22"/>
          <w:szCs w:val="22"/>
          <w:shd w:val="clear" w:color="auto" w:fill="FFFFFF"/>
        </w:rPr>
        <w:t>(1), pp.61-70.</w:t>
      </w:r>
    </w:p>
    <w:p w14:paraId="42FE79AF" w14:textId="77777777" w:rsidR="00A07F53" w:rsidRPr="008667BB" w:rsidRDefault="00A07F53" w:rsidP="00660945">
      <w:pPr>
        <w:spacing w:line="276" w:lineRule="auto"/>
        <w:jc w:val="both"/>
        <w:rPr>
          <w:rFonts w:ascii="Arial" w:hAnsi="Arial" w:cs="Arial"/>
          <w:sz w:val="22"/>
          <w:szCs w:val="22"/>
        </w:rPr>
      </w:pPr>
    </w:p>
    <w:p w14:paraId="378EFCF3" w14:textId="59B52F42"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Swanenburg</w:t>
      </w:r>
      <w:proofErr w:type="spellEnd"/>
      <w:r w:rsidRPr="008667BB">
        <w:rPr>
          <w:rFonts w:ascii="Arial" w:hAnsi="Arial" w:cs="Arial"/>
          <w:sz w:val="22"/>
          <w:szCs w:val="22"/>
          <w:shd w:val="clear" w:color="auto" w:fill="FFFFFF"/>
        </w:rPr>
        <w:t xml:space="preserve">, J., de Bruin, E.D., </w:t>
      </w:r>
      <w:proofErr w:type="spellStart"/>
      <w:r w:rsidRPr="008667BB">
        <w:rPr>
          <w:rFonts w:ascii="Arial" w:hAnsi="Arial" w:cs="Arial"/>
          <w:sz w:val="22"/>
          <w:szCs w:val="22"/>
          <w:shd w:val="clear" w:color="auto" w:fill="FFFFFF"/>
        </w:rPr>
        <w:t>Uebelhart</w:t>
      </w:r>
      <w:proofErr w:type="spellEnd"/>
      <w:r w:rsidRPr="008667BB">
        <w:rPr>
          <w:rFonts w:ascii="Arial" w:hAnsi="Arial" w:cs="Arial"/>
          <w:sz w:val="22"/>
          <w:szCs w:val="22"/>
          <w:shd w:val="clear" w:color="auto" w:fill="FFFFFF"/>
        </w:rPr>
        <w:t>, D. and Mulder, T., 2010. Falls prediction in elderly people: a 1-year prospective study.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31</w:t>
      </w:r>
      <w:r w:rsidRPr="008667BB">
        <w:rPr>
          <w:rFonts w:ascii="Arial" w:hAnsi="Arial" w:cs="Arial"/>
          <w:sz w:val="22"/>
          <w:szCs w:val="22"/>
          <w:shd w:val="clear" w:color="auto" w:fill="FFFFFF"/>
        </w:rPr>
        <w:t>(3), pp.317-321.</w:t>
      </w:r>
    </w:p>
    <w:p w14:paraId="16E2E3B3" w14:textId="2DB384EB" w:rsidR="000279DD" w:rsidRPr="008667BB" w:rsidRDefault="000279DD" w:rsidP="00660945">
      <w:pPr>
        <w:spacing w:line="276" w:lineRule="auto"/>
        <w:jc w:val="both"/>
        <w:rPr>
          <w:rFonts w:ascii="Arial" w:hAnsi="Arial" w:cs="Arial"/>
          <w:sz w:val="22"/>
          <w:szCs w:val="22"/>
          <w:shd w:val="clear" w:color="auto" w:fill="FFFFFF"/>
        </w:rPr>
      </w:pPr>
    </w:p>
    <w:p w14:paraId="7F5920D3" w14:textId="77777777" w:rsidR="00CE7F1C" w:rsidRPr="008667BB" w:rsidRDefault="00CE7F1C" w:rsidP="00660945">
      <w:pPr>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Szlyk</w:t>
      </w:r>
      <w:proofErr w:type="spellEnd"/>
      <w:r w:rsidRPr="008667BB">
        <w:rPr>
          <w:rFonts w:ascii="Arial" w:hAnsi="Arial" w:cs="Arial"/>
          <w:sz w:val="22"/>
          <w:szCs w:val="22"/>
          <w:shd w:val="clear" w:color="auto" w:fill="FFFFFF"/>
        </w:rPr>
        <w:t xml:space="preserve">, J.P., Fishman, G.A., Alexander, K.R., </w:t>
      </w:r>
      <w:proofErr w:type="spellStart"/>
      <w:r w:rsidRPr="008667BB">
        <w:rPr>
          <w:rFonts w:ascii="Arial" w:hAnsi="Arial" w:cs="Arial"/>
          <w:sz w:val="22"/>
          <w:szCs w:val="22"/>
          <w:shd w:val="clear" w:color="auto" w:fill="FFFFFF"/>
        </w:rPr>
        <w:t>Revelins</w:t>
      </w:r>
      <w:proofErr w:type="spellEnd"/>
      <w:r w:rsidRPr="008667BB">
        <w:rPr>
          <w:rFonts w:ascii="Arial" w:hAnsi="Arial" w:cs="Arial"/>
          <w:sz w:val="22"/>
          <w:szCs w:val="22"/>
          <w:shd w:val="clear" w:color="auto" w:fill="FFFFFF"/>
        </w:rPr>
        <w:t xml:space="preserve">, B.I., </w:t>
      </w:r>
      <w:proofErr w:type="spellStart"/>
      <w:r w:rsidRPr="008667BB">
        <w:rPr>
          <w:rFonts w:ascii="Arial" w:hAnsi="Arial" w:cs="Arial"/>
          <w:sz w:val="22"/>
          <w:szCs w:val="22"/>
          <w:shd w:val="clear" w:color="auto" w:fill="FFFFFF"/>
        </w:rPr>
        <w:t>Derlacki</w:t>
      </w:r>
      <w:proofErr w:type="spellEnd"/>
      <w:r w:rsidRPr="008667BB">
        <w:rPr>
          <w:rFonts w:ascii="Arial" w:hAnsi="Arial" w:cs="Arial"/>
          <w:sz w:val="22"/>
          <w:szCs w:val="22"/>
          <w:shd w:val="clear" w:color="auto" w:fill="FFFFFF"/>
        </w:rPr>
        <w:t>, D.J. and Anderson, R.J., 1997. Relationship between difficulty in performing daily activities and clinical measures of visual function in patients with retinitis pigmentosa. </w:t>
      </w:r>
      <w:r w:rsidRPr="008667BB">
        <w:rPr>
          <w:rFonts w:ascii="Arial" w:hAnsi="Arial" w:cs="Arial"/>
          <w:i/>
          <w:iCs/>
          <w:sz w:val="22"/>
          <w:szCs w:val="22"/>
          <w:shd w:val="clear" w:color="auto" w:fill="FFFFFF"/>
        </w:rPr>
        <w:t>Archives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115</w:t>
      </w:r>
      <w:r w:rsidRPr="008667BB">
        <w:rPr>
          <w:rFonts w:ascii="Arial" w:hAnsi="Arial" w:cs="Arial"/>
          <w:sz w:val="22"/>
          <w:szCs w:val="22"/>
          <w:shd w:val="clear" w:color="auto" w:fill="FFFFFF"/>
        </w:rPr>
        <w:t>(1), pp.53-59.</w:t>
      </w:r>
    </w:p>
    <w:p w14:paraId="194D46A6"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Tabrett</w:t>
      </w:r>
      <w:proofErr w:type="spellEnd"/>
      <w:r w:rsidRPr="008667BB">
        <w:rPr>
          <w:rFonts w:ascii="Arial" w:hAnsi="Arial" w:cs="Arial"/>
          <w:sz w:val="22"/>
          <w:szCs w:val="22"/>
          <w:shd w:val="clear" w:color="auto" w:fill="FFFFFF"/>
        </w:rPr>
        <w:t>, D.R. and Latham, K., 2011. Factors influencing self-reported vision-related activity limitation in the visually impaired.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52</w:t>
      </w:r>
      <w:r w:rsidRPr="008667BB">
        <w:rPr>
          <w:rFonts w:ascii="Arial" w:hAnsi="Arial" w:cs="Arial"/>
          <w:sz w:val="22"/>
          <w:szCs w:val="22"/>
          <w:shd w:val="clear" w:color="auto" w:fill="FFFFFF"/>
        </w:rPr>
        <w:t>(8), pp.5293-5302.</w:t>
      </w:r>
    </w:p>
    <w:p w14:paraId="449C1BDB"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Tabrett</w:t>
      </w:r>
      <w:proofErr w:type="spellEnd"/>
      <w:r w:rsidRPr="008667BB">
        <w:rPr>
          <w:rFonts w:ascii="Arial" w:hAnsi="Arial" w:cs="Arial"/>
          <w:sz w:val="22"/>
          <w:szCs w:val="22"/>
          <w:shd w:val="clear" w:color="auto" w:fill="FFFFFF"/>
        </w:rPr>
        <w:t>, D.R. and Latham, K., 2012. Important areas of the central binocular visual field for daily functioning in the visually impaired. </w:t>
      </w:r>
      <w:r w:rsidRPr="008667BB">
        <w:rPr>
          <w:rFonts w:ascii="Arial" w:hAnsi="Arial" w:cs="Arial"/>
          <w:i/>
          <w:iCs/>
          <w:sz w:val="22"/>
          <w:szCs w:val="22"/>
          <w:shd w:val="clear" w:color="auto" w:fill="FFFFFF"/>
        </w:rPr>
        <w:t>Ophthalmic and Physiological Optics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32</w:t>
      </w:r>
      <w:r w:rsidRPr="008667BB">
        <w:rPr>
          <w:rFonts w:ascii="Arial" w:hAnsi="Arial" w:cs="Arial"/>
          <w:sz w:val="22"/>
          <w:szCs w:val="22"/>
          <w:shd w:val="clear" w:color="auto" w:fill="FFFFFF"/>
        </w:rPr>
        <w:t>(2), pp.156-163.</w:t>
      </w:r>
    </w:p>
    <w:p w14:paraId="33E57A53"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Taga</w:t>
      </w:r>
      <w:proofErr w:type="spellEnd"/>
      <w:r w:rsidRPr="008667BB">
        <w:rPr>
          <w:rFonts w:ascii="Arial" w:hAnsi="Arial" w:cs="Arial"/>
          <w:sz w:val="22"/>
          <w:szCs w:val="22"/>
          <w:shd w:val="clear" w:color="auto" w:fill="FFFFFF"/>
        </w:rPr>
        <w:t>, G., 1998. A model of the neuro-</w:t>
      </w:r>
      <w:proofErr w:type="spellStart"/>
      <w:r w:rsidRPr="008667BB">
        <w:rPr>
          <w:rFonts w:ascii="Arial" w:hAnsi="Arial" w:cs="Arial"/>
          <w:sz w:val="22"/>
          <w:szCs w:val="22"/>
          <w:shd w:val="clear" w:color="auto" w:fill="FFFFFF"/>
        </w:rPr>
        <w:t>musculo</w:t>
      </w:r>
      <w:proofErr w:type="spellEnd"/>
      <w:r w:rsidRPr="008667BB">
        <w:rPr>
          <w:rFonts w:ascii="Arial" w:hAnsi="Arial" w:cs="Arial"/>
          <w:sz w:val="22"/>
          <w:szCs w:val="22"/>
          <w:shd w:val="clear" w:color="auto" w:fill="FFFFFF"/>
        </w:rPr>
        <w:t>-skeletal system for anticipatory adjustment of human locomotion during obstacle avoidance. </w:t>
      </w:r>
      <w:r w:rsidRPr="008667BB">
        <w:rPr>
          <w:rFonts w:ascii="Arial" w:hAnsi="Arial" w:cs="Arial"/>
          <w:i/>
          <w:iCs/>
          <w:sz w:val="22"/>
          <w:szCs w:val="22"/>
          <w:shd w:val="clear" w:color="auto" w:fill="FFFFFF"/>
        </w:rPr>
        <w:t>Biological cybernetics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78</w:t>
      </w:r>
      <w:r w:rsidRPr="008667BB">
        <w:rPr>
          <w:rFonts w:ascii="Arial" w:hAnsi="Arial" w:cs="Arial"/>
          <w:sz w:val="22"/>
          <w:szCs w:val="22"/>
          <w:shd w:val="clear" w:color="auto" w:fill="FFFFFF"/>
        </w:rPr>
        <w:t>(1), pp.9-17.</w:t>
      </w:r>
    </w:p>
    <w:p w14:paraId="05928CDC" w14:textId="77777777" w:rsidR="00CE7F1C" w:rsidRPr="008667BB" w:rsidRDefault="00CE7F1C" w:rsidP="00660945">
      <w:pPr>
        <w:pStyle w:val="NormalWeb"/>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Tarantola</w:t>
      </w:r>
      <w:proofErr w:type="spellEnd"/>
      <w:r w:rsidRPr="008667BB">
        <w:rPr>
          <w:rFonts w:ascii="Arial" w:hAnsi="Arial" w:cs="Arial"/>
          <w:sz w:val="22"/>
          <w:szCs w:val="22"/>
          <w:shd w:val="clear" w:color="auto" w:fill="FFFFFF"/>
        </w:rPr>
        <w:t xml:space="preserve">, J., Nardone, A., </w:t>
      </w:r>
      <w:proofErr w:type="spellStart"/>
      <w:r w:rsidRPr="008667BB">
        <w:rPr>
          <w:rFonts w:ascii="Arial" w:hAnsi="Arial" w:cs="Arial"/>
          <w:sz w:val="22"/>
          <w:szCs w:val="22"/>
          <w:shd w:val="clear" w:color="auto" w:fill="FFFFFF"/>
        </w:rPr>
        <w:t>Tacchini</w:t>
      </w:r>
      <w:proofErr w:type="spellEnd"/>
      <w:r w:rsidRPr="008667BB">
        <w:rPr>
          <w:rFonts w:ascii="Arial" w:hAnsi="Arial" w:cs="Arial"/>
          <w:sz w:val="22"/>
          <w:szCs w:val="22"/>
          <w:shd w:val="clear" w:color="auto" w:fill="FFFFFF"/>
        </w:rPr>
        <w:t xml:space="preserve">, E. and </w:t>
      </w:r>
      <w:proofErr w:type="spellStart"/>
      <w:r w:rsidRPr="008667BB">
        <w:rPr>
          <w:rFonts w:ascii="Arial" w:hAnsi="Arial" w:cs="Arial"/>
          <w:sz w:val="22"/>
          <w:szCs w:val="22"/>
          <w:shd w:val="clear" w:color="auto" w:fill="FFFFFF"/>
        </w:rPr>
        <w:t>Schieppati</w:t>
      </w:r>
      <w:proofErr w:type="spellEnd"/>
      <w:r w:rsidRPr="008667BB">
        <w:rPr>
          <w:rFonts w:ascii="Arial" w:hAnsi="Arial" w:cs="Arial"/>
          <w:sz w:val="22"/>
          <w:szCs w:val="22"/>
          <w:shd w:val="clear" w:color="auto" w:fill="FFFFFF"/>
        </w:rPr>
        <w:t>, M., 1997. Human stance stability improves with the repetition of the task: effect of foot position and visual condition. </w:t>
      </w:r>
      <w:r w:rsidRPr="008667BB">
        <w:rPr>
          <w:rFonts w:ascii="Arial" w:hAnsi="Arial" w:cs="Arial"/>
          <w:i/>
          <w:iCs/>
          <w:sz w:val="22"/>
          <w:szCs w:val="22"/>
          <w:shd w:val="clear" w:color="auto" w:fill="FFFFFF"/>
        </w:rPr>
        <w:t>Neuroscience letters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228</w:t>
      </w:r>
      <w:r w:rsidRPr="008667BB">
        <w:rPr>
          <w:rFonts w:ascii="Arial" w:hAnsi="Arial" w:cs="Arial"/>
          <w:sz w:val="22"/>
          <w:szCs w:val="22"/>
          <w:shd w:val="clear" w:color="auto" w:fill="FFFFFF"/>
        </w:rPr>
        <w:t>(2), pp.75-78.</w:t>
      </w:r>
    </w:p>
    <w:p w14:paraId="62328B11"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Taylor, M.R., Sutton, E.E., </w:t>
      </w:r>
      <w:proofErr w:type="spellStart"/>
      <w:r w:rsidRPr="008667BB">
        <w:rPr>
          <w:rFonts w:ascii="Arial" w:hAnsi="Arial" w:cs="Arial"/>
          <w:sz w:val="22"/>
          <w:szCs w:val="22"/>
          <w:shd w:val="clear" w:color="auto" w:fill="FFFFFF"/>
        </w:rPr>
        <w:t>Diestelkamp</w:t>
      </w:r>
      <w:proofErr w:type="spellEnd"/>
      <w:r w:rsidRPr="008667BB">
        <w:rPr>
          <w:rFonts w:ascii="Arial" w:hAnsi="Arial" w:cs="Arial"/>
          <w:sz w:val="22"/>
          <w:szCs w:val="22"/>
          <w:shd w:val="clear" w:color="auto" w:fill="FFFFFF"/>
        </w:rPr>
        <w:t xml:space="preserve">, W.S. and Bigelow, K.E., 2015. Subtle differences during </w:t>
      </w:r>
      <w:proofErr w:type="spellStart"/>
      <w:r w:rsidRPr="008667BB">
        <w:rPr>
          <w:rFonts w:ascii="Arial" w:hAnsi="Arial" w:cs="Arial"/>
          <w:sz w:val="22"/>
          <w:szCs w:val="22"/>
          <w:shd w:val="clear" w:color="auto" w:fill="FFFFFF"/>
        </w:rPr>
        <w:t>Posturography</w:t>
      </w:r>
      <w:proofErr w:type="spellEnd"/>
      <w:r w:rsidRPr="008667BB">
        <w:rPr>
          <w:rFonts w:ascii="Arial" w:hAnsi="Arial" w:cs="Arial"/>
          <w:sz w:val="22"/>
          <w:szCs w:val="22"/>
          <w:shd w:val="clear" w:color="auto" w:fill="FFFFFF"/>
        </w:rPr>
        <w:t xml:space="preserve"> testing can influence postural sway results: the effects of talking, time before data acquisition, and visual fixation. </w:t>
      </w:r>
      <w:r w:rsidRPr="008667BB">
        <w:rPr>
          <w:rFonts w:ascii="Arial" w:hAnsi="Arial" w:cs="Arial"/>
          <w:i/>
          <w:iCs/>
          <w:sz w:val="22"/>
          <w:szCs w:val="22"/>
          <w:shd w:val="clear" w:color="auto" w:fill="FFFFFF"/>
        </w:rPr>
        <w:t>Journal of applied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31</w:t>
      </w:r>
      <w:r w:rsidRPr="008667BB">
        <w:rPr>
          <w:rFonts w:ascii="Arial" w:hAnsi="Arial" w:cs="Arial"/>
          <w:sz w:val="22"/>
          <w:szCs w:val="22"/>
          <w:shd w:val="clear" w:color="auto" w:fill="FFFFFF"/>
        </w:rPr>
        <w:t>(5), pp.324-329.</w:t>
      </w:r>
    </w:p>
    <w:p w14:paraId="480DFF64"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Teasdale, N. and </w:t>
      </w:r>
      <w:proofErr w:type="spellStart"/>
      <w:r w:rsidRPr="008667BB">
        <w:rPr>
          <w:rFonts w:ascii="Arial" w:hAnsi="Arial" w:cs="Arial"/>
          <w:sz w:val="22"/>
          <w:szCs w:val="22"/>
          <w:shd w:val="clear" w:color="auto" w:fill="FFFFFF"/>
        </w:rPr>
        <w:t>Simoneau</w:t>
      </w:r>
      <w:proofErr w:type="spellEnd"/>
      <w:r w:rsidRPr="008667BB">
        <w:rPr>
          <w:rFonts w:ascii="Arial" w:hAnsi="Arial" w:cs="Arial"/>
          <w:sz w:val="22"/>
          <w:szCs w:val="22"/>
          <w:shd w:val="clear" w:color="auto" w:fill="FFFFFF"/>
        </w:rPr>
        <w:t>, M., 2001. Attentional demands for postural control: the effects of aging and sensory reintegration.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14</w:t>
      </w:r>
      <w:r w:rsidRPr="008667BB">
        <w:rPr>
          <w:rFonts w:ascii="Arial" w:hAnsi="Arial" w:cs="Arial"/>
          <w:sz w:val="22"/>
          <w:szCs w:val="22"/>
          <w:shd w:val="clear" w:color="auto" w:fill="FFFFFF"/>
        </w:rPr>
        <w:t>(3), pp.203-210.</w:t>
      </w:r>
    </w:p>
    <w:p w14:paraId="5C0B6E9A" w14:textId="77777777" w:rsidR="00A07F53" w:rsidRPr="008667BB" w:rsidRDefault="00A07F53" w:rsidP="00660945">
      <w:pPr>
        <w:spacing w:line="276" w:lineRule="auto"/>
        <w:jc w:val="both"/>
        <w:rPr>
          <w:rFonts w:ascii="Arial" w:hAnsi="Arial" w:cs="Arial"/>
          <w:sz w:val="22"/>
          <w:szCs w:val="22"/>
          <w:shd w:val="clear" w:color="auto" w:fill="FFFFFF"/>
        </w:rPr>
      </w:pPr>
    </w:p>
    <w:p w14:paraId="3D9EEA8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Terrier, P. and Reynard, F., 2017. Importance of vision for minimizing postural sway evidenced through a battery of simple standing balance tasks and a chest-worn accelerometer. </w:t>
      </w:r>
      <w:r w:rsidRPr="008667BB">
        <w:rPr>
          <w:rFonts w:ascii="Arial" w:hAnsi="Arial" w:cs="Arial"/>
          <w:i/>
          <w:iCs/>
          <w:sz w:val="22"/>
          <w:szCs w:val="22"/>
          <w:shd w:val="clear" w:color="auto" w:fill="FFFFFF"/>
        </w:rPr>
        <w:t>Age (year)</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44</w:t>
      </w:r>
      <w:r w:rsidRPr="008667BB">
        <w:rPr>
          <w:rFonts w:ascii="Arial" w:hAnsi="Arial" w:cs="Arial"/>
          <w:sz w:val="22"/>
          <w:szCs w:val="22"/>
          <w:shd w:val="clear" w:color="auto" w:fill="FFFFFF"/>
        </w:rPr>
        <w:t>, p.14.</w:t>
      </w:r>
    </w:p>
    <w:p w14:paraId="14981C0E" w14:textId="77777777" w:rsidR="00A07F53" w:rsidRPr="008667BB" w:rsidRDefault="00A07F53" w:rsidP="00660945">
      <w:pPr>
        <w:spacing w:line="276" w:lineRule="auto"/>
        <w:jc w:val="both"/>
        <w:rPr>
          <w:rFonts w:ascii="Arial" w:hAnsi="Arial" w:cs="Arial"/>
          <w:sz w:val="22"/>
          <w:szCs w:val="22"/>
          <w:shd w:val="clear" w:color="auto" w:fill="FFFFFF"/>
        </w:rPr>
      </w:pPr>
    </w:p>
    <w:p w14:paraId="2A7904DA"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Thompson, S.C. and </w:t>
      </w:r>
      <w:proofErr w:type="spellStart"/>
      <w:r w:rsidRPr="008667BB">
        <w:rPr>
          <w:rFonts w:ascii="Arial" w:hAnsi="Arial" w:cs="Arial"/>
          <w:sz w:val="22"/>
          <w:szCs w:val="22"/>
          <w:shd w:val="clear" w:color="auto" w:fill="FFFFFF"/>
        </w:rPr>
        <w:t>Sobolew</w:t>
      </w:r>
      <w:proofErr w:type="spellEnd"/>
      <w:r w:rsidRPr="008667BB">
        <w:rPr>
          <w:rFonts w:ascii="Cambria Math" w:hAnsi="Cambria Math" w:cs="Cambria Math"/>
          <w:sz w:val="22"/>
          <w:szCs w:val="22"/>
          <w:shd w:val="clear" w:color="auto" w:fill="FFFFFF"/>
        </w:rPr>
        <w:t>‐</w:t>
      </w:r>
      <w:r w:rsidRPr="008667BB">
        <w:rPr>
          <w:rFonts w:ascii="Arial" w:hAnsi="Arial" w:cs="Arial"/>
          <w:sz w:val="22"/>
          <w:szCs w:val="22"/>
          <w:shd w:val="clear" w:color="auto" w:fill="FFFFFF"/>
        </w:rPr>
        <w:t>Shubin, A., 1993. Perceptions of Overprotection in III Adults 1. </w:t>
      </w:r>
      <w:r w:rsidRPr="008667BB">
        <w:rPr>
          <w:rFonts w:ascii="Arial" w:hAnsi="Arial" w:cs="Arial"/>
          <w:i/>
          <w:iCs/>
          <w:sz w:val="22"/>
          <w:szCs w:val="22"/>
          <w:shd w:val="clear" w:color="auto" w:fill="FFFFFF"/>
        </w:rPr>
        <w:t>Journal of Applied Social Psychology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23</w:t>
      </w:r>
      <w:r w:rsidRPr="008667BB">
        <w:rPr>
          <w:rFonts w:ascii="Arial" w:hAnsi="Arial" w:cs="Arial"/>
          <w:sz w:val="22"/>
          <w:szCs w:val="22"/>
          <w:shd w:val="clear" w:color="auto" w:fill="FFFFFF"/>
        </w:rPr>
        <w:t>(2), pp.85-97.</w:t>
      </w:r>
    </w:p>
    <w:p w14:paraId="7FBBE8C5" w14:textId="77777777" w:rsidR="00980684" w:rsidRPr="008667BB" w:rsidRDefault="00980684" w:rsidP="00660945">
      <w:pPr>
        <w:spacing w:line="276" w:lineRule="auto"/>
        <w:jc w:val="both"/>
        <w:rPr>
          <w:rFonts w:ascii="Arial" w:hAnsi="Arial" w:cs="Arial"/>
          <w:sz w:val="22"/>
          <w:szCs w:val="22"/>
          <w:shd w:val="clear" w:color="auto" w:fill="FFFFFF"/>
        </w:rPr>
      </w:pPr>
    </w:p>
    <w:p w14:paraId="66DDDC01" w14:textId="77777777" w:rsidR="00980684" w:rsidRPr="008667BB" w:rsidRDefault="00980684"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Thorpe, S., </w:t>
      </w:r>
      <w:proofErr w:type="spellStart"/>
      <w:r w:rsidRPr="008667BB">
        <w:rPr>
          <w:rFonts w:ascii="Arial" w:hAnsi="Arial" w:cs="Arial"/>
          <w:sz w:val="22"/>
          <w:szCs w:val="22"/>
          <w:shd w:val="clear" w:color="auto" w:fill="FFFFFF"/>
        </w:rPr>
        <w:t>Fize</w:t>
      </w:r>
      <w:proofErr w:type="spellEnd"/>
      <w:r w:rsidRPr="008667BB">
        <w:rPr>
          <w:rFonts w:ascii="Arial" w:hAnsi="Arial" w:cs="Arial"/>
          <w:sz w:val="22"/>
          <w:szCs w:val="22"/>
          <w:shd w:val="clear" w:color="auto" w:fill="FFFFFF"/>
        </w:rPr>
        <w:t xml:space="preserve">, D. and </w:t>
      </w:r>
      <w:proofErr w:type="spellStart"/>
      <w:r w:rsidRPr="008667BB">
        <w:rPr>
          <w:rFonts w:ascii="Arial" w:hAnsi="Arial" w:cs="Arial"/>
          <w:sz w:val="22"/>
          <w:szCs w:val="22"/>
          <w:shd w:val="clear" w:color="auto" w:fill="FFFFFF"/>
        </w:rPr>
        <w:t>Marlot</w:t>
      </w:r>
      <w:proofErr w:type="spellEnd"/>
      <w:r w:rsidRPr="008667BB">
        <w:rPr>
          <w:rFonts w:ascii="Arial" w:hAnsi="Arial" w:cs="Arial"/>
          <w:sz w:val="22"/>
          <w:szCs w:val="22"/>
          <w:shd w:val="clear" w:color="auto" w:fill="FFFFFF"/>
        </w:rPr>
        <w:t>, C., 1996. Speed of processing in the human visual system. </w:t>
      </w:r>
      <w:r w:rsidRPr="008667BB">
        <w:rPr>
          <w:rFonts w:ascii="Arial" w:hAnsi="Arial" w:cs="Arial"/>
          <w:i/>
          <w:iCs/>
          <w:sz w:val="22"/>
          <w:szCs w:val="22"/>
          <w:shd w:val="clear" w:color="auto" w:fill="FFFFFF"/>
        </w:rPr>
        <w:t>nature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381</w:t>
      </w:r>
      <w:r w:rsidRPr="008667BB">
        <w:rPr>
          <w:rFonts w:ascii="Arial" w:hAnsi="Arial" w:cs="Arial"/>
          <w:sz w:val="22"/>
          <w:szCs w:val="22"/>
          <w:shd w:val="clear" w:color="auto" w:fill="FFFFFF"/>
        </w:rPr>
        <w:t>(6582), p.520.</w:t>
      </w:r>
    </w:p>
    <w:p w14:paraId="684DF7BD" w14:textId="77777777" w:rsidR="00A07F53" w:rsidRPr="008667BB" w:rsidRDefault="00A07F53" w:rsidP="00660945">
      <w:pPr>
        <w:spacing w:line="276" w:lineRule="auto"/>
        <w:jc w:val="both"/>
        <w:rPr>
          <w:rFonts w:ascii="Arial" w:hAnsi="Arial" w:cs="Arial"/>
          <w:sz w:val="22"/>
          <w:szCs w:val="22"/>
          <w:shd w:val="clear" w:color="auto" w:fill="FFFFFF"/>
        </w:rPr>
      </w:pPr>
    </w:p>
    <w:p w14:paraId="122604A6"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Timmis, M.A., Bennett, S.J. and Buckley, J.G., 2009. Visuomotor control of step descent: evidence of specialised role of the lower visual field. </w:t>
      </w:r>
      <w:r w:rsidRPr="008667BB">
        <w:rPr>
          <w:rFonts w:ascii="Arial" w:hAnsi="Arial" w:cs="Arial"/>
          <w:i/>
          <w:iCs/>
          <w:sz w:val="22"/>
          <w:szCs w:val="22"/>
          <w:shd w:val="clear" w:color="auto" w:fill="FFFFFF"/>
        </w:rPr>
        <w:t>Experimental brain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195</w:t>
      </w:r>
      <w:r w:rsidRPr="008667BB">
        <w:rPr>
          <w:rFonts w:ascii="Arial" w:hAnsi="Arial" w:cs="Arial"/>
          <w:sz w:val="22"/>
          <w:szCs w:val="22"/>
          <w:shd w:val="clear" w:color="auto" w:fill="FFFFFF"/>
        </w:rPr>
        <w:t xml:space="preserve">(2), pp.219-227. </w:t>
      </w:r>
    </w:p>
    <w:p w14:paraId="578D18DD" w14:textId="77777777" w:rsidR="00A07F53" w:rsidRPr="008667BB" w:rsidRDefault="00A07F53" w:rsidP="00660945">
      <w:pPr>
        <w:spacing w:line="276" w:lineRule="auto"/>
        <w:jc w:val="both"/>
        <w:rPr>
          <w:rFonts w:ascii="Arial" w:hAnsi="Arial" w:cs="Arial"/>
          <w:sz w:val="22"/>
          <w:szCs w:val="22"/>
          <w:shd w:val="clear" w:color="auto" w:fill="FFFFFF"/>
        </w:rPr>
      </w:pPr>
    </w:p>
    <w:p w14:paraId="5AFFB7D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lastRenderedPageBreak/>
        <w:t>Timmis, M.A., 2010. </w:t>
      </w:r>
      <w:r w:rsidRPr="008667BB">
        <w:rPr>
          <w:rFonts w:ascii="Arial" w:hAnsi="Arial" w:cs="Arial"/>
          <w:i/>
          <w:iCs/>
          <w:sz w:val="22"/>
          <w:szCs w:val="22"/>
          <w:shd w:val="clear" w:color="auto" w:fill="FFFFFF"/>
        </w:rPr>
        <w:t>Visuomotor control of step descent: the importance of visual information from the lower visual field in regulating landing control. When descending a step from a stationary standing position or during on-going gait, is online visual information from the lower visual field important in regulating prelanding kinematic and landing mechanic variables?</w:t>
      </w:r>
      <w:r w:rsidRPr="008667BB">
        <w:rPr>
          <w:rFonts w:ascii="Arial" w:hAnsi="Arial" w:cs="Arial"/>
          <w:sz w:val="22"/>
          <w:szCs w:val="22"/>
          <w:shd w:val="clear" w:color="auto" w:fill="FFFFFF"/>
        </w:rPr>
        <w:t> (Doctoral dissertation, University of Bradford).</w:t>
      </w:r>
    </w:p>
    <w:p w14:paraId="1F3C9FFB" w14:textId="77777777" w:rsidR="00AC5E4E" w:rsidRPr="008667BB" w:rsidRDefault="00AC5E4E" w:rsidP="00660945">
      <w:pPr>
        <w:spacing w:line="276" w:lineRule="auto"/>
        <w:jc w:val="both"/>
        <w:rPr>
          <w:rFonts w:ascii="Arial" w:hAnsi="Arial" w:cs="Arial"/>
          <w:sz w:val="22"/>
          <w:szCs w:val="22"/>
          <w:shd w:val="clear" w:color="auto" w:fill="FFFFFF"/>
        </w:rPr>
      </w:pPr>
    </w:p>
    <w:p w14:paraId="73D210BC" w14:textId="77777777" w:rsidR="00AC5E4E" w:rsidRPr="008667BB" w:rsidRDefault="00AC5E4E"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Timmis, M.A. and Buckley, J.G., 2012. Obstacle crossing during locomotion: visual </w:t>
      </w:r>
      <w:proofErr w:type="spellStart"/>
      <w:r w:rsidRPr="008667BB">
        <w:rPr>
          <w:rFonts w:ascii="Arial" w:hAnsi="Arial" w:cs="Arial"/>
          <w:sz w:val="22"/>
          <w:szCs w:val="22"/>
          <w:shd w:val="clear" w:color="auto" w:fill="FFFFFF"/>
        </w:rPr>
        <w:t>exproprioceptive</w:t>
      </w:r>
      <w:proofErr w:type="spellEnd"/>
      <w:r w:rsidRPr="008667BB">
        <w:rPr>
          <w:rFonts w:ascii="Arial" w:hAnsi="Arial" w:cs="Arial"/>
          <w:sz w:val="22"/>
          <w:szCs w:val="22"/>
          <w:shd w:val="clear" w:color="auto" w:fill="FFFFFF"/>
        </w:rPr>
        <w:t xml:space="preserve"> information is used in an online mode to update foot placement before the obstacle but not swing trajectory over it.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36</w:t>
      </w:r>
      <w:r w:rsidRPr="008667BB">
        <w:rPr>
          <w:rFonts w:ascii="Arial" w:hAnsi="Arial" w:cs="Arial"/>
          <w:sz w:val="22"/>
          <w:szCs w:val="22"/>
          <w:shd w:val="clear" w:color="auto" w:fill="FFFFFF"/>
        </w:rPr>
        <w:t>(1), pp.160-162.</w:t>
      </w:r>
    </w:p>
    <w:p w14:paraId="5CD8F11C" w14:textId="77777777" w:rsidR="00A07F53" w:rsidRPr="008667BB" w:rsidRDefault="00A07F53" w:rsidP="00660945">
      <w:pPr>
        <w:spacing w:line="276" w:lineRule="auto"/>
        <w:jc w:val="both"/>
        <w:rPr>
          <w:rFonts w:ascii="Arial" w:hAnsi="Arial" w:cs="Arial"/>
          <w:sz w:val="22"/>
          <w:szCs w:val="22"/>
          <w:shd w:val="clear" w:color="auto" w:fill="FFFFFF"/>
        </w:rPr>
      </w:pPr>
    </w:p>
    <w:p w14:paraId="09A69FE8"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Timmis, M.A. and Pardhan, S., 2012. Patients with central visual field loss adopt a cautious gait strategy during tasks that present a high risk of falling.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53</w:t>
      </w:r>
      <w:r w:rsidRPr="008667BB">
        <w:rPr>
          <w:rFonts w:ascii="Arial" w:hAnsi="Arial" w:cs="Arial"/>
          <w:sz w:val="22"/>
          <w:szCs w:val="22"/>
          <w:shd w:val="clear" w:color="auto" w:fill="FFFFFF"/>
        </w:rPr>
        <w:t>(7), pp.4120-4129.</w:t>
      </w:r>
    </w:p>
    <w:p w14:paraId="58514DDD" w14:textId="77777777" w:rsidR="00A07F53" w:rsidRPr="008667BB" w:rsidRDefault="00A07F53" w:rsidP="00660945">
      <w:pPr>
        <w:spacing w:line="276" w:lineRule="auto"/>
        <w:jc w:val="both"/>
        <w:rPr>
          <w:rFonts w:ascii="Arial" w:hAnsi="Arial" w:cs="Arial"/>
          <w:sz w:val="22"/>
          <w:szCs w:val="22"/>
        </w:rPr>
      </w:pPr>
    </w:p>
    <w:p w14:paraId="4224F52C"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Timmis, M.A., Turner, K. and Latham, K., 2015. The effect of trial frames on adaptive gait.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41</w:t>
      </w:r>
      <w:r w:rsidRPr="008667BB">
        <w:rPr>
          <w:rFonts w:ascii="Arial" w:hAnsi="Arial" w:cs="Arial"/>
          <w:sz w:val="22"/>
          <w:szCs w:val="22"/>
          <w:shd w:val="clear" w:color="auto" w:fill="FFFFFF"/>
        </w:rPr>
        <w:t>(1), pp.332-334.</w:t>
      </w:r>
    </w:p>
    <w:p w14:paraId="1EDE6351"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Timmis, M.A., Allsop, J., Baranian, M., Baker, J., Basevitch, I., Latham, K., Pardhan, S. and van Paridon, K.N., 2017. Visual search behavior in individuals with retinitis pigmentosa during level walking and obstacle crossing.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58</w:t>
      </w:r>
      <w:r w:rsidRPr="008667BB">
        <w:rPr>
          <w:rFonts w:ascii="Arial" w:hAnsi="Arial" w:cs="Arial"/>
          <w:sz w:val="22"/>
          <w:szCs w:val="22"/>
          <w:shd w:val="clear" w:color="auto" w:fill="FFFFFF"/>
        </w:rPr>
        <w:t>(11), pp.4737-4746.</w:t>
      </w:r>
    </w:p>
    <w:p w14:paraId="5494D518" w14:textId="77777777" w:rsidR="00CE7F1C" w:rsidRPr="008667BB" w:rsidRDefault="00CE7F1C" w:rsidP="00660945">
      <w:pPr>
        <w:pStyle w:val="NormalWeb"/>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Tinetti, M.E., </w:t>
      </w:r>
      <w:proofErr w:type="spellStart"/>
      <w:r w:rsidRPr="008667BB">
        <w:rPr>
          <w:rFonts w:ascii="Arial" w:hAnsi="Arial" w:cs="Arial"/>
          <w:sz w:val="22"/>
          <w:szCs w:val="22"/>
          <w:shd w:val="clear" w:color="auto" w:fill="FFFFFF"/>
        </w:rPr>
        <w:t>Speechley</w:t>
      </w:r>
      <w:proofErr w:type="spellEnd"/>
      <w:r w:rsidRPr="008667BB">
        <w:rPr>
          <w:rFonts w:ascii="Arial" w:hAnsi="Arial" w:cs="Arial"/>
          <w:sz w:val="22"/>
          <w:szCs w:val="22"/>
          <w:shd w:val="clear" w:color="auto" w:fill="FFFFFF"/>
        </w:rPr>
        <w:t>, M. and Ginter, S.F., 1988. Risk factors for falls among elderly persons living in the community. </w:t>
      </w:r>
      <w:r w:rsidRPr="008667BB">
        <w:rPr>
          <w:rFonts w:ascii="Arial" w:hAnsi="Arial" w:cs="Arial"/>
          <w:i/>
          <w:iCs/>
          <w:sz w:val="22"/>
          <w:szCs w:val="22"/>
          <w:shd w:val="clear" w:color="auto" w:fill="FFFFFF"/>
        </w:rPr>
        <w:t>New England journal of medicine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319</w:t>
      </w:r>
      <w:r w:rsidRPr="008667BB">
        <w:rPr>
          <w:rFonts w:ascii="Arial" w:hAnsi="Arial" w:cs="Arial"/>
          <w:sz w:val="22"/>
          <w:szCs w:val="22"/>
          <w:shd w:val="clear" w:color="auto" w:fill="FFFFFF"/>
        </w:rPr>
        <w:t>(26), pp.1701-1707.</w:t>
      </w:r>
    </w:p>
    <w:p w14:paraId="6CBFDC2C" w14:textId="77777777" w:rsidR="00CE7F1C" w:rsidRPr="008667BB" w:rsidRDefault="00CE7F1C" w:rsidP="00660945">
      <w:pPr>
        <w:pStyle w:val="NormalWeb"/>
        <w:spacing w:line="276" w:lineRule="auto"/>
        <w:jc w:val="both"/>
        <w:rPr>
          <w:rFonts w:ascii="Arial" w:hAnsi="Arial" w:cs="Arial"/>
          <w:sz w:val="22"/>
          <w:szCs w:val="22"/>
        </w:rPr>
      </w:pPr>
      <w:proofErr w:type="spellStart"/>
      <w:r w:rsidRPr="008667BB">
        <w:rPr>
          <w:rFonts w:ascii="Arial" w:hAnsi="Arial" w:cs="Arial"/>
          <w:sz w:val="22"/>
          <w:szCs w:val="22"/>
          <w:shd w:val="clear" w:color="auto" w:fill="FFFFFF"/>
        </w:rPr>
        <w:t>Treml</w:t>
      </w:r>
      <w:proofErr w:type="spellEnd"/>
      <w:r w:rsidRPr="008667BB">
        <w:rPr>
          <w:rFonts w:ascii="Arial" w:hAnsi="Arial" w:cs="Arial"/>
          <w:sz w:val="22"/>
          <w:szCs w:val="22"/>
          <w:shd w:val="clear" w:color="auto" w:fill="FFFFFF"/>
        </w:rPr>
        <w:t xml:space="preserve">, J., Husk, J., Lowe, D. and </w:t>
      </w:r>
      <w:proofErr w:type="spellStart"/>
      <w:r w:rsidRPr="008667BB">
        <w:rPr>
          <w:rFonts w:ascii="Arial" w:hAnsi="Arial" w:cs="Arial"/>
          <w:sz w:val="22"/>
          <w:szCs w:val="22"/>
          <w:shd w:val="clear" w:color="auto" w:fill="FFFFFF"/>
        </w:rPr>
        <w:t>Vasilakis</w:t>
      </w:r>
      <w:proofErr w:type="spellEnd"/>
      <w:r w:rsidRPr="008667BB">
        <w:rPr>
          <w:rFonts w:ascii="Arial" w:hAnsi="Arial" w:cs="Arial"/>
          <w:sz w:val="22"/>
          <w:szCs w:val="22"/>
          <w:shd w:val="clear" w:color="auto" w:fill="FFFFFF"/>
        </w:rPr>
        <w:t>, N., 2011. Falling standards, broken promises: Report of the national audit of falls and bone health in older people 2010. </w:t>
      </w:r>
      <w:r w:rsidRPr="008667BB">
        <w:rPr>
          <w:rFonts w:ascii="Arial" w:hAnsi="Arial" w:cs="Arial"/>
          <w:i/>
          <w:iCs/>
          <w:sz w:val="22"/>
          <w:szCs w:val="22"/>
          <w:shd w:val="clear" w:color="auto" w:fill="FFFFFF"/>
        </w:rPr>
        <w:t>London: Royal College of Physicians</w:t>
      </w:r>
      <w:r w:rsidRPr="008667BB">
        <w:rPr>
          <w:rFonts w:ascii="Arial" w:hAnsi="Arial" w:cs="Arial"/>
          <w:sz w:val="22"/>
          <w:szCs w:val="22"/>
          <w:shd w:val="clear" w:color="auto" w:fill="FFFFFF"/>
        </w:rPr>
        <w:t>.</w:t>
      </w:r>
    </w:p>
    <w:p w14:paraId="176E77C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Turano, K., </w:t>
      </w:r>
      <w:proofErr w:type="spellStart"/>
      <w:r w:rsidRPr="008667BB">
        <w:rPr>
          <w:rFonts w:ascii="Arial" w:hAnsi="Arial" w:cs="Arial"/>
          <w:sz w:val="22"/>
          <w:szCs w:val="22"/>
          <w:shd w:val="clear" w:color="auto" w:fill="FFFFFF"/>
        </w:rPr>
        <w:t>Herdman</w:t>
      </w:r>
      <w:proofErr w:type="spellEnd"/>
      <w:r w:rsidRPr="008667BB">
        <w:rPr>
          <w:rFonts w:ascii="Arial" w:hAnsi="Arial" w:cs="Arial"/>
          <w:sz w:val="22"/>
          <w:szCs w:val="22"/>
          <w:shd w:val="clear" w:color="auto" w:fill="FFFFFF"/>
        </w:rPr>
        <w:t xml:space="preserve">, S.J. and </w:t>
      </w:r>
      <w:proofErr w:type="spellStart"/>
      <w:r w:rsidRPr="008667BB">
        <w:rPr>
          <w:rFonts w:ascii="Arial" w:hAnsi="Arial" w:cs="Arial"/>
          <w:sz w:val="22"/>
          <w:szCs w:val="22"/>
          <w:shd w:val="clear" w:color="auto" w:fill="FFFFFF"/>
        </w:rPr>
        <w:t>Dagnelie</w:t>
      </w:r>
      <w:proofErr w:type="spellEnd"/>
      <w:r w:rsidRPr="008667BB">
        <w:rPr>
          <w:rFonts w:ascii="Arial" w:hAnsi="Arial" w:cs="Arial"/>
          <w:sz w:val="22"/>
          <w:szCs w:val="22"/>
          <w:shd w:val="clear" w:color="auto" w:fill="FFFFFF"/>
        </w:rPr>
        <w:t>, G., 1993. Visual stabilization of posture in retinitis pigmentosa and in artificially restricted visual fields.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34</w:t>
      </w:r>
      <w:r w:rsidRPr="008667BB">
        <w:rPr>
          <w:rFonts w:ascii="Arial" w:hAnsi="Arial" w:cs="Arial"/>
          <w:sz w:val="22"/>
          <w:szCs w:val="22"/>
          <w:shd w:val="clear" w:color="auto" w:fill="FFFFFF"/>
        </w:rPr>
        <w:t>(10), pp.3004-3010.</w:t>
      </w:r>
    </w:p>
    <w:p w14:paraId="03F4CCA8" w14:textId="77777777" w:rsidR="00A07F53" w:rsidRPr="008667BB" w:rsidRDefault="00A07F53" w:rsidP="00660945">
      <w:pPr>
        <w:spacing w:line="276" w:lineRule="auto"/>
        <w:jc w:val="both"/>
        <w:rPr>
          <w:rFonts w:ascii="Arial" w:hAnsi="Arial" w:cs="Arial"/>
          <w:sz w:val="22"/>
          <w:szCs w:val="22"/>
        </w:rPr>
      </w:pPr>
    </w:p>
    <w:p w14:paraId="615BFC95"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shd w:val="clear" w:color="auto" w:fill="FFFFFF"/>
        </w:rPr>
        <w:t xml:space="preserve">Turano, K.A., </w:t>
      </w:r>
      <w:proofErr w:type="spellStart"/>
      <w:r w:rsidRPr="008667BB">
        <w:rPr>
          <w:rFonts w:ascii="Arial" w:hAnsi="Arial" w:cs="Arial"/>
          <w:sz w:val="22"/>
          <w:szCs w:val="22"/>
          <w:shd w:val="clear" w:color="auto" w:fill="FFFFFF"/>
        </w:rPr>
        <w:t>Geruschat</w:t>
      </w:r>
      <w:proofErr w:type="spellEnd"/>
      <w:r w:rsidRPr="008667BB">
        <w:rPr>
          <w:rFonts w:ascii="Arial" w:hAnsi="Arial" w:cs="Arial"/>
          <w:sz w:val="22"/>
          <w:szCs w:val="22"/>
          <w:shd w:val="clear" w:color="auto" w:fill="FFFFFF"/>
        </w:rPr>
        <w:t xml:space="preserve">, D.R., Stahl, J.W. and </w:t>
      </w:r>
      <w:proofErr w:type="spellStart"/>
      <w:r w:rsidRPr="008667BB">
        <w:rPr>
          <w:rFonts w:ascii="Arial" w:hAnsi="Arial" w:cs="Arial"/>
          <w:sz w:val="22"/>
          <w:szCs w:val="22"/>
          <w:shd w:val="clear" w:color="auto" w:fill="FFFFFF"/>
        </w:rPr>
        <w:t>Massof</w:t>
      </w:r>
      <w:proofErr w:type="spellEnd"/>
      <w:r w:rsidRPr="008667BB">
        <w:rPr>
          <w:rFonts w:ascii="Arial" w:hAnsi="Arial" w:cs="Arial"/>
          <w:sz w:val="22"/>
          <w:szCs w:val="22"/>
          <w:shd w:val="clear" w:color="auto" w:fill="FFFFFF"/>
        </w:rPr>
        <w:t>, R.W., 1999. Perceived visual ability for independent mobility in persons with retinitis pigmentosa.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40</w:t>
      </w:r>
      <w:r w:rsidRPr="008667BB">
        <w:rPr>
          <w:rFonts w:ascii="Arial" w:hAnsi="Arial" w:cs="Arial"/>
          <w:sz w:val="22"/>
          <w:szCs w:val="22"/>
          <w:shd w:val="clear" w:color="auto" w:fill="FFFFFF"/>
        </w:rPr>
        <w:t>(5), pp.865-877.</w:t>
      </w:r>
    </w:p>
    <w:p w14:paraId="20F5B8C5"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t>Turano, K.A., Rubin, G.S. and Quigley, H.A., 1999. Mobility performance in glaucoma.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40</w:t>
      </w:r>
      <w:r w:rsidRPr="008667BB">
        <w:rPr>
          <w:rFonts w:ascii="Arial" w:hAnsi="Arial" w:cs="Arial"/>
          <w:sz w:val="22"/>
          <w:szCs w:val="22"/>
          <w:shd w:val="clear" w:color="auto" w:fill="FFFFFF"/>
        </w:rPr>
        <w:t>(12), pp.2803-2809.</w:t>
      </w:r>
    </w:p>
    <w:p w14:paraId="0DBE32D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Turano, K.A., Broman, A.T., </w:t>
      </w:r>
      <w:proofErr w:type="spellStart"/>
      <w:r w:rsidRPr="008667BB">
        <w:rPr>
          <w:rFonts w:ascii="Arial" w:hAnsi="Arial" w:cs="Arial"/>
          <w:sz w:val="22"/>
          <w:szCs w:val="22"/>
          <w:shd w:val="clear" w:color="auto" w:fill="FFFFFF"/>
        </w:rPr>
        <w:t>Bandeen</w:t>
      </w:r>
      <w:proofErr w:type="spellEnd"/>
      <w:r w:rsidRPr="008667BB">
        <w:rPr>
          <w:rFonts w:ascii="Arial" w:hAnsi="Arial" w:cs="Arial"/>
          <w:sz w:val="22"/>
          <w:szCs w:val="22"/>
          <w:shd w:val="clear" w:color="auto" w:fill="FFFFFF"/>
        </w:rPr>
        <w:t>-Roche, K.A.R.E.N., Munoz, B., Rubin, G.S., West, S.K. and SEE Project Team, 2004. Association of visual field loss and mobility performance in older adults: Salisbury Eye Evaluation Study. </w:t>
      </w:r>
      <w:r w:rsidRPr="008667BB">
        <w:rPr>
          <w:rFonts w:ascii="Arial" w:hAnsi="Arial" w:cs="Arial"/>
          <w:i/>
          <w:iCs/>
          <w:sz w:val="22"/>
          <w:szCs w:val="22"/>
          <w:shd w:val="clear" w:color="auto" w:fill="FFFFFF"/>
        </w:rPr>
        <w:t>Optometry and Vision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81</w:t>
      </w:r>
      <w:r w:rsidRPr="008667BB">
        <w:rPr>
          <w:rFonts w:ascii="Arial" w:hAnsi="Arial" w:cs="Arial"/>
          <w:sz w:val="22"/>
          <w:szCs w:val="22"/>
          <w:shd w:val="clear" w:color="auto" w:fill="FFFFFF"/>
        </w:rPr>
        <w:t xml:space="preserve">(5), pp.298-307. </w:t>
      </w:r>
    </w:p>
    <w:p w14:paraId="54B10A57" w14:textId="77777777" w:rsidR="00A07F53" w:rsidRPr="008667BB" w:rsidRDefault="00A07F53" w:rsidP="00660945">
      <w:pPr>
        <w:spacing w:line="276" w:lineRule="auto"/>
        <w:jc w:val="both"/>
        <w:rPr>
          <w:rFonts w:ascii="Arial" w:hAnsi="Arial" w:cs="Arial"/>
          <w:sz w:val="22"/>
          <w:szCs w:val="22"/>
        </w:rPr>
      </w:pPr>
    </w:p>
    <w:p w14:paraId="26E69A34"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lastRenderedPageBreak/>
        <w:t>Turano, K.A., Yu, D., Hao, L. and Hicks, J.C., 2005. Optic-flow and egocentric-direction strategies in walking: Central vs peripheral visual field. </w:t>
      </w:r>
      <w:r w:rsidRPr="008667BB">
        <w:rPr>
          <w:rFonts w:ascii="Arial" w:hAnsi="Arial" w:cs="Arial"/>
          <w:i/>
          <w:iCs/>
          <w:sz w:val="22"/>
          <w:szCs w:val="22"/>
          <w:shd w:val="clear" w:color="auto" w:fill="FFFFFF"/>
        </w:rPr>
        <w:t>Vision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45</w:t>
      </w:r>
      <w:r w:rsidRPr="008667BB">
        <w:rPr>
          <w:rFonts w:ascii="Arial" w:hAnsi="Arial" w:cs="Arial"/>
          <w:sz w:val="22"/>
          <w:szCs w:val="22"/>
          <w:shd w:val="clear" w:color="auto" w:fill="FFFFFF"/>
        </w:rPr>
        <w:t>(25-26), pp.3117-3132.</w:t>
      </w:r>
    </w:p>
    <w:p w14:paraId="77B67442" w14:textId="77777777" w:rsidR="005924AD" w:rsidRPr="008667BB" w:rsidRDefault="005924AD"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Vargas-Martín, F. and </w:t>
      </w:r>
      <w:proofErr w:type="spellStart"/>
      <w:r w:rsidRPr="008667BB">
        <w:rPr>
          <w:rFonts w:ascii="Arial" w:hAnsi="Arial" w:cs="Arial"/>
          <w:sz w:val="22"/>
          <w:szCs w:val="22"/>
          <w:shd w:val="clear" w:color="auto" w:fill="FFFFFF"/>
        </w:rPr>
        <w:t>Peli</w:t>
      </w:r>
      <w:proofErr w:type="spellEnd"/>
      <w:r w:rsidRPr="008667BB">
        <w:rPr>
          <w:rFonts w:ascii="Arial" w:hAnsi="Arial" w:cs="Arial"/>
          <w:sz w:val="22"/>
          <w:szCs w:val="22"/>
          <w:shd w:val="clear" w:color="auto" w:fill="FFFFFF"/>
        </w:rPr>
        <w:t>, E., 2006. Eye movements of patients with tunnel vision while walking.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47</w:t>
      </w:r>
      <w:r w:rsidRPr="008667BB">
        <w:rPr>
          <w:rFonts w:ascii="Arial" w:hAnsi="Arial" w:cs="Arial"/>
          <w:sz w:val="22"/>
          <w:szCs w:val="22"/>
          <w:shd w:val="clear" w:color="auto" w:fill="FFFFFF"/>
        </w:rPr>
        <w:t>(12), pp.5295-5302.</w:t>
      </w:r>
    </w:p>
    <w:p w14:paraId="2D971119" w14:textId="77777777" w:rsidR="005924AD" w:rsidRPr="008667BB" w:rsidRDefault="005924AD" w:rsidP="00660945">
      <w:pPr>
        <w:spacing w:line="276" w:lineRule="auto"/>
        <w:jc w:val="both"/>
        <w:rPr>
          <w:rFonts w:ascii="Arial" w:hAnsi="Arial" w:cs="Arial"/>
          <w:sz w:val="22"/>
          <w:szCs w:val="22"/>
        </w:rPr>
      </w:pPr>
    </w:p>
    <w:p w14:paraId="1777AF25"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Van der Pols, J.C., Thompson, J.R., Bates, C.J., Prentice, A. and Finch, S., 1999. Is the frequency of having an eye test associated with socioeconomic factors? A national cross sectional study in British elderly. </w:t>
      </w:r>
      <w:r w:rsidRPr="008667BB">
        <w:rPr>
          <w:rFonts w:ascii="Arial" w:hAnsi="Arial" w:cs="Arial"/>
          <w:i/>
          <w:iCs/>
          <w:sz w:val="22"/>
          <w:szCs w:val="22"/>
          <w:shd w:val="clear" w:color="auto" w:fill="FFFFFF"/>
        </w:rPr>
        <w:t>Journal of epidemiology and community health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53</w:t>
      </w:r>
      <w:r w:rsidRPr="008667BB">
        <w:rPr>
          <w:rFonts w:ascii="Arial" w:hAnsi="Arial" w:cs="Arial"/>
          <w:sz w:val="22"/>
          <w:szCs w:val="22"/>
          <w:shd w:val="clear" w:color="auto" w:fill="FFFFFF"/>
        </w:rPr>
        <w:t>(11), p.737.</w:t>
      </w:r>
    </w:p>
    <w:p w14:paraId="6586E7B8" w14:textId="77777777" w:rsidR="005924AD" w:rsidRPr="008667BB" w:rsidRDefault="005924AD" w:rsidP="00660945">
      <w:pPr>
        <w:spacing w:line="276" w:lineRule="auto"/>
        <w:jc w:val="both"/>
        <w:rPr>
          <w:rFonts w:ascii="Arial" w:hAnsi="Arial" w:cs="Arial"/>
          <w:sz w:val="22"/>
          <w:szCs w:val="22"/>
          <w:shd w:val="clear" w:color="auto" w:fill="FFFFFF"/>
        </w:rPr>
      </w:pPr>
    </w:p>
    <w:p w14:paraId="0374706A"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Verghese</w:t>
      </w:r>
      <w:proofErr w:type="spellEnd"/>
      <w:r w:rsidRPr="008667BB">
        <w:rPr>
          <w:rFonts w:ascii="Arial" w:hAnsi="Arial" w:cs="Arial"/>
          <w:sz w:val="22"/>
          <w:szCs w:val="22"/>
          <w:shd w:val="clear" w:color="auto" w:fill="FFFFFF"/>
        </w:rPr>
        <w:t xml:space="preserve">, J., </w:t>
      </w:r>
      <w:proofErr w:type="spellStart"/>
      <w:r w:rsidRPr="008667BB">
        <w:rPr>
          <w:rFonts w:ascii="Arial" w:hAnsi="Arial" w:cs="Arial"/>
          <w:sz w:val="22"/>
          <w:szCs w:val="22"/>
          <w:shd w:val="clear" w:color="auto" w:fill="FFFFFF"/>
        </w:rPr>
        <w:t>Buschke</w:t>
      </w:r>
      <w:proofErr w:type="spellEnd"/>
      <w:r w:rsidRPr="008667BB">
        <w:rPr>
          <w:rFonts w:ascii="Arial" w:hAnsi="Arial" w:cs="Arial"/>
          <w:sz w:val="22"/>
          <w:szCs w:val="22"/>
          <w:shd w:val="clear" w:color="auto" w:fill="FFFFFF"/>
        </w:rPr>
        <w:t xml:space="preserve">, H., Viola, L., Katz, M., Hall, C., </w:t>
      </w:r>
      <w:proofErr w:type="spellStart"/>
      <w:r w:rsidRPr="008667BB">
        <w:rPr>
          <w:rFonts w:ascii="Arial" w:hAnsi="Arial" w:cs="Arial"/>
          <w:sz w:val="22"/>
          <w:szCs w:val="22"/>
          <w:shd w:val="clear" w:color="auto" w:fill="FFFFFF"/>
        </w:rPr>
        <w:t>Kuslansky</w:t>
      </w:r>
      <w:proofErr w:type="spellEnd"/>
      <w:r w:rsidRPr="008667BB">
        <w:rPr>
          <w:rFonts w:ascii="Arial" w:hAnsi="Arial" w:cs="Arial"/>
          <w:sz w:val="22"/>
          <w:szCs w:val="22"/>
          <w:shd w:val="clear" w:color="auto" w:fill="FFFFFF"/>
        </w:rPr>
        <w:t>, G. and Lipton, R., 2002. Validity of divided attention tasks in predicting falls in older individuals: a preliminary study. </w:t>
      </w:r>
      <w:r w:rsidRPr="008667BB">
        <w:rPr>
          <w:rFonts w:ascii="Arial" w:hAnsi="Arial" w:cs="Arial"/>
          <w:i/>
          <w:iCs/>
          <w:sz w:val="22"/>
          <w:szCs w:val="22"/>
          <w:shd w:val="clear" w:color="auto" w:fill="FFFFFF"/>
        </w:rPr>
        <w:t>Journal of the American Geriatrics Society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50</w:t>
      </w:r>
      <w:r w:rsidRPr="008667BB">
        <w:rPr>
          <w:rFonts w:ascii="Arial" w:hAnsi="Arial" w:cs="Arial"/>
          <w:sz w:val="22"/>
          <w:szCs w:val="22"/>
          <w:shd w:val="clear" w:color="auto" w:fill="FFFFFF"/>
        </w:rPr>
        <w:t>(9), pp.1572-1576.</w:t>
      </w:r>
    </w:p>
    <w:p w14:paraId="25093B92" w14:textId="77777777" w:rsidR="00A07F53" w:rsidRPr="008667BB" w:rsidRDefault="00A07F53" w:rsidP="00660945">
      <w:pPr>
        <w:spacing w:line="276" w:lineRule="auto"/>
        <w:jc w:val="both"/>
        <w:rPr>
          <w:rFonts w:ascii="Arial" w:hAnsi="Arial" w:cs="Arial"/>
          <w:sz w:val="22"/>
          <w:szCs w:val="22"/>
          <w:shd w:val="clear" w:color="auto" w:fill="FFFFFF"/>
        </w:rPr>
      </w:pPr>
    </w:p>
    <w:p w14:paraId="6E3F1831"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Verstraten</w:t>
      </w:r>
      <w:proofErr w:type="spellEnd"/>
      <w:r w:rsidRPr="008667BB">
        <w:rPr>
          <w:rFonts w:ascii="Arial" w:hAnsi="Arial" w:cs="Arial"/>
          <w:sz w:val="22"/>
          <w:szCs w:val="22"/>
          <w:shd w:val="clear" w:color="auto" w:fill="FFFFFF"/>
        </w:rPr>
        <w:t>, P.F.J., Brinkmann, W.L.J.H., Stevens, N.L. and Schouten, J.S.A.G., 2005, September. Loneliness, adaptation to vision impairment, social support and depression among visually impaired elderly. In </w:t>
      </w:r>
      <w:r w:rsidRPr="008667BB">
        <w:rPr>
          <w:rFonts w:ascii="Arial" w:hAnsi="Arial" w:cs="Arial"/>
          <w:i/>
          <w:iCs/>
          <w:sz w:val="22"/>
          <w:szCs w:val="22"/>
          <w:shd w:val="clear" w:color="auto" w:fill="FFFFFF"/>
        </w:rPr>
        <w:t>International Congress Series</w:t>
      </w:r>
      <w:r w:rsidRPr="008667BB">
        <w:rPr>
          <w:rFonts w:ascii="Arial" w:hAnsi="Arial" w:cs="Arial"/>
          <w:sz w:val="22"/>
          <w:szCs w:val="22"/>
          <w:shd w:val="clear" w:color="auto" w:fill="FFFFFF"/>
        </w:rPr>
        <w:t> (Vol. 1282, pp. 317-321). Elsevier.</w:t>
      </w:r>
    </w:p>
    <w:p w14:paraId="05900CEF" w14:textId="77777777" w:rsidR="00A07F53" w:rsidRPr="008667BB" w:rsidRDefault="00A07F53" w:rsidP="00660945">
      <w:pPr>
        <w:spacing w:line="276" w:lineRule="auto"/>
        <w:jc w:val="both"/>
        <w:rPr>
          <w:rFonts w:ascii="Arial" w:hAnsi="Arial" w:cs="Arial"/>
          <w:sz w:val="22"/>
          <w:szCs w:val="22"/>
          <w:shd w:val="clear" w:color="auto" w:fill="FFFFFF"/>
        </w:rPr>
      </w:pPr>
    </w:p>
    <w:p w14:paraId="024CED7E" w14:textId="035B4CA3"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Virgili</w:t>
      </w:r>
      <w:proofErr w:type="spellEnd"/>
      <w:r w:rsidRPr="008667BB">
        <w:rPr>
          <w:rFonts w:ascii="Arial" w:hAnsi="Arial" w:cs="Arial"/>
          <w:sz w:val="22"/>
          <w:szCs w:val="22"/>
          <w:shd w:val="clear" w:color="auto" w:fill="FFFFFF"/>
        </w:rPr>
        <w:t>, G. and Rubin, G., 2010. Orientation and mobility training for adults with low vision. </w:t>
      </w:r>
      <w:r w:rsidRPr="008667BB">
        <w:rPr>
          <w:rFonts w:ascii="Arial" w:hAnsi="Arial" w:cs="Arial"/>
          <w:i/>
          <w:iCs/>
          <w:sz w:val="22"/>
          <w:szCs w:val="22"/>
          <w:shd w:val="clear" w:color="auto" w:fill="FFFFFF"/>
        </w:rPr>
        <w:t>Cochrane Database of Systematic Reviews</w:t>
      </w:r>
      <w:r w:rsidRPr="008667BB">
        <w:rPr>
          <w:rFonts w:ascii="Arial" w:hAnsi="Arial" w:cs="Arial"/>
          <w:sz w:val="22"/>
          <w:szCs w:val="22"/>
          <w:shd w:val="clear" w:color="auto" w:fill="FFFFFF"/>
        </w:rPr>
        <w:t>, (5).</w:t>
      </w:r>
    </w:p>
    <w:p w14:paraId="6097CB3A" w14:textId="57E2F390" w:rsidR="00BD2A3E" w:rsidRPr="008667BB" w:rsidRDefault="00BD2A3E" w:rsidP="00660945">
      <w:pPr>
        <w:spacing w:line="276" w:lineRule="auto"/>
        <w:jc w:val="both"/>
        <w:rPr>
          <w:rFonts w:ascii="Arial" w:hAnsi="Arial" w:cs="Arial"/>
          <w:sz w:val="22"/>
          <w:szCs w:val="22"/>
          <w:shd w:val="clear" w:color="auto" w:fill="FFFFFF"/>
        </w:rPr>
      </w:pPr>
    </w:p>
    <w:p w14:paraId="38A6C496" w14:textId="74AE07A4" w:rsidR="00BD2A3E" w:rsidRPr="008667BB" w:rsidRDefault="00BD2A3E"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Virsu</w:t>
      </w:r>
      <w:proofErr w:type="spellEnd"/>
      <w:r w:rsidRPr="008667BB">
        <w:rPr>
          <w:rFonts w:ascii="Arial" w:hAnsi="Arial" w:cs="Arial"/>
          <w:sz w:val="22"/>
          <w:szCs w:val="22"/>
          <w:shd w:val="clear" w:color="auto" w:fill="FFFFFF"/>
        </w:rPr>
        <w:t xml:space="preserve">, V. and </w:t>
      </w:r>
      <w:proofErr w:type="spellStart"/>
      <w:r w:rsidRPr="008667BB">
        <w:rPr>
          <w:rFonts w:ascii="Arial" w:hAnsi="Arial" w:cs="Arial"/>
          <w:sz w:val="22"/>
          <w:szCs w:val="22"/>
          <w:shd w:val="clear" w:color="auto" w:fill="FFFFFF"/>
        </w:rPr>
        <w:t>Rovamo</w:t>
      </w:r>
      <w:proofErr w:type="spellEnd"/>
      <w:r w:rsidRPr="008667BB">
        <w:rPr>
          <w:rFonts w:ascii="Arial" w:hAnsi="Arial" w:cs="Arial"/>
          <w:sz w:val="22"/>
          <w:szCs w:val="22"/>
          <w:shd w:val="clear" w:color="auto" w:fill="FFFFFF"/>
        </w:rPr>
        <w:t>, J., 1979. Visual resolution, contrast sensitivity, and the cortical magnification factor. </w:t>
      </w:r>
      <w:r w:rsidRPr="008667BB">
        <w:rPr>
          <w:rFonts w:ascii="Arial" w:hAnsi="Arial" w:cs="Arial"/>
          <w:i/>
          <w:iCs/>
          <w:sz w:val="22"/>
          <w:szCs w:val="22"/>
          <w:shd w:val="clear" w:color="auto" w:fill="FFFFFF"/>
        </w:rPr>
        <w:t>Experimental brain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37</w:t>
      </w:r>
      <w:r w:rsidRPr="008667BB">
        <w:rPr>
          <w:rFonts w:ascii="Arial" w:hAnsi="Arial" w:cs="Arial"/>
          <w:sz w:val="22"/>
          <w:szCs w:val="22"/>
          <w:shd w:val="clear" w:color="auto" w:fill="FFFFFF"/>
        </w:rPr>
        <w:t>(3), pp.475-494.</w:t>
      </w:r>
    </w:p>
    <w:p w14:paraId="5C3FA4E2" w14:textId="77777777" w:rsidR="00A07F53" w:rsidRPr="008667BB" w:rsidRDefault="00A07F53" w:rsidP="00660945">
      <w:pPr>
        <w:spacing w:line="276" w:lineRule="auto"/>
        <w:jc w:val="both"/>
        <w:rPr>
          <w:rFonts w:ascii="Arial" w:hAnsi="Arial" w:cs="Arial"/>
          <w:sz w:val="22"/>
          <w:szCs w:val="22"/>
        </w:rPr>
      </w:pPr>
    </w:p>
    <w:p w14:paraId="10A54F18"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Waddell, G. and Burton, A.K., 2004. </w:t>
      </w:r>
      <w:r w:rsidRPr="008667BB">
        <w:rPr>
          <w:rFonts w:ascii="Arial" w:hAnsi="Arial" w:cs="Arial"/>
          <w:i/>
          <w:iCs/>
          <w:sz w:val="22"/>
          <w:szCs w:val="22"/>
          <w:shd w:val="clear" w:color="auto" w:fill="FFFFFF"/>
        </w:rPr>
        <w:t>Concepts of rehabilitation for the management of common health problems</w:t>
      </w:r>
      <w:r w:rsidRPr="008667BB">
        <w:rPr>
          <w:rFonts w:ascii="Arial" w:hAnsi="Arial" w:cs="Arial"/>
          <w:sz w:val="22"/>
          <w:szCs w:val="22"/>
          <w:shd w:val="clear" w:color="auto" w:fill="FFFFFF"/>
        </w:rPr>
        <w:t>. The Stationery Office.</w:t>
      </w:r>
    </w:p>
    <w:p w14:paraId="30D7FFCC" w14:textId="77777777" w:rsidR="00A07F53" w:rsidRPr="008667BB" w:rsidRDefault="00A07F53" w:rsidP="00660945">
      <w:pPr>
        <w:spacing w:line="276" w:lineRule="auto"/>
        <w:jc w:val="both"/>
        <w:rPr>
          <w:rFonts w:ascii="Arial" w:hAnsi="Arial" w:cs="Arial"/>
          <w:sz w:val="22"/>
          <w:szCs w:val="22"/>
        </w:rPr>
      </w:pPr>
    </w:p>
    <w:p w14:paraId="697CF1CD"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Walker, H.K., Hall, W.D. and Hurst, J.W., 1990. </w:t>
      </w:r>
      <w:r w:rsidRPr="008667BB">
        <w:rPr>
          <w:rFonts w:ascii="Arial" w:hAnsi="Arial" w:cs="Arial"/>
          <w:i/>
          <w:iCs/>
          <w:sz w:val="22"/>
          <w:szCs w:val="22"/>
          <w:shd w:val="clear" w:color="auto" w:fill="FFFFFF"/>
        </w:rPr>
        <w:t>Peripheral Blood Smear--Clinical Methods: The History, Physical, and Laboratory Examinations</w:t>
      </w:r>
      <w:r w:rsidRPr="008667BB">
        <w:rPr>
          <w:rFonts w:ascii="Arial" w:hAnsi="Arial" w:cs="Arial"/>
          <w:sz w:val="22"/>
          <w:szCs w:val="22"/>
          <w:shd w:val="clear" w:color="auto" w:fill="FFFFFF"/>
        </w:rPr>
        <w:t>. Butterworths</w:t>
      </w:r>
      <w:r w:rsidR="00A07F53" w:rsidRPr="008667BB">
        <w:rPr>
          <w:rFonts w:ascii="Arial" w:hAnsi="Arial" w:cs="Arial"/>
          <w:sz w:val="22"/>
          <w:szCs w:val="22"/>
          <w:shd w:val="clear" w:color="auto" w:fill="FFFFFF"/>
        </w:rPr>
        <w:t>.</w:t>
      </w:r>
    </w:p>
    <w:p w14:paraId="79552441" w14:textId="77777777" w:rsidR="00A07F53" w:rsidRPr="008667BB" w:rsidRDefault="00A07F53" w:rsidP="00660945">
      <w:pPr>
        <w:spacing w:line="276" w:lineRule="auto"/>
        <w:jc w:val="both"/>
        <w:rPr>
          <w:rFonts w:ascii="Arial" w:hAnsi="Arial" w:cs="Arial"/>
          <w:sz w:val="22"/>
          <w:szCs w:val="22"/>
        </w:rPr>
      </w:pPr>
    </w:p>
    <w:p w14:paraId="525CC933"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Wandell</w:t>
      </w:r>
      <w:proofErr w:type="spellEnd"/>
      <w:r w:rsidRPr="008667BB">
        <w:rPr>
          <w:rFonts w:ascii="Arial" w:hAnsi="Arial" w:cs="Arial"/>
          <w:sz w:val="22"/>
          <w:szCs w:val="22"/>
          <w:shd w:val="clear" w:color="auto" w:fill="FFFFFF"/>
        </w:rPr>
        <w:t>, B.A., 1995. </w:t>
      </w:r>
      <w:r w:rsidRPr="008667BB">
        <w:rPr>
          <w:rFonts w:ascii="Arial" w:hAnsi="Arial" w:cs="Arial"/>
          <w:i/>
          <w:iCs/>
          <w:sz w:val="22"/>
          <w:szCs w:val="22"/>
          <w:shd w:val="clear" w:color="auto" w:fill="FFFFFF"/>
        </w:rPr>
        <w:t>Foundations of vision</w:t>
      </w:r>
      <w:r w:rsidRPr="008667BB">
        <w:rPr>
          <w:rFonts w:ascii="Arial" w:hAnsi="Arial" w:cs="Arial"/>
          <w:sz w:val="22"/>
          <w:szCs w:val="22"/>
          <w:shd w:val="clear" w:color="auto" w:fill="FFFFFF"/>
        </w:rPr>
        <w:t>. Sinauer Associates.</w:t>
      </w:r>
    </w:p>
    <w:p w14:paraId="4C9F7F78" w14:textId="77777777" w:rsidR="00A07F53" w:rsidRPr="008667BB" w:rsidRDefault="00A07F53" w:rsidP="00660945">
      <w:pPr>
        <w:spacing w:line="276" w:lineRule="auto"/>
        <w:jc w:val="both"/>
        <w:rPr>
          <w:rFonts w:ascii="Arial" w:hAnsi="Arial" w:cs="Arial"/>
          <w:sz w:val="22"/>
          <w:szCs w:val="22"/>
          <w:shd w:val="clear" w:color="auto" w:fill="FFFFFF"/>
        </w:rPr>
      </w:pPr>
    </w:p>
    <w:p w14:paraId="1DEA058C"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Wang, Y. and Watanabe, K., 2008. The relationship between obstacle height and </w:t>
      </w:r>
      <w:proofErr w:type="spellStart"/>
      <w:r w:rsidRPr="008667BB">
        <w:rPr>
          <w:rFonts w:ascii="Arial" w:hAnsi="Arial" w:cs="Arial"/>
          <w:sz w:val="22"/>
          <w:szCs w:val="22"/>
          <w:shd w:val="clear" w:color="auto" w:fill="FFFFFF"/>
        </w:rPr>
        <w:t>center</w:t>
      </w:r>
      <w:proofErr w:type="spellEnd"/>
      <w:r w:rsidRPr="008667BB">
        <w:rPr>
          <w:rFonts w:ascii="Arial" w:hAnsi="Arial" w:cs="Arial"/>
          <w:sz w:val="22"/>
          <w:szCs w:val="22"/>
          <w:shd w:val="clear" w:color="auto" w:fill="FFFFFF"/>
        </w:rPr>
        <w:t xml:space="preserve"> of pressure velocity during obstacle crossing.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27</w:t>
      </w:r>
      <w:r w:rsidRPr="008667BB">
        <w:rPr>
          <w:rFonts w:ascii="Arial" w:hAnsi="Arial" w:cs="Arial"/>
          <w:sz w:val="22"/>
          <w:szCs w:val="22"/>
          <w:shd w:val="clear" w:color="auto" w:fill="FFFFFF"/>
        </w:rPr>
        <w:t>(1), pp.172-175.</w:t>
      </w:r>
    </w:p>
    <w:p w14:paraId="35E3955D" w14:textId="77777777" w:rsidR="00A07F53" w:rsidRPr="008667BB" w:rsidRDefault="00A07F53" w:rsidP="00660945">
      <w:pPr>
        <w:spacing w:line="276" w:lineRule="auto"/>
        <w:jc w:val="both"/>
        <w:rPr>
          <w:rFonts w:ascii="Arial" w:hAnsi="Arial" w:cs="Arial"/>
          <w:sz w:val="22"/>
          <w:szCs w:val="22"/>
        </w:rPr>
      </w:pPr>
    </w:p>
    <w:p w14:paraId="76E5F1E4"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Warren Jr, W.H., Kay, B.A., </w:t>
      </w:r>
      <w:proofErr w:type="spellStart"/>
      <w:r w:rsidRPr="008667BB">
        <w:rPr>
          <w:rFonts w:ascii="Arial" w:hAnsi="Arial" w:cs="Arial"/>
          <w:sz w:val="22"/>
          <w:szCs w:val="22"/>
          <w:shd w:val="clear" w:color="auto" w:fill="FFFFFF"/>
        </w:rPr>
        <w:t>Zosh</w:t>
      </w:r>
      <w:proofErr w:type="spellEnd"/>
      <w:r w:rsidRPr="008667BB">
        <w:rPr>
          <w:rFonts w:ascii="Arial" w:hAnsi="Arial" w:cs="Arial"/>
          <w:sz w:val="22"/>
          <w:szCs w:val="22"/>
          <w:shd w:val="clear" w:color="auto" w:fill="FFFFFF"/>
        </w:rPr>
        <w:t xml:space="preserve">, W.D., </w:t>
      </w:r>
      <w:proofErr w:type="spellStart"/>
      <w:r w:rsidRPr="008667BB">
        <w:rPr>
          <w:rFonts w:ascii="Arial" w:hAnsi="Arial" w:cs="Arial"/>
          <w:sz w:val="22"/>
          <w:szCs w:val="22"/>
          <w:shd w:val="clear" w:color="auto" w:fill="FFFFFF"/>
        </w:rPr>
        <w:t>Duchon</w:t>
      </w:r>
      <w:proofErr w:type="spellEnd"/>
      <w:r w:rsidRPr="008667BB">
        <w:rPr>
          <w:rFonts w:ascii="Arial" w:hAnsi="Arial" w:cs="Arial"/>
          <w:sz w:val="22"/>
          <w:szCs w:val="22"/>
          <w:shd w:val="clear" w:color="auto" w:fill="FFFFFF"/>
        </w:rPr>
        <w:t xml:space="preserve">, A.P. and </w:t>
      </w:r>
      <w:proofErr w:type="spellStart"/>
      <w:r w:rsidRPr="008667BB">
        <w:rPr>
          <w:rFonts w:ascii="Arial" w:hAnsi="Arial" w:cs="Arial"/>
          <w:sz w:val="22"/>
          <w:szCs w:val="22"/>
          <w:shd w:val="clear" w:color="auto" w:fill="FFFFFF"/>
        </w:rPr>
        <w:t>Sahuc</w:t>
      </w:r>
      <w:proofErr w:type="spellEnd"/>
      <w:r w:rsidRPr="008667BB">
        <w:rPr>
          <w:rFonts w:ascii="Arial" w:hAnsi="Arial" w:cs="Arial"/>
          <w:sz w:val="22"/>
          <w:szCs w:val="22"/>
          <w:shd w:val="clear" w:color="auto" w:fill="FFFFFF"/>
        </w:rPr>
        <w:t>, S., 2001. Optic flow is used to control human walking. </w:t>
      </w:r>
      <w:r w:rsidRPr="008667BB">
        <w:rPr>
          <w:rFonts w:ascii="Arial" w:hAnsi="Arial" w:cs="Arial"/>
          <w:i/>
          <w:iCs/>
          <w:sz w:val="22"/>
          <w:szCs w:val="22"/>
          <w:shd w:val="clear" w:color="auto" w:fill="FFFFFF"/>
        </w:rPr>
        <w:t>Nature neuroscience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w:t>
      </w:r>
      <w:r w:rsidRPr="008667BB">
        <w:rPr>
          <w:rFonts w:ascii="Arial" w:hAnsi="Arial" w:cs="Arial"/>
          <w:sz w:val="22"/>
          <w:szCs w:val="22"/>
          <w:shd w:val="clear" w:color="auto" w:fill="FFFFFF"/>
        </w:rPr>
        <w:t>(2), p.213.</w:t>
      </w:r>
    </w:p>
    <w:p w14:paraId="6E7DA140" w14:textId="77777777" w:rsidR="00A07F53" w:rsidRPr="008667BB" w:rsidRDefault="00A07F53" w:rsidP="00660945">
      <w:pPr>
        <w:spacing w:line="276" w:lineRule="auto"/>
        <w:jc w:val="both"/>
        <w:rPr>
          <w:rFonts w:ascii="Arial" w:hAnsi="Arial" w:cs="Arial"/>
          <w:sz w:val="22"/>
          <w:szCs w:val="22"/>
          <w:shd w:val="clear" w:color="auto" w:fill="FFFFFF"/>
        </w:rPr>
      </w:pPr>
    </w:p>
    <w:p w14:paraId="64A003F7" w14:textId="77777777" w:rsidR="005924AD" w:rsidRPr="008667BB" w:rsidRDefault="005924AD"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Weerdesteyn</w:t>
      </w:r>
      <w:proofErr w:type="spellEnd"/>
      <w:r w:rsidRPr="008667BB">
        <w:rPr>
          <w:rFonts w:ascii="Arial" w:hAnsi="Arial" w:cs="Arial"/>
          <w:sz w:val="22"/>
          <w:szCs w:val="22"/>
          <w:shd w:val="clear" w:color="auto" w:fill="FFFFFF"/>
        </w:rPr>
        <w:t xml:space="preserve">, V., </w:t>
      </w:r>
      <w:proofErr w:type="spellStart"/>
      <w:r w:rsidRPr="008667BB">
        <w:rPr>
          <w:rFonts w:ascii="Arial" w:hAnsi="Arial" w:cs="Arial"/>
          <w:sz w:val="22"/>
          <w:szCs w:val="22"/>
          <w:shd w:val="clear" w:color="auto" w:fill="FFFFFF"/>
        </w:rPr>
        <w:t>Nienhuis</w:t>
      </w:r>
      <w:proofErr w:type="spellEnd"/>
      <w:r w:rsidRPr="008667BB">
        <w:rPr>
          <w:rFonts w:ascii="Arial" w:hAnsi="Arial" w:cs="Arial"/>
          <w:sz w:val="22"/>
          <w:szCs w:val="22"/>
          <w:shd w:val="clear" w:color="auto" w:fill="FFFFFF"/>
        </w:rPr>
        <w:t xml:space="preserve">, B. and </w:t>
      </w:r>
      <w:proofErr w:type="spellStart"/>
      <w:r w:rsidRPr="008667BB">
        <w:rPr>
          <w:rFonts w:ascii="Arial" w:hAnsi="Arial" w:cs="Arial"/>
          <w:sz w:val="22"/>
          <w:szCs w:val="22"/>
          <w:shd w:val="clear" w:color="auto" w:fill="FFFFFF"/>
        </w:rPr>
        <w:t>Duysens</w:t>
      </w:r>
      <w:proofErr w:type="spellEnd"/>
      <w:r w:rsidRPr="008667BB">
        <w:rPr>
          <w:rFonts w:ascii="Arial" w:hAnsi="Arial" w:cs="Arial"/>
          <w:sz w:val="22"/>
          <w:szCs w:val="22"/>
          <w:shd w:val="clear" w:color="auto" w:fill="FFFFFF"/>
        </w:rPr>
        <w:t>, J., 2005. Advancing age progressively affects obstacle avoidance skills in the elderly. </w:t>
      </w:r>
      <w:r w:rsidRPr="008667BB">
        <w:rPr>
          <w:rFonts w:ascii="Arial" w:hAnsi="Arial" w:cs="Arial"/>
          <w:i/>
          <w:iCs/>
          <w:sz w:val="22"/>
          <w:szCs w:val="22"/>
          <w:shd w:val="clear" w:color="auto" w:fill="FFFFFF"/>
        </w:rPr>
        <w:t>Human movement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24</w:t>
      </w:r>
      <w:r w:rsidRPr="008667BB">
        <w:rPr>
          <w:rFonts w:ascii="Arial" w:hAnsi="Arial" w:cs="Arial"/>
          <w:sz w:val="22"/>
          <w:szCs w:val="22"/>
          <w:shd w:val="clear" w:color="auto" w:fill="FFFFFF"/>
        </w:rPr>
        <w:t>(5-6), pp.865-880.</w:t>
      </w:r>
    </w:p>
    <w:p w14:paraId="69C51456" w14:textId="77777777" w:rsidR="00A07F53" w:rsidRPr="008667BB" w:rsidRDefault="00A07F53" w:rsidP="00660945">
      <w:pPr>
        <w:spacing w:line="276" w:lineRule="auto"/>
        <w:jc w:val="both"/>
        <w:rPr>
          <w:rFonts w:ascii="Arial" w:hAnsi="Arial" w:cs="Arial"/>
          <w:sz w:val="22"/>
          <w:szCs w:val="22"/>
        </w:rPr>
      </w:pPr>
    </w:p>
    <w:p w14:paraId="48AA1FE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Wells, R.P., 1980. Assessment of signal and noise in the kinematics of normal, pathological and sporting gaits. </w:t>
      </w:r>
      <w:r w:rsidRPr="008667BB">
        <w:rPr>
          <w:rFonts w:ascii="Arial" w:hAnsi="Arial" w:cs="Arial"/>
          <w:i/>
          <w:iCs/>
          <w:sz w:val="22"/>
          <w:szCs w:val="22"/>
          <w:shd w:val="clear" w:color="auto" w:fill="FFFFFF"/>
        </w:rPr>
        <w:t>Human locomotion</w:t>
      </w:r>
      <w:r w:rsidRPr="008667BB">
        <w:rPr>
          <w:rFonts w:ascii="Arial" w:hAnsi="Arial" w:cs="Arial"/>
          <w:sz w:val="22"/>
          <w:szCs w:val="22"/>
          <w:shd w:val="clear" w:color="auto" w:fill="FFFFFF"/>
        </w:rPr>
        <w:t>, pp.92-93.</w:t>
      </w:r>
    </w:p>
    <w:p w14:paraId="4195BF26" w14:textId="77777777" w:rsidR="00CE7F1C" w:rsidRPr="008667BB" w:rsidRDefault="00CE7F1C" w:rsidP="00660945">
      <w:pPr>
        <w:pStyle w:val="NormalWeb"/>
        <w:spacing w:line="276" w:lineRule="auto"/>
        <w:jc w:val="both"/>
        <w:rPr>
          <w:rFonts w:ascii="Arial" w:hAnsi="Arial" w:cs="Arial"/>
          <w:sz w:val="22"/>
          <w:szCs w:val="22"/>
        </w:rPr>
      </w:pPr>
      <w:r w:rsidRPr="008667BB">
        <w:rPr>
          <w:rFonts w:ascii="Arial" w:hAnsi="Arial" w:cs="Arial"/>
          <w:sz w:val="22"/>
          <w:szCs w:val="22"/>
          <w:shd w:val="clear" w:color="auto" w:fill="FFFFFF"/>
        </w:rPr>
        <w:lastRenderedPageBreak/>
        <w:t xml:space="preserve">West, S.K., Rubin, G.S., Broman, A.T., Munoz, B., </w:t>
      </w:r>
      <w:proofErr w:type="spellStart"/>
      <w:r w:rsidRPr="008667BB">
        <w:rPr>
          <w:rFonts w:ascii="Arial" w:hAnsi="Arial" w:cs="Arial"/>
          <w:sz w:val="22"/>
          <w:szCs w:val="22"/>
          <w:shd w:val="clear" w:color="auto" w:fill="FFFFFF"/>
        </w:rPr>
        <w:t>Bandeen</w:t>
      </w:r>
      <w:proofErr w:type="spellEnd"/>
      <w:r w:rsidRPr="008667BB">
        <w:rPr>
          <w:rFonts w:ascii="Arial" w:hAnsi="Arial" w:cs="Arial"/>
          <w:sz w:val="22"/>
          <w:szCs w:val="22"/>
          <w:shd w:val="clear" w:color="auto" w:fill="FFFFFF"/>
        </w:rPr>
        <w:t xml:space="preserve">-Roche, K. and Turano, K., 2002. How does visual impairment affect performance on tasks of everyday </w:t>
      </w:r>
      <w:proofErr w:type="gramStart"/>
      <w:r w:rsidRPr="008667BB">
        <w:rPr>
          <w:rFonts w:ascii="Arial" w:hAnsi="Arial" w:cs="Arial"/>
          <w:sz w:val="22"/>
          <w:szCs w:val="22"/>
          <w:shd w:val="clear" w:color="auto" w:fill="FFFFFF"/>
        </w:rPr>
        <w:t>life?:</w:t>
      </w:r>
      <w:proofErr w:type="gramEnd"/>
      <w:r w:rsidRPr="008667BB">
        <w:rPr>
          <w:rFonts w:ascii="Arial" w:hAnsi="Arial" w:cs="Arial"/>
          <w:sz w:val="22"/>
          <w:szCs w:val="22"/>
          <w:shd w:val="clear" w:color="auto" w:fill="FFFFFF"/>
        </w:rPr>
        <w:t xml:space="preserve"> The SEE Project. </w:t>
      </w:r>
      <w:r w:rsidRPr="008667BB">
        <w:rPr>
          <w:rFonts w:ascii="Arial" w:hAnsi="Arial" w:cs="Arial"/>
          <w:i/>
          <w:iCs/>
          <w:sz w:val="22"/>
          <w:szCs w:val="22"/>
          <w:shd w:val="clear" w:color="auto" w:fill="FFFFFF"/>
        </w:rPr>
        <w:t>Archives of Ophthalmology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120</w:t>
      </w:r>
      <w:r w:rsidRPr="008667BB">
        <w:rPr>
          <w:rFonts w:ascii="Arial" w:hAnsi="Arial" w:cs="Arial"/>
          <w:sz w:val="22"/>
          <w:szCs w:val="22"/>
          <w:shd w:val="clear" w:color="auto" w:fill="FFFFFF"/>
        </w:rPr>
        <w:t>(6), pp.774-780.</w:t>
      </w:r>
    </w:p>
    <w:p w14:paraId="28D2E86D"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Winter, D.A., </w:t>
      </w:r>
      <w:proofErr w:type="spellStart"/>
      <w:r w:rsidRPr="008667BB">
        <w:rPr>
          <w:rFonts w:ascii="Arial" w:hAnsi="Arial" w:cs="Arial"/>
          <w:sz w:val="22"/>
          <w:szCs w:val="22"/>
          <w:shd w:val="clear" w:color="auto" w:fill="FFFFFF"/>
        </w:rPr>
        <w:t>Patla</w:t>
      </w:r>
      <w:proofErr w:type="spellEnd"/>
      <w:r w:rsidRPr="008667BB">
        <w:rPr>
          <w:rFonts w:ascii="Arial" w:hAnsi="Arial" w:cs="Arial"/>
          <w:sz w:val="22"/>
          <w:szCs w:val="22"/>
          <w:shd w:val="clear" w:color="auto" w:fill="FFFFFF"/>
        </w:rPr>
        <w:t>, A.E. and Frank, J.S., 1990. Assessment of balance control in humans. </w:t>
      </w:r>
      <w:r w:rsidRPr="008667BB">
        <w:rPr>
          <w:rFonts w:ascii="Arial" w:hAnsi="Arial" w:cs="Arial"/>
          <w:i/>
          <w:iCs/>
          <w:sz w:val="22"/>
          <w:szCs w:val="22"/>
          <w:shd w:val="clear" w:color="auto" w:fill="FFFFFF"/>
        </w:rPr>
        <w:t xml:space="preserve">Med Prog </w:t>
      </w:r>
      <w:proofErr w:type="spellStart"/>
      <w:r w:rsidRPr="008667BB">
        <w:rPr>
          <w:rFonts w:ascii="Arial" w:hAnsi="Arial" w:cs="Arial"/>
          <w:i/>
          <w:iCs/>
          <w:sz w:val="22"/>
          <w:szCs w:val="22"/>
          <w:shd w:val="clear" w:color="auto" w:fill="FFFFFF"/>
        </w:rPr>
        <w:t>Technol</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16</w:t>
      </w:r>
      <w:r w:rsidRPr="008667BB">
        <w:rPr>
          <w:rFonts w:ascii="Arial" w:hAnsi="Arial" w:cs="Arial"/>
          <w:sz w:val="22"/>
          <w:szCs w:val="22"/>
          <w:shd w:val="clear" w:color="auto" w:fill="FFFFFF"/>
        </w:rPr>
        <w:t>(1-2), pp.31-51.</w:t>
      </w:r>
    </w:p>
    <w:p w14:paraId="3E2B6C59" w14:textId="77777777" w:rsidR="00A57EA4" w:rsidRPr="008667BB" w:rsidRDefault="00A57EA4" w:rsidP="00660945">
      <w:pPr>
        <w:spacing w:line="276" w:lineRule="auto"/>
        <w:jc w:val="both"/>
        <w:rPr>
          <w:rFonts w:ascii="Arial" w:hAnsi="Arial" w:cs="Arial"/>
          <w:sz w:val="22"/>
          <w:szCs w:val="22"/>
          <w:shd w:val="clear" w:color="auto" w:fill="FFFFFF"/>
        </w:rPr>
      </w:pPr>
    </w:p>
    <w:p w14:paraId="22E86880"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Winter, D.A., 1992. Foot trajectory in human gait: a precise and multifactorial motor control task. </w:t>
      </w:r>
      <w:r w:rsidRPr="008667BB">
        <w:rPr>
          <w:rFonts w:ascii="Arial" w:hAnsi="Arial" w:cs="Arial"/>
          <w:i/>
          <w:iCs/>
          <w:sz w:val="22"/>
          <w:szCs w:val="22"/>
          <w:shd w:val="clear" w:color="auto" w:fill="FFFFFF"/>
        </w:rPr>
        <w:t>Physical therapy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72</w:t>
      </w:r>
      <w:r w:rsidRPr="008667BB">
        <w:rPr>
          <w:rFonts w:ascii="Arial" w:hAnsi="Arial" w:cs="Arial"/>
          <w:sz w:val="22"/>
          <w:szCs w:val="22"/>
          <w:shd w:val="clear" w:color="auto" w:fill="FFFFFF"/>
        </w:rPr>
        <w:t>(1), pp.45-53.</w:t>
      </w:r>
    </w:p>
    <w:p w14:paraId="48FDCBFE" w14:textId="77777777" w:rsidR="00A07F53" w:rsidRPr="008667BB" w:rsidRDefault="00A07F53" w:rsidP="00660945">
      <w:pPr>
        <w:spacing w:line="276" w:lineRule="auto"/>
        <w:jc w:val="both"/>
        <w:rPr>
          <w:rFonts w:ascii="Arial" w:hAnsi="Arial" w:cs="Arial"/>
          <w:sz w:val="22"/>
          <w:szCs w:val="22"/>
          <w:shd w:val="clear" w:color="auto" w:fill="FFFFFF"/>
        </w:rPr>
      </w:pPr>
    </w:p>
    <w:p w14:paraId="4B87B2C7"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Winter, D.A., 1995. Human balance and posture control during standing and walking.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w:t>
      </w:r>
      <w:r w:rsidRPr="008667BB">
        <w:rPr>
          <w:rFonts w:ascii="Arial" w:hAnsi="Arial" w:cs="Arial"/>
          <w:sz w:val="22"/>
          <w:szCs w:val="22"/>
          <w:shd w:val="clear" w:color="auto" w:fill="FFFFFF"/>
        </w:rPr>
        <w:t>(4), pp.193-214.</w:t>
      </w:r>
    </w:p>
    <w:p w14:paraId="2FE25E86" w14:textId="77777777" w:rsidR="00A07F53" w:rsidRPr="008667BB" w:rsidRDefault="00A07F53" w:rsidP="00660945">
      <w:pPr>
        <w:spacing w:line="276" w:lineRule="auto"/>
        <w:jc w:val="both"/>
        <w:rPr>
          <w:rFonts w:ascii="Arial" w:hAnsi="Arial" w:cs="Arial"/>
          <w:sz w:val="22"/>
          <w:szCs w:val="22"/>
        </w:rPr>
      </w:pPr>
    </w:p>
    <w:p w14:paraId="1A51198B" w14:textId="0AC3BFF3"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Winter, D.A., 2009. </w:t>
      </w:r>
      <w:r w:rsidRPr="008667BB">
        <w:rPr>
          <w:rFonts w:ascii="Arial" w:hAnsi="Arial" w:cs="Arial"/>
          <w:i/>
          <w:iCs/>
          <w:sz w:val="22"/>
          <w:szCs w:val="22"/>
          <w:shd w:val="clear" w:color="auto" w:fill="FFFFFF"/>
        </w:rPr>
        <w:t>Biomechanics and motor control of human movement</w:t>
      </w:r>
      <w:r w:rsidRPr="008667BB">
        <w:rPr>
          <w:rFonts w:ascii="Arial" w:hAnsi="Arial" w:cs="Arial"/>
          <w:sz w:val="22"/>
          <w:szCs w:val="22"/>
          <w:shd w:val="clear" w:color="auto" w:fill="FFFFFF"/>
        </w:rPr>
        <w:t>. John Wiley &amp; Sons.</w:t>
      </w:r>
    </w:p>
    <w:p w14:paraId="12A7742B" w14:textId="07EEE7D9" w:rsidR="00BD2A3E" w:rsidRPr="008667BB" w:rsidRDefault="00BD2A3E" w:rsidP="00660945">
      <w:pPr>
        <w:spacing w:line="276" w:lineRule="auto"/>
        <w:jc w:val="both"/>
        <w:rPr>
          <w:rFonts w:ascii="Arial" w:hAnsi="Arial" w:cs="Arial"/>
          <w:sz w:val="22"/>
          <w:szCs w:val="22"/>
          <w:shd w:val="clear" w:color="auto" w:fill="FFFFFF"/>
        </w:rPr>
      </w:pPr>
    </w:p>
    <w:p w14:paraId="73412F12" w14:textId="2806BA5B" w:rsidR="00BD2A3E" w:rsidRPr="008667BB" w:rsidRDefault="00BD2A3E"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Wolfe, J.M., O’Neill, P. and Bennett, S.C., 1998. Why are there eccentricity effects in visual search? Visual and attentional hypotheses. </w:t>
      </w:r>
      <w:r w:rsidRPr="008667BB">
        <w:rPr>
          <w:rFonts w:ascii="Arial" w:hAnsi="Arial" w:cs="Arial"/>
          <w:i/>
          <w:iCs/>
          <w:sz w:val="22"/>
          <w:szCs w:val="22"/>
          <w:shd w:val="clear" w:color="auto" w:fill="FFFFFF"/>
        </w:rPr>
        <w:t>Perception &amp; Psychophysics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60</w:t>
      </w:r>
      <w:r w:rsidRPr="008667BB">
        <w:rPr>
          <w:rFonts w:ascii="Arial" w:hAnsi="Arial" w:cs="Arial"/>
          <w:sz w:val="22"/>
          <w:szCs w:val="22"/>
          <w:shd w:val="clear" w:color="auto" w:fill="FFFFFF"/>
        </w:rPr>
        <w:t>(1), pp.140-156.</w:t>
      </w:r>
    </w:p>
    <w:p w14:paraId="344D9B53" w14:textId="77777777" w:rsidR="00A07F53" w:rsidRPr="008667BB" w:rsidRDefault="00A07F53" w:rsidP="00660945">
      <w:pPr>
        <w:spacing w:line="276" w:lineRule="auto"/>
        <w:jc w:val="both"/>
        <w:rPr>
          <w:rFonts w:ascii="Arial" w:hAnsi="Arial" w:cs="Arial"/>
          <w:sz w:val="22"/>
          <w:szCs w:val="22"/>
        </w:rPr>
      </w:pPr>
    </w:p>
    <w:p w14:paraId="204C90FA" w14:textId="77777777" w:rsidR="00CE7F1C" w:rsidRPr="008667BB" w:rsidRDefault="00CE7F1C"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t>Wolinsky</w:t>
      </w:r>
      <w:proofErr w:type="spellEnd"/>
      <w:r w:rsidRPr="008667BB">
        <w:rPr>
          <w:rFonts w:ascii="Arial" w:hAnsi="Arial" w:cs="Arial"/>
          <w:sz w:val="22"/>
          <w:szCs w:val="22"/>
          <w:shd w:val="clear" w:color="auto" w:fill="FFFFFF"/>
        </w:rPr>
        <w:t>, F.D., Fitzgerald, J.F. and Stump, T.E., 1997. The effect of hip fracture on mortality, hospitalization, and functional status: a prospective study. </w:t>
      </w:r>
      <w:r w:rsidRPr="008667BB">
        <w:rPr>
          <w:rFonts w:ascii="Arial" w:hAnsi="Arial" w:cs="Arial"/>
          <w:i/>
          <w:iCs/>
          <w:sz w:val="22"/>
          <w:szCs w:val="22"/>
          <w:shd w:val="clear" w:color="auto" w:fill="FFFFFF"/>
        </w:rPr>
        <w:t>American journal of public health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87</w:t>
      </w:r>
      <w:r w:rsidRPr="008667BB">
        <w:rPr>
          <w:rFonts w:ascii="Arial" w:hAnsi="Arial" w:cs="Arial"/>
          <w:sz w:val="22"/>
          <w:szCs w:val="22"/>
          <w:shd w:val="clear" w:color="auto" w:fill="FFFFFF"/>
        </w:rPr>
        <w:t>(3), pp.398-403.</w:t>
      </w:r>
    </w:p>
    <w:p w14:paraId="346287C9" w14:textId="77777777" w:rsidR="00A07F53" w:rsidRPr="008667BB" w:rsidRDefault="00A07F53" w:rsidP="00660945">
      <w:pPr>
        <w:spacing w:line="276" w:lineRule="auto"/>
        <w:jc w:val="both"/>
        <w:rPr>
          <w:rFonts w:ascii="Arial" w:hAnsi="Arial" w:cs="Arial"/>
          <w:sz w:val="22"/>
          <w:szCs w:val="22"/>
        </w:rPr>
      </w:pPr>
    </w:p>
    <w:p w14:paraId="42FFF001"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Wood, J.M., </w:t>
      </w:r>
      <w:proofErr w:type="spellStart"/>
      <w:r w:rsidRPr="008667BB">
        <w:rPr>
          <w:rFonts w:ascii="Arial" w:hAnsi="Arial" w:cs="Arial"/>
          <w:sz w:val="22"/>
          <w:szCs w:val="22"/>
          <w:shd w:val="clear" w:color="auto" w:fill="FFFFFF"/>
        </w:rPr>
        <w:t>Lacherez</w:t>
      </w:r>
      <w:proofErr w:type="spellEnd"/>
      <w:r w:rsidRPr="008667BB">
        <w:rPr>
          <w:rFonts w:ascii="Arial" w:hAnsi="Arial" w:cs="Arial"/>
          <w:sz w:val="22"/>
          <w:szCs w:val="22"/>
          <w:shd w:val="clear" w:color="auto" w:fill="FFFFFF"/>
        </w:rPr>
        <w:t>, P.F., Black, A.A., Cole, M.H., Boon, M.Y. and Kerr, G.K., 2009. Postural stability and gait among older adults with age-related maculopathy. </w:t>
      </w:r>
      <w:r w:rsidRPr="008667BB">
        <w:rPr>
          <w:rFonts w:ascii="Arial" w:hAnsi="Arial" w:cs="Arial"/>
          <w:i/>
          <w:iCs/>
          <w:sz w:val="22"/>
          <w:szCs w:val="22"/>
          <w:shd w:val="clear" w:color="auto" w:fill="FFFFFF"/>
        </w:rPr>
        <w:t>Investigative ophthalmology &amp; visual science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50</w:t>
      </w:r>
      <w:r w:rsidRPr="008667BB">
        <w:rPr>
          <w:rFonts w:ascii="Arial" w:hAnsi="Arial" w:cs="Arial"/>
          <w:sz w:val="22"/>
          <w:szCs w:val="22"/>
          <w:shd w:val="clear" w:color="auto" w:fill="FFFFFF"/>
        </w:rPr>
        <w:t>(1), pp.482-487.</w:t>
      </w:r>
    </w:p>
    <w:p w14:paraId="6FA722DD" w14:textId="77777777" w:rsidR="00A07F53" w:rsidRPr="008667BB" w:rsidRDefault="00A07F53" w:rsidP="00660945">
      <w:pPr>
        <w:spacing w:line="276" w:lineRule="auto"/>
        <w:jc w:val="both"/>
        <w:rPr>
          <w:rFonts w:ascii="Arial" w:hAnsi="Arial" w:cs="Arial"/>
          <w:sz w:val="22"/>
          <w:szCs w:val="22"/>
          <w:shd w:val="clear" w:color="auto" w:fill="FFFFFF"/>
        </w:rPr>
      </w:pPr>
    </w:p>
    <w:p w14:paraId="79F16394" w14:textId="77777777" w:rsidR="00CE7F1C" w:rsidRPr="008667BB" w:rsidRDefault="00CE7F1C" w:rsidP="00A57EA4">
      <w:pPr>
        <w:spacing w:line="276" w:lineRule="auto"/>
        <w:rPr>
          <w:rFonts w:ascii="Arial" w:hAnsi="Arial" w:cs="Arial"/>
          <w:sz w:val="22"/>
          <w:szCs w:val="22"/>
        </w:rPr>
      </w:pPr>
      <w:r w:rsidRPr="008667BB">
        <w:rPr>
          <w:rFonts w:ascii="Arial" w:hAnsi="Arial" w:cs="Arial"/>
          <w:sz w:val="22"/>
          <w:szCs w:val="22"/>
        </w:rPr>
        <w:t xml:space="preserve">World Health Organization (2013). </w:t>
      </w:r>
      <w:r w:rsidRPr="008667BB">
        <w:rPr>
          <w:rFonts w:ascii="Arial" w:hAnsi="Arial" w:cs="Arial"/>
          <w:i/>
          <w:iCs/>
          <w:sz w:val="22"/>
          <w:szCs w:val="22"/>
        </w:rPr>
        <w:t>ICF Practical Manual</w:t>
      </w:r>
      <w:r w:rsidRPr="008667BB">
        <w:rPr>
          <w:rFonts w:ascii="Arial" w:hAnsi="Arial" w:cs="Arial"/>
          <w:sz w:val="22"/>
          <w:szCs w:val="22"/>
        </w:rPr>
        <w:t>. [online] World Health Organization. Available at: http://www.who.int/classifications/drafticfpracticalmanual.pdf [Accessed 4 Sep. 2015].</w:t>
      </w:r>
    </w:p>
    <w:p w14:paraId="3C86292A" w14:textId="77777777" w:rsidR="00A07F53" w:rsidRPr="008667BB" w:rsidRDefault="00A07F53" w:rsidP="00660945">
      <w:pPr>
        <w:spacing w:line="276" w:lineRule="auto"/>
        <w:jc w:val="both"/>
        <w:rPr>
          <w:rFonts w:ascii="Arial" w:hAnsi="Arial" w:cs="Arial"/>
          <w:sz w:val="22"/>
          <w:szCs w:val="22"/>
        </w:rPr>
      </w:pPr>
    </w:p>
    <w:p w14:paraId="01E6089A" w14:textId="77777777" w:rsidR="00CE7F1C" w:rsidRPr="008667BB" w:rsidRDefault="00CE7F1C" w:rsidP="00660945">
      <w:pPr>
        <w:autoSpaceDE w:val="0"/>
        <w:autoSpaceDN w:val="0"/>
        <w:adjustRightInd w:val="0"/>
        <w:spacing w:line="276" w:lineRule="auto"/>
        <w:jc w:val="both"/>
        <w:rPr>
          <w:rFonts w:ascii="Arial" w:eastAsiaTheme="minorHAnsi" w:hAnsi="Arial" w:cs="Arial"/>
          <w:sz w:val="22"/>
          <w:szCs w:val="22"/>
        </w:rPr>
      </w:pPr>
      <w:r w:rsidRPr="008667BB">
        <w:rPr>
          <w:rFonts w:ascii="Arial" w:eastAsiaTheme="minorHAnsi" w:hAnsi="Arial" w:cs="Arial"/>
          <w:sz w:val="22"/>
          <w:szCs w:val="22"/>
        </w:rPr>
        <w:t xml:space="preserve">World Health Organization. International classification of functioning, disability and health (ICF). 2001. Available at: </w:t>
      </w:r>
      <w:hyperlink r:id="rId66" w:history="1">
        <w:r w:rsidRPr="008667BB">
          <w:rPr>
            <w:rStyle w:val="Hyperlink"/>
            <w:rFonts w:ascii="Arial" w:eastAsiaTheme="minorHAnsi" w:hAnsi="Arial" w:cs="Arial"/>
            <w:color w:val="auto"/>
            <w:sz w:val="22"/>
            <w:szCs w:val="22"/>
          </w:rPr>
          <w:t>www.who.int/classifications/icf/en. Accessed August 3rd 2015</w:t>
        </w:r>
      </w:hyperlink>
      <w:r w:rsidRPr="008667BB">
        <w:rPr>
          <w:rFonts w:ascii="Arial" w:eastAsiaTheme="minorHAnsi" w:hAnsi="Arial" w:cs="Arial"/>
          <w:sz w:val="22"/>
          <w:szCs w:val="22"/>
        </w:rPr>
        <w:t>.</w:t>
      </w:r>
    </w:p>
    <w:p w14:paraId="70E4B556" w14:textId="77777777" w:rsidR="00A07F53" w:rsidRPr="008667BB" w:rsidRDefault="00A07F53" w:rsidP="00660945">
      <w:pPr>
        <w:autoSpaceDE w:val="0"/>
        <w:autoSpaceDN w:val="0"/>
        <w:adjustRightInd w:val="0"/>
        <w:spacing w:line="276" w:lineRule="auto"/>
        <w:jc w:val="both"/>
        <w:rPr>
          <w:rFonts w:ascii="Arial" w:eastAsiaTheme="minorHAnsi" w:hAnsi="Arial" w:cs="Arial"/>
          <w:sz w:val="22"/>
          <w:szCs w:val="22"/>
        </w:rPr>
      </w:pPr>
    </w:p>
    <w:p w14:paraId="110DA9B2" w14:textId="77777777" w:rsidR="00CE7F1C" w:rsidRPr="008667BB" w:rsidRDefault="00CE7F1C" w:rsidP="00660945">
      <w:pPr>
        <w:spacing w:line="276" w:lineRule="auto"/>
        <w:jc w:val="both"/>
        <w:rPr>
          <w:rFonts w:ascii="Arial" w:hAnsi="Arial" w:cs="Arial"/>
          <w:sz w:val="22"/>
          <w:szCs w:val="22"/>
        </w:rPr>
      </w:pPr>
      <w:r w:rsidRPr="008667BB">
        <w:rPr>
          <w:rFonts w:ascii="Arial" w:hAnsi="Arial" w:cs="Arial"/>
          <w:sz w:val="22"/>
          <w:szCs w:val="22"/>
        </w:rPr>
        <w:t xml:space="preserve">World Health Organization., 2007. </w:t>
      </w:r>
      <w:r w:rsidRPr="008667BB">
        <w:rPr>
          <w:rFonts w:ascii="Arial" w:hAnsi="Arial" w:cs="Arial"/>
          <w:i/>
          <w:iCs/>
          <w:sz w:val="22"/>
          <w:szCs w:val="22"/>
        </w:rPr>
        <w:t xml:space="preserve">The ICD-10 classification of the mental and behavioural disorders: Diagnostic criteria for research. </w:t>
      </w:r>
      <w:r w:rsidRPr="008667BB">
        <w:rPr>
          <w:rFonts w:ascii="Arial" w:hAnsi="Arial" w:cs="Arial"/>
          <w:sz w:val="22"/>
          <w:szCs w:val="22"/>
        </w:rPr>
        <w:t>[online] Available at: http://www.who.int/classifcations/icd/en [Accessed 3 Jun. 2017].</w:t>
      </w:r>
    </w:p>
    <w:p w14:paraId="5433C909" w14:textId="77777777" w:rsidR="00A07F53" w:rsidRPr="008667BB" w:rsidRDefault="00A07F53" w:rsidP="00660945">
      <w:pPr>
        <w:spacing w:line="276" w:lineRule="auto"/>
        <w:jc w:val="both"/>
        <w:rPr>
          <w:rFonts w:ascii="Arial" w:hAnsi="Arial" w:cs="Arial"/>
          <w:sz w:val="22"/>
          <w:szCs w:val="22"/>
        </w:rPr>
      </w:pPr>
    </w:p>
    <w:p w14:paraId="61B44106"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Wormald, R.P., Wright, L.A., Courtney, P., Beaumont, B. and Haines, A.P., 1992. Visual problems in the elderly population and implications for services. </w:t>
      </w:r>
      <w:proofErr w:type="spellStart"/>
      <w:r w:rsidRPr="008667BB">
        <w:rPr>
          <w:rFonts w:ascii="Arial" w:hAnsi="Arial" w:cs="Arial"/>
          <w:i/>
          <w:iCs/>
          <w:sz w:val="22"/>
          <w:szCs w:val="22"/>
          <w:shd w:val="clear" w:color="auto" w:fill="FFFFFF"/>
        </w:rPr>
        <w:t>Bmj</w:t>
      </w:r>
      <w:proofErr w:type="spellEnd"/>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304</w:t>
      </w:r>
      <w:r w:rsidRPr="008667BB">
        <w:rPr>
          <w:rFonts w:ascii="Arial" w:hAnsi="Arial" w:cs="Arial"/>
          <w:sz w:val="22"/>
          <w:szCs w:val="22"/>
          <w:shd w:val="clear" w:color="auto" w:fill="FFFFFF"/>
        </w:rPr>
        <w:t>(6836), pp.1226-1229.</w:t>
      </w:r>
    </w:p>
    <w:p w14:paraId="5B2F6C74" w14:textId="77777777" w:rsidR="00A07F53" w:rsidRPr="008667BB" w:rsidRDefault="00A07F53" w:rsidP="00660945">
      <w:pPr>
        <w:spacing w:line="276" w:lineRule="auto"/>
        <w:jc w:val="both"/>
        <w:rPr>
          <w:rFonts w:ascii="Arial" w:hAnsi="Arial" w:cs="Arial"/>
          <w:sz w:val="22"/>
          <w:szCs w:val="22"/>
          <w:shd w:val="clear" w:color="auto" w:fill="FFFFFF"/>
        </w:rPr>
      </w:pPr>
    </w:p>
    <w:p w14:paraId="45607FD9" w14:textId="1E291E0B"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Yen, H.C., Chen, H.L., Liu, M.W., Liu, H.C. and Lu, T.W., 2009. Age effects on the inter-joint coordination during obstacle-crossing. </w:t>
      </w:r>
      <w:r w:rsidRPr="008667BB">
        <w:rPr>
          <w:rFonts w:ascii="Arial" w:hAnsi="Arial" w:cs="Arial"/>
          <w:i/>
          <w:iCs/>
          <w:sz w:val="22"/>
          <w:szCs w:val="22"/>
          <w:shd w:val="clear" w:color="auto" w:fill="FFFFFF"/>
        </w:rPr>
        <w:t>Journal of biomechanics</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42</w:t>
      </w:r>
      <w:r w:rsidRPr="008667BB">
        <w:rPr>
          <w:rFonts w:ascii="Arial" w:hAnsi="Arial" w:cs="Arial"/>
          <w:sz w:val="22"/>
          <w:szCs w:val="22"/>
          <w:shd w:val="clear" w:color="auto" w:fill="FFFFFF"/>
        </w:rPr>
        <w:t>(15), pp.2501-2506.</w:t>
      </w:r>
    </w:p>
    <w:p w14:paraId="2A723EE0" w14:textId="180FE6AB" w:rsidR="000279DD" w:rsidRPr="008667BB" w:rsidRDefault="000279DD" w:rsidP="00660945">
      <w:pPr>
        <w:spacing w:line="276" w:lineRule="auto"/>
        <w:jc w:val="both"/>
        <w:rPr>
          <w:rFonts w:ascii="Arial" w:hAnsi="Arial" w:cs="Arial"/>
          <w:sz w:val="22"/>
          <w:szCs w:val="22"/>
          <w:shd w:val="clear" w:color="auto" w:fill="FFFFFF"/>
        </w:rPr>
      </w:pPr>
    </w:p>
    <w:p w14:paraId="3510DA08" w14:textId="5186C506" w:rsidR="000279DD" w:rsidRPr="008667BB" w:rsidRDefault="000279DD" w:rsidP="00660945">
      <w:pPr>
        <w:spacing w:line="276" w:lineRule="auto"/>
        <w:jc w:val="both"/>
        <w:rPr>
          <w:rFonts w:ascii="Arial" w:hAnsi="Arial" w:cs="Arial"/>
          <w:sz w:val="22"/>
          <w:szCs w:val="22"/>
          <w:shd w:val="clear" w:color="auto" w:fill="FFFFFF"/>
        </w:rPr>
      </w:pPr>
      <w:proofErr w:type="spellStart"/>
      <w:r w:rsidRPr="008667BB">
        <w:rPr>
          <w:rFonts w:ascii="Arial" w:hAnsi="Arial" w:cs="Arial"/>
          <w:sz w:val="22"/>
          <w:szCs w:val="22"/>
          <w:shd w:val="clear" w:color="auto" w:fill="FFFFFF"/>
        </w:rPr>
        <w:lastRenderedPageBreak/>
        <w:t>Yoonessi</w:t>
      </w:r>
      <w:proofErr w:type="spellEnd"/>
      <w:r w:rsidRPr="008667BB">
        <w:rPr>
          <w:rFonts w:ascii="Arial" w:hAnsi="Arial" w:cs="Arial"/>
          <w:sz w:val="22"/>
          <w:szCs w:val="22"/>
          <w:shd w:val="clear" w:color="auto" w:fill="FFFFFF"/>
        </w:rPr>
        <w:t xml:space="preserve">, A. and </w:t>
      </w:r>
      <w:proofErr w:type="spellStart"/>
      <w:r w:rsidRPr="008667BB">
        <w:rPr>
          <w:rFonts w:ascii="Arial" w:hAnsi="Arial" w:cs="Arial"/>
          <w:sz w:val="22"/>
          <w:szCs w:val="22"/>
          <w:shd w:val="clear" w:color="auto" w:fill="FFFFFF"/>
        </w:rPr>
        <w:t>Yoonessi</w:t>
      </w:r>
      <w:proofErr w:type="spellEnd"/>
      <w:r w:rsidRPr="008667BB">
        <w:rPr>
          <w:rFonts w:ascii="Arial" w:hAnsi="Arial" w:cs="Arial"/>
          <w:sz w:val="22"/>
          <w:szCs w:val="22"/>
          <w:shd w:val="clear" w:color="auto" w:fill="FFFFFF"/>
        </w:rPr>
        <w:t xml:space="preserve">, A., 2011. Functional assessment of </w:t>
      </w:r>
      <w:proofErr w:type="spellStart"/>
      <w:r w:rsidRPr="008667BB">
        <w:rPr>
          <w:rFonts w:ascii="Arial" w:hAnsi="Arial" w:cs="Arial"/>
          <w:sz w:val="22"/>
          <w:szCs w:val="22"/>
          <w:shd w:val="clear" w:color="auto" w:fill="FFFFFF"/>
        </w:rPr>
        <w:t>magno</w:t>
      </w:r>
      <w:proofErr w:type="spellEnd"/>
      <w:r w:rsidRPr="008667BB">
        <w:rPr>
          <w:rFonts w:ascii="Arial" w:hAnsi="Arial" w:cs="Arial"/>
          <w:sz w:val="22"/>
          <w:szCs w:val="22"/>
          <w:shd w:val="clear" w:color="auto" w:fill="FFFFFF"/>
        </w:rPr>
        <w:t>, parvo and konio-cellular pathways; current state and future clinical applications. </w:t>
      </w:r>
      <w:r w:rsidRPr="008667BB">
        <w:rPr>
          <w:rFonts w:ascii="Arial" w:hAnsi="Arial" w:cs="Arial"/>
          <w:i/>
          <w:iCs/>
          <w:sz w:val="22"/>
          <w:szCs w:val="22"/>
          <w:shd w:val="clear" w:color="auto" w:fill="FFFFFF"/>
        </w:rPr>
        <w:t>Journal of ophthalmic &amp; vision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6</w:t>
      </w:r>
      <w:r w:rsidRPr="008667BB">
        <w:rPr>
          <w:rFonts w:ascii="Arial" w:hAnsi="Arial" w:cs="Arial"/>
          <w:sz w:val="22"/>
          <w:szCs w:val="22"/>
          <w:shd w:val="clear" w:color="auto" w:fill="FFFFFF"/>
        </w:rPr>
        <w:t>(2), p.119.</w:t>
      </w:r>
    </w:p>
    <w:p w14:paraId="22157C47" w14:textId="77777777" w:rsidR="00A07F53" w:rsidRPr="008667BB" w:rsidRDefault="00A07F53" w:rsidP="00660945">
      <w:pPr>
        <w:spacing w:line="276" w:lineRule="auto"/>
        <w:jc w:val="both"/>
        <w:rPr>
          <w:rFonts w:ascii="Arial" w:hAnsi="Arial" w:cs="Arial"/>
          <w:sz w:val="22"/>
          <w:szCs w:val="22"/>
          <w:shd w:val="clear" w:color="auto" w:fill="FFFFFF"/>
        </w:rPr>
      </w:pPr>
    </w:p>
    <w:p w14:paraId="2D4D7E78"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Zanetti, C. and </w:t>
      </w:r>
      <w:proofErr w:type="spellStart"/>
      <w:r w:rsidRPr="008667BB">
        <w:rPr>
          <w:rFonts w:ascii="Arial" w:hAnsi="Arial" w:cs="Arial"/>
          <w:sz w:val="22"/>
          <w:szCs w:val="22"/>
          <w:shd w:val="clear" w:color="auto" w:fill="FFFFFF"/>
        </w:rPr>
        <w:t>Schieppati</w:t>
      </w:r>
      <w:proofErr w:type="spellEnd"/>
      <w:r w:rsidRPr="008667BB">
        <w:rPr>
          <w:rFonts w:ascii="Arial" w:hAnsi="Arial" w:cs="Arial"/>
          <w:sz w:val="22"/>
          <w:szCs w:val="22"/>
          <w:shd w:val="clear" w:color="auto" w:fill="FFFFFF"/>
        </w:rPr>
        <w:t>, M., 2007. Quiet stance control is affected by prior treadmill but not overground locomotion. </w:t>
      </w:r>
      <w:r w:rsidRPr="008667BB">
        <w:rPr>
          <w:rFonts w:ascii="Arial" w:hAnsi="Arial" w:cs="Arial"/>
          <w:i/>
          <w:iCs/>
          <w:sz w:val="22"/>
          <w:szCs w:val="22"/>
          <w:shd w:val="clear" w:color="auto" w:fill="FFFFFF"/>
        </w:rPr>
        <w:t>European journal of applied physiology</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100</w:t>
      </w:r>
      <w:r w:rsidRPr="008667BB">
        <w:rPr>
          <w:rFonts w:ascii="Arial" w:hAnsi="Arial" w:cs="Arial"/>
          <w:sz w:val="22"/>
          <w:szCs w:val="22"/>
          <w:shd w:val="clear" w:color="auto" w:fill="FFFFFF"/>
        </w:rPr>
        <w:t>(3), pp.331-339.</w:t>
      </w:r>
    </w:p>
    <w:p w14:paraId="10F990CC" w14:textId="77777777" w:rsidR="00A07F53" w:rsidRPr="008667BB" w:rsidRDefault="00A07F53" w:rsidP="00660945">
      <w:pPr>
        <w:spacing w:line="276" w:lineRule="auto"/>
        <w:jc w:val="both"/>
        <w:rPr>
          <w:rFonts w:ascii="Arial" w:hAnsi="Arial" w:cs="Arial"/>
          <w:sz w:val="22"/>
          <w:szCs w:val="22"/>
          <w:shd w:val="clear" w:color="auto" w:fill="FFFFFF"/>
        </w:rPr>
      </w:pPr>
    </w:p>
    <w:p w14:paraId="5134955C" w14:textId="77777777" w:rsidR="00CE7F1C" w:rsidRPr="008667BB" w:rsidRDefault="00CE7F1C" w:rsidP="00660945">
      <w:pPr>
        <w:spacing w:line="276" w:lineRule="auto"/>
        <w:jc w:val="both"/>
        <w:rPr>
          <w:rFonts w:ascii="Arial" w:hAnsi="Arial" w:cs="Arial"/>
          <w:sz w:val="22"/>
          <w:szCs w:val="22"/>
          <w:shd w:val="clear" w:color="auto" w:fill="FFFFFF"/>
        </w:rPr>
      </w:pPr>
      <w:r w:rsidRPr="008667BB">
        <w:rPr>
          <w:rFonts w:ascii="Arial" w:hAnsi="Arial" w:cs="Arial"/>
          <w:sz w:val="22"/>
          <w:szCs w:val="22"/>
          <w:shd w:val="clear" w:color="auto" w:fill="FFFFFF"/>
        </w:rPr>
        <w:t xml:space="preserve">Zhang, C., Mao, D., </w:t>
      </w:r>
      <w:proofErr w:type="spellStart"/>
      <w:r w:rsidRPr="008667BB">
        <w:rPr>
          <w:rFonts w:ascii="Arial" w:hAnsi="Arial" w:cs="Arial"/>
          <w:sz w:val="22"/>
          <w:szCs w:val="22"/>
          <w:shd w:val="clear" w:color="auto" w:fill="FFFFFF"/>
        </w:rPr>
        <w:t>Riskowski</w:t>
      </w:r>
      <w:proofErr w:type="spellEnd"/>
      <w:r w:rsidRPr="008667BB">
        <w:rPr>
          <w:rFonts w:ascii="Arial" w:hAnsi="Arial" w:cs="Arial"/>
          <w:sz w:val="22"/>
          <w:szCs w:val="22"/>
          <w:shd w:val="clear" w:color="auto" w:fill="FFFFFF"/>
        </w:rPr>
        <w:t>, J.L. and Song, Q., 2011. Strategies of stepping over obstacles: the effects of long-term exercise in older adults. </w:t>
      </w:r>
      <w:r w:rsidRPr="008667BB">
        <w:rPr>
          <w:rFonts w:ascii="Arial" w:hAnsi="Arial" w:cs="Arial"/>
          <w:i/>
          <w:iCs/>
          <w:sz w:val="22"/>
          <w:szCs w:val="22"/>
          <w:shd w:val="clear" w:color="auto" w:fill="FFFFFF"/>
        </w:rPr>
        <w:t>Gait &amp; posture</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34</w:t>
      </w:r>
      <w:r w:rsidRPr="008667BB">
        <w:rPr>
          <w:rFonts w:ascii="Arial" w:hAnsi="Arial" w:cs="Arial"/>
          <w:sz w:val="22"/>
          <w:szCs w:val="22"/>
          <w:shd w:val="clear" w:color="auto" w:fill="FFFFFF"/>
        </w:rPr>
        <w:t>(2), pp.191-196.</w:t>
      </w:r>
    </w:p>
    <w:p w14:paraId="6952CD8D" w14:textId="77777777" w:rsidR="00A07F53" w:rsidRPr="008667BB" w:rsidRDefault="00A07F53" w:rsidP="00660945">
      <w:pPr>
        <w:spacing w:line="276" w:lineRule="auto"/>
        <w:jc w:val="both"/>
        <w:rPr>
          <w:rFonts w:ascii="Arial" w:hAnsi="Arial" w:cs="Arial"/>
          <w:sz w:val="22"/>
          <w:szCs w:val="22"/>
          <w:shd w:val="clear" w:color="auto" w:fill="FFFFFF"/>
        </w:rPr>
      </w:pPr>
    </w:p>
    <w:p w14:paraId="28A47FFA" w14:textId="77777777" w:rsidR="0068779A" w:rsidRPr="008667BB" w:rsidRDefault="00CE7F1C" w:rsidP="00660945">
      <w:pPr>
        <w:spacing w:line="276" w:lineRule="auto"/>
        <w:jc w:val="both"/>
        <w:rPr>
          <w:rFonts w:ascii="Arial" w:hAnsi="Arial" w:cs="Arial"/>
          <w:sz w:val="20"/>
          <w:szCs w:val="20"/>
          <w:shd w:val="clear" w:color="auto" w:fill="FFFFFF"/>
        </w:rPr>
      </w:pPr>
      <w:proofErr w:type="spellStart"/>
      <w:r w:rsidRPr="008667BB">
        <w:rPr>
          <w:rFonts w:ascii="Arial" w:hAnsi="Arial" w:cs="Arial"/>
          <w:sz w:val="22"/>
          <w:szCs w:val="22"/>
          <w:shd w:val="clear" w:color="auto" w:fill="FFFFFF"/>
        </w:rPr>
        <w:t>Zijlstra</w:t>
      </w:r>
      <w:proofErr w:type="spellEnd"/>
      <w:r w:rsidRPr="008667BB">
        <w:rPr>
          <w:rFonts w:ascii="Arial" w:hAnsi="Arial" w:cs="Arial"/>
          <w:sz w:val="22"/>
          <w:szCs w:val="22"/>
          <w:shd w:val="clear" w:color="auto" w:fill="FFFFFF"/>
        </w:rPr>
        <w:t xml:space="preserve">, G.A.R., Van </w:t>
      </w:r>
      <w:proofErr w:type="spellStart"/>
      <w:r w:rsidRPr="008667BB">
        <w:rPr>
          <w:rFonts w:ascii="Arial" w:hAnsi="Arial" w:cs="Arial"/>
          <w:sz w:val="22"/>
          <w:szCs w:val="22"/>
          <w:shd w:val="clear" w:color="auto" w:fill="FFFFFF"/>
        </w:rPr>
        <w:t>Rens</w:t>
      </w:r>
      <w:proofErr w:type="spellEnd"/>
      <w:r w:rsidRPr="008667BB">
        <w:rPr>
          <w:rFonts w:ascii="Arial" w:hAnsi="Arial" w:cs="Arial"/>
          <w:sz w:val="22"/>
          <w:szCs w:val="22"/>
          <w:shd w:val="clear" w:color="auto" w:fill="FFFFFF"/>
        </w:rPr>
        <w:t xml:space="preserve">, G.H.M.B., </w:t>
      </w:r>
      <w:proofErr w:type="spellStart"/>
      <w:r w:rsidRPr="008667BB">
        <w:rPr>
          <w:rFonts w:ascii="Arial" w:hAnsi="Arial" w:cs="Arial"/>
          <w:sz w:val="22"/>
          <w:szCs w:val="22"/>
          <w:shd w:val="clear" w:color="auto" w:fill="FFFFFF"/>
        </w:rPr>
        <w:t>Scherder</w:t>
      </w:r>
      <w:proofErr w:type="spellEnd"/>
      <w:r w:rsidRPr="008667BB">
        <w:rPr>
          <w:rFonts w:ascii="Arial" w:hAnsi="Arial" w:cs="Arial"/>
          <w:sz w:val="22"/>
          <w:szCs w:val="22"/>
          <w:shd w:val="clear" w:color="auto" w:fill="FFFFFF"/>
        </w:rPr>
        <w:t xml:space="preserve">, E.J.A., Brouwer, D.M., Van der Velde, J., </w:t>
      </w:r>
      <w:proofErr w:type="spellStart"/>
      <w:r w:rsidRPr="008667BB">
        <w:rPr>
          <w:rFonts w:ascii="Arial" w:hAnsi="Arial" w:cs="Arial"/>
          <w:sz w:val="22"/>
          <w:szCs w:val="22"/>
          <w:shd w:val="clear" w:color="auto" w:fill="FFFFFF"/>
        </w:rPr>
        <w:t>Verstraten</w:t>
      </w:r>
      <w:proofErr w:type="spellEnd"/>
      <w:r w:rsidRPr="008667BB">
        <w:rPr>
          <w:rFonts w:ascii="Arial" w:hAnsi="Arial" w:cs="Arial"/>
          <w:sz w:val="22"/>
          <w:szCs w:val="22"/>
          <w:shd w:val="clear" w:color="auto" w:fill="FFFFFF"/>
        </w:rPr>
        <w:t xml:space="preserve">, P.F.J. and </w:t>
      </w:r>
      <w:proofErr w:type="spellStart"/>
      <w:r w:rsidRPr="008667BB">
        <w:rPr>
          <w:rFonts w:ascii="Arial" w:hAnsi="Arial" w:cs="Arial"/>
          <w:sz w:val="22"/>
          <w:szCs w:val="22"/>
          <w:shd w:val="clear" w:color="auto" w:fill="FFFFFF"/>
        </w:rPr>
        <w:t>Kempen</w:t>
      </w:r>
      <w:proofErr w:type="spellEnd"/>
      <w:r w:rsidRPr="008667BB">
        <w:rPr>
          <w:rFonts w:ascii="Arial" w:hAnsi="Arial" w:cs="Arial"/>
          <w:sz w:val="22"/>
          <w:szCs w:val="22"/>
          <w:shd w:val="clear" w:color="auto" w:fill="FFFFFF"/>
        </w:rPr>
        <w:t>, G.I.J.M., 2009. Effects and feasibility of a standardised orientation and mobility training in using an identification cane for older adults with low vision: design of a randomised controlled trial. </w:t>
      </w:r>
      <w:r w:rsidRPr="008667BB">
        <w:rPr>
          <w:rFonts w:ascii="Arial" w:hAnsi="Arial" w:cs="Arial"/>
          <w:i/>
          <w:iCs/>
          <w:sz w:val="22"/>
          <w:szCs w:val="22"/>
          <w:shd w:val="clear" w:color="auto" w:fill="FFFFFF"/>
        </w:rPr>
        <w:t>BMC health services research</w:t>
      </w:r>
      <w:r w:rsidRPr="008667BB">
        <w:rPr>
          <w:rFonts w:ascii="Arial" w:hAnsi="Arial" w:cs="Arial"/>
          <w:sz w:val="22"/>
          <w:szCs w:val="22"/>
          <w:shd w:val="clear" w:color="auto" w:fill="FFFFFF"/>
        </w:rPr>
        <w:t>, </w:t>
      </w:r>
      <w:r w:rsidRPr="008667BB">
        <w:rPr>
          <w:rFonts w:ascii="Arial" w:hAnsi="Arial" w:cs="Arial"/>
          <w:i/>
          <w:iCs/>
          <w:sz w:val="22"/>
          <w:szCs w:val="22"/>
          <w:shd w:val="clear" w:color="auto" w:fill="FFFFFF"/>
        </w:rPr>
        <w:t>9</w:t>
      </w:r>
      <w:r w:rsidRPr="008667BB">
        <w:rPr>
          <w:rFonts w:ascii="Arial" w:hAnsi="Arial" w:cs="Arial"/>
          <w:sz w:val="22"/>
          <w:szCs w:val="22"/>
          <w:shd w:val="clear" w:color="auto" w:fill="FFFFFF"/>
        </w:rPr>
        <w:t>(1), p.153.</w:t>
      </w:r>
      <w:r w:rsidR="0068779A" w:rsidRPr="008667BB">
        <w:rPr>
          <w:rFonts w:ascii="Arial" w:hAnsi="Arial" w:cs="Arial"/>
          <w:sz w:val="20"/>
          <w:szCs w:val="20"/>
          <w:shd w:val="clear" w:color="auto" w:fill="FFFFFF"/>
        </w:rPr>
        <w:br w:type="page"/>
      </w:r>
    </w:p>
    <w:p w14:paraId="49CE66EC" w14:textId="77777777" w:rsidR="00393641" w:rsidRPr="008667BB" w:rsidRDefault="00393641" w:rsidP="00826644">
      <w:pPr>
        <w:pStyle w:val="Heading1"/>
        <w:rPr>
          <w:shd w:val="clear" w:color="auto" w:fill="FFFFFF"/>
        </w:rPr>
      </w:pPr>
      <w:bookmarkStart w:id="307" w:name="_Toc50612703"/>
      <w:r w:rsidRPr="008667BB">
        <w:rPr>
          <w:shd w:val="clear" w:color="auto" w:fill="FFFFFF"/>
        </w:rPr>
        <w:lastRenderedPageBreak/>
        <w:t>Appendices</w:t>
      </w:r>
      <w:bookmarkEnd w:id="307"/>
    </w:p>
    <w:p w14:paraId="0E4F420E" w14:textId="77777777" w:rsidR="00D7280E" w:rsidRPr="008667BB" w:rsidRDefault="00393641" w:rsidP="0018214E">
      <w:pPr>
        <w:pStyle w:val="Heading2"/>
      </w:pPr>
      <w:bookmarkStart w:id="308" w:name="_Toc50612704"/>
      <w:r w:rsidRPr="008667BB">
        <w:t>Appendix 1.</w:t>
      </w:r>
      <w:r w:rsidR="00D7280E" w:rsidRPr="008667BB">
        <w:t xml:space="preserve"> Chapters 4 and 5 Ethical Approvals</w:t>
      </w:r>
      <w:bookmarkEnd w:id="308"/>
      <w:r w:rsidR="00D7280E" w:rsidRPr="008667BB">
        <w:t xml:space="preserve"> </w:t>
      </w:r>
    </w:p>
    <w:p w14:paraId="11A5D028" w14:textId="77777777" w:rsidR="00633BA2" w:rsidRPr="008667BB" w:rsidRDefault="00633BA2" w:rsidP="00633BA2"/>
    <w:p w14:paraId="212F436F" w14:textId="77777777" w:rsidR="00FF439C" w:rsidRPr="008667BB" w:rsidRDefault="00D7280E" w:rsidP="00D7280E">
      <w:r w:rsidRPr="008667BB">
        <w:rPr>
          <w:noProof/>
        </w:rPr>
        <w:drawing>
          <wp:inline distT="0" distB="0" distL="0" distR="0" wp14:anchorId="00E25DA0" wp14:editId="072E7CD3">
            <wp:extent cx="5092262" cy="739718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pp2_1.PNG"/>
                    <pic:cNvPicPr/>
                  </pic:nvPicPr>
                  <pic:blipFill>
                    <a:blip r:embed="rId67">
                      <a:extLst>
                        <a:ext uri="{28A0092B-C50C-407E-A947-70E740481C1C}">
                          <a14:useLocalDpi xmlns:a14="http://schemas.microsoft.com/office/drawing/2010/main" val="0"/>
                        </a:ext>
                      </a:extLst>
                    </a:blip>
                    <a:stretch>
                      <a:fillRect/>
                    </a:stretch>
                  </pic:blipFill>
                  <pic:spPr>
                    <a:xfrm>
                      <a:off x="0" y="0"/>
                      <a:ext cx="5094465" cy="7400381"/>
                    </a:xfrm>
                    <a:prstGeom prst="rect">
                      <a:avLst/>
                    </a:prstGeom>
                  </pic:spPr>
                </pic:pic>
              </a:graphicData>
            </a:graphic>
          </wp:inline>
        </w:drawing>
      </w:r>
    </w:p>
    <w:p w14:paraId="2D3AB5F1" w14:textId="77777777" w:rsidR="00102F76" w:rsidRPr="008667BB" w:rsidRDefault="00D7280E" w:rsidP="0018214E">
      <w:pPr>
        <w:pStyle w:val="Heading2"/>
      </w:pPr>
      <w:bookmarkStart w:id="309" w:name="_Toc50612705"/>
      <w:r w:rsidRPr="008667BB">
        <w:rPr>
          <w:noProof/>
          <w:lang w:eastAsia="en-GB"/>
        </w:rPr>
        <w:lastRenderedPageBreak/>
        <w:drawing>
          <wp:inline distT="0" distB="0" distL="0" distR="0" wp14:anchorId="1D7758E3" wp14:editId="0699BE38">
            <wp:extent cx="5060731" cy="4895348"/>
            <wp:effectExtent l="0" t="0" r="698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pp2_2.PNG"/>
                    <pic:cNvPicPr/>
                  </pic:nvPicPr>
                  <pic:blipFill>
                    <a:blip r:embed="rId68">
                      <a:extLst>
                        <a:ext uri="{28A0092B-C50C-407E-A947-70E740481C1C}">
                          <a14:useLocalDpi xmlns:a14="http://schemas.microsoft.com/office/drawing/2010/main" val="0"/>
                        </a:ext>
                      </a:extLst>
                    </a:blip>
                    <a:stretch>
                      <a:fillRect/>
                    </a:stretch>
                  </pic:blipFill>
                  <pic:spPr>
                    <a:xfrm>
                      <a:off x="0" y="0"/>
                      <a:ext cx="5063662" cy="4898183"/>
                    </a:xfrm>
                    <a:prstGeom prst="rect">
                      <a:avLst/>
                    </a:prstGeom>
                  </pic:spPr>
                </pic:pic>
              </a:graphicData>
            </a:graphic>
          </wp:inline>
        </w:drawing>
      </w:r>
      <w:r w:rsidR="00393641" w:rsidRPr="008667BB">
        <w:br w:type="page"/>
      </w:r>
      <w:r w:rsidRPr="008667BB">
        <w:lastRenderedPageBreak/>
        <w:t>Appendix 2. Chapter 6 Ethical approval</w:t>
      </w:r>
      <w:bookmarkEnd w:id="309"/>
      <w:r w:rsidRPr="008667BB">
        <w:t xml:space="preserve"> </w:t>
      </w:r>
    </w:p>
    <w:p w14:paraId="4062B65E" w14:textId="77777777" w:rsidR="00061587" w:rsidRPr="008667BB" w:rsidRDefault="00061587" w:rsidP="00061587"/>
    <w:p w14:paraId="25FB097E" w14:textId="77777777" w:rsidR="00061587" w:rsidRPr="008667BB" w:rsidRDefault="00061587" w:rsidP="00061587"/>
    <w:p w14:paraId="2AA7FC58" w14:textId="77777777" w:rsidR="00D7280E" w:rsidRPr="008667BB" w:rsidRDefault="00D7280E" w:rsidP="00D7280E">
      <w:r w:rsidRPr="008667BB">
        <w:rPr>
          <w:noProof/>
        </w:rPr>
        <w:drawing>
          <wp:inline distT="0" distB="0" distL="0" distR="0" wp14:anchorId="53231996" wp14:editId="04996A46">
            <wp:extent cx="5360276" cy="745497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pp1_1.PNG"/>
                    <pic:cNvPicPr/>
                  </pic:nvPicPr>
                  <pic:blipFill>
                    <a:blip r:embed="rId69">
                      <a:extLst>
                        <a:ext uri="{28A0092B-C50C-407E-A947-70E740481C1C}">
                          <a14:useLocalDpi xmlns:a14="http://schemas.microsoft.com/office/drawing/2010/main" val="0"/>
                        </a:ext>
                      </a:extLst>
                    </a:blip>
                    <a:stretch>
                      <a:fillRect/>
                    </a:stretch>
                  </pic:blipFill>
                  <pic:spPr>
                    <a:xfrm>
                      <a:off x="0" y="0"/>
                      <a:ext cx="5363911" cy="7460030"/>
                    </a:xfrm>
                    <a:prstGeom prst="rect">
                      <a:avLst/>
                    </a:prstGeom>
                  </pic:spPr>
                </pic:pic>
              </a:graphicData>
            </a:graphic>
          </wp:inline>
        </w:drawing>
      </w:r>
    </w:p>
    <w:p w14:paraId="09888015" w14:textId="77777777" w:rsidR="00D7280E" w:rsidRPr="008667BB" w:rsidRDefault="00D7280E" w:rsidP="00D7280E">
      <w:r w:rsidRPr="008667BB">
        <w:rPr>
          <w:noProof/>
        </w:rPr>
        <w:lastRenderedPageBreak/>
        <w:drawing>
          <wp:inline distT="0" distB="0" distL="0" distR="0" wp14:anchorId="0C8EA1E6" wp14:editId="56E5BD4F">
            <wp:extent cx="5445088" cy="3626069"/>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pp3_2.PNG"/>
                    <pic:cNvPicPr/>
                  </pic:nvPicPr>
                  <pic:blipFill>
                    <a:blip r:embed="rId70">
                      <a:extLst>
                        <a:ext uri="{28A0092B-C50C-407E-A947-70E740481C1C}">
                          <a14:useLocalDpi xmlns:a14="http://schemas.microsoft.com/office/drawing/2010/main" val="0"/>
                        </a:ext>
                      </a:extLst>
                    </a:blip>
                    <a:stretch>
                      <a:fillRect/>
                    </a:stretch>
                  </pic:blipFill>
                  <pic:spPr>
                    <a:xfrm>
                      <a:off x="0" y="0"/>
                      <a:ext cx="5455791" cy="3633197"/>
                    </a:xfrm>
                    <a:prstGeom prst="rect">
                      <a:avLst/>
                    </a:prstGeom>
                  </pic:spPr>
                </pic:pic>
              </a:graphicData>
            </a:graphic>
          </wp:inline>
        </w:drawing>
      </w:r>
    </w:p>
    <w:p w14:paraId="54A65D60" w14:textId="77777777" w:rsidR="00D7280E" w:rsidRPr="008667BB" w:rsidRDefault="00D7280E" w:rsidP="00D7280E">
      <w:r w:rsidRPr="008667BB">
        <w:br w:type="page"/>
      </w:r>
    </w:p>
    <w:p w14:paraId="0D590B1D" w14:textId="77777777" w:rsidR="00D7280E" w:rsidRPr="008667BB" w:rsidRDefault="00D7280E" w:rsidP="0018214E">
      <w:pPr>
        <w:pStyle w:val="Heading2"/>
      </w:pPr>
      <w:bookmarkStart w:id="310" w:name="_Toc50612706"/>
      <w:r w:rsidRPr="008667BB">
        <w:lastRenderedPageBreak/>
        <w:t>Appendix 3. Chapter 7 Ethical Approval</w:t>
      </w:r>
      <w:bookmarkEnd w:id="310"/>
      <w:r w:rsidRPr="008667BB">
        <w:t xml:space="preserve"> </w:t>
      </w:r>
    </w:p>
    <w:p w14:paraId="2C0C05D8" w14:textId="77777777" w:rsidR="00D7280E" w:rsidRPr="008667BB" w:rsidRDefault="00D7280E" w:rsidP="00D7280E">
      <w:r w:rsidRPr="008667BB">
        <w:rPr>
          <w:noProof/>
        </w:rPr>
        <w:drawing>
          <wp:inline distT="0" distB="0" distL="0" distR="0" wp14:anchorId="469C67D9" wp14:editId="7948DC1A">
            <wp:extent cx="5312980" cy="7388750"/>
            <wp:effectExtent l="0" t="0" r="254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pp3_1.PNG"/>
                    <pic:cNvPicPr/>
                  </pic:nvPicPr>
                  <pic:blipFill>
                    <a:blip r:embed="rId71">
                      <a:extLst>
                        <a:ext uri="{28A0092B-C50C-407E-A947-70E740481C1C}">
                          <a14:useLocalDpi xmlns:a14="http://schemas.microsoft.com/office/drawing/2010/main" val="0"/>
                        </a:ext>
                      </a:extLst>
                    </a:blip>
                    <a:stretch>
                      <a:fillRect/>
                    </a:stretch>
                  </pic:blipFill>
                  <pic:spPr>
                    <a:xfrm>
                      <a:off x="0" y="0"/>
                      <a:ext cx="5320391" cy="7399056"/>
                    </a:xfrm>
                    <a:prstGeom prst="rect">
                      <a:avLst/>
                    </a:prstGeom>
                  </pic:spPr>
                </pic:pic>
              </a:graphicData>
            </a:graphic>
          </wp:inline>
        </w:drawing>
      </w:r>
    </w:p>
    <w:p w14:paraId="6448ECAF" w14:textId="77777777" w:rsidR="00D7280E" w:rsidRPr="008667BB" w:rsidRDefault="00D7280E" w:rsidP="00D7280E">
      <w:r w:rsidRPr="008667BB">
        <w:rPr>
          <w:noProof/>
        </w:rPr>
        <w:lastRenderedPageBreak/>
        <w:drawing>
          <wp:inline distT="0" distB="0" distL="0" distR="0" wp14:anchorId="7B30BD57" wp14:editId="17DCA207">
            <wp:extent cx="5326715" cy="3547241"/>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pp3_2.PNG"/>
                    <pic:cNvPicPr/>
                  </pic:nvPicPr>
                  <pic:blipFill>
                    <a:blip r:embed="rId70">
                      <a:extLst>
                        <a:ext uri="{28A0092B-C50C-407E-A947-70E740481C1C}">
                          <a14:useLocalDpi xmlns:a14="http://schemas.microsoft.com/office/drawing/2010/main" val="0"/>
                        </a:ext>
                      </a:extLst>
                    </a:blip>
                    <a:stretch>
                      <a:fillRect/>
                    </a:stretch>
                  </pic:blipFill>
                  <pic:spPr>
                    <a:xfrm>
                      <a:off x="0" y="0"/>
                      <a:ext cx="5334425" cy="3552376"/>
                    </a:xfrm>
                    <a:prstGeom prst="rect">
                      <a:avLst/>
                    </a:prstGeom>
                  </pic:spPr>
                </pic:pic>
              </a:graphicData>
            </a:graphic>
          </wp:inline>
        </w:drawing>
      </w:r>
      <w:r w:rsidRPr="008667BB">
        <w:br w:type="page"/>
      </w:r>
    </w:p>
    <w:p w14:paraId="5CACDEC6" w14:textId="77777777" w:rsidR="00E16C06" w:rsidRPr="008667BB" w:rsidRDefault="00E16C06" w:rsidP="0018214E">
      <w:pPr>
        <w:pStyle w:val="Heading2"/>
      </w:pPr>
      <w:bookmarkStart w:id="311" w:name="_Toc50612707"/>
      <w:r w:rsidRPr="008667BB">
        <w:lastRenderedPageBreak/>
        <w:t>Appendix 4. Contact form</w:t>
      </w:r>
      <w:bookmarkEnd w:id="311"/>
      <w:r w:rsidRPr="008667BB">
        <w:t xml:space="preserve"> </w:t>
      </w:r>
    </w:p>
    <w:p w14:paraId="6EEB2CAA" w14:textId="77777777" w:rsidR="00E16C06" w:rsidRPr="008667BB" w:rsidRDefault="00E16C06" w:rsidP="00D7280E"/>
    <w:p w14:paraId="4F1D74B0" w14:textId="77777777" w:rsidR="00E16C06" w:rsidRPr="008667BB" w:rsidRDefault="00E16C06" w:rsidP="00E16C06">
      <w:pPr>
        <w:jc w:val="center"/>
        <w:rPr>
          <w:rFonts w:cs="Calibri"/>
          <w:b/>
          <w:shd w:val="clear" w:color="auto" w:fill="FFFFFF"/>
        </w:rPr>
      </w:pPr>
    </w:p>
    <w:p w14:paraId="38125263" w14:textId="77777777" w:rsidR="00E16C06" w:rsidRPr="008667BB" w:rsidRDefault="00E16C06" w:rsidP="00E16C06">
      <w:pPr>
        <w:jc w:val="center"/>
        <w:rPr>
          <w:rFonts w:cs="Calibri"/>
          <w:b/>
          <w:shd w:val="clear" w:color="auto" w:fill="FFFFFF"/>
        </w:rPr>
      </w:pPr>
    </w:p>
    <w:p w14:paraId="31EF80A0" w14:textId="77777777" w:rsidR="00E16C06" w:rsidRPr="008667BB" w:rsidRDefault="00E16C06" w:rsidP="00E16C06">
      <w:pPr>
        <w:jc w:val="center"/>
        <w:rPr>
          <w:rFonts w:ascii="Arial" w:hAnsi="Arial" w:cs="Arial"/>
          <w:b/>
          <w:sz w:val="28"/>
          <w:shd w:val="clear" w:color="auto" w:fill="FFFFFF"/>
        </w:rPr>
      </w:pPr>
      <w:r w:rsidRPr="008667BB">
        <w:rPr>
          <w:rFonts w:ascii="Arial" w:hAnsi="Arial" w:cs="Arial"/>
          <w:b/>
          <w:sz w:val="28"/>
          <w:shd w:val="clear" w:color="auto" w:fill="FFFFFF"/>
        </w:rPr>
        <w:t>The effect of Retinitis Pigmentosa on activities of daily living</w:t>
      </w:r>
    </w:p>
    <w:p w14:paraId="4C2639BD" w14:textId="77777777" w:rsidR="00E16C06" w:rsidRPr="008667BB" w:rsidRDefault="00E16C06" w:rsidP="00E16C06">
      <w:pPr>
        <w:rPr>
          <w:rFonts w:ascii="Arial" w:hAnsi="Arial" w:cs="Arial"/>
          <w:b/>
          <w:shd w:val="clear" w:color="auto" w:fill="FFFFFF"/>
        </w:rPr>
      </w:pPr>
    </w:p>
    <w:p w14:paraId="7181E9AA" w14:textId="77777777" w:rsidR="00E16C06" w:rsidRPr="008667BB" w:rsidRDefault="00E16C06" w:rsidP="00E16C06">
      <w:pPr>
        <w:rPr>
          <w:rFonts w:ascii="Arial" w:hAnsi="Arial" w:cs="Arial"/>
          <w:b/>
          <w:shd w:val="clear" w:color="auto" w:fill="FFFFFF"/>
        </w:rPr>
      </w:pPr>
    </w:p>
    <w:p w14:paraId="1FEE0F14" w14:textId="77777777" w:rsidR="00E16C06" w:rsidRPr="008667BB" w:rsidRDefault="00E16C06" w:rsidP="00E16C06">
      <w:pPr>
        <w:rPr>
          <w:rFonts w:ascii="Arial" w:hAnsi="Arial" w:cs="Arial"/>
          <w:b/>
          <w:shd w:val="clear" w:color="auto" w:fill="FFFFFF"/>
        </w:rPr>
      </w:pPr>
      <w:r w:rsidRPr="008667BB">
        <w:rPr>
          <w:rFonts w:ascii="Arial" w:hAnsi="Arial" w:cs="Arial"/>
          <w:b/>
          <w:shd w:val="clear" w:color="auto" w:fill="FFFFFF"/>
        </w:rPr>
        <w:t>PARTICIPANT CONTACT FORM</w:t>
      </w:r>
    </w:p>
    <w:p w14:paraId="0AC53089" w14:textId="77777777" w:rsidR="00E16C06" w:rsidRPr="008667BB" w:rsidRDefault="00E16C06" w:rsidP="00E16C06">
      <w:pPr>
        <w:jc w:val="both"/>
        <w:rPr>
          <w:rFonts w:ascii="Arial" w:hAnsi="Arial" w:cs="Arial"/>
          <w:shd w:val="clear" w:color="auto" w:fill="FFFFFF"/>
        </w:rPr>
      </w:pPr>
    </w:p>
    <w:p w14:paraId="49E3A912" w14:textId="77777777" w:rsidR="00EF4CB8" w:rsidRPr="008667BB" w:rsidRDefault="00E16C06" w:rsidP="00E16C06">
      <w:pPr>
        <w:jc w:val="both"/>
        <w:rPr>
          <w:rFonts w:ascii="Arial" w:hAnsi="Arial" w:cs="Arial"/>
        </w:rPr>
      </w:pPr>
      <w:r w:rsidRPr="008667BB">
        <w:rPr>
          <w:rFonts w:ascii="Arial" w:hAnsi="Arial" w:cs="Arial"/>
          <w:shd w:val="clear" w:color="auto" w:fill="FFFFFF"/>
        </w:rPr>
        <w:t xml:space="preserve">Thank you for considering taking part in this research. Your participation would be highly appreciated. There are three stages to this research, which involve completing a questionnaire, undertaking visual and balance tasks. </w:t>
      </w:r>
      <w:r w:rsidRPr="008667BB">
        <w:rPr>
          <w:rFonts w:ascii="Arial" w:hAnsi="Arial" w:cs="Arial"/>
        </w:rPr>
        <w:t>We are looking to recruit RP patients and those who support RP patients at regular bases for the future studies.</w:t>
      </w:r>
    </w:p>
    <w:p w14:paraId="3DDA054F" w14:textId="77777777" w:rsidR="00E16C06" w:rsidRPr="008667BB" w:rsidRDefault="00E16C06" w:rsidP="00E16C06">
      <w:pPr>
        <w:jc w:val="both"/>
        <w:rPr>
          <w:rFonts w:ascii="Arial" w:hAnsi="Arial" w:cs="Arial"/>
          <w:shd w:val="clear" w:color="auto" w:fill="FFFFFF"/>
        </w:rPr>
      </w:pPr>
      <w:r w:rsidRPr="008667BB">
        <w:rPr>
          <w:rFonts w:ascii="Arial" w:hAnsi="Arial" w:cs="Arial"/>
        </w:rPr>
        <w:t xml:space="preserve"> </w:t>
      </w:r>
    </w:p>
    <w:p w14:paraId="700A8582" w14:textId="77777777" w:rsidR="00E16C06" w:rsidRPr="008667BB" w:rsidRDefault="00E16C06" w:rsidP="00E16C06">
      <w:pPr>
        <w:jc w:val="both"/>
        <w:rPr>
          <w:rFonts w:ascii="Arial" w:hAnsi="Arial" w:cs="Arial"/>
          <w:shd w:val="clear" w:color="auto" w:fill="FFFFFF"/>
        </w:rPr>
      </w:pPr>
      <w:r w:rsidRPr="008667BB">
        <w:rPr>
          <w:rFonts w:ascii="Arial" w:hAnsi="Arial" w:cs="Arial"/>
          <w:shd w:val="clear" w:color="auto" w:fill="FFFFFF"/>
        </w:rPr>
        <w:t>If you would like to be invited to participate in of these research studies, please leave your preferred contact detail below and hand the sheet back to the research member.</w:t>
      </w:r>
    </w:p>
    <w:p w14:paraId="5EB0B5F3" w14:textId="77777777" w:rsidR="00EF4CB8" w:rsidRPr="008667BB" w:rsidRDefault="00EF4CB8" w:rsidP="00E16C06">
      <w:pPr>
        <w:jc w:val="both"/>
        <w:rPr>
          <w:rFonts w:ascii="Arial" w:hAnsi="Arial" w:cs="Arial"/>
          <w:shd w:val="clear" w:color="auto" w:fill="FFFFFF"/>
        </w:rPr>
      </w:pPr>
    </w:p>
    <w:p w14:paraId="3C411082" w14:textId="77777777" w:rsidR="00E16C06" w:rsidRPr="008667BB" w:rsidRDefault="00E16C06" w:rsidP="00E16C06">
      <w:pPr>
        <w:jc w:val="both"/>
        <w:rPr>
          <w:rFonts w:ascii="Arial" w:hAnsi="Arial" w:cs="Arial"/>
          <w:shd w:val="clear" w:color="auto" w:fill="FFFFFF"/>
        </w:rPr>
      </w:pPr>
      <w:r w:rsidRPr="008667BB">
        <w:rPr>
          <w:rFonts w:ascii="Arial" w:hAnsi="Arial" w:cs="Arial"/>
          <w:shd w:val="clear" w:color="auto" w:fill="FFFFFF"/>
        </w:rPr>
        <w:t xml:space="preserve">Your contact detail will kept safely and only accessible to the researcher. The questionnaire is also anonymous and all the collected data will be kept confidential.  </w:t>
      </w:r>
    </w:p>
    <w:p w14:paraId="27230DEA" w14:textId="77777777" w:rsidR="00EF4CB8" w:rsidRPr="008667BB" w:rsidRDefault="00EF4CB8" w:rsidP="00E16C06">
      <w:pPr>
        <w:jc w:val="both"/>
        <w:rPr>
          <w:rFonts w:ascii="Arial" w:hAnsi="Arial" w:cs="Arial"/>
          <w:shd w:val="clear" w:color="auto" w:fill="FFFFFF"/>
        </w:rPr>
      </w:pPr>
    </w:p>
    <w:p w14:paraId="06D996D0" w14:textId="77777777" w:rsidR="00E16C06" w:rsidRPr="008667BB" w:rsidRDefault="00E16C06" w:rsidP="00E16C06">
      <w:pPr>
        <w:jc w:val="both"/>
        <w:rPr>
          <w:rFonts w:ascii="Arial" w:hAnsi="Arial" w:cs="Arial"/>
          <w:shd w:val="clear" w:color="auto" w:fill="FFFFFF"/>
        </w:rPr>
      </w:pPr>
      <w:r w:rsidRPr="008667BB">
        <w:rPr>
          <w:rFonts w:ascii="Arial" w:hAnsi="Arial" w:cs="Arial"/>
          <w:shd w:val="clear" w:color="auto" w:fill="FFFFFF"/>
        </w:rPr>
        <w:t>Please note that expressing an interest does not commit you to taking part in any project. We will contact you (using your preferred contact) with details of particular studies, which you can then choose to participate in, or not.</w:t>
      </w:r>
    </w:p>
    <w:p w14:paraId="647B6401" w14:textId="77777777" w:rsidR="00E16C06" w:rsidRPr="008667BB" w:rsidRDefault="00E16C06" w:rsidP="00E16C06">
      <w:pPr>
        <w:jc w:val="both"/>
        <w:rPr>
          <w:rFonts w:ascii="Arial" w:hAnsi="Arial" w:cs="Arial"/>
          <w:b/>
          <w:shd w:val="clear" w:color="auto" w:fill="FFFFFF"/>
        </w:rPr>
      </w:pPr>
    </w:p>
    <w:p w14:paraId="6CB86E46" w14:textId="77777777" w:rsidR="00E16C06" w:rsidRPr="008667BB" w:rsidRDefault="00E16C06" w:rsidP="00E16C06">
      <w:pPr>
        <w:jc w:val="both"/>
        <w:rPr>
          <w:rFonts w:ascii="Arial" w:hAnsi="Arial" w:cs="Arial"/>
          <w:b/>
          <w:shd w:val="clear" w:color="auto" w:fill="FFFFFF"/>
        </w:rPr>
      </w:pPr>
      <w:proofErr w:type="gramStart"/>
      <w:r w:rsidRPr="008667BB">
        <w:rPr>
          <w:rFonts w:ascii="Arial" w:hAnsi="Arial" w:cs="Arial"/>
          <w:b/>
          <w:shd w:val="clear" w:color="auto" w:fill="FFFFFF"/>
        </w:rPr>
        <w:t>Name:…</w:t>
      </w:r>
      <w:proofErr w:type="gramEnd"/>
      <w:r w:rsidRPr="008667BB">
        <w:rPr>
          <w:rFonts w:ascii="Arial" w:hAnsi="Arial" w:cs="Arial"/>
          <w:b/>
          <w:shd w:val="clear" w:color="auto" w:fill="FFFFFF"/>
        </w:rPr>
        <w:t>…………………………………......</w:t>
      </w:r>
    </w:p>
    <w:p w14:paraId="7A6B738E" w14:textId="77777777" w:rsidR="00E16C06" w:rsidRPr="008667BB" w:rsidRDefault="00E16C06" w:rsidP="00E16C06">
      <w:pPr>
        <w:jc w:val="both"/>
        <w:rPr>
          <w:rFonts w:ascii="Arial" w:hAnsi="Arial" w:cs="Arial"/>
          <w:b/>
          <w:shd w:val="clear" w:color="auto" w:fill="FFFFFF"/>
        </w:rPr>
      </w:pPr>
      <w:proofErr w:type="gramStart"/>
      <w:r w:rsidRPr="008667BB">
        <w:rPr>
          <w:rFonts w:ascii="Arial" w:hAnsi="Arial" w:cs="Arial"/>
          <w:b/>
          <w:shd w:val="clear" w:color="auto" w:fill="FFFFFF"/>
        </w:rPr>
        <w:t>Email:…</w:t>
      </w:r>
      <w:proofErr w:type="gramEnd"/>
      <w:r w:rsidRPr="008667BB">
        <w:rPr>
          <w:rFonts w:ascii="Arial" w:hAnsi="Arial" w:cs="Arial"/>
          <w:b/>
          <w:shd w:val="clear" w:color="auto" w:fill="FFFFFF"/>
        </w:rPr>
        <w:t>…………………………………………………………………………</w:t>
      </w:r>
    </w:p>
    <w:p w14:paraId="073CFFCE" w14:textId="77777777" w:rsidR="00E16C06" w:rsidRPr="008667BB" w:rsidRDefault="00E16C06" w:rsidP="00E16C06">
      <w:pPr>
        <w:jc w:val="both"/>
        <w:rPr>
          <w:rFonts w:ascii="Arial" w:hAnsi="Arial" w:cs="Arial"/>
          <w:b/>
          <w:shd w:val="clear" w:color="auto" w:fill="FFFFFF"/>
        </w:rPr>
      </w:pPr>
      <w:proofErr w:type="gramStart"/>
      <w:r w:rsidRPr="008667BB">
        <w:rPr>
          <w:rFonts w:ascii="Arial" w:hAnsi="Arial" w:cs="Arial"/>
          <w:b/>
          <w:shd w:val="clear" w:color="auto" w:fill="FFFFFF"/>
        </w:rPr>
        <w:t>Telephone:…</w:t>
      </w:r>
      <w:proofErr w:type="gramEnd"/>
      <w:r w:rsidRPr="008667BB">
        <w:rPr>
          <w:rFonts w:ascii="Arial" w:hAnsi="Arial" w:cs="Arial"/>
          <w:b/>
          <w:shd w:val="clear" w:color="auto" w:fill="FFFFFF"/>
        </w:rPr>
        <w:t>………………………………..</w:t>
      </w:r>
    </w:p>
    <w:p w14:paraId="4A2E46FF" w14:textId="77777777" w:rsidR="00E16C06" w:rsidRPr="008667BB" w:rsidRDefault="00E16C06" w:rsidP="00E16C06">
      <w:pPr>
        <w:jc w:val="both"/>
        <w:rPr>
          <w:rFonts w:ascii="Arial" w:hAnsi="Arial" w:cs="Arial"/>
          <w:b/>
          <w:shd w:val="clear" w:color="auto" w:fill="FFFFFF"/>
        </w:rPr>
      </w:pPr>
      <w:r w:rsidRPr="008667BB">
        <w:rPr>
          <w:rFonts w:ascii="Arial" w:hAnsi="Arial" w:cs="Arial"/>
          <w:b/>
          <w:shd w:val="clear" w:color="auto" w:fill="FFFFFF"/>
        </w:rPr>
        <w:t>Address:……………………………………………………………………………………………………………………………………………………………………………………………………………………………………………………………………………………………………….</w:t>
      </w:r>
    </w:p>
    <w:p w14:paraId="6C667136" w14:textId="77777777" w:rsidR="00E16C06" w:rsidRPr="008667BB" w:rsidRDefault="00E16C06" w:rsidP="00E16C06">
      <w:pPr>
        <w:rPr>
          <w:rFonts w:cs="Calibri"/>
          <w:b/>
          <w:shd w:val="clear" w:color="auto" w:fill="FFFFFF"/>
        </w:rPr>
      </w:pPr>
    </w:p>
    <w:p w14:paraId="311216E2" w14:textId="77777777" w:rsidR="00E16C06" w:rsidRPr="008667BB" w:rsidRDefault="00E16C06" w:rsidP="00E16C06">
      <w:pPr>
        <w:rPr>
          <w:rFonts w:cs="Calibri"/>
        </w:rPr>
      </w:pPr>
    </w:p>
    <w:p w14:paraId="1E04B618" w14:textId="77777777" w:rsidR="00E16C06" w:rsidRPr="008667BB" w:rsidRDefault="00E16C06" w:rsidP="00D7280E">
      <w:r w:rsidRPr="008667BB">
        <w:t xml:space="preserve"> </w:t>
      </w:r>
      <w:r w:rsidRPr="008667BB">
        <w:br w:type="page"/>
      </w:r>
    </w:p>
    <w:p w14:paraId="35CA6FF7" w14:textId="77777777" w:rsidR="00D7280E" w:rsidRPr="008667BB" w:rsidRDefault="007D6402" w:rsidP="0018214E">
      <w:pPr>
        <w:pStyle w:val="Heading2"/>
      </w:pPr>
      <w:bookmarkStart w:id="312" w:name="_Toc50612708"/>
      <w:r w:rsidRPr="008667BB">
        <w:lastRenderedPageBreak/>
        <w:t>Appendix 5. Participant information sheet</w:t>
      </w:r>
      <w:bookmarkEnd w:id="312"/>
    </w:p>
    <w:p w14:paraId="323627E1" w14:textId="77777777" w:rsidR="007D6402" w:rsidRPr="008667BB" w:rsidRDefault="007D6402" w:rsidP="00D7280E"/>
    <w:p w14:paraId="62A4B1B6" w14:textId="77777777" w:rsidR="007D6402" w:rsidRPr="008667BB" w:rsidRDefault="007D6402" w:rsidP="007D6402">
      <w:pPr>
        <w:spacing w:line="480" w:lineRule="auto"/>
        <w:jc w:val="both"/>
        <w:rPr>
          <w:rFonts w:ascii="Arial" w:hAnsi="Arial" w:cs="Arial"/>
          <w:b/>
          <w:sz w:val="20"/>
        </w:rPr>
      </w:pPr>
      <w:r w:rsidRPr="008667BB">
        <w:rPr>
          <w:rFonts w:ascii="Arial" w:hAnsi="Arial" w:cs="Arial"/>
          <w:b/>
          <w:sz w:val="22"/>
          <w:szCs w:val="28"/>
        </w:rPr>
        <w:t>PARTICIPANT INFORMATION SHEET</w:t>
      </w:r>
    </w:p>
    <w:p w14:paraId="63427E30"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b/>
          <w:sz w:val="22"/>
          <w:szCs w:val="28"/>
        </w:rPr>
        <w:t>Title of research:</w:t>
      </w:r>
      <w:r w:rsidRPr="008667BB">
        <w:rPr>
          <w:rFonts w:ascii="Arial" w:hAnsi="Arial" w:cs="Arial"/>
          <w:sz w:val="22"/>
          <w:szCs w:val="28"/>
        </w:rPr>
        <w:t xml:space="preserve"> The effect of Retinitis Pigmentosa on activities of daily living</w:t>
      </w:r>
    </w:p>
    <w:p w14:paraId="08EFE6EF" w14:textId="77777777" w:rsidR="007D6402" w:rsidRPr="008667BB" w:rsidRDefault="007D6402" w:rsidP="007D6402">
      <w:pPr>
        <w:spacing w:line="480" w:lineRule="auto"/>
        <w:jc w:val="both"/>
        <w:rPr>
          <w:rFonts w:ascii="Arial" w:hAnsi="Arial" w:cs="Arial"/>
          <w:sz w:val="22"/>
          <w:szCs w:val="28"/>
          <w:u w:val="single"/>
        </w:rPr>
      </w:pPr>
      <w:r w:rsidRPr="008667BB">
        <w:rPr>
          <w:rFonts w:ascii="Arial" w:hAnsi="Arial" w:cs="Arial"/>
          <w:sz w:val="22"/>
          <w:szCs w:val="28"/>
          <w:u w:val="single"/>
        </w:rPr>
        <w:t>Purpose of the study</w:t>
      </w:r>
    </w:p>
    <w:p w14:paraId="767B1D16"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‘Previous studies have reported that lack of vision can affect balance and postural stability. However, most of the previous studies have used normally sighted individuals. This study is investigating if the lack of peripheral vision can affect balance of people with RP. Also, we are interested to explore the relationship between the severities of RP at different stages with postural instability.</w:t>
      </w:r>
    </w:p>
    <w:p w14:paraId="6C17D305" w14:textId="77777777" w:rsidR="007D6402" w:rsidRPr="008667BB" w:rsidRDefault="007D6402" w:rsidP="007D6402">
      <w:pPr>
        <w:spacing w:line="480" w:lineRule="auto"/>
        <w:jc w:val="both"/>
        <w:rPr>
          <w:rFonts w:ascii="Arial" w:hAnsi="Arial" w:cs="Arial"/>
          <w:sz w:val="22"/>
          <w:szCs w:val="28"/>
          <w:u w:val="single"/>
        </w:rPr>
      </w:pPr>
      <w:r w:rsidRPr="008667BB">
        <w:rPr>
          <w:rFonts w:ascii="Arial" w:hAnsi="Arial" w:cs="Arial"/>
          <w:sz w:val="22"/>
          <w:szCs w:val="28"/>
        </w:rPr>
        <w:t xml:space="preserve">We are inviting you to participate in the above research to help us investigate this area of study. The research is funded by Anglia Ruskin University and is being organised and supervised by Dr Matthew Timmis, with Mr Ahoora </w:t>
      </w:r>
      <w:proofErr w:type="spellStart"/>
      <w:r w:rsidRPr="008667BB">
        <w:rPr>
          <w:rFonts w:ascii="Arial" w:hAnsi="Arial" w:cs="Arial"/>
          <w:sz w:val="22"/>
          <w:szCs w:val="28"/>
        </w:rPr>
        <w:t>Baranian</w:t>
      </w:r>
      <w:proofErr w:type="spellEnd"/>
      <w:r w:rsidRPr="008667BB">
        <w:rPr>
          <w:rFonts w:ascii="Arial" w:hAnsi="Arial" w:cs="Arial"/>
          <w:sz w:val="22"/>
          <w:szCs w:val="28"/>
        </w:rPr>
        <w:t xml:space="preserve"> and Sara Al-</w:t>
      </w:r>
      <w:proofErr w:type="spellStart"/>
      <w:r w:rsidRPr="008667BB">
        <w:rPr>
          <w:rFonts w:ascii="Arial" w:hAnsi="Arial" w:cs="Arial"/>
          <w:sz w:val="22"/>
          <w:szCs w:val="28"/>
        </w:rPr>
        <w:t>Nahi</w:t>
      </w:r>
      <w:proofErr w:type="spellEnd"/>
      <w:r w:rsidRPr="008667BB">
        <w:rPr>
          <w:rFonts w:ascii="Arial" w:hAnsi="Arial" w:cs="Arial"/>
          <w:sz w:val="22"/>
          <w:szCs w:val="28"/>
        </w:rPr>
        <w:t xml:space="preserve"> as members of his research team.</w:t>
      </w:r>
    </w:p>
    <w:p w14:paraId="690754BC" w14:textId="77777777" w:rsidR="007D6402" w:rsidRPr="008667BB" w:rsidRDefault="007D6402" w:rsidP="007D6402">
      <w:pPr>
        <w:spacing w:line="480" w:lineRule="auto"/>
        <w:jc w:val="both"/>
        <w:rPr>
          <w:rFonts w:ascii="Arial" w:hAnsi="Arial" w:cs="Arial"/>
          <w:sz w:val="22"/>
          <w:szCs w:val="28"/>
          <w:u w:val="single"/>
        </w:rPr>
      </w:pPr>
    </w:p>
    <w:p w14:paraId="594A9C1E" w14:textId="77777777" w:rsidR="007D6402" w:rsidRPr="008667BB" w:rsidRDefault="007D6402" w:rsidP="007D6402">
      <w:pPr>
        <w:spacing w:line="480" w:lineRule="auto"/>
        <w:jc w:val="both"/>
        <w:rPr>
          <w:rFonts w:ascii="Arial" w:hAnsi="Arial" w:cs="Arial"/>
          <w:sz w:val="22"/>
          <w:szCs w:val="28"/>
          <w:u w:val="single"/>
        </w:rPr>
      </w:pPr>
      <w:r w:rsidRPr="008667BB">
        <w:rPr>
          <w:rFonts w:ascii="Arial" w:hAnsi="Arial" w:cs="Arial"/>
          <w:sz w:val="22"/>
          <w:szCs w:val="28"/>
          <w:u w:val="single"/>
        </w:rPr>
        <w:t>Your Participation in this research project</w:t>
      </w:r>
    </w:p>
    <w:p w14:paraId="1E54135A"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 xml:space="preserve">Your participation in this research is entirely voluntary and you have the right to refuse participation or to withdraw from participation at any point. The study requires participants to take part who have had been diagnosed with RP, or who support people with RP. You have been chosen as a suitable candidate for this study. </w:t>
      </w:r>
    </w:p>
    <w:p w14:paraId="1A771F1E"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 xml:space="preserve">If you agree to take part in this research, you will be asked to complete a self-report questionnaire regarding yourself. Following this your vision will be examined with two simple visual assessments. </w:t>
      </w:r>
    </w:p>
    <w:p w14:paraId="66F176F2" w14:textId="77777777" w:rsidR="007D6402" w:rsidRPr="008667BB" w:rsidRDefault="007D6402" w:rsidP="007D6402">
      <w:pPr>
        <w:spacing w:line="480" w:lineRule="auto"/>
        <w:jc w:val="both"/>
        <w:rPr>
          <w:rFonts w:ascii="Arial" w:hAnsi="Arial" w:cs="Arial"/>
          <w:sz w:val="22"/>
          <w:szCs w:val="28"/>
        </w:rPr>
      </w:pPr>
    </w:p>
    <w:p w14:paraId="586D12D4"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 xml:space="preserve">Then, you will be asked to take part in the balance task. You will be asked to take off your footwear (shoes), so the sensory part of your feet can be examined. The examiner </w:t>
      </w:r>
    </w:p>
    <w:p w14:paraId="6B7844F3" w14:textId="77777777" w:rsidR="007D6402" w:rsidRPr="008667BB" w:rsidRDefault="007D6402" w:rsidP="007D6402">
      <w:pPr>
        <w:spacing w:line="480" w:lineRule="auto"/>
        <w:jc w:val="both"/>
        <w:rPr>
          <w:rFonts w:ascii="Arial" w:hAnsi="Arial" w:cs="Arial"/>
          <w:sz w:val="22"/>
          <w:szCs w:val="28"/>
        </w:rPr>
      </w:pPr>
    </w:p>
    <w:p w14:paraId="7FFA1ABB" w14:textId="77777777" w:rsidR="007D6402" w:rsidRPr="008667BB" w:rsidRDefault="007D6402" w:rsidP="007D6402">
      <w:pPr>
        <w:spacing w:line="480" w:lineRule="auto"/>
        <w:jc w:val="both"/>
        <w:rPr>
          <w:rFonts w:ascii="Arial" w:hAnsi="Arial" w:cs="Arial"/>
          <w:sz w:val="22"/>
          <w:szCs w:val="28"/>
        </w:rPr>
      </w:pPr>
    </w:p>
    <w:p w14:paraId="38E06CE6"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lastRenderedPageBreak/>
        <w:t xml:space="preserve">will ask you to stand on a force platform </w:t>
      </w:r>
      <w:proofErr w:type="gramStart"/>
      <w:r w:rsidRPr="008667BB">
        <w:rPr>
          <w:rFonts w:ascii="Arial" w:hAnsi="Arial" w:cs="Arial"/>
          <w:sz w:val="22"/>
          <w:szCs w:val="28"/>
        </w:rPr>
        <w:t>similar to</w:t>
      </w:r>
      <w:proofErr w:type="gramEnd"/>
      <w:r w:rsidRPr="008667BB">
        <w:rPr>
          <w:rFonts w:ascii="Arial" w:hAnsi="Arial" w:cs="Arial"/>
          <w:sz w:val="22"/>
          <w:szCs w:val="28"/>
        </w:rPr>
        <w:t xml:space="preserve"> a weighing scale in four different conditions. The conditions will include standing with your eyes open, eyes closed and standing on a piece of foam. During the balance data collection, you will be asked to stand as still as you can and you are expected not to talk. There will be a member of research present by your side to support you at all the time.  </w:t>
      </w:r>
    </w:p>
    <w:p w14:paraId="14BE7BDD" w14:textId="77777777" w:rsidR="007D6402" w:rsidRPr="008667BB" w:rsidRDefault="007D6402" w:rsidP="007D6402">
      <w:pPr>
        <w:spacing w:line="480" w:lineRule="auto"/>
        <w:jc w:val="both"/>
        <w:rPr>
          <w:rFonts w:ascii="Arial" w:hAnsi="Arial" w:cs="Arial"/>
          <w:sz w:val="22"/>
          <w:szCs w:val="28"/>
        </w:rPr>
      </w:pPr>
    </w:p>
    <w:p w14:paraId="6AA28BA0"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 xml:space="preserve">After taking part you will be debriefed and given the chance to ask additional questions. Agreeing to participate in this research will not compromise your legal rights or your safety in any way. </w:t>
      </w:r>
    </w:p>
    <w:p w14:paraId="78D357C2"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 xml:space="preserve">Generally your information and data you provide will only be accessible to the researchers. </w:t>
      </w:r>
    </w:p>
    <w:p w14:paraId="5EDA9720"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Information obtained from the research will be stored securely. Information kept on computer or presented for publication will be coded so that no individual can be recognised.</w:t>
      </w:r>
    </w:p>
    <w:p w14:paraId="02E484F7"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You will be given a copy of this to keep as well as a copy of your signed consent form.</w:t>
      </w:r>
    </w:p>
    <w:p w14:paraId="13CD9F25"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 xml:space="preserve">For any further information please contact: </w:t>
      </w:r>
    </w:p>
    <w:p w14:paraId="525F16C0"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 xml:space="preserve">Ahoora Baranian, 201 Eastings Building, Anglia Ruskin University, East Road, Cambridge CB1 1PT. </w:t>
      </w:r>
    </w:p>
    <w:p w14:paraId="24F89918"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 xml:space="preserve">Telephone: 01223 698 5860. </w:t>
      </w:r>
    </w:p>
    <w:p w14:paraId="70160349" w14:textId="77777777" w:rsidR="007D6402" w:rsidRPr="008667BB" w:rsidRDefault="007D6402" w:rsidP="007D6402">
      <w:pPr>
        <w:spacing w:line="480" w:lineRule="auto"/>
        <w:jc w:val="both"/>
        <w:rPr>
          <w:rFonts w:ascii="Arial" w:hAnsi="Arial" w:cs="Arial"/>
          <w:sz w:val="22"/>
          <w:szCs w:val="28"/>
        </w:rPr>
      </w:pPr>
      <w:r w:rsidRPr="008667BB">
        <w:rPr>
          <w:rFonts w:ascii="Arial" w:hAnsi="Arial" w:cs="Arial"/>
          <w:sz w:val="22"/>
          <w:szCs w:val="28"/>
        </w:rPr>
        <w:t>Email: mohammad.baranian@student.anglia.ac.uk</w:t>
      </w:r>
      <w:r w:rsidRPr="008667BB">
        <w:rPr>
          <w:rFonts w:ascii="Arial" w:hAnsi="Arial" w:cs="Arial"/>
          <w:sz w:val="22"/>
          <w:szCs w:val="28"/>
        </w:rPr>
        <w:br w:type="page"/>
      </w:r>
    </w:p>
    <w:p w14:paraId="1788F1FF" w14:textId="77777777" w:rsidR="00D41413" w:rsidRPr="008667BB" w:rsidRDefault="00D41413" w:rsidP="0018214E">
      <w:pPr>
        <w:pStyle w:val="Heading2"/>
      </w:pPr>
      <w:bookmarkStart w:id="313" w:name="_Toc50612709"/>
      <w:r w:rsidRPr="008667BB">
        <w:lastRenderedPageBreak/>
        <w:t>Appendix 6. participant Consent Form</w:t>
      </w:r>
      <w:bookmarkEnd w:id="313"/>
      <w:r w:rsidRPr="008667BB">
        <w:t xml:space="preserve"> </w:t>
      </w:r>
    </w:p>
    <w:p w14:paraId="7BB87B74" w14:textId="77777777" w:rsidR="00D41413" w:rsidRPr="008667BB" w:rsidRDefault="00D41413" w:rsidP="00D41413">
      <w:pPr>
        <w:jc w:val="both"/>
        <w:rPr>
          <w:rFonts w:ascii="Tahoma" w:hAnsi="Tahoma" w:cs="Tahoma"/>
          <w:sz w:val="22"/>
          <w:szCs w:val="28"/>
          <w:shd w:val="clear" w:color="auto" w:fill="FFFFFF"/>
        </w:rPr>
      </w:pPr>
      <w:r w:rsidRPr="008667BB">
        <w:rPr>
          <w:rFonts w:ascii="Tahoma" w:hAnsi="Tahoma" w:cs="Tahoma"/>
          <w:sz w:val="22"/>
          <w:szCs w:val="28"/>
          <w:shd w:val="clear" w:color="auto" w:fill="FFFFFF"/>
        </w:rPr>
        <w:t xml:space="preserve"> </w:t>
      </w:r>
    </w:p>
    <w:p w14:paraId="6F651DB4" w14:textId="77777777" w:rsidR="00D41413" w:rsidRPr="008667BB" w:rsidRDefault="00D41413" w:rsidP="00D41413">
      <w:pPr>
        <w:autoSpaceDE w:val="0"/>
        <w:autoSpaceDN w:val="0"/>
        <w:adjustRightInd w:val="0"/>
        <w:jc w:val="both"/>
        <w:rPr>
          <w:rFonts w:ascii="Arial" w:hAnsi="Arial" w:cs="Arial"/>
          <w:b/>
          <w:bCs/>
          <w:sz w:val="32"/>
          <w:szCs w:val="28"/>
        </w:rPr>
      </w:pPr>
      <w:r w:rsidRPr="008667BB">
        <w:rPr>
          <w:rFonts w:ascii="Arial" w:hAnsi="Arial" w:cs="Arial"/>
          <w:b/>
          <w:bCs/>
          <w:sz w:val="32"/>
          <w:szCs w:val="28"/>
        </w:rPr>
        <w:t>Patient Consent Form</w:t>
      </w:r>
    </w:p>
    <w:p w14:paraId="1531794E" w14:textId="77777777" w:rsidR="00D41413" w:rsidRPr="008667BB" w:rsidRDefault="00D41413" w:rsidP="00D41413">
      <w:pPr>
        <w:autoSpaceDE w:val="0"/>
        <w:autoSpaceDN w:val="0"/>
        <w:adjustRightInd w:val="0"/>
        <w:jc w:val="both"/>
        <w:rPr>
          <w:rFonts w:ascii="Arial" w:hAnsi="Arial" w:cs="Arial"/>
          <w:sz w:val="28"/>
          <w:szCs w:val="28"/>
        </w:rPr>
      </w:pPr>
    </w:p>
    <w:p w14:paraId="26076301" w14:textId="77777777" w:rsidR="00D41413" w:rsidRPr="008667BB" w:rsidRDefault="00D41413" w:rsidP="00D41413">
      <w:pPr>
        <w:autoSpaceDE w:val="0"/>
        <w:autoSpaceDN w:val="0"/>
        <w:adjustRightInd w:val="0"/>
        <w:spacing w:line="360" w:lineRule="auto"/>
        <w:jc w:val="both"/>
        <w:rPr>
          <w:rFonts w:ascii="Arial" w:hAnsi="Arial" w:cs="Arial"/>
          <w:b/>
          <w:szCs w:val="28"/>
        </w:rPr>
      </w:pPr>
      <w:r w:rsidRPr="008667BB">
        <w:rPr>
          <w:rFonts w:ascii="Arial" w:hAnsi="Arial" w:cs="Arial"/>
          <w:bCs/>
          <w:szCs w:val="28"/>
          <w:u w:val="single"/>
        </w:rPr>
        <w:t>Name of Investigator:</w:t>
      </w:r>
      <w:r w:rsidRPr="008667BB">
        <w:rPr>
          <w:rFonts w:ascii="Arial" w:hAnsi="Arial" w:cs="Arial"/>
          <w:b/>
          <w:bCs/>
          <w:szCs w:val="28"/>
        </w:rPr>
        <w:t xml:space="preserve"> </w:t>
      </w:r>
      <w:r w:rsidRPr="008667BB">
        <w:rPr>
          <w:rFonts w:ascii="Arial" w:hAnsi="Arial" w:cs="Arial"/>
          <w:b/>
          <w:szCs w:val="28"/>
        </w:rPr>
        <w:t>Ahoora Baranian supervised by Dr Matthew Timmis</w:t>
      </w:r>
    </w:p>
    <w:p w14:paraId="046DE3A6" w14:textId="77777777" w:rsidR="00D41413" w:rsidRPr="008667BB" w:rsidRDefault="00D41413" w:rsidP="00D41413">
      <w:pPr>
        <w:autoSpaceDE w:val="0"/>
        <w:autoSpaceDN w:val="0"/>
        <w:adjustRightInd w:val="0"/>
        <w:spacing w:line="360" w:lineRule="auto"/>
        <w:jc w:val="both"/>
        <w:rPr>
          <w:rFonts w:ascii="Arial" w:hAnsi="Arial" w:cs="Arial"/>
          <w:szCs w:val="28"/>
        </w:rPr>
      </w:pPr>
    </w:p>
    <w:p w14:paraId="06C31952" w14:textId="77777777" w:rsidR="00D41413" w:rsidRPr="008667BB" w:rsidRDefault="00D41413" w:rsidP="00D41413">
      <w:pPr>
        <w:autoSpaceDE w:val="0"/>
        <w:autoSpaceDN w:val="0"/>
        <w:adjustRightInd w:val="0"/>
        <w:spacing w:line="360" w:lineRule="auto"/>
        <w:jc w:val="both"/>
        <w:rPr>
          <w:rFonts w:ascii="Arial" w:hAnsi="Arial" w:cs="Arial"/>
          <w:b/>
          <w:szCs w:val="28"/>
        </w:rPr>
      </w:pPr>
      <w:r w:rsidRPr="008667BB">
        <w:rPr>
          <w:rFonts w:ascii="Arial" w:hAnsi="Arial" w:cs="Arial"/>
          <w:bCs/>
          <w:szCs w:val="28"/>
          <w:u w:val="single"/>
        </w:rPr>
        <w:t>Project Title:</w:t>
      </w:r>
      <w:r w:rsidRPr="008667BB">
        <w:rPr>
          <w:rFonts w:ascii="Arial" w:hAnsi="Arial" w:cs="Arial"/>
          <w:b/>
          <w:bCs/>
          <w:szCs w:val="28"/>
        </w:rPr>
        <w:t xml:space="preserve"> The effect of Retinitis Pigmentosa on activities of daily living</w:t>
      </w:r>
    </w:p>
    <w:p w14:paraId="05AF133E" w14:textId="77777777" w:rsidR="00D41413" w:rsidRPr="008667BB" w:rsidRDefault="00D41413" w:rsidP="00D41413">
      <w:pPr>
        <w:autoSpaceDE w:val="0"/>
        <w:autoSpaceDN w:val="0"/>
        <w:adjustRightInd w:val="0"/>
        <w:jc w:val="both"/>
        <w:rPr>
          <w:rFonts w:ascii="Arial" w:hAnsi="Arial" w:cs="Arial"/>
          <w:sz w:val="22"/>
          <w:szCs w:val="28"/>
        </w:rPr>
      </w:pPr>
    </w:p>
    <w:p w14:paraId="2881EAB2" w14:textId="77777777" w:rsidR="00D41413" w:rsidRPr="008667BB" w:rsidRDefault="00D41413" w:rsidP="00D41413">
      <w:pPr>
        <w:autoSpaceDE w:val="0"/>
        <w:autoSpaceDN w:val="0"/>
        <w:adjustRightInd w:val="0"/>
        <w:spacing w:line="360" w:lineRule="auto"/>
        <w:jc w:val="both"/>
        <w:rPr>
          <w:rFonts w:ascii="Arial" w:hAnsi="Arial" w:cs="Arial"/>
          <w:sz w:val="22"/>
          <w:szCs w:val="28"/>
        </w:rPr>
      </w:pPr>
      <w:r w:rsidRPr="008667BB">
        <w:rPr>
          <w:rFonts w:ascii="Arial" w:hAnsi="Arial" w:cs="Arial"/>
          <w:sz w:val="22"/>
          <w:szCs w:val="28"/>
        </w:rPr>
        <w:t xml:space="preserve">I have read the Patient Information Sheet and kept a copy. I have discussed this study with Dr/Mr ....................................................... </w:t>
      </w:r>
    </w:p>
    <w:p w14:paraId="1B1578D8" w14:textId="77777777" w:rsidR="00D41413" w:rsidRPr="008667BB" w:rsidRDefault="00D41413" w:rsidP="00D41413">
      <w:pPr>
        <w:autoSpaceDE w:val="0"/>
        <w:autoSpaceDN w:val="0"/>
        <w:adjustRightInd w:val="0"/>
        <w:spacing w:line="360" w:lineRule="auto"/>
        <w:jc w:val="both"/>
        <w:rPr>
          <w:rFonts w:ascii="Arial" w:hAnsi="Arial" w:cs="Arial"/>
          <w:sz w:val="22"/>
          <w:szCs w:val="28"/>
        </w:rPr>
      </w:pPr>
    </w:p>
    <w:p w14:paraId="21C9C991" w14:textId="77777777" w:rsidR="00D41413" w:rsidRPr="008667BB" w:rsidRDefault="00D41413" w:rsidP="00D41413">
      <w:pPr>
        <w:autoSpaceDE w:val="0"/>
        <w:autoSpaceDN w:val="0"/>
        <w:adjustRightInd w:val="0"/>
        <w:spacing w:line="360" w:lineRule="auto"/>
        <w:jc w:val="both"/>
        <w:rPr>
          <w:rFonts w:ascii="Arial" w:hAnsi="Arial" w:cs="Arial"/>
          <w:sz w:val="22"/>
          <w:szCs w:val="28"/>
        </w:rPr>
      </w:pPr>
      <w:r w:rsidRPr="008667BB">
        <w:rPr>
          <w:rFonts w:ascii="Arial" w:hAnsi="Arial" w:cs="Arial"/>
          <w:sz w:val="22"/>
          <w:szCs w:val="28"/>
        </w:rPr>
        <w:t xml:space="preserve">And all my questions have received satisfactory answers. I have understood the purpose of the study and know what my involvement will be. I do not need any more information but am free to request it at any time. </w:t>
      </w:r>
    </w:p>
    <w:p w14:paraId="55468402" w14:textId="77777777" w:rsidR="00D41413" w:rsidRPr="008667BB" w:rsidRDefault="00D41413" w:rsidP="00D41413">
      <w:pPr>
        <w:autoSpaceDE w:val="0"/>
        <w:autoSpaceDN w:val="0"/>
        <w:adjustRightInd w:val="0"/>
        <w:spacing w:line="360" w:lineRule="auto"/>
        <w:jc w:val="both"/>
        <w:rPr>
          <w:rFonts w:ascii="Arial" w:hAnsi="Arial" w:cs="Arial"/>
          <w:sz w:val="22"/>
          <w:szCs w:val="28"/>
        </w:rPr>
      </w:pPr>
      <w:r w:rsidRPr="008667BB">
        <w:rPr>
          <w:rFonts w:ascii="Arial" w:hAnsi="Arial" w:cs="Arial"/>
          <w:sz w:val="22"/>
          <w:szCs w:val="28"/>
        </w:rPr>
        <w:t>I can refuse to take part in this study or withdraw at any time without giving a reason and it won’t affect how I am treated by the research team. I have also been informed that the confidentiality of the information I provide will be safeguarded.</w:t>
      </w:r>
    </w:p>
    <w:p w14:paraId="0D4333BF" w14:textId="77777777" w:rsidR="00D41413" w:rsidRPr="008667BB" w:rsidRDefault="00D41413" w:rsidP="00D41413">
      <w:pPr>
        <w:tabs>
          <w:tab w:val="left" w:pos="2043"/>
        </w:tabs>
        <w:spacing w:line="360" w:lineRule="auto"/>
        <w:jc w:val="both"/>
        <w:rPr>
          <w:rFonts w:ascii="Arial" w:hAnsi="Arial" w:cs="Arial"/>
          <w:sz w:val="22"/>
          <w:szCs w:val="28"/>
        </w:rPr>
      </w:pPr>
      <w:r w:rsidRPr="008667BB">
        <w:rPr>
          <w:rFonts w:ascii="Arial" w:hAnsi="Arial" w:cs="Arial"/>
          <w:sz w:val="22"/>
          <w:szCs w:val="28"/>
        </w:rPr>
        <w:t>Data Protection Act 1998: I agree to Anglia Ruskin University</w:t>
      </w:r>
      <w:r w:rsidRPr="008667BB">
        <w:rPr>
          <w:rFonts w:ascii="Arial" w:hAnsi="Arial" w:cs="Arial"/>
          <w:sz w:val="22"/>
          <w:szCs w:val="28"/>
          <w:vertAlign w:val="superscript"/>
        </w:rPr>
        <w:t xml:space="preserve"> </w:t>
      </w:r>
      <w:r w:rsidRPr="008667BB">
        <w:rPr>
          <w:rFonts w:ascii="Arial" w:hAnsi="Arial" w:cs="Arial"/>
          <w:sz w:val="22"/>
          <w:szCs w:val="28"/>
        </w:rPr>
        <w:t xml:space="preserve">processing personal data which I have supplied. I agree to the processing of such </w:t>
      </w:r>
    </w:p>
    <w:p w14:paraId="6624D2E4" w14:textId="77777777" w:rsidR="00D41413" w:rsidRPr="008667BB" w:rsidRDefault="00D41413" w:rsidP="00D41413">
      <w:pPr>
        <w:tabs>
          <w:tab w:val="left" w:pos="2043"/>
        </w:tabs>
        <w:spacing w:line="360" w:lineRule="auto"/>
        <w:jc w:val="both"/>
        <w:rPr>
          <w:rFonts w:ascii="Arial" w:hAnsi="Arial" w:cs="Arial"/>
          <w:sz w:val="22"/>
          <w:szCs w:val="28"/>
        </w:rPr>
      </w:pPr>
      <w:r w:rsidRPr="008667BB">
        <w:rPr>
          <w:rFonts w:ascii="Arial" w:hAnsi="Arial" w:cs="Arial"/>
          <w:sz w:val="22"/>
          <w:szCs w:val="28"/>
        </w:rPr>
        <w:t xml:space="preserve">data for any purposes connected with the research and/or research project as outlined to me. I further agree to the University processing </w:t>
      </w:r>
    </w:p>
    <w:p w14:paraId="2DBB70FC" w14:textId="77777777" w:rsidR="00D41413" w:rsidRPr="008667BB" w:rsidRDefault="00D41413" w:rsidP="00D41413">
      <w:pPr>
        <w:tabs>
          <w:tab w:val="left" w:pos="2043"/>
        </w:tabs>
        <w:spacing w:after="200" w:line="360" w:lineRule="auto"/>
        <w:jc w:val="both"/>
        <w:rPr>
          <w:rFonts w:ascii="Arial" w:hAnsi="Arial" w:cs="Arial"/>
          <w:sz w:val="22"/>
          <w:szCs w:val="28"/>
        </w:rPr>
      </w:pPr>
      <w:r w:rsidRPr="008667BB">
        <w:rPr>
          <w:rFonts w:ascii="Arial" w:hAnsi="Arial" w:cs="Arial"/>
          <w:sz w:val="22"/>
          <w:szCs w:val="28"/>
        </w:rPr>
        <w:t>personal data about me described as Sensitive Data within the meaning of the Data Protection Act 1998.</w:t>
      </w:r>
    </w:p>
    <w:p w14:paraId="0AEA4C91" w14:textId="77777777" w:rsidR="00D41413" w:rsidRPr="008667BB" w:rsidRDefault="00D41413" w:rsidP="00D41413">
      <w:pPr>
        <w:autoSpaceDE w:val="0"/>
        <w:autoSpaceDN w:val="0"/>
        <w:adjustRightInd w:val="0"/>
        <w:spacing w:line="360" w:lineRule="auto"/>
        <w:jc w:val="both"/>
        <w:rPr>
          <w:rFonts w:ascii="Arial" w:hAnsi="Arial" w:cs="Arial"/>
          <w:sz w:val="22"/>
          <w:szCs w:val="28"/>
        </w:rPr>
      </w:pPr>
      <w:r w:rsidRPr="008667BB">
        <w:rPr>
          <w:rFonts w:ascii="Arial" w:hAnsi="Arial" w:cs="Arial"/>
          <w:sz w:val="22"/>
          <w:szCs w:val="28"/>
        </w:rPr>
        <w:t xml:space="preserve">I agree to take part in the study. </w:t>
      </w:r>
    </w:p>
    <w:p w14:paraId="5988020F" w14:textId="77777777" w:rsidR="00D41413" w:rsidRPr="008667BB" w:rsidRDefault="00D41413" w:rsidP="00D41413">
      <w:pPr>
        <w:autoSpaceDE w:val="0"/>
        <w:autoSpaceDN w:val="0"/>
        <w:adjustRightInd w:val="0"/>
        <w:spacing w:line="360" w:lineRule="auto"/>
        <w:jc w:val="both"/>
        <w:rPr>
          <w:rFonts w:ascii="Arial" w:hAnsi="Arial" w:cs="Arial"/>
          <w:b/>
          <w:bCs/>
          <w:sz w:val="22"/>
          <w:szCs w:val="28"/>
        </w:rPr>
      </w:pPr>
      <w:r w:rsidRPr="008667BB">
        <w:rPr>
          <w:rFonts w:ascii="Arial" w:hAnsi="Arial" w:cs="Arial"/>
          <w:b/>
          <w:bCs/>
          <w:sz w:val="22"/>
          <w:szCs w:val="28"/>
        </w:rPr>
        <w:t>Signed...................................................</w:t>
      </w:r>
    </w:p>
    <w:p w14:paraId="51C3D9CE" w14:textId="77777777" w:rsidR="00D41413" w:rsidRPr="008667BB" w:rsidRDefault="00D41413" w:rsidP="00D41413">
      <w:pPr>
        <w:autoSpaceDE w:val="0"/>
        <w:autoSpaceDN w:val="0"/>
        <w:adjustRightInd w:val="0"/>
        <w:spacing w:line="360" w:lineRule="auto"/>
        <w:jc w:val="both"/>
        <w:rPr>
          <w:rFonts w:ascii="Arial" w:hAnsi="Arial" w:cs="Arial"/>
          <w:b/>
          <w:bCs/>
          <w:sz w:val="22"/>
          <w:szCs w:val="28"/>
        </w:rPr>
      </w:pPr>
      <w:r w:rsidRPr="008667BB">
        <w:rPr>
          <w:rFonts w:ascii="Arial" w:hAnsi="Arial" w:cs="Arial"/>
          <w:b/>
          <w:bCs/>
          <w:sz w:val="22"/>
          <w:szCs w:val="28"/>
        </w:rPr>
        <w:t xml:space="preserve">Date........................................... </w:t>
      </w:r>
    </w:p>
    <w:p w14:paraId="6187A44D" w14:textId="77777777" w:rsidR="00D41413" w:rsidRPr="008667BB" w:rsidRDefault="00D41413" w:rsidP="00D41413">
      <w:pPr>
        <w:autoSpaceDE w:val="0"/>
        <w:autoSpaceDN w:val="0"/>
        <w:adjustRightInd w:val="0"/>
        <w:spacing w:line="360" w:lineRule="auto"/>
        <w:jc w:val="both"/>
        <w:rPr>
          <w:rFonts w:ascii="Arial" w:hAnsi="Arial" w:cs="Arial"/>
          <w:sz w:val="22"/>
          <w:szCs w:val="28"/>
        </w:rPr>
      </w:pPr>
      <w:r w:rsidRPr="008667BB">
        <w:rPr>
          <w:rFonts w:ascii="Arial" w:hAnsi="Arial" w:cs="Arial"/>
          <w:b/>
          <w:bCs/>
          <w:sz w:val="22"/>
          <w:szCs w:val="28"/>
        </w:rPr>
        <w:t xml:space="preserve">Name in Capitals........................................................................ </w:t>
      </w:r>
    </w:p>
    <w:p w14:paraId="2BB71077" w14:textId="77777777" w:rsidR="00D41413" w:rsidRPr="008667BB" w:rsidRDefault="00D41413" w:rsidP="00D41413">
      <w:pPr>
        <w:spacing w:line="360" w:lineRule="auto"/>
        <w:jc w:val="both"/>
        <w:rPr>
          <w:rFonts w:ascii="Arial" w:hAnsi="Arial" w:cs="Arial"/>
          <w:b/>
          <w:bCs/>
          <w:szCs w:val="28"/>
        </w:rPr>
      </w:pPr>
      <w:r w:rsidRPr="008667BB">
        <w:rPr>
          <w:rFonts w:ascii="Arial" w:hAnsi="Arial" w:cs="Arial"/>
          <w:b/>
          <w:bCs/>
          <w:sz w:val="22"/>
          <w:szCs w:val="28"/>
        </w:rPr>
        <w:t>W</w:t>
      </w:r>
      <w:r w:rsidRPr="008667BB">
        <w:rPr>
          <w:rFonts w:ascii="Arial" w:hAnsi="Arial" w:cs="Arial"/>
          <w:b/>
          <w:bCs/>
          <w:szCs w:val="28"/>
        </w:rPr>
        <w:t>i</w:t>
      </w:r>
      <w:r w:rsidRPr="008667BB">
        <w:rPr>
          <w:rFonts w:ascii="Arial" w:hAnsi="Arial" w:cs="Arial"/>
          <w:b/>
          <w:bCs/>
          <w:sz w:val="22"/>
          <w:szCs w:val="28"/>
        </w:rPr>
        <w:t xml:space="preserve">tnessed................................................... </w:t>
      </w:r>
    </w:p>
    <w:p w14:paraId="28FF6DB0" w14:textId="77777777" w:rsidR="00D41413" w:rsidRPr="008667BB" w:rsidRDefault="00D41413" w:rsidP="00D41413">
      <w:pPr>
        <w:spacing w:line="360" w:lineRule="auto"/>
        <w:jc w:val="both"/>
        <w:rPr>
          <w:rFonts w:ascii="Arial" w:hAnsi="Arial" w:cs="Arial"/>
          <w:sz w:val="22"/>
          <w:szCs w:val="28"/>
        </w:rPr>
      </w:pPr>
      <w:r w:rsidRPr="008667BB">
        <w:rPr>
          <w:rFonts w:ascii="Arial" w:hAnsi="Arial" w:cs="Arial"/>
          <w:b/>
          <w:bCs/>
          <w:szCs w:val="28"/>
        </w:rPr>
        <w:t>D</w:t>
      </w:r>
      <w:r w:rsidRPr="008667BB">
        <w:rPr>
          <w:rFonts w:ascii="Arial" w:hAnsi="Arial" w:cs="Arial"/>
          <w:b/>
          <w:bCs/>
          <w:sz w:val="22"/>
          <w:szCs w:val="28"/>
        </w:rPr>
        <w:t>ate...............................</w:t>
      </w:r>
    </w:p>
    <w:p w14:paraId="6A1FC536" w14:textId="77777777" w:rsidR="00D41413" w:rsidRPr="008667BB" w:rsidRDefault="00D41413" w:rsidP="00D41413">
      <w:pPr>
        <w:spacing w:line="360" w:lineRule="auto"/>
        <w:ind w:right="-766"/>
        <w:jc w:val="both"/>
        <w:rPr>
          <w:rFonts w:ascii="Arial" w:hAnsi="Arial" w:cs="Arial"/>
          <w:sz w:val="22"/>
          <w:szCs w:val="28"/>
        </w:rPr>
      </w:pPr>
      <w:r w:rsidRPr="008667BB">
        <w:rPr>
          <w:rFonts w:ascii="Arial" w:hAnsi="Arial" w:cs="Arial"/>
          <w:sz w:val="22"/>
          <w:szCs w:val="28"/>
        </w:rPr>
        <w:t>YOU WILL BE GIVEN A COPY OF THIS FORM TO KEEP</w:t>
      </w:r>
    </w:p>
    <w:p w14:paraId="5FDDA55F" w14:textId="77777777" w:rsidR="00D41413" w:rsidRPr="008667BB" w:rsidRDefault="00D41413" w:rsidP="00D41413">
      <w:pPr>
        <w:spacing w:line="360" w:lineRule="auto"/>
        <w:ind w:right="-766"/>
        <w:jc w:val="both"/>
        <w:rPr>
          <w:rFonts w:ascii="Tahoma" w:hAnsi="Tahoma" w:cs="Tahoma"/>
          <w:sz w:val="22"/>
          <w:szCs w:val="28"/>
        </w:rPr>
      </w:pPr>
      <w:r w:rsidRPr="008667BB">
        <w:rPr>
          <w:rFonts w:ascii="Arial" w:hAnsi="Arial" w:cs="Arial"/>
          <w:sz w:val="22"/>
          <w:szCs w:val="28"/>
        </w:rPr>
        <w:t>The Anglia Ruskin University Ethics Committee has approved this project.</w:t>
      </w:r>
      <w:r w:rsidRPr="008667BB">
        <w:rPr>
          <w:rFonts w:ascii="Tahoma" w:hAnsi="Tahoma" w:cs="Tahoma"/>
          <w:sz w:val="22"/>
          <w:szCs w:val="28"/>
        </w:rPr>
        <w:br w:type="page"/>
      </w:r>
    </w:p>
    <w:p w14:paraId="551E17E9" w14:textId="77777777" w:rsidR="005D0D29" w:rsidRPr="008667BB" w:rsidRDefault="00D41413" w:rsidP="0018214E">
      <w:pPr>
        <w:pStyle w:val="Heading2"/>
      </w:pPr>
      <w:bookmarkStart w:id="314" w:name="_Toc50612710"/>
      <w:r w:rsidRPr="008667BB">
        <w:lastRenderedPageBreak/>
        <w:t xml:space="preserve">Appendix 7. Examples of </w:t>
      </w:r>
      <w:r w:rsidR="004B7316" w:rsidRPr="008667BB">
        <w:t>detailed letters from the participants with</w:t>
      </w:r>
      <w:r w:rsidR="005D0D29" w:rsidRPr="008667BB">
        <w:t xml:space="preserve"> RP</w:t>
      </w:r>
      <w:bookmarkEnd w:id="314"/>
    </w:p>
    <w:p w14:paraId="7E881CC8" w14:textId="77777777" w:rsidR="00885635" w:rsidRPr="008667BB" w:rsidRDefault="00885635" w:rsidP="00885635"/>
    <w:p w14:paraId="46C52E60" w14:textId="77777777" w:rsidR="00885635" w:rsidRPr="008667BB" w:rsidRDefault="00885635" w:rsidP="00885635"/>
    <w:p w14:paraId="1590ED52" w14:textId="77777777" w:rsidR="00885635" w:rsidRPr="008667BB" w:rsidRDefault="00885635" w:rsidP="00885635"/>
    <w:p w14:paraId="73ED3176" w14:textId="77777777" w:rsidR="005D0D29" w:rsidRPr="008667BB" w:rsidRDefault="005D0D29" w:rsidP="005D0D29">
      <w:r w:rsidRPr="008667BB">
        <w:rPr>
          <w:noProof/>
        </w:rPr>
        <w:drawing>
          <wp:inline distT="0" distB="0" distL="0" distR="0" wp14:anchorId="06409DEB" wp14:editId="77F6FCC3">
            <wp:extent cx="5240484" cy="5975131"/>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pp4_1.PNG"/>
                    <pic:cNvPicPr/>
                  </pic:nvPicPr>
                  <pic:blipFill>
                    <a:blip r:embed="rId72">
                      <a:extLst>
                        <a:ext uri="{28A0092B-C50C-407E-A947-70E740481C1C}">
                          <a14:useLocalDpi xmlns:a14="http://schemas.microsoft.com/office/drawing/2010/main" val="0"/>
                        </a:ext>
                      </a:extLst>
                    </a:blip>
                    <a:stretch>
                      <a:fillRect/>
                    </a:stretch>
                  </pic:blipFill>
                  <pic:spPr>
                    <a:xfrm>
                      <a:off x="0" y="0"/>
                      <a:ext cx="5246459" cy="5981943"/>
                    </a:xfrm>
                    <a:prstGeom prst="rect">
                      <a:avLst/>
                    </a:prstGeom>
                  </pic:spPr>
                </pic:pic>
              </a:graphicData>
            </a:graphic>
          </wp:inline>
        </w:drawing>
      </w:r>
    </w:p>
    <w:p w14:paraId="6D8F716D" w14:textId="77777777" w:rsidR="005D0D29" w:rsidRPr="008667BB" w:rsidRDefault="005D0D29" w:rsidP="005D0D29">
      <w:r w:rsidRPr="008667BB">
        <w:rPr>
          <w:noProof/>
        </w:rPr>
        <w:lastRenderedPageBreak/>
        <w:drawing>
          <wp:inline distT="0" distB="0" distL="0" distR="0" wp14:anchorId="594BAE1D" wp14:editId="47637051">
            <wp:extent cx="4903076" cy="7348344"/>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pp4_2.PNG"/>
                    <pic:cNvPicPr/>
                  </pic:nvPicPr>
                  <pic:blipFill>
                    <a:blip r:embed="rId73">
                      <a:extLst>
                        <a:ext uri="{28A0092B-C50C-407E-A947-70E740481C1C}">
                          <a14:useLocalDpi xmlns:a14="http://schemas.microsoft.com/office/drawing/2010/main" val="0"/>
                        </a:ext>
                      </a:extLst>
                    </a:blip>
                    <a:stretch>
                      <a:fillRect/>
                    </a:stretch>
                  </pic:blipFill>
                  <pic:spPr>
                    <a:xfrm>
                      <a:off x="0" y="0"/>
                      <a:ext cx="4907572" cy="7355083"/>
                    </a:xfrm>
                    <a:prstGeom prst="rect">
                      <a:avLst/>
                    </a:prstGeom>
                  </pic:spPr>
                </pic:pic>
              </a:graphicData>
            </a:graphic>
          </wp:inline>
        </w:drawing>
      </w:r>
    </w:p>
    <w:p w14:paraId="32FF62A7" w14:textId="77777777" w:rsidR="00EE70BA" w:rsidRPr="008667BB" w:rsidRDefault="00EE70BA" w:rsidP="005D0D29">
      <w:r w:rsidRPr="008667BB">
        <w:rPr>
          <w:noProof/>
        </w:rPr>
        <w:lastRenderedPageBreak/>
        <w:drawing>
          <wp:inline distT="0" distB="0" distL="0" distR="0" wp14:anchorId="4CD8AED6" wp14:editId="2FB838A9">
            <wp:extent cx="5249097" cy="4729655"/>
            <wp:effectExtent l="0" t="0" r="889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App4_3.PNG"/>
                    <pic:cNvPicPr/>
                  </pic:nvPicPr>
                  <pic:blipFill>
                    <a:blip r:embed="rId74">
                      <a:extLst>
                        <a:ext uri="{28A0092B-C50C-407E-A947-70E740481C1C}">
                          <a14:useLocalDpi xmlns:a14="http://schemas.microsoft.com/office/drawing/2010/main" val="0"/>
                        </a:ext>
                      </a:extLst>
                    </a:blip>
                    <a:stretch>
                      <a:fillRect/>
                    </a:stretch>
                  </pic:blipFill>
                  <pic:spPr>
                    <a:xfrm>
                      <a:off x="0" y="0"/>
                      <a:ext cx="5256679" cy="4736486"/>
                    </a:xfrm>
                    <a:prstGeom prst="rect">
                      <a:avLst/>
                    </a:prstGeom>
                  </pic:spPr>
                </pic:pic>
              </a:graphicData>
            </a:graphic>
          </wp:inline>
        </w:drawing>
      </w:r>
    </w:p>
    <w:p w14:paraId="0A78647B" w14:textId="77777777" w:rsidR="00EE70BA" w:rsidRPr="008667BB" w:rsidRDefault="00EE70BA" w:rsidP="005D0D29">
      <w:r w:rsidRPr="008667BB">
        <w:br w:type="page"/>
      </w:r>
    </w:p>
    <w:p w14:paraId="47B384EC" w14:textId="77777777" w:rsidR="00EE70BA" w:rsidRPr="008667BB" w:rsidRDefault="00EE70BA" w:rsidP="005D0D29"/>
    <w:p w14:paraId="4CFF1B17" w14:textId="77777777" w:rsidR="005D0D29" w:rsidRPr="008667BB" w:rsidRDefault="005D0D29" w:rsidP="005D0D29">
      <w:r w:rsidRPr="008667BB">
        <w:rPr>
          <w:noProof/>
        </w:rPr>
        <w:drawing>
          <wp:inline distT="0" distB="0" distL="0" distR="0" wp14:anchorId="49627AF8" wp14:editId="6214522F">
            <wp:extent cx="5348846" cy="5360276"/>
            <wp:effectExtent l="0" t="0" r="444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pp5_1.PNG"/>
                    <pic:cNvPicPr/>
                  </pic:nvPicPr>
                  <pic:blipFill>
                    <a:blip r:embed="rId75">
                      <a:extLst>
                        <a:ext uri="{28A0092B-C50C-407E-A947-70E740481C1C}">
                          <a14:useLocalDpi xmlns:a14="http://schemas.microsoft.com/office/drawing/2010/main" val="0"/>
                        </a:ext>
                      </a:extLst>
                    </a:blip>
                    <a:stretch>
                      <a:fillRect/>
                    </a:stretch>
                  </pic:blipFill>
                  <pic:spPr>
                    <a:xfrm>
                      <a:off x="0" y="0"/>
                      <a:ext cx="5352990" cy="5364429"/>
                    </a:xfrm>
                    <a:prstGeom prst="rect">
                      <a:avLst/>
                    </a:prstGeom>
                  </pic:spPr>
                </pic:pic>
              </a:graphicData>
            </a:graphic>
          </wp:inline>
        </w:drawing>
      </w:r>
    </w:p>
    <w:p w14:paraId="71BF1486" w14:textId="77777777" w:rsidR="005D0D29" w:rsidRPr="008667BB" w:rsidRDefault="005D0D29" w:rsidP="005D0D29">
      <w:r w:rsidRPr="008667BB">
        <w:rPr>
          <w:noProof/>
        </w:rPr>
        <w:lastRenderedPageBreak/>
        <w:drawing>
          <wp:inline distT="0" distB="0" distL="0" distR="0" wp14:anchorId="40A1C9F6" wp14:editId="19CDC9FF">
            <wp:extent cx="5278120" cy="61372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pp5_3.PNG"/>
                    <pic:cNvPicPr/>
                  </pic:nvPicPr>
                  <pic:blipFill>
                    <a:blip r:embed="rId76">
                      <a:extLst>
                        <a:ext uri="{28A0092B-C50C-407E-A947-70E740481C1C}">
                          <a14:useLocalDpi xmlns:a14="http://schemas.microsoft.com/office/drawing/2010/main" val="0"/>
                        </a:ext>
                      </a:extLst>
                    </a:blip>
                    <a:stretch>
                      <a:fillRect/>
                    </a:stretch>
                  </pic:blipFill>
                  <pic:spPr>
                    <a:xfrm>
                      <a:off x="0" y="0"/>
                      <a:ext cx="5278120" cy="6137275"/>
                    </a:xfrm>
                    <a:prstGeom prst="rect">
                      <a:avLst/>
                    </a:prstGeom>
                  </pic:spPr>
                </pic:pic>
              </a:graphicData>
            </a:graphic>
          </wp:inline>
        </w:drawing>
      </w:r>
    </w:p>
    <w:p w14:paraId="4A834A58" w14:textId="77777777" w:rsidR="00D41413" w:rsidRPr="008667BB" w:rsidRDefault="00D41413" w:rsidP="00D41413">
      <w:pPr>
        <w:spacing w:line="360" w:lineRule="auto"/>
        <w:ind w:right="-766"/>
        <w:jc w:val="both"/>
        <w:rPr>
          <w:rFonts w:ascii="Tahoma" w:hAnsi="Tahoma" w:cs="Tahoma"/>
          <w:sz w:val="22"/>
          <w:szCs w:val="28"/>
        </w:rPr>
      </w:pPr>
      <w:r w:rsidRPr="008667BB">
        <w:rPr>
          <w:rFonts w:ascii="Tahoma" w:hAnsi="Tahoma" w:cs="Tahoma"/>
          <w:sz w:val="22"/>
          <w:szCs w:val="28"/>
        </w:rPr>
        <w:t xml:space="preserve"> </w:t>
      </w:r>
    </w:p>
    <w:p w14:paraId="29C800F0" w14:textId="77777777" w:rsidR="007D6402" w:rsidRPr="008667BB" w:rsidRDefault="005D0D29" w:rsidP="007D6402">
      <w:pPr>
        <w:spacing w:line="480" w:lineRule="auto"/>
        <w:jc w:val="both"/>
        <w:rPr>
          <w:rFonts w:ascii="Arial" w:hAnsi="Arial" w:cs="Arial"/>
          <w:sz w:val="16"/>
        </w:rPr>
      </w:pPr>
      <w:r w:rsidRPr="008667BB">
        <w:rPr>
          <w:rFonts w:ascii="Arial" w:hAnsi="Arial" w:cs="Arial"/>
          <w:noProof/>
          <w:sz w:val="16"/>
        </w:rPr>
        <w:lastRenderedPageBreak/>
        <w:drawing>
          <wp:inline distT="0" distB="0" distL="0" distR="0" wp14:anchorId="06CAF722" wp14:editId="33778F5F">
            <wp:extent cx="5134692" cy="6287377"/>
            <wp:effectExtent l="0" t="0" r="889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pp5_4.PNG"/>
                    <pic:cNvPicPr/>
                  </pic:nvPicPr>
                  <pic:blipFill>
                    <a:blip r:embed="rId77">
                      <a:extLst>
                        <a:ext uri="{28A0092B-C50C-407E-A947-70E740481C1C}">
                          <a14:useLocalDpi xmlns:a14="http://schemas.microsoft.com/office/drawing/2010/main" val="0"/>
                        </a:ext>
                      </a:extLst>
                    </a:blip>
                    <a:stretch>
                      <a:fillRect/>
                    </a:stretch>
                  </pic:blipFill>
                  <pic:spPr>
                    <a:xfrm>
                      <a:off x="0" y="0"/>
                      <a:ext cx="5134692" cy="6287377"/>
                    </a:xfrm>
                    <a:prstGeom prst="rect">
                      <a:avLst/>
                    </a:prstGeom>
                  </pic:spPr>
                </pic:pic>
              </a:graphicData>
            </a:graphic>
          </wp:inline>
        </w:drawing>
      </w:r>
    </w:p>
    <w:p w14:paraId="78D8D166" w14:textId="77777777" w:rsidR="005D0D29" w:rsidRPr="008667BB" w:rsidRDefault="005D0D29" w:rsidP="00D7280E">
      <w:r w:rsidRPr="008667BB">
        <w:rPr>
          <w:noProof/>
        </w:rPr>
        <w:lastRenderedPageBreak/>
        <w:drawing>
          <wp:inline distT="0" distB="0" distL="0" distR="0" wp14:anchorId="0CC3F5F3" wp14:editId="54BF14DD">
            <wp:extent cx="5721165" cy="7504386"/>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app_6.PNG"/>
                    <pic:cNvPicPr/>
                  </pic:nvPicPr>
                  <pic:blipFill>
                    <a:blip r:embed="rId78">
                      <a:extLst>
                        <a:ext uri="{28A0092B-C50C-407E-A947-70E740481C1C}">
                          <a14:useLocalDpi xmlns:a14="http://schemas.microsoft.com/office/drawing/2010/main" val="0"/>
                        </a:ext>
                      </a:extLst>
                    </a:blip>
                    <a:stretch>
                      <a:fillRect/>
                    </a:stretch>
                  </pic:blipFill>
                  <pic:spPr>
                    <a:xfrm>
                      <a:off x="0" y="0"/>
                      <a:ext cx="5725779" cy="7510439"/>
                    </a:xfrm>
                    <a:prstGeom prst="rect">
                      <a:avLst/>
                    </a:prstGeom>
                  </pic:spPr>
                </pic:pic>
              </a:graphicData>
            </a:graphic>
          </wp:inline>
        </w:drawing>
      </w:r>
      <w:r w:rsidRPr="008667BB">
        <w:br w:type="page"/>
      </w:r>
    </w:p>
    <w:p w14:paraId="30E62A92" w14:textId="77777777" w:rsidR="0090617F" w:rsidRPr="008667BB" w:rsidRDefault="0090617F" w:rsidP="00D7280E">
      <w:pPr>
        <w:sectPr w:rsidR="0090617F" w:rsidRPr="008667BB" w:rsidSect="00260E21">
          <w:headerReference w:type="even" r:id="rId79"/>
          <w:headerReference w:type="default" r:id="rId80"/>
          <w:footerReference w:type="even" r:id="rId81"/>
          <w:footerReference w:type="default" r:id="rId82"/>
          <w:headerReference w:type="first" r:id="rId83"/>
          <w:footerReference w:type="first" r:id="rId84"/>
          <w:pgSz w:w="11906" w:h="16838"/>
          <w:pgMar w:top="1440" w:right="1797" w:bottom="1440" w:left="1797" w:header="709" w:footer="709" w:gutter="0"/>
          <w:cols w:space="708"/>
          <w:docGrid w:linePitch="360"/>
        </w:sectPr>
      </w:pPr>
    </w:p>
    <w:p w14:paraId="08FBE7E7" w14:textId="77777777" w:rsidR="0090617F" w:rsidRPr="008667BB" w:rsidRDefault="005D0D29" w:rsidP="0018214E">
      <w:pPr>
        <w:pStyle w:val="Heading2"/>
      </w:pPr>
      <w:bookmarkStart w:id="315" w:name="_Toc50612711"/>
      <w:r w:rsidRPr="008667BB">
        <w:lastRenderedPageBreak/>
        <w:t>Appendix 8.</w:t>
      </w:r>
      <w:r w:rsidR="0090617F" w:rsidRPr="008667BB">
        <w:t xml:space="preserve"> Virtual markers values</w:t>
      </w:r>
      <w:bookmarkEnd w:id="315"/>
    </w:p>
    <w:p w14:paraId="42FC399F" w14:textId="77777777" w:rsidR="00C72450" w:rsidRPr="008667BB" w:rsidRDefault="005D0D29" w:rsidP="00D7280E">
      <w:r w:rsidRPr="008667BB">
        <w:t xml:space="preserve"> </w:t>
      </w:r>
    </w:p>
    <w:tbl>
      <w:tblPr>
        <w:tblStyle w:val="TableGrid"/>
        <w:tblW w:w="14717" w:type="dxa"/>
        <w:tblLook w:val="04A0" w:firstRow="1" w:lastRow="0" w:firstColumn="1" w:lastColumn="0" w:noHBand="0" w:noVBand="1"/>
      </w:tblPr>
      <w:tblGrid>
        <w:gridCol w:w="2779"/>
        <w:gridCol w:w="2056"/>
        <w:gridCol w:w="1202"/>
        <w:gridCol w:w="3399"/>
        <w:gridCol w:w="2639"/>
        <w:gridCol w:w="2642"/>
      </w:tblGrid>
      <w:tr w:rsidR="008667BB" w:rsidRPr="008667BB" w14:paraId="35804E8A" w14:textId="77777777" w:rsidTr="005236BE">
        <w:trPr>
          <w:trHeight w:val="498"/>
        </w:trPr>
        <w:tc>
          <w:tcPr>
            <w:tcW w:w="2779" w:type="dxa"/>
            <w:hideMark/>
          </w:tcPr>
          <w:p w14:paraId="613B6526"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Participant</w:t>
            </w:r>
          </w:p>
        </w:tc>
        <w:tc>
          <w:tcPr>
            <w:tcW w:w="2056" w:type="dxa"/>
            <w:hideMark/>
          </w:tcPr>
          <w:p w14:paraId="3EA43B38"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Virtual to Ref (cm)</w:t>
            </w:r>
          </w:p>
        </w:tc>
        <w:tc>
          <w:tcPr>
            <w:tcW w:w="1202" w:type="dxa"/>
            <w:hideMark/>
          </w:tcPr>
          <w:p w14:paraId="3D80BA12"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Ref to toe (cm)</w:t>
            </w:r>
          </w:p>
        </w:tc>
        <w:tc>
          <w:tcPr>
            <w:tcW w:w="3399" w:type="dxa"/>
            <w:hideMark/>
          </w:tcPr>
          <w:p w14:paraId="0E6F1F81"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Ratio</w:t>
            </w:r>
          </w:p>
        </w:tc>
        <w:tc>
          <w:tcPr>
            <w:tcW w:w="2639" w:type="dxa"/>
            <w:hideMark/>
          </w:tcPr>
          <w:p w14:paraId="58185EF8"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W1</w:t>
            </w:r>
          </w:p>
        </w:tc>
        <w:tc>
          <w:tcPr>
            <w:tcW w:w="2642" w:type="dxa"/>
            <w:hideMark/>
          </w:tcPr>
          <w:p w14:paraId="3A003865"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W2</w:t>
            </w:r>
          </w:p>
        </w:tc>
      </w:tr>
      <w:tr w:rsidR="008667BB" w:rsidRPr="008667BB" w14:paraId="6EACCA87" w14:textId="77777777" w:rsidTr="005236BE">
        <w:trPr>
          <w:trHeight w:val="183"/>
        </w:trPr>
        <w:tc>
          <w:tcPr>
            <w:tcW w:w="2779" w:type="dxa"/>
            <w:hideMark/>
          </w:tcPr>
          <w:p w14:paraId="1651C16D"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Test</w:t>
            </w:r>
          </w:p>
        </w:tc>
        <w:tc>
          <w:tcPr>
            <w:tcW w:w="2056" w:type="dxa"/>
            <w:hideMark/>
          </w:tcPr>
          <w:p w14:paraId="59763C6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1202" w:type="dxa"/>
            <w:hideMark/>
          </w:tcPr>
          <w:p w14:paraId="27F8120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9</w:t>
            </w:r>
          </w:p>
        </w:tc>
        <w:tc>
          <w:tcPr>
            <w:tcW w:w="3399" w:type="dxa"/>
            <w:hideMark/>
          </w:tcPr>
          <w:p w14:paraId="72D8BC35" w14:textId="77777777" w:rsidR="00C72450" w:rsidRPr="008667BB" w:rsidRDefault="00652B2F"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0.66</w:t>
            </w:r>
          </w:p>
        </w:tc>
        <w:tc>
          <w:tcPr>
            <w:tcW w:w="2639" w:type="dxa"/>
            <w:noWrap/>
            <w:hideMark/>
          </w:tcPr>
          <w:p w14:paraId="7FB92E64"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-0.66</w:t>
            </w:r>
          </w:p>
        </w:tc>
        <w:tc>
          <w:tcPr>
            <w:tcW w:w="2642" w:type="dxa"/>
            <w:noWrap/>
            <w:hideMark/>
          </w:tcPr>
          <w:p w14:paraId="7E35BD51" w14:textId="77777777" w:rsidR="00C72450" w:rsidRPr="008667BB" w:rsidRDefault="00C72450" w:rsidP="00652B2F">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1.66</w:t>
            </w:r>
          </w:p>
        </w:tc>
      </w:tr>
      <w:tr w:rsidR="008667BB" w:rsidRPr="008667BB" w14:paraId="6F279631" w14:textId="77777777" w:rsidTr="005236BE">
        <w:trPr>
          <w:trHeight w:val="183"/>
        </w:trPr>
        <w:tc>
          <w:tcPr>
            <w:tcW w:w="2779" w:type="dxa"/>
            <w:hideMark/>
          </w:tcPr>
          <w:p w14:paraId="75E291DA"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Pilot 1</w:t>
            </w:r>
          </w:p>
        </w:tc>
        <w:tc>
          <w:tcPr>
            <w:tcW w:w="2056" w:type="dxa"/>
            <w:hideMark/>
          </w:tcPr>
          <w:p w14:paraId="10025F4B"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9</w:t>
            </w:r>
          </w:p>
        </w:tc>
        <w:tc>
          <w:tcPr>
            <w:tcW w:w="1202" w:type="dxa"/>
            <w:hideMark/>
          </w:tcPr>
          <w:p w14:paraId="460E86E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18</w:t>
            </w:r>
          </w:p>
        </w:tc>
        <w:tc>
          <w:tcPr>
            <w:tcW w:w="3399" w:type="dxa"/>
            <w:hideMark/>
          </w:tcPr>
          <w:p w14:paraId="365A30C6"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0.5</w:t>
            </w:r>
          </w:p>
        </w:tc>
        <w:tc>
          <w:tcPr>
            <w:tcW w:w="2639" w:type="dxa"/>
            <w:noWrap/>
            <w:hideMark/>
          </w:tcPr>
          <w:p w14:paraId="3D0DE223"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-0.5</w:t>
            </w:r>
            <w:r w:rsidR="00652B2F" w:rsidRPr="008667BB">
              <w:rPr>
                <w:rFonts w:ascii="Arial" w:eastAsia="Times New Roman" w:hAnsi="Arial" w:cs="Arial"/>
                <w:sz w:val="20"/>
                <w:szCs w:val="20"/>
                <w:lang w:eastAsia="en-GB"/>
              </w:rPr>
              <w:t>0</w:t>
            </w:r>
          </w:p>
        </w:tc>
        <w:tc>
          <w:tcPr>
            <w:tcW w:w="2642" w:type="dxa"/>
            <w:noWrap/>
            <w:hideMark/>
          </w:tcPr>
          <w:p w14:paraId="58A93A1F"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1.5</w:t>
            </w:r>
          </w:p>
        </w:tc>
      </w:tr>
      <w:tr w:rsidR="008667BB" w:rsidRPr="008667BB" w14:paraId="65EC8F1F" w14:textId="77777777" w:rsidTr="005236BE">
        <w:trPr>
          <w:trHeight w:val="183"/>
        </w:trPr>
        <w:tc>
          <w:tcPr>
            <w:tcW w:w="2779" w:type="dxa"/>
            <w:hideMark/>
          </w:tcPr>
          <w:p w14:paraId="5CB9DB52"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Pilot 2</w:t>
            </w:r>
          </w:p>
        </w:tc>
        <w:tc>
          <w:tcPr>
            <w:tcW w:w="2056" w:type="dxa"/>
            <w:hideMark/>
          </w:tcPr>
          <w:p w14:paraId="611FCD00"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1C086EA4"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14</w:t>
            </w:r>
          </w:p>
        </w:tc>
        <w:tc>
          <w:tcPr>
            <w:tcW w:w="3399" w:type="dxa"/>
            <w:hideMark/>
          </w:tcPr>
          <w:p w14:paraId="0A8943CD"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0.5</w:t>
            </w:r>
          </w:p>
        </w:tc>
        <w:tc>
          <w:tcPr>
            <w:tcW w:w="2639" w:type="dxa"/>
            <w:noWrap/>
            <w:hideMark/>
          </w:tcPr>
          <w:p w14:paraId="4EFAC81E"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-0.5</w:t>
            </w:r>
            <w:r w:rsidR="00652B2F" w:rsidRPr="008667BB">
              <w:rPr>
                <w:rFonts w:ascii="Arial" w:eastAsia="Times New Roman" w:hAnsi="Arial" w:cs="Arial"/>
                <w:sz w:val="20"/>
                <w:szCs w:val="20"/>
                <w:lang w:eastAsia="en-GB"/>
              </w:rPr>
              <w:t>0</w:t>
            </w:r>
          </w:p>
        </w:tc>
        <w:tc>
          <w:tcPr>
            <w:tcW w:w="2642" w:type="dxa"/>
            <w:noWrap/>
            <w:hideMark/>
          </w:tcPr>
          <w:p w14:paraId="05DC0D08"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1.5</w:t>
            </w:r>
          </w:p>
        </w:tc>
      </w:tr>
      <w:tr w:rsidR="008667BB" w:rsidRPr="008667BB" w14:paraId="7E3EEA21" w14:textId="77777777" w:rsidTr="005236BE">
        <w:trPr>
          <w:trHeight w:val="183"/>
        </w:trPr>
        <w:tc>
          <w:tcPr>
            <w:tcW w:w="2779" w:type="dxa"/>
            <w:hideMark/>
          </w:tcPr>
          <w:p w14:paraId="3F3B8056"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w:t>
            </w:r>
          </w:p>
        </w:tc>
        <w:tc>
          <w:tcPr>
            <w:tcW w:w="2056" w:type="dxa"/>
            <w:hideMark/>
          </w:tcPr>
          <w:p w14:paraId="68B7488B"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5A66EC83"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398C4CA2"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0.35</w:t>
            </w:r>
          </w:p>
        </w:tc>
        <w:tc>
          <w:tcPr>
            <w:tcW w:w="2639" w:type="dxa"/>
            <w:noWrap/>
            <w:hideMark/>
          </w:tcPr>
          <w:p w14:paraId="5664C408"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-0.35</w:t>
            </w:r>
          </w:p>
        </w:tc>
        <w:tc>
          <w:tcPr>
            <w:tcW w:w="2642" w:type="dxa"/>
            <w:noWrap/>
            <w:hideMark/>
          </w:tcPr>
          <w:p w14:paraId="72C1574C"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1.35</w:t>
            </w:r>
          </w:p>
        </w:tc>
      </w:tr>
      <w:tr w:rsidR="008667BB" w:rsidRPr="008667BB" w14:paraId="3451D8D4" w14:textId="77777777" w:rsidTr="005236BE">
        <w:trPr>
          <w:trHeight w:val="183"/>
        </w:trPr>
        <w:tc>
          <w:tcPr>
            <w:tcW w:w="2779" w:type="dxa"/>
            <w:hideMark/>
          </w:tcPr>
          <w:p w14:paraId="4EA8E70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w:t>
            </w:r>
          </w:p>
        </w:tc>
        <w:tc>
          <w:tcPr>
            <w:tcW w:w="2056" w:type="dxa"/>
            <w:hideMark/>
          </w:tcPr>
          <w:p w14:paraId="40B2E44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8</w:t>
            </w:r>
          </w:p>
        </w:tc>
        <w:tc>
          <w:tcPr>
            <w:tcW w:w="1202" w:type="dxa"/>
            <w:hideMark/>
          </w:tcPr>
          <w:p w14:paraId="29ED8776"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18728EC4"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0.4</w:t>
            </w:r>
          </w:p>
        </w:tc>
        <w:tc>
          <w:tcPr>
            <w:tcW w:w="2639" w:type="dxa"/>
            <w:noWrap/>
            <w:hideMark/>
          </w:tcPr>
          <w:p w14:paraId="7DDBA0F5"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-0.4</w:t>
            </w:r>
            <w:r w:rsidR="00652B2F" w:rsidRPr="008667BB">
              <w:rPr>
                <w:rFonts w:ascii="Arial" w:eastAsia="Times New Roman" w:hAnsi="Arial" w:cs="Arial"/>
                <w:sz w:val="20"/>
                <w:szCs w:val="20"/>
                <w:lang w:eastAsia="en-GB"/>
              </w:rPr>
              <w:t>0</w:t>
            </w:r>
          </w:p>
        </w:tc>
        <w:tc>
          <w:tcPr>
            <w:tcW w:w="2642" w:type="dxa"/>
            <w:noWrap/>
            <w:hideMark/>
          </w:tcPr>
          <w:p w14:paraId="6DBADA33"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1.4</w:t>
            </w:r>
            <w:r w:rsidR="005236BE" w:rsidRPr="008667BB">
              <w:rPr>
                <w:rFonts w:ascii="Arial" w:eastAsia="Times New Roman" w:hAnsi="Arial" w:cs="Arial"/>
                <w:sz w:val="20"/>
                <w:szCs w:val="20"/>
                <w:lang w:eastAsia="en-GB"/>
              </w:rPr>
              <w:t>0</w:t>
            </w:r>
          </w:p>
        </w:tc>
      </w:tr>
      <w:tr w:rsidR="008667BB" w:rsidRPr="008667BB" w14:paraId="673629BF" w14:textId="77777777" w:rsidTr="005236BE">
        <w:trPr>
          <w:trHeight w:val="183"/>
        </w:trPr>
        <w:tc>
          <w:tcPr>
            <w:tcW w:w="2779" w:type="dxa"/>
            <w:hideMark/>
          </w:tcPr>
          <w:p w14:paraId="42F8120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3</w:t>
            </w:r>
          </w:p>
        </w:tc>
        <w:tc>
          <w:tcPr>
            <w:tcW w:w="2056" w:type="dxa"/>
            <w:hideMark/>
          </w:tcPr>
          <w:p w14:paraId="41D9A982"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1202" w:type="dxa"/>
            <w:hideMark/>
          </w:tcPr>
          <w:p w14:paraId="5648B4D2"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18</w:t>
            </w:r>
          </w:p>
        </w:tc>
        <w:tc>
          <w:tcPr>
            <w:tcW w:w="3399" w:type="dxa"/>
            <w:hideMark/>
          </w:tcPr>
          <w:p w14:paraId="3E4DB8E7"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w:t>
            </w:r>
            <w:r w:rsidR="00C72450" w:rsidRPr="008667BB">
              <w:rPr>
                <w:rFonts w:ascii="Arial" w:eastAsia="Times New Roman" w:hAnsi="Arial" w:cs="Arial"/>
                <w:sz w:val="20"/>
                <w:szCs w:val="20"/>
                <w:lang w:eastAsia="en-GB"/>
              </w:rPr>
              <w:t>33</w:t>
            </w:r>
          </w:p>
        </w:tc>
        <w:tc>
          <w:tcPr>
            <w:tcW w:w="2639" w:type="dxa"/>
            <w:noWrap/>
            <w:hideMark/>
          </w:tcPr>
          <w:p w14:paraId="46BB3CE0"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-0.33</w:t>
            </w:r>
          </w:p>
        </w:tc>
        <w:tc>
          <w:tcPr>
            <w:tcW w:w="2642" w:type="dxa"/>
            <w:noWrap/>
            <w:hideMark/>
          </w:tcPr>
          <w:p w14:paraId="181B37BE"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1.33</w:t>
            </w:r>
          </w:p>
        </w:tc>
      </w:tr>
      <w:tr w:rsidR="008667BB" w:rsidRPr="008667BB" w14:paraId="13682E9A" w14:textId="77777777" w:rsidTr="005236BE">
        <w:trPr>
          <w:trHeight w:val="183"/>
        </w:trPr>
        <w:tc>
          <w:tcPr>
            <w:tcW w:w="2779" w:type="dxa"/>
            <w:hideMark/>
          </w:tcPr>
          <w:p w14:paraId="23EC674B"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4</w:t>
            </w:r>
          </w:p>
        </w:tc>
        <w:tc>
          <w:tcPr>
            <w:tcW w:w="2056" w:type="dxa"/>
            <w:hideMark/>
          </w:tcPr>
          <w:p w14:paraId="3F43791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5</w:t>
            </w:r>
          </w:p>
        </w:tc>
        <w:tc>
          <w:tcPr>
            <w:tcW w:w="1202" w:type="dxa"/>
            <w:hideMark/>
          </w:tcPr>
          <w:p w14:paraId="1A896730"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24484B4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0.25</w:t>
            </w:r>
          </w:p>
        </w:tc>
        <w:tc>
          <w:tcPr>
            <w:tcW w:w="2639" w:type="dxa"/>
            <w:noWrap/>
            <w:hideMark/>
          </w:tcPr>
          <w:p w14:paraId="047C5DB4"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w:t>
            </w:r>
            <w:r w:rsidR="00652B2F" w:rsidRPr="008667BB">
              <w:rPr>
                <w:rFonts w:ascii="Arial" w:eastAsia="Times New Roman" w:hAnsi="Arial" w:cs="Arial"/>
                <w:sz w:val="20"/>
                <w:szCs w:val="20"/>
                <w:lang w:eastAsia="en-GB"/>
              </w:rPr>
              <w:t>5</w:t>
            </w:r>
          </w:p>
        </w:tc>
        <w:tc>
          <w:tcPr>
            <w:tcW w:w="2642" w:type="dxa"/>
            <w:noWrap/>
            <w:hideMark/>
          </w:tcPr>
          <w:p w14:paraId="32236861"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1.25</w:t>
            </w:r>
          </w:p>
        </w:tc>
      </w:tr>
      <w:tr w:rsidR="008667BB" w:rsidRPr="008667BB" w14:paraId="1CA7A16F" w14:textId="77777777" w:rsidTr="005236BE">
        <w:trPr>
          <w:trHeight w:val="183"/>
        </w:trPr>
        <w:tc>
          <w:tcPr>
            <w:tcW w:w="2779" w:type="dxa"/>
            <w:hideMark/>
          </w:tcPr>
          <w:p w14:paraId="1ED089DD"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5</w:t>
            </w:r>
          </w:p>
        </w:tc>
        <w:tc>
          <w:tcPr>
            <w:tcW w:w="2056" w:type="dxa"/>
            <w:hideMark/>
          </w:tcPr>
          <w:p w14:paraId="41459470"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255C6C86"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22</w:t>
            </w:r>
          </w:p>
        </w:tc>
        <w:tc>
          <w:tcPr>
            <w:tcW w:w="3399" w:type="dxa"/>
            <w:hideMark/>
          </w:tcPr>
          <w:p w14:paraId="65BC105E"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0.31</w:t>
            </w:r>
          </w:p>
        </w:tc>
        <w:tc>
          <w:tcPr>
            <w:tcW w:w="2639" w:type="dxa"/>
            <w:noWrap/>
            <w:hideMark/>
          </w:tcPr>
          <w:p w14:paraId="7ACCCF1F"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-0.31</w:t>
            </w:r>
          </w:p>
        </w:tc>
        <w:tc>
          <w:tcPr>
            <w:tcW w:w="2642" w:type="dxa"/>
            <w:noWrap/>
            <w:hideMark/>
          </w:tcPr>
          <w:p w14:paraId="1E32C476"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1.31</w:t>
            </w:r>
          </w:p>
        </w:tc>
      </w:tr>
      <w:tr w:rsidR="008667BB" w:rsidRPr="008667BB" w14:paraId="142A62FD" w14:textId="77777777" w:rsidTr="005236BE">
        <w:trPr>
          <w:trHeight w:val="183"/>
        </w:trPr>
        <w:tc>
          <w:tcPr>
            <w:tcW w:w="2779" w:type="dxa"/>
            <w:hideMark/>
          </w:tcPr>
          <w:p w14:paraId="65E8EC80"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2056" w:type="dxa"/>
            <w:hideMark/>
          </w:tcPr>
          <w:p w14:paraId="33C5C7C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8</w:t>
            </w:r>
          </w:p>
        </w:tc>
        <w:tc>
          <w:tcPr>
            <w:tcW w:w="1202" w:type="dxa"/>
            <w:hideMark/>
          </w:tcPr>
          <w:p w14:paraId="458E4954"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22</w:t>
            </w:r>
          </w:p>
        </w:tc>
        <w:tc>
          <w:tcPr>
            <w:tcW w:w="3399" w:type="dxa"/>
            <w:hideMark/>
          </w:tcPr>
          <w:p w14:paraId="7E9FF726"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0.36</w:t>
            </w:r>
          </w:p>
        </w:tc>
        <w:tc>
          <w:tcPr>
            <w:tcW w:w="2639" w:type="dxa"/>
            <w:noWrap/>
            <w:hideMark/>
          </w:tcPr>
          <w:p w14:paraId="59D972A0"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-0.36</w:t>
            </w:r>
          </w:p>
        </w:tc>
        <w:tc>
          <w:tcPr>
            <w:tcW w:w="2642" w:type="dxa"/>
            <w:noWrap/>
            <w:hideMark/>
          </w:tcPr>
          <w:p w14:paraId="060F4DDA"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1.36</w:t>
            </w:r>
          </w:p>
        </w:tc>
      </w:tr>
      <w:tr w:rsidR="008667BB" w:rsidRPr="008667BB" w14:paraId="3AB951C6" w14:textId="77777777" w:rsidTr="005236BE">
        <w:trPr>
          <w:trHeight w:val="183"/>
        </w:trPr>
        <w:tc>
          <w:tcPr>
            <w:tcW w:w="2779" w:type="dxa"/>
            <w:hideMark/>
          </w:tcPr>
          <w:p w14:paraId="39243FA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2056" w:type="dxa"/>
            <w:hideMark/>
          </w:tcPr>
          <w:p w14:paraId="3EA9D46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5.5</w:t>
            </w:r>
          </w:p>
        </w:tc>
        <w:tc>
          <w:tcPr>
            <w:tcW w:w="1202" w:type="dxa"/>
            <w:hideMark/>
          </w:tcPr>
          <w:p w14:paraId="1446A09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748B1ED6" w14:textId="77777777" w:rsidR="00C72450" w:rsidRPr="008667BB" w:rsidRDefault="00C72450"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0.27</w:t>
            </w:r>
          </w:p>
        </w:tc>
        <w:tc>
          <w:tcPr>
            <w:tcW w:w="2639" w:type="dxa"/>
            <w:noWrap/>
            <w:hideMark/>
          </w:tcPr>
          <w:p w14:paraId="182AE61D"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-0.27</w:t>
            </w:r>
          </w:p>
        </w:tc>
        <w:tc>
          <w:tcPr>
            <w:tcW w:w="2642" w:type="dxa"/>
            <w:noWrap/>
            <w:hideMark/>
          </w:tcPr>
          <w:p w14:paraId="40CAAF71"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1.27</w:t>
            </w:r>
          </w:p>
        </w:tc>
      </w:tr>
      <w:tr w:rsidR="008667BB" w:rsidRPr="008667BB" w14:paraId="290D44E2" w14:textId="77777777" w:rsidTr="005236BE">
        <w:trPr>
          <w:trHeight w:val="183"/>
        </w:trPr>
        <w:tc>
          <w:tcPr>
            <w:tcW w:w="2779" w:type="dxa"/>
            <w:hideMark/>
          </w:tcPr>
          <w:p w14:paraId="7282FCF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8</w:t>
            </w:r>
          </w:p>
        </w:tc>
        <w:tc>
          <w:tcPr>
            <w:tcW w:w="2056" w:type="dxa"/>
            <w:hideMark/>
          </w:tcPr>
          <w:p w14:paraId="262F2FA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5</w:t>
            </w:r>
          </w:p>
        </w:tc>
        <w:tc>
          <w:tcPr>
            <w:tcW w:w="1202" w:type="dxa"/>
            <w:hideMark/>
          </w:tcPr>
          <w:p w14:paraId="7B43DBD4"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24</w:t>
            </w:r>
          </w:p>
        </w:tc>
        <w:tc>
          <w:tcPr>
            <w:tcW w:w="3399" w:type="dxa"/>
            <w:hideMark/>
          </w:tcPr>
          <w:p w14:paraId="75553CC3"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0.20</w:t>
            </w:r>
          </w:p>
        </w:tc>
        <w:tc>
          <w:tcPr>
            <w:tcW w:w="2639" w:type="dxa"/>
            <w:noWrap/>
            <w:hideMark/>
          </w:tcPr>
          <w:p w14:paraId="620902A5"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-0.20</w:t>
            </w:r>
          </w:p>
        </w:tc>
        <w:tc>
          <w:tcPr>
            <w:tcW w:w="2642" w:type="dxa"/>
            <w:noWrap/>
            <w:hideMark/>
          </w:tcPr>
          <w:p w14:paraId="0EB74CE2"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1.20</w:t>
            </w:r>
          </w:p>
        </w:tc>
      </w:tr>
      <w:tr w:rsidR="008667BB" w:rsidRPr="008667BB" w14:paraId="53AD7D69" w14:textId="77777777" w:rsidTr="005236BE">
        <w:trPr>
          <w:trHeight w:val="183"/>
        </w:trPr>
        <w:tc>
          <w:tcPr>
            <w:tcW w:w="2779" w:type="dxa"/>
            <w:hideMark/>
          </w:tcPr>
          <w:p w14:paraId="7D18503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9</w:t>
            </w:r>
          </w:p>
        </w:tc>
        <w:tc>
          <w:tcPr>
            <w:tcW w:w="2056" w:type="dxa"/>
            <w:hideMark/>
          </w:tcPr>
          <w:p w14:paraId="28CA3E13"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4</w:t>
            </w:r>
          </w:p>
        </w:tc>
        <w:tc>
          <w:tcPr>
            <w:tcW w:w="1202" w:type="dxa"/>
            <w:hideMark/>
          </w:tcPr>
          <w:p w14:paraId="71BC2E8C"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5B52B44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w:t>
            </w:r>
          </w:p>
        </w:tc>
        <w:tc>
          <w:tcPr>
            <w:tcW w:w="2639" w:type="dxa"/>
            <w:noWrap/>
            <w:hideMark/>
          </w:tcPr>
          <w:p w14:paraId="0EDB1F14"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w:t>
            </w:r>
            <w:r w:rsidR="00652B2F" w:rsidRPr="008667BB">
              <w:rPr>
                <w:rFonts w:ascii="Arial" w:eastAsia="Times New Roman" w:hAnsi="Arial" w:cs="Arial"/>
                <w:sz w:val="20"/>
                <w:szCs w:val="20"/>
                <w:lang w:eastAsia="en-GB"/>
              </w:rPr>
              <w:t>0</w:t>
            </w:r>
          </w:p>
        </w:tc>
        <w:tc>
          <w:tcPr>
            <w:tcW w:w="2642" w:type="dxa"/>
            <w:noWrap/>
            <w:hideMark/>
          </w:tcPr>
          <w:p w14:paraId="0743EB7B"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w:t>
            </w:r>
            <w:r w:rsidR="005236BE" w:rsidRPr="008667BB">
              <w:rPr>
                <w:rFonts w:ascii="Arial" w:eastAsia="Times New Roman" w:hAnsi="Arial" w:cs="Arial"/>
                <w:sz w:val="20"/>
                <w:szCs w:val="20"/>
                <w:lang w:eastAsia="en-GB"/>
              </w:rPr>
              <w:t>0</w:t>
            </w:r>
          </w:p>
        </w:tc>
      </w:tr>
      <w:tr w:rsidR="008667BB" w:rsidRPr="008667BB" w14:paraId="3E77A69D" w14:textId="77777777" w:rsidTr="005236BE">
        <w:trPr>
          <w:trHeight w:val="183"/>
        </w:trPr>
        <w:tc>
          <w:tcPr>
            <w:tcW w:w="2779" w:type="dxa"/>
            <w:hideMark/>
          </w:tcPr>
          <w:p w14:paraId="41B11A0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10</w:t>
            </w:r>
          </w:p>
        </w:tc>
        <w:tc>
          <w:tcPr>
            <w:tcW w:w="2056" w:type="dxa"/>
            <w:hideMark/>
          </w:tcPr>
          <w:p w14:paraId="42408C8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5</w:t>
            </w:r>
          </w:p>
        </w:tc>
        <w:tc>
          <w:tcPr>
            <w:tcW w:w="1202" w:type="dxa"/>
            <w:hideMark/>
          </w:tcPr>
          <w:p w14:paraId="415C1F43"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22</w:t>
            </w:r>
          </w:p>
        </w:tc>
        <w:tc>
          <w:tcPr>
            <w:tcW w:w="3399" w:type="dxa"/>
            <w:hideMark/>
          </w:tcPr>
          <w:p w14:paraId="06282FB9"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0.22</w:t>
            </w:r>
          </w:p>
        </w:tc>
        <w:tc>
          <w:tcPr>
            <w:tcW w:w="2639" w:type="dxa"/>
            <w:noWrap/>
            <w:hideMark/>
          </w:tcPr>
          <w:p w14:paraId="4EBB92A4"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-0.22</w:t>
            </w:r>
          </w:p>
        </w:tc>
        <w:tc>
          <w:tcPr>
            <w:tcW w:w="2642" w:type="dxa"/>
            <w:noWrap/>
            <w:hideMark/>
          </w:tcPr>
          <w:p w14:paraId="0CF56D88"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w:t>
            </w:r>
            <w:r w:rsidR="005236BE" w:rsidRPr="008667BB">
              <w:rPr>
                <w:rFonts w:ascii="Arial" w:eastAsia="Times New Roman" w:hAnsi="Arial" w:cs="Arial"/>
                <w:sz w:val="20"/>
                <w:szCs w:val="20"/>
                <w:lang w:eastAsia="en-GB"/>
              </w:rPr>
              <w:t>.22</w:t>
            </w:r>
          </w:p>
        </w:tc>
      </w:tr>
      <w:tr w:rsidR="008667BB" w:rsidRPr="008667BB" w14:paraId="1A79A968" w14:textId="77777777" w:rsidTr="005236BE">
        <w:trPr>
          <w:trHeight w:val="183"/>
        </w:trPr>
        <w:tc>
          <w:tcPr>
            <w:tcW w:w="2779" w:type="dxa"/>
            <w:hideMark/>
          </w:tcPr>
          <w:p w14:paraId="0F3FB552"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11</w:t>
            </w:r>
          </w:p>
        </w:tc>
        <w:tc>
          <w:tcPr>
            <w:tcW w:w="2056" w:type="dxa"/>
            <w:hideMark/>
          </w:tcPr>
          <w:p w14:paraId="1A1BCDED"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6.5</w:t>
            </w:r>
          </w:p>
        </w:tc>
        <w:tc>
          <w:tcPr>
            <w:tcW w:w="1202" w:type="dxa"/>
            <w:hideMark/>
          </w:tcPr>
          <w:p w14:paraId="37B7CD5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214D976A" w14:textId="77777777" w:rsidR="00C72450" w:rsidRPr="008667BB" w:rsidRDefault="00C72450"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0.32</w:t>
            </w:r>
          </w:p>
        </w:tc>
        <w:tc>
          <w:tcPr>
            <w:tcW w:w="2639" w:type="dxa"/>
            <w:noWrap/>
            <w:hideMark/>
          </w:tcPr>
          <w:p w14:paraId="38B68D4F"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-0.32</w:t>
            </w:r>
          </w:p>
        </w:tc>
        <w:tc>
          <w:tcPr>
            <w:tcW w:w="2642" w:type="dxa"/>
            <w:noWrap/>
            <w:hideMark/>
          </w:tcPr>
          <w:p w14:paraId="4E57D455"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1.32</w:t>
            </w:r>
          </w:p>
        </w:tc>
      </w:tr>
      <w:tr w:rsidR="008667BB" w:rsidRPr="008667BB" w14:paraId="58A90B80" w14:textId="77777777" w:rsidTr="005236BE">
        <w:trPr>
          <w:trHeight w:val="183"/>
        </w:trPr>
        <w:tc>
          <w:tcPr>
            <w:tcW w:w="2779" w:type="dxa"/>
            <w:hideMark/>
          </w:tcPr>
          <w:p w14:paraId="4864BD2B"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12</w:t>
            </w:r>
          </w:p>
        </w:tc>
        <w:tc>
          <w:tcPr>
            <w:tcW w:w="2056" w:type="dxa"/>
            <w:hideMark/>
          </w:tcPr>
          <w:p w14:paraId="5BB9F1E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078268F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17</w:t>
            </w:r>
          </w:p>
        </w:tc>
        <w:tc>
          <w:tcPr>
            <w:tcW w:w="3399" w:type="dxa"/>
            <w:hideMark/>
          </w:tcPr>
          <w:p w14:paraId="31008B3E"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0.41</w:t>
            </w:r>
          </w:p>
        </w:tc>
        <w:tc>
          <w:tcPr>
            <w:tcW w:w="2639" w:type="dxa"/>
            <w:noWrap/>
            <w:hideMark/>
          </w:tcPr>
          <w:p w14:paraId="7CEA8B02"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-0.41</w:t>
            </w:r>
          </w:p>
        </w:tc>
        <w:tc>
          <w:tcPr>
            <w:tcW w:w="2642" w:type="dxa"/>
            <w:noWrap/>
            <w:hideMark/>
          </w:tcPr>
          <w:p w14:paraId="4CE3C27D"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1.41</w:t>
            </w:r>
          </w:p>
        </w:tc>
      </w:tr>
      <w:tr w:rsidR="008667BB" w:rsidRPr="008667BB" w14:paraId="02736781" w14:textId="77777777" w:rsidTr="005236BE">
        <w:trPr>
          <w:trHeight w:val="183"/>
        </w:trPr>
        <w:tc>
          <w:tcPr>
            <w:tcW w:w="2779" w:type="dxa"/>
            <w:hideMark/>
          </w:tcPr>
          <w:p w14:paraId="682B2263"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13</w:t>
            </w:r>
          </w:p>
        </w:tc>
        <w:tc>
          <w:tcPr>
            <w:tcW w:w="2056" w:type="dxa"/>
            <w:hideMark/>
          </w:tcPr>
          <w:p w14:paraId="59D3179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123CDDB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19</w:t>
            </w:r>
          </w:p>
        </w:tc>
        <w:tc>
          <w:tcPr>
            <w:tcW w:w="3399" w:type="dxa"/>
            <w:hideMark/>
          </w:tcPr>
          <w:p w14:paraId="44127180"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0.36</w:t>
            </w:r>
          </w:p>
        </w:tc>
        <w:tc>
          <w:tcPr>
            <w:tcW w:w="2639" w:type="dxa"/>
            <w:noWrap/>
            <w:hideMark/>
          </w:tcPr>
          <w:p w14:paraId="129901F0"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-0.36</w:t>
            </w:r>
          </w:p>
        </w:tc>
        <w:tc>
          <w:tcPr>
            <w:tcW w:w="2642" w:type="dxa"/>
            <w:noWrap/>
            <w:hideMark/>
          </w:tcPr>
          <w:p w14:paraId="12EBFDC7"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1.36</w:t>
            </w:r>
          </w:p>
        </w:tc>
      </w:tr>
      <w:tr w:rsidR="008667BB" w:rsidRPr="008667BB" w14:paraId="1E08CF4F" w14:textId="77777777" w:rsidTr="005236BE">
        <w:trPr>
          <w:trHeight w:val="183"/>
        </w:trPr>
        <w:tc>
          <w:tcPr>
            <w:tcW w:w="2779" w:type="dxa"/>
            <w:hideMark/>
          </w:tcPr>
          <w:p w14:paraId="205679C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14</w:t>
            </w:r>
          </w:p>
        </w:tc>
        <w:tc>
          <w:tcPr>
            <w:tcW w:w="2056" w:type="dxa"/>
            <w:hideMark/>
          </w:tcPr>
          <w:p w14:paraId="308AD72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596D00C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21</w:t>
            </w:r>
          </w:p>
        </w:tc>
        <w:tc>
          <w:tcPr>
            <w:tcW w:w="3399" w:type="dxa"/>
            <w:hideMark/>
          </w:tcPr>
          <w:p w14:paraId="45C3DE09"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0.33</w:t>
            </w:r>
          </w:p>
        </w:tc>
        <w:tc>
          <w:tcPr>
            <w:tcW w:w="2639" w:type="dxa"/>
            <w:noWrap/>
            <w:hideMark/>
          </w:tcPr>
          <w:p w14:paraId="0629CFE5"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-0.33</w:t>
            </w:r>
          </w:p>
        </w:tc>
        <w:tc>
          <w:tcPr>
            <w:tcW w:w="2642" w:type="dxa"/>
            <w:noWrap/>
            <w:hideMark/>
          </w:tcPr>
          <w:p w14:paraId="0D1948C1"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1.33</w:t>
            </w:r>
          </w:p>
        </w:tc>
      </w:tr>
      <w:tr w:rsidR="008667BB" w:rsidRPr="008667BB" w14:paraId="340EB8E0" w14:textId="77777777" w:rsidTr="005236BE">
        <w:trPr>
          <w:trHeight w:val="183"/>
        </w:trPr>
        <w:tc>
          <w:tcPr>
            <w:tcW w:w="2779" w:type="dxa"/>
            <w:hideMark/>
          </w:tcPr>
          <w:p w14:paraId="5305D03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15</w:t>
            </w:r>
          </w:p>
        </w:tc>
        <w:tc>
          <w:tcPr>
            <w:tcW w:w="2056" w:type="dxa"/>
            <w:hideMark/>
          </w:tcPr>
          <w:p w14:paraId="2111582C"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1202" w:type="dxa"/>
            <w:hideMark/>
          </w:tcPr>
          <w:p w14:paraId="31705E6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22</w:t>
            </w:r>
          </w:p>
        </w:tc>
        <w:tc>
          <w:tcPr>
            <w:tcW w:w="3399" w:type="dxa"/>
            <w:hideMark/>
          </w:tcPr>
          <w:p w14:paraId="3EE3A8FB"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0.27</w:t>
            </w:r>
          </w:p>
        </w:tc>
        <w:tc>
          <w:tcPr>
            <w:tcW w:w="2639" w:type="dxa"/>
            <w:noWrap/>
            <w:hideMark/>
          </w:tcPr>
          <w:p w14:paraId="3ED68B29"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-0.27</w:t>
            </w:r>
          </w:p>
        </w:tc>
        <w:tc>
          <w:tcPr>
            <w:tcW w:w="2642" w:type="dxa"/>
            <w:noWrap/>
            <w:hideMark/>
          </w:tcPr>
          <w:p w14:paraId="47A585E7"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1.27</w:t>
            </w:r>
          </w:p>
        </w:tc>
      </w:tr>
      <w:tr w:rsidR="008667BB" w:rsidRPr="008667BB" w14:paraId="791F4F9E" w14:textId="77777777" w:rsidTr="005236BE">
        <w:trPr>
          <w:trHeight w:val="183"/>
        </w:trPr>
        <w:tc>
          <w:tcPr>
            <w:tcW w:w="2779" w:type="dxa"/>
            <w:hideMark/>
          </w:tcPr>
          <w:p w14:paraId="33D7279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16</w:t>
            </w:r>
          </w:p>
        </w:tc>
        <w:tc>
          <w:tcPr>
            <w:tcW w:w="2056" w:type="dxa"/>
            <w:hideMark/>
          </w:tcPr>
          <w:p w14:paraId="6015B65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3C024C6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23</w:t>
            </w:r>
          </w:p>
        </w:tc>
        <w:tc>
          <w:tcPr>
            <w:tcW w:w="3399" w:type="dxa"/>
            <w:hideMark/>
          </w:tcPr>
          <w:p w14:paraId="3F39E8DB"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0.30</w:t>
            </w:r>
          </w:p>
        </w:tc>
        <w:tc>
          <w:tcPr>
            <w:tcW w:w="2639" w:type="dxa"/>
            <w:noWrap/>
            <w:hideMark/>
          </w:tcPr>
          <w:p w14:paraId="2BA6E071"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-0.30</w:t>
            </w:r>
          </w:p>
        </w:tc>
        <w:tc>
          <w:tcPr>
            <w:tcW w:w="2642" w:type="dxa"/>
            <w:noWrap/>
            <w:hideMark/>
          </w:tcPr>
          <w:p w14:paraId="3BFD2272"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1.30</w:t>
            </w:r>
          </w:p>
        </w:tc>
      </w:tr>
      <w:tr w:rsidR="008667BB" w:rsidRPr="008667BB" w14:paraId="2F36EC1C" w14:textId="77777777" w:rsidTr="005236BE">
        <w:trPr>
          <w:trHeight w:val="183"/>
        </w:trPr>
        <w:tc>
          <w:tcPr>
            <w:tcW w:w="2779" w:type="dxa"/>
            <w:hideMark/>
          </w:tcPr>
          <w:p w14:paraId="413E694B"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17</w:t>
            </w:r>
          </w:p>
        </w:tc>
        <w:tc>
          <w:tcPr>
            <w:tcW w:w="2056" w:type="dxa"/>
            <w:hideMark/>
          </w:tcPr>
          <w:p w14:paraId="125A36B2"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5</w:t>
            </w:r>
          </w:p>
        </w:tc>
        <w:tc>
          <w:tcPr>
            <w:tcW w:w="1202" w:type="dxa"/>
            <w:hideMark/>
          </w:tcPr>
          <w:p w14:paraId="29F0F2FA"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1BA63006"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0.25</w:t>
            </w:r>
          </w:p>
        </w:tc>
        <w:tc>
          <w:tcPr>
            <w:tcW w:w="2639" w:type="dxa"/>
            <w:noWrap/>
            <w:hideMark/>
          </w:tcPr>
          <w:p w14:paraId="518D096E"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-0.25</w:t>
            </w:r>
          </w:p>
        </w:tc>
        <w:tc>
          <w:tcPr>
            <w:tcW w:w="2642" w:type="dxa"/>
            <w:noWrap/>
            <w:hideMark/>
          </w:tcPr>
          <w:p w14:paraId="2AAFA418"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1.25</w:t>
            </w:r>
          </w:p>
        </w:tc>
      </w:tr>
      <w:tr w:rsidR="008667BB" w:rsidRPr="008667BB" w14:paraId="625C6647" w14:textId="77777777" w:rsidTr="005236BE">
        <w:trPr>
          <w:trHeight w:val="183"/>
        </w:trPr>
        <w:tc>
          <w:tcPr>
            <w:tcW w:w="2779" w:type="dxa"/>
            <w:hideMark/>
          </w:tcPr>
          <w:p w14:paraId="690CBB4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18</w:t>
            </w:r>
          </w:p>
        </w:tc>
        <w:tc>
          <w:tcPr>
            <w:tcW w:w="2056" w:type="dxa"/>
            <w:hideMark/>
          </w:tcPr>
          <w:p w14:paraId="287942C0"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4F027CD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22.5</w:t>
            </w:r>
          </w:p>
        </w:tc>
        <w:tc>
          <w:tcPr>
            <w:tcW w:w="3399" w:type="dxa"/>
            <w:hideMark/>
          </w:tcPr>
          <w:p w14:paraId="2D7B3931"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0.31</w:t>
            </w:r>
          </w:p>
        </w:tc>
        <w:tc>
          <w:tcPr>
            <w:tcW w:w="2639" w:type="dxa"/>
            <w:noWrap/>
            <w:hideMark/>
          </w:tcPr>
          <w:p w14:paraId="6B4DC96A"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-0.31</w:t>
            </w:r>
          </w:p>
        </w:tc>
        <w:tc>
          <w:tcPr>
            <w:tcW w:w="2642" w:type="dxa"/>
            <w:noWrap/>
            <w:hideMark/>
          </w:tcPr>
          <w:p w14:paraId="2234E5B0"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1.31</w:t>
            </w:r>
          </w:p>
        </w:tc>
      </w:tr>
      <w:tr w:rsidR="008667BB" w:rsidRPr="008667BB" w14:paraId="3B722A63" w14:textId="77777777" w:rsidTr="005236BE">
        <w:trPr>
          <w:trHeight w:val="183"/>
        </w:trPr>
        <w:tc>
          <w:tcPr>
            <w:tcW w:w="2779" w:type="dxa"/>
            <w:hideMark/>
          </w:tcPr>
          <w:p w14:paraId="0DCCADBA"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19</w:t>
            </w:r>
          </w:p>
        </w:tc>
        <w:tc>
          <w:tcPr>
            <w:tcW w:w="2056" w:type="dxa"/>
            <w:hideMark/>
          </w:tcPr>
          <w:p w14:paraId="00317CA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1202" w:type="dxa"/>
            <w:hideMark/>
          </w:tcPr>
          <w:p w14:paraId="0588FD53"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18</w:t>
            </w:r>
          </w:p>
        </w:tc>
        <w:tc>
          <w:tcPr>
            <w:tcW w:w="3399" w:type="dxa"/>
            <w:hideMark/>
          </w:tcPr>
          <w:p w14:paraId="736B1206"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0.33</w:t>
            </w:r>
          </w:p>
        </w:tc>
        <w:tc>
          <w:tcPr>
            <w:tcW w:w="2639" w:type="dxa"/>
            <w:noWrap/>
            <w:hideMark/>
          </w:tcPr>
          <w:p w14:paraId="6D9F5338"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-0.33</w:t>
            </w:r>
          </w:p>
        </w:tc>
        <w:tc>
          <w:tcPr>
            <w:tcW w:w="2642" w:type="dxa"/>
            <w:noWrap/>
            <w:hideMark/>
          </w:tcPr>
          <w:p w14:paraId="144879B7"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1.33</w:t>
            </w:r>
          </w:p>
        </w:tc>
      </w:tr>
      <w:tr w:rsidR="008667BB" w:rsidRPr="008667BB" w14:paraId="01C6B084" w14:textId="77777777" w:rsidTr="005236BE">
        <w:trPr>
          <w:trHeight w:val="183"/>
        </w:trPr>
        <w:tc>
          <w:tcPr>
            <w:tcW w:w="2779" w:type="dxa"/>
            <w:hideMark/>
          </w:tcPr>
          <w:p w14:paraId="25D0E7B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2056" w:type="dxa"/>
            <w:hideMark/>
          </w:tcPr>
          <w:p w14:paraId="5A552EF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6.5</w:t>
            </w:r>
          </w:p>
        </w:tc>
        <w:tc>
          <w:tcPr>
            <w:tcW w:w="1202" w:type="dxa"/>
            <w:hideMark/>
          </w:tcPr>
          <w:p w14:paraId="10F7A66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17</w:t>
            </w:r>
          </w:p>
        </w:tc>
        <w:tc>
          <w:tcPr>
            <w:tcW w:w="3399" w:type="dxa"/>
            <w:hideMark/>
          </w:tcPr>
          <w:p w14:paraId="07B69941"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0.38</w:t>
            </w:r>
          </w:p>
        </w:tc>
        <w:tc>
          <w:tcPr>
            <w:tcW w:w="2639" w:type="dxa"/>
            <w:noWrap/>
            <w:hideMark/>
          </w:tcPr>
          <w:p w14:paraId="03220711"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-0.38</w:t>
            </w:r>
          </w:p>
        </w:tc>
        <w:tc>
          <w:tcPr>
            <w:tcW w:w="2642" w:type="dxa"/>
            <w:noWrap/>
            <w:hideMark/>
          </w:tcPr>
          <w:p w14:paraId="4B75D058"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1.38</w:t>
            </w:r>
          </w:p>
        </w:tc>
      </w:tr>
      <w:tr w:rsidR="008667BB" w:rsidRPr="008667BB" w14:paraId="3B840DCA" w14:textId="77777777" w:rsidTr="005236BE">
        <w:trPr>
          <w:trHeight w:val="183"/>
        </w:trPr>
        <w:tc>
          <w:tcPr>
            <w:tcW w:w="2779" w:type="dxa"/>
            <w:hideMark/>
          </w:tcPr>
          <w:p w14:paraId="3E6E7BB0"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21</w:t>
            </w:r>
          </w:p>
        </w:tc>
        <w:tc>
          <w:tcPr>
            <w:tcW w:w="2056" w:type="dxa"/>
            <w:hideMark/>
          </w:tcPr>
          <w:p w14:paraId="2F8BF093"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8</w:t>
            </w:r>
          </w:p>
        </w:tc>
        <w:tc>
          <w:tcPr>
            <w:tcW w:w="1202" w:type="dxa"/>
            <w:hideMark/>
          </w:tcPr>
          <w:p w14:paraId="2698F58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19</w:t>
            </w:r>
          </w:p>
        </w:tc>
        <w:tc>
          <w:tcPr>
            <w:tcW w:w="3399" w:type="dxa"/>
            <w:hideMark/>
          </w:tcPr>
          <w:p w14:paraId="550FB90B"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0.42</w:t>
            </w:r>
          </w:p>
        </w:tc>
        <w:tc>
          <w:tcPr>
            <w:tcW w:w="2639" w:type="dxa"/>
            <w:noWrap/>
            <w:hideMark/>
          </w:tcPr>
          <w:p w14:paraId="573AD102"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-0.42</w:t>
            </w:r>
          </w:p>
        </w:tc>
        <w:tc>
          <w:tcPr>
            <w:tcW w:w="2642" w:type="dxa"/>
            <w:noWrap/>
            <w:hideMark/>
          </w:tcPr>
          <w:p w14:paraId="067116CB"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1.42</w:t>
            </w:r>
          </w:p>
        </w:tc>
      </w:tr>
      <w:tr w:rsidR="008667BB" w:rsidRPr="008667BB" w14:paraId="57AE03EC" w14:textId="77777777" w:rsidTr="005236BE">
        <w:trPr>
          <w:trHeight w:val="183"/>
        </w:trPr>
        <w:tc>
          <w:tcPr>
            <w:tcW w:w="2779" w:type="dxa"/>
            <w:hideMark/>
          </w:tcPr>
          <w:p w14:paraId="5411C00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22</w:t>
            </w:r>
          </w:p>
        </w:tc>
        <w:tc>
          <w:tcPr>
            <w:tcW w:w="2056" w:type="dxa"/>
            <w:hideMark/>
          </w:tcPr>
          <w:p w14:paraId="48005E2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1202" w:type="dxa"/>
            <w:hideMark/>
          </w:tcPr>
          <w:p w14:paraId="5128CBF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24</w:t>
            </w:r>
          </w:p>
        </w:tc>
        <w:tc>
          <w:tcPr>
            <w:tcW w:w="3399" w:type="dxa"/>
            <w:hideMark/>
          </w:tcPr>
          <w:p w14:paraId="2524CB3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0.25</w:t>
            </w:r>
          </w:p>
        </w:tc>
        <w:tc>
          <w:tcPr>
            <w:tcW w:w="2639" w:type="dxa"/>
            <w:noWrap/>
            <w:hideMark/>
          </w:tcPr>
          <w:p w14:paraId="0F95080D"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-0.25</w:t>
            </w:r>
          </w:p>
        </w:tc>
        <w:tc>
          <w:tcPr>
            <w:tcW w:w="2642" w:type="dxa"/>
            <w:noWrap/>
            <w:hideMark/>
          </w:tcPr>
          <w:p w14:paraId="636292FE"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1.25</w:t>
            </w:r>
          </w:p>
        </w:tc>
      </w:tr>
      <w:tr w:rsidR="008667BB" w:rsidRPr="008667BB" w14:paraId="4AF88D6E" w14:textId="77777777" w:rsidTr="005236BE">
        <w:trPr>
          <w:trHeight w:val="183"/>
        </w:trPr>
        <w:tc>
          <w:tcPr>
            <w:tcW w:w="2779" w:type="dxa"/>
            <w:hideMark/>
          </w:tcPr>
          <w:p w14:paraId="49D952EB"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23</w:t>
            </w:r>
          </w:p>
        </w:tc>
        <w:tc>
          <w:tcPr>
            <w:tcW w:w="2056" w:type="dxa"/>
            <w:hideMark/>
          </w:tcPr>
          <w:p w14:paraId="314EE793"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8</w:t>
            </w:r>
          </w:p>
        </w:tc>
        <w:tc>
          <w:tcPr>
            <w:tcW w:w="1202" w:type="dxa"/>
            <w:hideMark/>
          </w:tcPr>
          <w:p w14:paraId="3B16C2F3"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19</w:t>
            </w:r>
          </w:p>
        </w:tc>
        <w:tc>
          <w:tcPr>
            <w:tcW w:w="3399" w:type="dxa"/>
            <w:hideMark/>
          </w:tcPr>
          <w:p w14:paraId="7341C83B"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0.42</w:t>
            </w:r>
          </w:p>
        </w:tc>
        <w:tc>
          <w:tcPr>
            <w:tcW w:w="2639" w:type="dxa"/>
            <w:noWrap/>
            <w:hideMark/>
          </w:tcPr>
          <w:p w14:paraId="3DAB651D"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-0.42</w:t>
            </w:r>
          </w:p>
        </w:tc>
        <w:tc>
          <w:tcPr>
            <w:tcW w:w="2642" w:type="dxa"/>
            <w:noWrap/>
            <w:hideMark/>
          </w:tcPr>
          <w:p w14:paraId="7352CFBD"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1.42</w:t>
            </w:r>
          </w:p>
        </w:tc>
      </w:tr>
      <w:tr w:rsidR="008667BB" w:rsidRPr="008667BB" w14:paraId="225194EC" w14:textId="77777777" w:rsidTr="005236BE">
        <w:trPr>
          <w:trHeight w:val="183"/>
        </w:trPr>
        <w:tc>
          <w:tcPr>
            <w:tcW w:w="2779" w:type="dxa"/>
            <w:hideMark/>
          </w:tcPr>
          <w:p w14:paraId="3C5693E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24</w:t>
            </w:r>
          </w:p>
        </w:tc>
        <w:tc>
          <w:tcPr>
            <w:tcW w:w="2056" w:type="dxa"/>
            <w:hideMark/>
          </w:tcPr>
          <w:p w14:paraId="6074975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73DF256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22</w:t>
            </w:r>
          </w:p>
        </w:tc>
        <w:tc>
          <w:tcPr>
            <w:tcW w:w="3399" w:type="dxa"/>
            <w:hideMark/>
          </w:tcPr>
          <w:p w14:paraId="52AA7B64"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0.31</w:t>
            </w:r>
          </w:p>
        </w:tc>
        <w:tc>
          <w:tcPr>
            <w:tcW w:w="2639" w:type="dxa"/>
            <w:noWrap/>
            <w:hideMark/>
          </w:tcPr>
          <w:p w14:paraId="714C9426"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-0.31</w:t>
            </w:r>
          </w:p>
        </w:tc>
        <w:tc>
          <w:tcPr>
            <w:tcW w:w="2642" w:type="dxa"/>
            <w:noWrap/>
            <w:hideMark/>
          </w:tcPr>
          <w:p w14:paraId="21DC7A6E"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1.31</w:t>
            </w:r>
          </w:p>
        </w:tc>
      </w:tr>
      <w:tr w:rsidR="008667BB" w:rsidRPr="008667BB" w14:paraId="23C365A5" w14:textId="77777777" w:rsidTr="005236BE">
        <w:trPr>
          <w:trHeight w:val="183"/>
        </w:trPr>
        <w:tc>
          <w:tcPr>
            <w:tcW w:w="2779" w:type="dxa"/>
            <w:hideMark/>
          </w:tcPr>
          <w:p w14:paraId="2ECAD5BC"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lastRenderedPageBreak/>
              <w:t>25</w:t>
            </w:r>
          </w:p>
        </w:tc>
        <w:tc>
          <w:tcPr>
            <w:tcW w:w="2056" w:type="dxa"/>
            <w:hideMark/>
          </w:tcPr>
          <w:p w14:paraId="36766962"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8.5</w:t>
            </w:r>
          </w:p>
        </w:tc>
        <w:tc>
          <w:tcPr>
            <w:tcW w:w="1202" w:type="dxa"/>
            <w:hideMark/>
          </w:tcPr>
          <w:p w14:paraId="77B5B78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114DC714" w14:textId="77777777" w:rsidR="00C72450" w:rsidRPr="008667BB" w:rsidRDefault="00C72450"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0.42</w:t>
            </w:r>
          </w:p>
        </w:tc>
        <w:tc>
          <w:tcPr>
            <w:tcW w:w="2639" w:type="dxa"/>
            <w:noWrap/>
            <w:hideMark/>
          </w:tcPr>
          <w:p w14:paraId="6FDAFD70"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-0.42</w:t>
            </w:r>
          </w:p>
        </w:tc>
        <w:tc>
          <w:tcPr>
            <w:tcW w:w="2642" w:type="dxa"/>
            <w:noWrap/>
            <w:hideMark/>
          </w:tcPr>
          <w:p w14:paraId="3F39B437"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1.42</w:t>
            </w:r>
          </w:p>
        </w:tc>
      </w:tr>
      <w:tr w:rsidR="008667BB" w:rsidRPr="008667BB" w14:paraId="5D0F3264" w14:textId="77777777" w:rsidTr="005236BE">
        <w:trPr>
          <w:trHeight w:val="183"/>
        </w:trPr>
        <w:tc>
          <w:tcPr>
            <w:tcW w:w="2779" w:type="dxa"/>
            <w:hideMark/>
          </w:tcPr>
          <w:p w14:paraId="1A1F1F3E"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26</w:t>
            </w:r>
          </w:p>
        </w:tc>
        <w:tc>
          <w:tcPr>
            <w:tcW w:w="2056" w:type="dxa"/>
            <w:hideMark/>
          </w:tcPr>
          <w:p w14:paraId="36FE5F1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8</w:t>
            </w:r>
          </w:p>
        </w:tc>
        <w:tc>
          <w:tcPr>
            <w:tcW w:w="1202" w:type="dxa"/>
            <w:hideMark/>
          </w:tcPr>
          <w:p w14:paraId="5793FAA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21</w:t>
            </w:r>
          </w:p>
        </w:tc>
        <w:tc>
          <w:tcPr>
            <w:tcW w:w="3399" w:type="dxa"/>
            <w:hideMark/>
          </w:tcPr>
          <w:p w14:paraId="6304DDEB"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0.38</w:t>
            </w:r>
          </w:p>
        </w:tc>
        <w:tc>
          <w:tcPr>
            <w:tcW w:w="2639" w:type="dxa"/>
            <w:noWrap/>
            <w:hideMark/>
          </w:tcPr>
          <w:p w14:paraId="4CC2721D"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-0.38</w:t>
            </w:r>
          </w:p>
        </w:tc>
        <w:tc>
          <w:tcPr>
            <w:tcW w:w="2642" w:type="dxa"/>
            <w:noWrap/>
            <w:hideMark/>
          </w:tcPr>
          <w:p w14:paraId="5AA09208"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1.38</w:t>
            </w:r>
          </w:p>
        </w:tc>
      </w:tr>
      <w:tr w:rsidR="008667BB" w:rsidRPr="008667BB" w14:paraId="4C4A3CB3" w14:textId="77777777" w:rsidTr="005236BE">
        <w:trPr>
          <w:trHeight w:val="183"/>
        </w:trPr>
        <w:tc>
          <w:tcPr>
            <w:tcW w:w="2779" w:type="dxa"/>
            <w:hideMark/>
          </w:tcPr>
          <w:p w14:paraId="2B0D1F5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27</w:t>
            </w:r>
          </w:p>
        </w:tc>
        <w:tc>
          <w:tcPr>
            <w:tcW w:w="2056" w:type="dxa"/>
            <w:hideMark/>
          </w:tcPr>
          <w:p w14:paraId="31780D7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65AA8026"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23</w:t>
            </w:r>
          </w:p>
        </w:tc>
        <w:tc>
          <w:tcPr>
            <w:tcW w:w="3399" w:type="dxa"/>
            <w:hideMark/>
          </w:tcPr>
          <w:p w14:paraId="590328CA"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0.30</w:t>
            </w:r>
          </w:p>
        </w:tc>
        <w:tc>
          <w:tcPr>
            <w:tcW w:w="2639" w:type="dxa"/>
            <w:noWrap/>
            <w:hideMark/>
          </w:tcPr>
          <w:p w14:paraId="6940B84E"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-0.30</w:t>
            </w:r>
          </w:p>
        </w:tc>
        <w:tc>
          <w:tcPr>
            <w:tcW w:w="2642" w:type="dxa"/>
            <w:noWrap/>
            <w:hideMark/>
          </w:tcPr>
          <w:p w14:paraId="72EB69E4"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1.30</w:t>
            </w:r>
          </w:p>
        </w:tc>
      </w:tr>
      <w:tr w:rsidR="008667BB" w:rsidRPr="008667BB" w14:paraId="2C03B00F" w14:textId="77777777" w:rsidTr="005236BE">
        <w:trPr>
          <w:trHeight w:val="183"/>
        </w:trPr>
        <w:tc>
          <w:tcPr>
            <w:tcW w:w="2779" w:type="dxa"/>
            <w:hideMark/>
          </w:tcPr>
          <w:p w14:paraId="5707760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28</w:t>
            </w:r>
          </w:p>
        </w:tc>
        <w:tc>
          <w:tcPr>
            <w:tcW w:w="2056" w:type="dxa"/>
            <w:hideMark/>
          </w:tcPr>
          <w:p w14:paraId="5447733C"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8</w:t>
            </w:r>
          </w:p>
        </w:tc>
        <w:tc>
          <w:tcPr>
            <w:tcW w:w="1202" w:type="dxa"/>
            <w:hideMark/>
          </w:tcPr>
          <w:p w14:paraId="541CA155"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6966203B"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0.4</w:t>
            </w:r>
            <w:r w:rsidR="00652B2F" w:rsidRPr="008667BB">
              <w:rPr>
                <w:rFonts w:ascii="Arial" w:eastAsia="Times New Roman" w:hAnsi="Arial" w:cs="Arial"/>
                <w:sz w:val="20"/>
                <w:szCs w:val="20"/>
                <w:lang w:eastAsia="en-GB"/>
              </w:rPr>
              <w:t>0</w:t>
            </w:r>
          </w:p>
        </w:tc>
        <w:tc>
          <w:tcPr>
            <w:tcW w:w="2639" w:type="dxa"/>
            <w:noWrap/>
            <w:hideMark/>
          </w:tcPr>
          <w:p w14:paraId="0DEF55EC"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-0.4</w:t>
            </w:r>
            <w:r w:rsidR="00652B2F" w:rsidRPr="008667BB">
              <w:rPr>
                <w:rFonts w:ascii="Arial" w:eastAsia="Times New Roman" w:hAnsi="Arial" w:cs="Arial"/>
                <w:sz w:val="20"/>
                <w:szCs w:val="20"/>
                <w:lang w:eastAsia="en-GB"/>
              </w:rPr>
              <w:t>0</w:t>
            </w:r>
          </w:p>
        </w:tc>
        <w:tc>
          <w:tcPr>
            <w:tcW w:w="2642" w:type="dxa"/>
            <w:noWrap/>
            <w:hideMark/>
          </w:tcPr>
          <w:p w14:paraId="31BFF416"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1.4</w:t>
            </w:r>
            <w:r w:rsidR="005236BE" w:rsidRPr="008667BB">
              <w:rPr>
                <w:rFonts w:ascii="Arial" w:eastAsia="Times New Roman" w:hAnsi="Arial" w:cs="Arial"/>
                <w:sz w:val="20"/>
                <w:szCs w:val="20"/>
                <w:lang w:eastAsia="en-GB"/>
              </w:rPr>
              <w:t>0</w:t>
            </w:r>
          </w:p>
        </w:tc>
      </w:tr>
      <w:tr w:rsidR="008667BB" w:rsidRPr="008667BB" w14:paraId="4BF81955" w14:textId="77777777" w:rsidTr="005236BE">
        <w:trPr>
          <w:trHeight w:val="183"/>
        </w:trPr>
        <w:tc>
          <w:tcPr>
            <w:tcW w:w="2779" w:type="dxa"/>
            <w:hideMark/>
          </w:tcPr>
          <w:p w14:paraId="2485EE8A"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29</w:t>
            </w:r>
          </w:p>
        </w:tc>
        <w:tc>
          <w:tcPr>
            <w:tcW w:w="2056" w:type="dxa"/>
            <w:hideMark/>
          </w:tcPr>
          <w:p w14:paraId="411CFBB9"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1202" w:type="dxa"/>
            <w:hideMark/>
          </w:tcPr>
          <w:p w14:paraId="0FF1CF03"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24</w:t>
            </w:r>
          </w:p>
        </w:tc>
        <w:tc>
          <w:tcPr>
            <w:tcW w:w="3399" w:type="dxa"/>
            <w:hideMark/>
          </w:tcPr>
          <w:p w14:paraId="4A9F61A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0.25</w:t>
            </w:r>
          </w:p>
        </w:tc>
        <w:tc>
          <w:tcPr>
            <w:tcW w:w="2639" w:type="dxa"/>
            <w:noWrap/>
            <w:hideMark/>
          </w:tcPr>
          <w:p w14:paraId="5F725361"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-0.25</w:t>
            </w:r>
          </w:p>
        </w:tc>
        <w:tc>
          <w:tcPr>
            <w:tcW w:w="2642" w:type="dxa"/>
            <w:noWrap/>
            <w:hideMark/>
          </w:tcPr>
          <w:p w14:paraId="3FF598EA"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1.25</w:t>
            </w:r>
          </w:p>
        </w:tc>
      </w:tr>
      <w:tr w:rsidR="008667BB" w:rsidRPr="008667BB" w14:paraId="18C536FA" w14:textId="77777777" w:rsidTr="005236BE">
        <w:trPr>
          <w:trHeight w:val="183"/>
        </w:trPr>
        <w:tc>
          <w:tcPr>
            <w:tcW w:w="2779" w:type="dxa"/>
            <w:hideMark/>
          </w:tcPr>
          <w:p w14:paraId="07F0A0E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30</w:t>
            </w:r>
          </w:p>
        </w:tc>
        <w:tc>
          <w:tcPr>
            <w:tcW w:w="2056" w:type="dxa"/>
            <w:hideMark/>
          </w:tcPr>
          <w:p w14:paraId="355A9624"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1202" w:type="dxa"/>
            <w:hideMark/>
          </w:tcPr>
          <w:p w14:paraId="6F3EA816"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25</w:t>
            </w:r>
          </w:p>
        </w:tc>
        <w:tc>
          <w:tcPr>
            <w:tcW w:w="3399" w:type="dxa"/>
            <w:hideMark/>
          </w:tcPr>
          <w:p w14:paraId="51C338F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0.24</w:t>
            </w:r>
          </w:p>
        </w:tc>
        <w:tc>
          <w:tcPr>
            <w:tcW w:w="2639" w:type="dxa"/>
            <w:noWrap/>
            <w:hideMark/>
          </w:tcPr>
          <w:p w14:paraId="496E62C8"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-0.24</w:t>
            </w:r>
          </w:p>
        </w:tc>
        <w:tc>
          <w:tcPr>
            <w:tcW w:w="2642" w:type="dxa"/>
            <w:noWrap/>
            <w:hideMark/>
          </w:tcPr>
          <w:p w14:paraId="2AD06BD3"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1.24</w:t>
            </w:r>
          </w:p>
        </w:tc>
      </w:tr>
      <w:tr w:rsidR="008667BB" w:rsidRPr="008667BB" w14:paraId="62D39515" w14:textId="77777777" w:rsidTr="005236BE">
        <w:trPr>
          <w:trHeight w:val="183"/>
        </w:trPr>
        <w:tc>
          <w:tcPr>
            <w:tcW w:w="2779" w:type="dxa"/>
            <w:hideMark/>
          </w:tcPr>
          <w:p w14:paraId="60DAC692"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31</w:t>
            </w:r>
          </w:p>
        </w:tc>
        <w:tc>
          <w:tcPr>
            <w:tcW w:w="2056" w:type="dxa"/>
            <w:hideMark/>
          </w:tcPr>
          <w:p w14:paraId="4400C041"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6BDC690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24</w:t>
            </w:r>
          </w:p>
        </w:tc>
        <w:tc>
          <w:tcPr>
            <w:tcW w:w="3399" w:type="dxa"/>
            <w:hideMark/>
          </w:tcPr>
          <w:p w14:paraId="01B7506D"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0.29</w:t>
            </w:r>
          </w:p>
        </w:tc>
        <w:tc>
          <w:tcPr>
            <w:tcW w:w="2639" w:type="dxa"/>
            <w:noWrap/>
            <w:hideMark/>
          </w:tcPr>
          <w:p w14:paraId="70950F55"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-0.29</w:t>
            </w:r>
          </w:p>
        </w:tc>
        <w:tc>
          <w:tcPr>
            <w:tcW w:w="2642" w:type="dxa"/>
            <w:noWrap/>
            <w:hideMark/>
          </w:tcPr>
          <w:p w14:paraId="217A1064" w14:textId="77777777" w:rsidR="00C72450" w:rsidRPr="008667BB" w:rsidRDefault="005236BE"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1.29</w:t>
            </w:r>
          </w:p>
        </w:tc>
      </w:tr>
      <w:tr w:rsidR="008667BB" w:rsidRPr="008667BB" w14:paraId="6423D135" w14:textId="77777777" w:rsidTr="005236BE">
        <w:trPr>
          <w:trHeight w:val="183"/>
        </w:trPr>
        <w:tc>
          <w:tcPr>
            <w:tcW w:w="2779" w:type="dxa"/>
            <w:hideMark/>
          </w:tcPr>
          <w:p w14:paraId="6A0B2EC7"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32</w:t>
            </w:r>
          </w:p>
        </w:tc>
        <w:tc>
          <w:tcPr>
            <w:tcW w:w="2056" w:type="dxa"/>
            <w:hideMark/>
          </w:tcPr>
          <w:p w14:paraId="4A0E7490"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1202" w:type="dxa"/>
            <w:hideMark/>
          </w:tcPr>
          <w:p w14:paraId="279AA436"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21</w:t>
            </w:r>
          </w:p>
        </w:tc>
        <w:tc>
          <w:tcPr>
            <w:tcW w:w="3399" w:type="dxa"/>
            <w:hideMark/>
          </w:tcPr>
          <w:p w14:paraId="729A74AB"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0.28</w:t>
            </w:r>
          </w:p>
        </w:tc>
        <w:tc>
          <w:tcPr>
            <w:tcW w:w="2639" w:type="dxa"/>
            <w:noWrap/>
            <w:hideMark/>
          </w:tcPr>
          <w:p w14:paraId="2A7AC825" w14:textId="77777777" w:rsidR="00C72450" w:rsidRPr="008667BB" w:rsidRDefault="00652B2F"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-0.28</w:t>
            </w:r>
          </w:p>
        </w:tc>
        <w:tc>
          <w:tcPr>
            <w:tcW w:w="2642" w:type="dxa"/>
            <w:noWrap/>
            <w:hideMark/>
          </w:tcPr>
          <w:p w14:paraId="435D0F61" w14:textId="77777777" w:rsidR="00C72450" w:rsidRPr="008667BB" w:rsidRDefault="00FE06FD"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1.28</w:t>
            </w:r>
          </w:p>
        </w:tc>
      </w:tr>
      <w:tr w:rsidR="008667BB" w:rsidRPr="008667BB" w14:paraId="4EF6010B" w14:textId="77777777" w:rsidTr="005236BE">
        <w:trPr>
          <w:trHeight w:val="183"/>
        </w:trPr>
        <w:tc>
          <w:tcPr>
            <w:tcW w:w="2779" w:type="dxa"/>
            <w:hideMark/>
          </w:tcPr>
          <w:p w14:paraId="4D1DB75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33</w:t>
            </w:r>
          </w:p>
        </w:tc>
        <w:tc>
          <w:tcPr>
            <w:tcW w:w="2056" w:type="dxa"/>
            <w:hideMark/>
          </w:tcPr>
          <w:p w14:paraId="080F83B0"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1202" w:type="dxa"/>
            <w:hideMark/>
          </w:tcPr>
          <w:p w14:paraId="563BACCF"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24</w:t>
            </w:r>
          </w:p>
        </w:tc>
        <w:tc>
          <w:tcPr>
            <w:tcW w:w="3399" w:type="dxa"/>
            <w:hideMark/>
          </w:tcPr>
          <w:p w14:paraId="4A61720A" w14:textId="77777777" w:rsidR="00C72450" w:rsidRPr="008667BB" w:rsidRDefault="00652B2F" w:rsidP="00652B2F">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0.29</w:t>
            </w:r>
          </w:p>
        </w:tc>
        <w:tc>
          <w:tcPr>
            <w:tcW w:w="2639" w:type="dxa"/>
            <w:noWrap/>
            <w:hideMark/>
          </w:tcPr>
          <w:p w14:paraId="1760D89B" w14:textId="77777777" w:rsidR="00C72450" w:rsidRPr="008667BB" w:rsidRDefault="00652B2F" w:rsidP="00652B2F">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-0.29</w:t>
            </w:r>
          </w:p>
        </w:tc>
        <w:tc>
          <w:tcPr>
            <w:tcW w:w="2642" w:type="dxa"/>
            <w:noWrap/>
            <w:hideMark/>
          </w:tcPr>
          <w:p w14:paraId="79626628" w14:textId="77777777" w:rsidR="00C72450" w:rsidRPr="008667BB" w:rsidRDefault="00FE06FD"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1.29</w:t>
            </w:r>
          </w:p>
        </w:tc>
      </w:tr>
      <w:tr w:rsidR="008667BB" w:rsidRPr="008667BB" w14:paraId="7CE0ED41" w14:textId="77777777" w:rsidTr="005236BE">
        <w:trPr>
          <w:trHeight w:val="183"/>
        </w:trPr>
        <w:tc>
          <w:tcPr>
            <w:tcW w:w="2779" w:type="dxa"/>
            <w:hideMark/>
          </w:tcPr>
          <w:p w14:paraId="4E92EE3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34</w:t>
            </w:r>
          </w:p>
        </w:tc>
        <w:tc>
          <w:tcPr>
            <w:tcW w:w="2056" w:type="dxa"/>
            <w:hideMark/>
          </w:tcPr>
          <w:p w14:paraId="75C9B16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1202" w:type="dxa"/>
            <w:hideMark/>
          </w:tcPr>
          <w:p w14:paraId="55A7E588"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399" w:type="dxa"/>
            <w:hideMark/>
          </w:tcPr>
          <w:p w14:paraId="251D6AE6" w14:textId="77777777" w:rsidR="00C72450" w:rsidRPr="008667BB" w:rsidRDefault="00C72450" w:rsidP="00631D50">
            <w:pPr>
              <w:jc w:val="center"/>
              <w:rPr>
                <w:rFonts w:ascii="Arial" w:eastAsia="Times New Roman" w:hAnsi="Arial" w:cs="Arial"/>
                <w:sz w:val="20"/>
                <w:szCs w:val="20"/>
                <w:lang w:eastAsia="en-GB"/>
              </w:rPr>
            </w:pPr>
            <w:r w:rsidRPr="008667BB">
              <w:rPr>
                <w:rFonts w:ascii="Arial" w:eastAsia="Times New Roman" w:hAnsi="Arial" w:cs="Arial"/>
                <w:sz w:val="20"/>
                <w:szCs w:val="20"/>
                <w:lang w:eastAsia="en-GB"/>
              </w:rPr>
              <w:t>0.3</w:t>
            </w:r>
            <w:r w:rsidR="00652B2F" w:rsidRPr="008667BB">
              <w:rPr>
                <w:rFonts w:ascii="Arial" w:eastAsia="Times New Roman" w:hAnsi="Arial" w:cs="Arial"/>
                <w:sz w:val="20"/>
                <w:szCs w:val="20"/>
                <w:lang w:eastAsia="en-GB"/>
              </w:rPr>
              <w:t>0</w:t>
            </w:r>
          </w:p>
        </w:tc>
        <w:tc>
          <w:tcPr>
            <w:tcW w:w="2639" w:type="dxa"/>
            <w:noWrap/>
            <w:hideMark/>
          </w:tcPr>
          <w:p w14:paraId="749AC0E2"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-0.3</w:t>
            </w:r>
          </w:p>
        </w:tc>
        <w:tc>
          <w:tcPr>
            <w:tcW w:w="2642" w:type="dxa"/>
            <w:noWrap/>
            <w:hideMark/>
          </w:tcPr>
          <w:p w14:paraId="6FE69B4E"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w:t>
            </w:r>
          </w:p>
        </w:tc>
      </w:tr>
    </w:tbl>
    <w:p w14:paraId="5BFAC26F" w14:textId="77777777" w:rsidR="00C72450" w:rsidRPr="008667BB" w:rsidRDefault="00C72450" w:rsidP="00D7280E">
      <w:r w:rsidRPr="008667BB">
        <w:br w:type="page"/>
      </w:r>
    </w:p>
    <w:tbl>
      <w:tblPr>
        <w:tblStyle w:val="TableGrid"/>
        <w:tblW w:w="13828" w:type="dxa"/>
        <w:tblLook w:val="04A0" w:firstRow="1" w:lastRow="0" w:firstColumn="1" w:lastColumn="0" w:noHBand="0" w:noVBand="1"/>
      </w:tblPr>
      <w:tblGrid>
        <w:gridCol w:w="1066"/>
        <w:gridCol w:w="2039"/>
        <w:gridCol w:w="1170"/>
        <w:gridCol w:w="995"/>
        <w:gridCol w:w="890"/>
        <w:gridCol w:w="995"/>
        <w:gridCol w:w="1180"/>
        <w:gridCol w:w="1035"/>
        <w:gridCol w:w="1097"/>
        <w:gridCol w:w="1215"/>
        <w:gridCol w:w="995"/>
        <w:gridCol w:w="1271"/>
      </w:tblGrid>
      <w:tr w:rsidR="008667BB" w:rsidRPr="008667BB" w14:paraId="6CFC0051" w14:textId="77777777" w:rsidTr="00885635">
        <w:trPr>
          <w:trHeight w:val="1402"/>
        </w:trPr>
        <w:tc>
          <w:tcPr>
            <w:tcW w:w="1129" w:type="dxa"/>
            <w:hideMark/>
          </w:tcPr>
          <w:p w14:paraId="3E0204DA"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lastRenderedPageBreak/>
              <w:t>Cane</w:t>
            </w:r>
          </w:p>
          <w:p w14:paraId="6E80E194"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(cm)</w:t>
            </w:r>
          </w:p>
        </w:tc>
        <w:tc>
          <w:tcPr>
            <w:tcW w:w="1572" w:type="dxa"/>
            <w:hideMark/>
          </w:tcPr>
          <w:p w14:paraId="615AE86B"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Virtual to second[Bottom](cm)</w:t>
            </w:r>
          </w:p>
        </w:tc>
        <w:tc>
          <w:tcPr>
            <w:tcW w:w="1139" w:type="dxa"/>
            <w:hideMark/>
          </w:tcPr>
          <w:p w14:paraId="7793423C"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Ref [second]to  top [first] (cm)</w:t>
            </w:r>
          </w:p>
        </w:tc>
        <w:tc>
          <w:tcPr>
            <w:tcW w:w="1051" w:type="dxa"/>
            <w:hideMark/>
          </w:tcPr>
          <w:p w14:paraId="6760F12E"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Ratio</w:t>
            </w:r>
          </w:p>
        </w:tc>
        <w:tc>
          <w:tcPr>
            <w:tcW w:w="939" w:type="dxa"/>
            <w:hideMark/>
          </w:tcPr>
          <w:p w14:paraId="0D115572"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W1</w:t>
            </w:r>
          </w:p>
        </w:tc>
        <w:tc>
          <w:tcPr>
            <w:tcW w:w="1051" w:type="dxa"/>
            <w:hideMark/>
          </w:tcPr>
          <w:p w14:paraId="6D07A0D2"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W2</w:t>
            </w:r>
          </w:p>
        </w:tc>
        <w:tc>
          <w:tcPr>
            <w:tcW w:w="1184" w:type="dxa"/>
            <w:hideMark/>
          </w:tcPr>
          <w:p w14:paraId="58B19126"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Marker Separation (+)</w:t>
            </w:r>
          </w:p>
        </w:tc>
        <w:tc>
          <w:tcPr>
            <w:tcW w:w="1017" w:type="dxa"/>
            <w:hideMark/>
          </w:tcPr>
          <w:p w14:paraId="2F1A3832"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[Middle]y</w:t>
            </w:r>
          </w:p>
        </w:tc>
        <w:tc>
          <w:tcPr>
            <w:tcW w:w="1061" w:type="dxa"/>
            <w:hideMark/>
          </w:tcPr>
          <w:p w14:paraId="1BEAA464"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[Bottom]y</w:t>
            </w:r>
          </w:p>
        </w:tc>
        <w:tc>
          <w:tcPr>
            <w:tcW w:w="1287" w:type="dxa"/>
            <w:hideMark/>
          </w:tcPr>
          <w:p w14:paraId="13B15C15"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[Middle]y  - [Bottom]y</w:t>
            </w:r>
          </w:p>
        </w:tc>
        <w:tc>
          <w:tcPr>
            <w:tcW w:w="1051" w:type="dxa"/>
            <w:hideMark/>
          </w:tcPr>
          <w:p w14:paraId="16265D9C"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Ratio (a)</w:t>
            </w:r>
          </w:p>
        </w:tc>
        <w:tc>
          <w:tcPr>
            <w:tcW w:w="1347" w:type="dxa"/>
            <w:hideMark/>
          </w:tcPr>
          <w:p w14:paraId="58E1E431" w14:textId="77777777" w:rsidR="00C72450" w:rsidRPr="008667BB" w:rsidRDefault="00C72450" w:rsidP="00631D50">
            <w:pPr>
              <w:jc w:val="center"/>
              <w:rPr>
                <w:rFonts w:ascii="Arial" w:eastAsia="Times New Roman" w:hAnsi="Arial" w:cs="Arial"/>
                <w:b/>
                <w:sz w:val="20"/>
                <w:szCs w:val="20"/>
                <w:lang w:eastAsia="en-GB"/>
              </w:rPr>
            </w:pPr>
            <w:r w:rsidRPr="008667BB">
              <w:rPr>
                <w:rFonts w:ascii="Arial" w:eastAsia="Times New Roman" w:hAnsi="Arial" w:cs="Arial"/>
                <w:b/>
                <w:sz w:val="20"/>
                <w:szCs w:val="20"/>
                <w:lang w:eastAsia="en-GB"/>
              </w:rPr>
              <w:t>h</w:t>
            </w:r>
          </w:p>
        </w:tc>
      </w:tr>
      <w:tr w:rsidR="008667BB" w:rsidRPr="008667BB" w14:paraId="1943B03D" w14:textId="77777777" w:rsidTr="00885635">
        <w:trPr>
          <w:trHeight w:val="390"/>
        </w:trPr>
        <w:tc>
          <w:tcPr>
            <w:tcW w:w="1129" w:type="dxa"/>
            <w:noWrap/>
            <w:hideMark/>
          </w:tcPr>
          <w:p w14:paraId="1AA51F6F"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Pilot</w:t>
            </w:r>
          </w:p>
        </w:tc>
        <w:tc>
          <w:tcPr>
            <w:tcW w:w="1572" w:type="dxa"/>
            <w:noWrap/>
            <w:hideMark/>
          </w:tcPr>
          <w:p w14:paraId="4BB3B07A"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15</w:t>
            </w:r>
          </w:p>
        </w:tc>
        <w:tc>
          <w:tcPr>
            <w:tcW w:w="1139" w:type="dxa"/>
            <w:noWrap/>
            <w:hideMark/>
          </w:tcPr>
          <w:p w14:paraId="47861947"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1051" w:type="dxa"/>
            <w:noWrap/>
            <w:hideMark/>
          </w:tcPr>
          <w:p w14:paraId="7E849447"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0.75</w:t>
            </w:r>
          </w:p>
        </w:tc>
        <w:tc>
          <w:tcPr>
            <w:tcW w:w="939" w:type="dxa"/>
            <w:noWrap/>
            <w:hideMark/>
          </w:tcPr>
          <w:p w14:paraId="3F395FAE"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-0.75</w:t>
            </w:r>
          </w:p>
        </w:tc>
        <w:tc>
          <w:tcPr>
            <w:tcW w:w="1051" w:type="dxa"/>
            <w:noWrap/>
            <w:hideMark/>
          </w:tcPr>
          <w:p w14:paraId="171861AB"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1.75</w:t>
            </w:r>
          </w:p>
        </w:tc>
        <w:tc>
          <w:tcPr>
            <w:tcW w:w="1184" w:type="dxa"/>
            <w:noWrap/>
            <w:hideMark/>
          </w:tcPr>
          <w:p w14:paraId="1D678D3A"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017" w:type="dxa"/>
            <w:noWrap/>
            <w:hideMark/>
          </w:tcPr>
          <w:p w14:paraId="28A1B513"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061" w:type="dxa"/>
            <w:noWrap/>
            <w:hideMark/>
          </w:tcPr>
          <w:p w14:paraId="5EAC6CEC"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287" w:type="dxa"/>
            <w:noWrap/>
            <w:hideMark/>
          </w:tcPr>
          <w:p w14:paraId="17DB7D77"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051" w:type="dxa"/>
            <w:noWrap/>
            <w:hideMark/>
          </w:tcPr>
          <w:p w14:paraId="5A690F00"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347" w:type="dxa"/>
            <w:noWrap/>
            <w:hideMark/>
          </w:tcPr>
          <w:p w14:paraId="0B716BDD"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0</w:t>
            </w:r>
          </w:p>
        </w:tc>
      </w:tr>
      <w:tr w:rsidR="008667BB" w:rsidRPr="008667BB" w14:paraId="1828285E" w14:textId="77777777" w:rsidTr="00885635">
        <w:trPr>
          <w:trHeight w:val="390"/>
        </w:trPr>
        <w:tc>
          <w:tcPr>
            <w:tcW w:w="1129" w:type="dxa"/>
            <w:noWrap/>
            <w:hideMark/>
          </w:tcPr>
          <w:p w14:paraId="54CCDB6B"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Pilot</w:t>
            </w:r>
          </w:p>
        </w:tc>
        <w:tc>
          <w:tcPr>
            <w:tcW w:w="1572" w:type="dxa"/>
            <w:noWrap/>
            <w:hideMark/>
          </w:tcPr>
          <w:p w14:paraId="520A67BE"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574.47</w:t>
            </w:r>
          </w:p>
        </w:tc>
        <w:tc>
          <w:tcPr>
            <w:tcW w:w="1139" w:type="dxa"/>
            <w:noWrap/>
            <w:hideMark/>
          </w:tcPr>
          <w:p w14:paraId="743AD5FD"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-708.4</w:t>
            </w:r>
          </w:p>
        </w:tc>
        <w:tc>
          <w:tcPr>
            <w:tcW w:w="1051" w:type="dxa"/>
            <w:noWrap/>
            <w:hideMark/>
          </w:tcPr>
          <w:p w14:paraId="10302F51"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-523.3</w:t>
            </w:r>
          </w:p>
        </w:tc>
        <w:tc>
          <w:tcPr>
            <w:tcW w:w="939" w:type="dxa"/>
            <w:noWrap/>
            <w:hideMark/>
          </w:tcPr>
          <w:p w14:paraId="2393F930"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-185.1</w:t>
            </w:r>
          </w:p>
        </w:tc>
        <w:tc>
          <w:tcPr>
            <w:tcW w:w="1051" w:type="dxa"/>
            <w:noWrap/>
            <w:hideMark/>
          </w:tcPr>
          <w:p w14:paraId="7ECB7A34"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-3.82</w:t>
            </w:r>
          </w:p>
        </w:tc>
        <w:tc>
          <w:tcPr>
            <w:tcW w:w="1184" w:type="dxa"/>
            <w:noWrap/>
            <w:hideMark/>
          </w:tcPr>
          <w:p w14:paraId="5F1C1FF0"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203.2</w:t>
            </w:r>
          </w:p>
        </w:tc>
        <w:tc>
          <w:tcPr>
            <w:tcW w:w="1017" w:type="dxa"/>
            <w:noWrap/>
            <w:hideMark/>
          </w:tcPr>
          <w:p w14:paraId="55022E8D"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708.4</w:t>
            </w:r>
          </w:p>
        </w:tc>
        <w:tc>
          <w:tcPr>
            <w:tcW w:w="1061" w:type="dxa"/>
            <w:noWrap/>
            <w:hideMark/>
          </w:tcPr>
          <w:p w14:paraId="4FC0B46F"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523.3</w:t>
            </w:r>
          </w:p>
        </w:tc>
        <w:tc>
          <w:tcPr>
            <w:tcW w:w="1287" w:type="dxa"/>
            <w:noWrap/>
            <w:hideMark/>
          </w:tcPr>
          <w:p w14:paraId="2ED6DEAB"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185.1</w:t>
            </w:r>
          </w:p>
        </w:tc>
        <w:tc>
          <w:tcPr>
            <w:tcW w:w="1051" w:type="dxa"/>
            <w:noWrap/>
            <w:hideMark/>
          </w:tcPr>
          <w:p w14:paraId="0428FF85"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3.82712</w:t>
            </w:r>
          </w:p>
        </w:tc>
        <w:tc>
          <w:tcPr>
            <w:tcW w:w="1347" w:type="dxa"/>
            <w:noWrap/>
            <w:hideMark/>
          </w:tcPr>
          <w:p w14:paraId="33DF4A0A"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777.67</w:t>
            </w:r>
          </w:p>
        </w:tc>
      </w:tr>
      <w:tr w:rsidR="008667BB" w:rsidRPr="008667BB" w14:paraId="0BDEC573" w14:textId="77777777" w:rsidTr="00885635">
        <w:trPr>
          <w:trHeight w:val="390"/>
        </w:trPr>
        <w:tc>
          <w:tcPr>
            <w:tcW w:w="1129" w:type="dxa"/>
            <w:noWrap/>
            <w:hideMark/>
          </w:tcPr>
          <w:p w14:paraId="57A1639B"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572" w:type="dxa"/>
            <w:noWrap/>
            <w:hideMark/>
          </w:tcPr>
          <w:p w14:paraId="657719C2"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139" w:type="dxa"/>
            <w:noWrap/>
            <w:hideMark/>
          </w:tcPr>
          <w:p w14:paraId="25240943"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051" w:type="dxa"/>
            <w:noWrap/>
            <w:hideMark/>
          </w:tcPr>
          <w:p w14:paraId="72840463"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939" w:type="dxa"/>
            <w:noWrap/>
            <w:hideMark/>
          </w:tcPr>
          <w:p w14:paraId="4DA93AE2"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051" w:type="dxa"/>
            <w:noWrap/>
            <w:hideMark/>
          </w:tcPr>
          <w:p w14:paraId="7044BFBF"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184" w:type="dxa"/>
            <w:noWrap/>
            <w:hideMark/>
          </w:tcPr>
          <w:p w14:paraId="187D05D0"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017" w:type="dxa"/>
            <w:noWrap/>
            <w:hideMark/>
          </w:tcPr>
          <w:p w14:paraId="0F54C71F"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061" w:type="dxa"/>
            <w:noWrap/>
            <w:hideMark/>
          </w:tcPr>
          <w:p w14:paraId="42679979"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287" w:type="dxa"/>
            <w:noWrap/>
            <w:hideMark/>
          </w:tcPr>
          <w:p w14:paraId="1B778D0D"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051" w:type="dxa"/>
            <w:noWrap/>
            <w:hideMark/>
          </w:tcPr>
          <w:p w14:paraId="546AFA3F"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c>
          <w:tcPr>
            <w:tcW w:w="1347" w:type="dxa"/>
            <w:noWrap/>
            <w:hideMark/>
          </w:tcPr>
          <w:p w14:paraId="270F2A84" w14:textId="77777777" w:rsidR="00C72450" w:rsidRPr="008667BB" w:rsidRDefault="00C724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w:t>
            </w:r>
          </w:p>
        </w:tc>
      </w:tr>
      <w:tr w:rsidR="008667BB" w:rsidRPr="008667BB" w14:paraId="5056494C" w14:textId="77777777" w:rsidTr="00885635">
        <w:trPr>
          <w:trHeight w:val="390"/>
        </w:trPr>
        <w:tc>
          <w:tcPr>
            <w:tcW w:w="1129" w:type="dxa"/>
            <w:noWrap/>
            <w:hideMark/>
          </w:tcPr>
          <w:p w14:paraId="7C4988CB"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122</w:t>
            </w:r>
          </w:p>
        </w:tc>
        <w:tc>
          <w:tcPr>
            <w:tcW w:w="1572" w:type="dxa"/>
            <w:noWrap/>
            <w:hideMark/>
          </w:tcPr>
          <w:p w14:paraId="2C11C08B"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408.70</w:t>
            </w:r>
          </w:p>
        </w:tc>
        <w:tc>
          <w:tcPr>
            <w:tcW w:w="1139" w:type="dxa"/>
            <w:noWrap/>
            <w:hideMark/>
          </w:tcPr>
          <w:p w14:paraId="40146472"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90.8</w:t>
            </w:r>
          </w:p>
        </w:tc>
        <w:tc>
          <w:tcPr>
            <w:tcW w:w="1051" w:type="dxa"/>
            <w:noWrap/>
            <w:hideMark/>
          </w:tcPr>
          <w:p w14:paraId="695E3BFC"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4.50</w:t>
            </w:r>
          </w:p>
        </w:tc>
        <w:tc>
          <w:tcPr>
            <w:tcW w:w="939" w:type="dxa"/>
            <w:noWrap/>
            <w:hideMark/>
          </w:tcPr>
          <w:p w14:paraId="5F3012D4"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-4.50</w:t>
            </w:r>
          </w:p>
        </w:tc>
        <w:tc>
          <w:tcPr>
            <w:tcW w:w="1051" w:type="dxa"/>
            <w:noWrap/>
            <w:hideMark/>
          </w:tcPr>
          <w:p w14:paraId="524F3884"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5.50</w:t>
            </w:r>
          </w:p>
        </w:tc>
        <w:tc>
          <w:tcPr>
            <w:tcW w:w="1184" w:type="dxa"/>
            <w:noWrap/>
            <w:hideMark/>
          </w:tcPr>
          <w:p w14:paraId="4437F034"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90.8</w:t>
            </w:r>
          </w:p>
        </w:tc>
        <w:tc>
          <w:tcPr>
            <w:tcW w:w="1017" w:type="dxa"/>
            <w:noWrap/>
            <w:hideMark/>
          </w:tcPr>
          <w:p w14:paraId="3106C2F9"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498.4</w:t>
            </w:r>
          </w:p>
        </w:tc>
        <w:tc>
          <w:tcPr>
            <w:tcW w:w="1061" w:type="dxa"/>
            <w:noWrap/>
            <w:hideMark/>
          </w:tcPr>
          <w:p w14:paraId="6B729A41"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407.8</w:t>
            </w:r>
          </w:p>
        </w:tc>
        <w:tc>
          <w:tcPr>
            <w:tcW w:w="1287" w:type="dxa"/>
            <w:noWrap/>
            <w:hideMark/>
          </w:tcPr>
          <w:p w14:paraId="26949A9D"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90.6</w:t>
            </w:r>
          </w:p>
        </w:tc>
        <w:tc>
          <w:tcPr>
            <w:tcW w:w="1051" w:type="dxa"/>
            <w:noWrap/>
            <w:hideMark/>
          </w:tcPr>
          <w:p w14:paraId="2DFC3B33"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5.50</w:t>
            </w:r>
          </w:p>
        </w:tc>
        <w:tc>
          <w:tcPr>
            <w:tcW w:w="1347" w:type="dxa"/>
            <w:noWrap/>
            <w:hideMark/>
          </w:tcPr>
          <w:p w14:paraId="4077D5EA" w14:textId="77777777" w:rsidR="00C72450" w:rsidRPr="008667BB" w:rsidRDefault="00C72450" w:rsidP="00EF4CB8">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499.50</w:t>
            </w:r>
          </w:p>
        </w:tc>
      </w:tr>
      <w:tr w:rsidR="008667BB" w:rsidRPr="008667BB" w14:paraId="1CF9BF17" w14:textId="77777777" w:rsidTr="00885635">
        <w:trPr>
          <w:trHeight w:val="390"/>
        </w:trPr>
        <w:tc>
          <w:tcPr>
            <w:tcW w:w="1129" w:type="dxa"/>
            <w:noWrap/>
            <w:hideMark/>
          </w:tcPr>
          <w:p w14:paraId="1946D9E7"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132</w:t>
            </w:r>
          </w:p>
        </w:tc>
        <w:tc>
          <w:tcPr>
            <w:tcW w:w="1572" w:type="dxa"/>
            <w:noWrap/>
            <w:hideMark/>
          </w:tcPr>
          <w:p w14:paraId="4E223EF8"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389.61</w:t>
            </w:r>
          </w:p>
        </w:tc>
        <w:tc>
          <w:tcPr>
            <w:tcW w:w="1139" w:type="dxa"/>
            <w:noWrap/>
            <w:hideMark/>
          </w:tcPr>
          <w:p w14:paraId="12D697F3"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100.5</w:t>
            </w:r>
          </w:p>
        </w:tc>
        <w:tc>
          <w:tcPr>
            <w:tcW w:w="1051" w:type="dxa"/>
            <w:noWrap/>
            <w:hideMark/>
          </w:tcPr>
          <w:p w14:paraId="4D8FEF50"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3.87</w:t>
            </w:r>
          </w:p>
        </w:tc>
        <w:tc>
          <w:tcPr>
            <w:tcW w:w="939" w:type="dxa"/>
            <w:noWrap/>
            <w:hideMark/>
          </w:tcPr>
          <w:p w14:paraId="25DCA615"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-3.87</w:t>
            </w:r>
          </w:p>
        </w:tc>
        <w:tc>
          <w:tcPr>
            <w:tcW w:w="1051" w:type="dxa"/>
            <w:noWrap/>
            <w:hideMark/>
          </w:tcPr>
          <w:p w14:paraId="1CDC3B30"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4.87</w:t>
            </w:r>
          </w:p>
        </w:tc>
        <w:tc>
          <w:tcPr>
            <w:tcW w:w="1184" w:type="dxa"/>
            <w:noWrap/>
            <w:hideMark/>
          </w:tcPr>
          <w:p w14:paraId="47D765D2"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100.5</w:t>
            </w:r>
          </w:p>
        </w:tc>
        <w:tc>
          <w:tcPr>
            <w:tcW w:w="1017" w:type="dxa"/>
            <w:noWrap/>
            <w:hideMark/>
          </w:tcPr>
          <w:p w14:paraId="2D6A0AC6"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490.6</w:t>
            </w:r>
          </w:p>
        </w:tc>
        <w:tc>
          <w:tcPr>
            <w:tcW w:w="1061" w:type="dxa"/>
            <w:noWrap/>
            <w:hideMark/>
          </w:tcPr>
          <w:p w14:paraId="582C0D78"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390</w:t>
            </w:r>
          </w:p>
        </w:tc>
        <w:tc>
          <w:tcPr>
            <w:tcW w:w="1287" w:type="dxa"/>
            <w:noWrap/>
            <w:hideMark/>
          </w:tcPr>
          <w:p w14:paraId="2D0D8FA2"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100.6</w:t>
            </w:r>
          </w:p>
        </w:tc>
        <w:tc>
          <w:tcPr>
            <w:tcW w:w="1051" w:type="dxa"/>
            <w:noWrap/>
            <w:hideMark/>
          </w:tcPr>
          <w:p w14:paraId="7C4C07EC"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4.87</w:t>
            </w:r>
          </w:p>
        </w:tc>
        <w:tc>
          <w:tcPr>
            <w:tcW w:w="1347" w:type="dxa"/>
            <w:noWrap/>
            <w:hideMark/>
          </w:tcPr>
          <w:p w14:paraId="0BD8F348"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490.11</w:t>
            </w:r>
          </w:p>
        </w:tc>
      </w:tr>
      <w:tr w:rsidR="008667BB" w:rsidRPr="008667BB" w14:paraId="585327BA" w14:textId="77777777" w:rsidTr="00885635">
        <w:trPr>
          <w:trHeight w:val="390"/>
        </w:trPr>
        <w:tc>
          <w:tcPr>
            <w:tcW w:w="1129" w:type="dxa"/>
            <w:noWrap/>
            <w:hideMark/>
          </w:tcPr>
          <w:p w14:paraId="34249618"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122</w:t>
            </w:r>
          </w:p>
        </w:tc>
        <w:tc>
          <w:tcPr>
            <w:tcW w:w="1572" w:type="dxa"/>
            <w:noWrap/>
            <w:hideMark/>
          </w:tcPr>
          <w:p w14:paraId="7A9EEE28"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496.27</w:t>
            </w:r>
          </w:p>
        </w:tc>
        <w:tc>
          <w:tcPr>
            <w:tcW w:w="1139" w:type="dxa"/>
            <w:noWrap/>
            <w:hideMark/>
          </w:tcPr>
          <w:p w14:paraId="3E2373C3"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197.4</w:t>
            </w:r>
          </w:p>
        </w:tc>
        <w:tc>
          <w:tcPr>
            <w:tcW w:w="1051" w:type="dxa"/>
            <w:noWrap/>
            <w:hideMark/>
          </w:tcPr>
          <w:p w14:paraId="711CC3CC"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2.51</w:t>
            </w:r>
          </w:p>
        </w:tc>
        <w:tc>
          <w:tcPr>
            <w:tcW w:w="939" w:type="dxa"/>
            <w:noWrap/>
            <w:hideMark/>
          </w:tcPr>
          <w:p w14:paraId="77905FA5"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-2.51</w:t>
            </w:r>
          </w:p>
        </w:tc>
        <w:tc>
          <w:tcPr>
            <w:tcW w:w="1051" w:type="dxa"/>
            <w:noWrap/>
            <w:hideMark/>
          </w:tcPr>
          <w:p w14:paraId="78B22490"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3.51</w:t>
            </w:r>
          </w:p>
        </w:tc>
        <w:tc>
          <w:tcPr>
            <w:tcW w:w="1184" w:type="dxa"/>
            <w:noWrap/>
            <w:hideMark/>
          </w:tcPr>
          <w:p w14:paraId="6531B09B"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197.4</w:t>
            </w:r>
          </w:p>
        </w:tc>
        <w:tc>
          <w:tcPr>
            <w:tcW w:w="1017" w:type="dxa"/>
            <w:noWrap/>
            <w:hideMark/>
          </w:tcPr>
          <w:p w14:paraId="3E5113BC"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550.3</w:t>
            </w:r>
          </w:p>
        </w:tc>
        <w:tc>
          <w:tcPr>
            <w:tcW w:w="1061" w:type="dxa"/>
            <w:noWrap/>
            <w:hideMark/>
          </w:tcPr>
          <w:p w14:paraId="476EDC94"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393.7</w:t>
            </w:r>
          </w:p>
        </w:tc>
        <w:tc>
          <w:tcPr>
            <w:tcW w:w="1287" w:type="dxa"/>
            <w:noWrap/>
            <w:hideMark/>
          </w:tcPr>
          <w:p w14:paraId="0310E5F9"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156.6</w:t>
            </w:r>
          </w:p>
        </w:tc>
        <w:tc>
          <w:tcPr>
            <w:tcW w:w="1051" w:type="dxa"/>
            <w:noWrap/>
            <w:hideMark/>
          </w:tcPr>
          <w:p w14:paraId="3A532A85"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3.51</w:t>
            </w:r>
          </w:p>
        </w:tc>
        <w:tc>
          <w:tcPr>
            <w:tcW w:w="1347" w:type="dxa"/>
            <w:noWrap/>
            <w:hideMark/>
          </w:tcPr>
          <w:p w14:paraId="2392F87A"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693.67</w:t>
            </w:r>
          </w:p>
        </w:tc>
      </w:tr>
      <w:tr w:rsidR="008667BB" w:rsidRPr="008667BB" w14:paraId="1B6B2081" w14:textId="77777777" w:rsidTr="00885635">
        <w:trPr>
          <w:trHeight w:val="390"/>
        </w:trPr>
        <w:tc>
          <w:tcPr>
            <w:tcW w:w="1129" w:type="dxa"/>
            <w:noWrap/>
            <w:hideMark/>
          </w:tcPr>
          <w:p w14:paraId="0927E862"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109</w:t>
            </w:r>
          </w:p>
        </w:tc>
        <w:tc>
          <w:tcPr>
            <w:tcW w:w="1572" w:type="dxa"/>
            <w:noWrap/>
            <w:hideMark/>
          </w:tcPr>
          <w:p w14:paraId="5B0ABAF6"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414.00</w:t>
            </w:r>
          </w:p>
        </w:tc>
        <w:tc>
          <w:tcPr>
            <w:tcW w:w="1139" w:type="dxa"/>
            <w:noWrap/>
            <w:hideMark/>
          </w:tcPr>
          <w:p w14:paraId="45B35485"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99.8</w:t>
            </w:r>
          </w:p>
        </w:tc>
        <w:tc>
          <w:tcPr>
            <w:tcW w:w="1051" w:type="dxa"/>
            <w:noWrap/>
            <w:hideMark/>
          </w:tcPr>
          <w:p w14:paraId="0BBE5467"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4.14</w:t>
            </w:r>
          </w:p>
        </w:tc>
        <w:tc>
          <w:tcPr>
            <w:tcW w:w="939" w:type="dxa"/>
            <w:noWrap/>
            <w:hideMark/>
          </w:tcPr>
          <w:p w14:paraId="1FB89DFB"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-4.14</w:t>
            </w:r>
          </w:p>
        </w:tc>
        <w:tc>
          <w:tcPr>
            <w:tcW w:w="1051" w:type="dxa"/>
            <w:noWrap/>
            <w:hideMark/>
          </w:tcPr>
          <w:p w14:paraId="08916042"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5.14</w:t>
            </w:r>
          </w:p>
        </w:tc>
        <w:tc>
          <w:tcPr>
            <w:tcW w:w="1184" w:type="dxa"/>
            <w:noWrap/>
            <w:hideMark/>
          </w:tcPr>
          <w:p w14:paraId="4C266EAF"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99.8</w:t>
            </w:r>
          </w:p>
        </w:tc>
        <w:tc>
          <w:tcPr>
            <w:tcW w:w="1017" w:type="dxa"/>
            <w:noWrap/>
            <w:hideMark/>
          </w:tcPr>
          <w:p w14:paraId="79711DF1"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385.1</w:t>
            </w:r>
          </w:p>
        </w:tc>
        <w:tc>
          <w:tcPr>
            <w:tcW w:w="1061" w:type="dxa"/>
            <w:noWrap/>
            <w:hideMark/>
          </w:tcPr>
          <w:p w14:paraId="039695C0"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310.3</w:t>
            </w:r>
          </w:p>
        </w:tc>
        <w:tc>
          <w:tcPr>
            <w:tcW w:w="1287" w:type="dxa"/>
            <w:noWrap/>
            <w:hideMark/>
          </w:tcPr>
          <w:p w14:paraId="42FB8924"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74.8</w:t>
            </w:r>
          </w:p>
        </w:tc>
        <w:tc>
          <w:tcPr>
            <w:tcW w:w="1051" w:type="dxa"/>
            <w:noWrap/>
            <w:hideMark/>
          </w:tcPr>
          <w:p w14:paraId="46C9123A"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5.14</w:t>
            </w:r>
          </w:p>
        </w:tc>
        <w:tc>
          <w:tcPr>
            <w:tcW w:w="1347" w:type="dxa"/>
            <w:noWrap/>
            <w:hideMark/>
          </w:tcPr>
          <w:p w14:paraId="2ACD2758"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513.80</w:t>
            </w:r>
          </w:p>
        </w:tc>
      </w:tr>
      <w:tr w:rsidR="008667BB" w:rsidRPr="008667BB" w14:paraId="0DCF045A" w14:textId="77777777" w:rsidTr="00885635">
        <w:trPr>
          <w:trHeight w:val="390"/>
        </w:trPr>
        <w:tc>
          <w:tcPr>
            <w:tcW w:w="1129" w:type="dxa"/>
            <w:noWrap/>
            <w:hideMark/>
          </w:tcPr>
          <w:p w14:paraId="77CABDEA"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132</w:t>
            </w:r>
          </w:p>
        </w:tc>
        <w:tc>
          <w:tcPr>
            <w:tcW w:w="1572" w:type="dxa"/>
            <w:noWrap/>
            <w:hideMark/>
          </w:tcPr>
          <w:p w14:paraId="37E4BE08"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614.91</w:t>
            </w:r>
          </w:p>
        </w:tc>
        <w:tc>
          <w:tcPr>
            <w:tcW w:w="1139" w:type="dxa"/>
            <w:noWrap/>
            <w:hideMark/>
          </w:tcPr>
          <w:p w14:paraId="5D5B14D8"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203.7</w:t>
            </w:r>
          </w:p>
        </w:tc>
        <w:tc>
          <w:tcPr>
            <w:tcW w:w="1051" w:type="dxa"/>
            <w:noWrap/>
            <w:hideMark/>
          </w:tcPr>
          <w:p w14:paraId="0A3B7771"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3.01</w:t>
            </w:r>
          </w:p>
        </w:tc>
        <w:tc>
          <w:tcPr>
            <w:tcW w:w="939" w:type="dxa"/>
            <w:noWrap/>
            <w:hideMark/>
          </w:tcPr>
          <w:p w14:paraId="2661DCC7"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-3.01</w:t>
            </w:r>
          </w:p>
        </w:tc>
        <w:tc>
          <w:tcPr>
            <w:tcW w:w="1051" w:type="dxa"/>
            <w:noWrap/>
            <w:hideMark/>
          </w:tcPr>
          <w:p w14:paraId="135F9703"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4.01</w:t>
            </w:r>
          </w:p>
        </w:tc>
        <w:tc>
          <w:tcPr>
            <w:tcW w:w="1184" w:type="dxa"/>
            <w:noWrap/>
            <w:hideMark/>
          </w:tcPr>
          <w:p w14:paraId="553103F6"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203.7</w:t>
            </w:r>
          </w:p>
        </w:tc>
        <w:tc>
          <w:tcPr>
            <w:tcW w:w="1017" w:type="dxa"/>
            <w:noWrap/>
            <w:hideMark/>
          </w:tcPr>
          <w:p w14:paraId="5471E535"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708.5</w:t>
            </w:r>
          </w:p>
        </w:tc>
        <w:tc>
          <w:tcPr>
            <w:tcW w:w="1061" w:type="dxa"/>
            <w:noWrap/>
            <w:hideMark/>
          </w:tcPr>
          <w:p w14:paraId="30731139"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532.2</w:t>
            </w:r>
          </w:p>
        </w:tc>
        <w:tc>
          <w:tcPr>
            <w:tcW w:w="1287" w:type="dxa"/>
            <w:noWrap/>
            <w:hideMark/>
          </w:tcPr>
          <w:p w14:paraId="496891EC"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176.3</w:t>
            </w:r>
          </w:p>
        </w:tc>
        <w:tc>
          <w:tcPr>
            <w:tcW w:w="1051" w:type="dxa"/>
            <w:noWrap/>
            <w:hideMark/>
          </w:tcPr>
          <w:p w14:paraId="4BB2D8E2"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4.01</w:t>
            </w:r>
          </w:p>
        </w:tc>
        <w:tc>
          <w:tcPr>
            <w:tcW w:w="1347" w:type="dxa"/>
            <w:noWrap/>
            <w:hideMark/>
          </w:tcPr>
          <w:p w14:paraId="27374140"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818.61</w:t>
            </w:r>
          </w:p>
        </w:tc>
      </w:tr>
      <w:tr w:rsidR="008667BB" w:rsidRPr="008667BB" w14:paraId="6F9D02C7" w14:textId="77777777" w:rsidTr="00885635">
        <w:trPr>
          <w:trHeight w:val="390"/>
        </w:trPr>
        <w:tc>
          <w:tcPr>
            <w:tcW w:w="1129" w:type="dxa"/>
            <w:noWrap/>
            <w:hideMark/>
          </w:tcPr>
          <w:p w14:paraId="59E6AAD7"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137</w:t>
            </w:r>
          </w:p>
        </w:tc>
        <w:tc>
          <w:tcPr>
            <w:tcW w:w="1572" w:type="dxa"/>
            <w:noWrap/>
            <w:hideMark/>
          </w:tcPr>
          <w:p w14:paraId="0134D226"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501.88</w:t>
            </w:r>
          </w:p>
        </w:tc>
        <w:tc>
          <w:tcPr>
            <w:tcW w:w="1139" w:type="dxa"/>
            <w:noWrap/>
            <w:hideMark/>
          </w:tcPr>
          <w:p w14:paraId="626EBFB0"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207.3</w:t>
            </w:r>
          </w:p>
        </w:tc>
        <w:tc>
          <w:tcPr>
            <w:tcW w:w="1051" w:type="dxa"/>
            <w:noWrap/>
            <w:hideMark/>
          </w:tcPr>
          <w:p w14:paraId="4DBCB282"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2.42</w:t>
            </w:r>
          </w:p>
        </w:tc>
        <w:tc>
          <w:tcPr>
            <w:tcW w:w="939" w:type="dxa"/>
            <w:noWrap/>
            <w:hideMark/>
          </w:tcPr>
          <w:p w14:paraId="5B18F5EC"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-2.42</w:t>
            </w:r>
          </w:p>
        </w:tc>
        <w:tc>
          <w:tcPr>
            <w:tcW w:w="1051" w:type="dxa"/>
            <w:noWrap/>
            <w:hideMark/>
          </w:tcPr>
          <w:p w14:paraId="679F50A0"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3.42</w:t>
            </w:r>
          </w:p>
        </w:tc>
        <w:tc>
          <w:tcPr>
            <w:tcW w:w="1184" w:type="dxa"/>
            <w:noWrap/>
            <w:hideMark/>
          </w:tcPr>
          <w:p w14:paraId="65E4E78F"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207.3</w:t>
            </w:r>
          </w:p>
        </w:tc>
        <w:tc>
          <w:tcPr>
            <w:tcW w:w="1017" w:type="dxa"/>
            <w:noWrap/>
            <w:hideMark/>
          </w:tcPr>
          <w:p w14:paraId="19944633"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572</w:t>
            </w:r>
          </w:p>
        </w:tc>
        <w:tc>
          <w:tcPr>
            <w:tcW w:w="1061" w:type="dxa"/>
            <w:noWrap/>
            <w:hideMark/>
          </w:tcPr>
          <w:p w14:paraId="6855BF8F"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404.8</w:t>
            </w:r>
          </w:p>
        </w:tc>
        <w:tc>
          <w:tcPr>
            <w:tcW w:w="1287" w:type="dxa"/>
            <w:noWrap/>
            <w:hideMark/>
          </w:tcPr>
          <w:p w14:paraId="3CA2B128" w14:textId="77777777" w:rsidR="00C72450" w:rsidRPr="008667BB" w:rsidRDefault="00C724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393.7</w:t>
            </w:r>
          </w:p>
        </w:tc>
        <w:tc>
          <w:tcPr>
            <w:tcW w:w="1051" w:type="dxa"/>
            <w:noWrap/>
            <w:hideMark/>
          </w:tcPr>
          <w:p w14:paraId="48732E10"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3.42</w:t>
            </w:r>
          </w:p>
        </w:tc>
        <w:tc>
          <w:tcPr>
            <w:tcW w:w="1347" w:type="dxa"/>
            <w:noWrap/>
            <w:hideMark/>
          </w:tcPr>
          <w:p w14:paraId="05BAF030" w14:textId="77777777" w:rsidR="00C72450" w:rsidRPr="008667BB" w:rsidRDefault="00EF4CB8"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709.18</w:t>
            </w:r>
          </w:p>
        </w:tc>
      </w:tr>
    </w:tbl>
    <w:p w14:paraId="758085F9" w14:textId="77777777" w:rsidR="007D6402" w:rsidRPr="008667BB" w:rsidRDefault="00885635" w:rsidP="00D7280E">
      <w:r w:rsidRPr="008667BB">
        <w:br w:type="page"/>
      </w:r>
    </w:p>
    <w:p w14:paraId="5EA0A10F" w14:textId="77777777" w:rsidR="00631D50" w:rsidRPr="008667BB" w:rsidRDefault="00631D50" w:rsidP="0018214E">
      <w:pPr>
        <w:pStyle w:val="Heading2"/>
      </w:pPr>
      <w:bookmarkStart w:id="316" w:name="_Toc50612712"/>
      <w:r w:rsidRPr="008667BB">
        <w:lastRenderedPageBreak/>
        <w:t xml:space="preserve">Appendix 9. Systematic </w:t>
      </w:r>
      <w:r w:rsidR="00885635" w:rsidRPr="008667BB">
        <w:t>review of literature for F</w:t>
      </w:r>
      <w:r w:rsidRPr="008667BB">
        <w:t>iltering</w:t>
      </w:r>
      <w:bookmarkEnd w:id="316"/>
    </w:p>
    <w:tbl>
      <w:tblPr>
        <w:tblStyle w:val="TableGrid"/>
        <w:tblW w:w="13948" w:type="dxa"/>
        <w:tblLook w:val="04A0" w:firstRow="1" w:lastRow="0" w:firstColumn="1" w:lastColumn="0" w:noHBand="0" w:noVBand="1"/>
      </w:tblPr>
      <w:tblGrid>
        <w:gridCol w:w="520"/>
        <w:gridCol w:w="3700"/>
        <w:gridCol w:w="1253"/>
        <w:gridCol w:w="1430"/>
        <w:gridCol w:w="2641"/>
        <w:gridCol w:w="1347"/>
        <w:gridCol w:w="1026"/>
        <w:gridCol w:w="2031"/>
      </w:tblGrid>
      <w:tr w:rsidR="008667BB" w:rsidRPr="008667BB" w14:paraId="6A97F1F8" w14:textId="77777777" w:rsidTr="00D307CA">
        <w:trPr>
          <w:trHeight w:val="621"/>
        </w:trPr>
        <w:tc>
          <w:tcPr>
            <w:tcW w:w="542" w:type="dxa"/>
            <w:noWrap/>
            <w:hideMark/>
          </w:tcPr>
          <w:p w14:paraId="534FA32D" w14:textId="77777777" w:rsidR="00631D50" w:rsidRPr="008667BB" w:rsidRDefault="00631D50" w:rsidP="00631D50">
            <w:pPr>
              <w:rPr>
                <w:rFonts w:ascii="Arial" w:eastAsia="Times New Roman" w:hAnsi="Arial" w:cs="Arial"/>
                <w:sz w:val="20"/>
                <w:szCs w:val="20"/>
                <w:lang w:eastAsia="en-GB"/>
              </w:rPr>
            </w:pPr>
          </w:p>
        </w:tc>
        <w:tc>
          <w:tcPr>
            <w:tcW w:w="3951" w:type="dxa"/>
            <w:noWrap/>
            <w:hideMark/>
          </w:tcPr>
          <w:p w14:paraId="3133D050" w14:textId="77777777" w:rsidR="00631D50" w:rsidRPr="008667BB" w:rsidRDefault="00631D50" w:rsidP="00631D50">
            <w:pPr>
              <w:rPr>
                <w:rFonts w:ascii="Arial" w:eastAsia="Times New Roman" w:hAnsi="Arial" w:cs="Arial"/>
                <w:b/>
                <w:bCs/>
                <w:sz w:val="20"/>
                <w:szCs w:val="20"/>
                <w:lang w:eastAsia="en-GB"/>
              </w:rPr>
            </w:pPr>
            <w:r w:rsidRPr="008667BB">
              <w:rPr>
                <w:rFonts w:ascii="Arial" w:eastAsia="Times New Roman" w:hAnsi="Arial" w:cs="Arial"/>
                <w:b/>
                <w:bCs/>
                <w:sz w:val="20"/>
                <w:szCs w:val="20"/>
                <w:lang w:eastAsia="en-GB"/>
              </w:rPr>
              <w:t>Title Name</w:t>
            </w:r>
          </w:p>
        </w:tc>
        <w:tc>
          <w:tcPr>
            <w:tcW w:w="1162" w:type="dxa"/>
            <w:noWrap/>
            <w:hideMark/>
          </w:tcPr>
          <w:p w14:paraId="2BCB542C" w14:textId="77777777" w:rsidR="00631D50" w:rsidRPr="008667BB" w:rsidRDefault="00631D50" w:rsidP="00631D50">
            <w:pPr>
              <w:rPr>
                <w:rFonts w:ascii="Arial" w:eastAsia="Times New Roman" w:hAnsi="Arial" w:cs="Arial"/>
                <w:b/>
                <w:bCs/>
                <w:sz w:val="20"/>
                <w:szCs w:val="20"/>
                <w:lang w:eastAsia="en-GB"/>
              </w:rPr>
            </w:pPr>
            <w:r w:rsidRPr="008667BB">
              <w:rPr>
                <w:rFonts w:ascii="Arial" w:eastAsia="Times New Roman" w:hAnsi="Arial" w:cs="Arial"/>
                <w:b/>
                <w:bCs/>
                <w:sz w:val="20"/>
                <w:szCs w:val="20"/>
                <w:lang w:eastAsia="en-GB"/>
              </w:rPr>
              <w:t xml:space="preserve">Authors </w:t>
            </w:r>
          </w:p>
        </w:tc>
        <w:tc>
          <w:tcPr>
            <w:tcW w:w="1322" w:type="dxa"/>
            <w:noWrap/>
            <w:hideMark/>
          </w:tcPr>
          <w:p w14:paraId="3268DDEC" w14:textId="77777777" w:rsidR="00631D50" w:rsidRPr="008667BB" w:rsidRDefault="00631D50" w:rsidP="00631D50">
            <w:pPr>
              <w:rPr>
                <w:rFonts w:ascii="Arial" w:eastAsia="Times New Roman" w:hAnsi="Arial" w:cs="Arial"/>
                <w:b/>
                <w:bCs/>
                <w:sz w:val="20"/>
                <w:szCs w:val="20"/>
                <w:lang w:eastAsia="en-GB"/>
              </w:rPr>
            </w:pPr>
            <w:r w:rsidRPr="008667BB">
              <w:rPr>
                <w:rFonts w:ascii="Arial" w:eastAsia="Times New Roman" w:hAnsi="Arial" w:cs="Arial"/>
                <w:b/>
                <w:bCs/>
                <w:sz w:val="20"/>
                <w:szCs w:val="20"/>
                <w:lang w:eastAsia="en-GB"/>
              </w:rPr>
              <w:t>Publisher</w:t>
            </w:r>
          </w:p>
        </w:tc>
        <w:tc>
          <w:tcPr>
            <w:tcW w:w="2815" w:type="dxa"/>
            <w:noWrap/>
            <w:hideMark/>
          </w:tcPr>
          <w:p w14:paraId="7C167A93" w14:textId="77777777" w:rsidR="00631D50" w:rsidRPr="008667BB" w:rsidRDefault="00631D50" w:rsidP="00631D50">
            <w:pPr>
              <w:rPr>
                <w:rFonts w:ascii="Arial" w:eastAsia="Times New Roman" w:hAnsi="Arial" w:cs="Arial"/>
                <w:b/>
                <w:bCs/>
                <w:sz w:val="20"/>
                <w:szCs w:val="20"/>
                <w:lang w:eastAsia="en-GB"/>
              </w:rPr>
            </w:pPr>
            <w:r w:rsidRPr="008667BB">
              <w:rPr>
                <w:rFonts w:ascii="Arial" w:eastAsia="Times New Roman" w:hAnsi="Arial" w:cs="Arial"/>
                <w:b/>
                <w:bCs/>
                <w:sz w:val="20"/>
                <w:szCs w:val="20"/>
                <w:lang w:eastAsia="en-GB"/>
              </w:rPr>
              <w:t>Participants</w:t>
            </w:r>
          </w:p>
        </w:tc>
        <w:tc>
          <w:tcPr>
            <w:tcW w:w="1247" w:type="dxa"/>
            <w:noWrap/>
            <w:hideMark/>
          </w:tcPr>
          <w:p w14:paraId="0569636D" w14:textId="77777777" w:rsidR="00631D50" w:rsidRPr="008667BB" w:rsidRDefault="00631D50" w:rsidP="00631D50">
            <w:pPr>
              <w:rPr>
                <w:rFonts w:ascii="Arial" w:eastAsia="Times New Roman" w:hAnsi="Arial" w:cs="Arial"/>
                <w:b/>
                <w:bCs/>
                <w:sz w:val="20"/>
                <w:szCs w:val="20"/>
                <w:lang w:eastAsia="en-GB"/>
              </w:rPr>
            </w:pPr>
            <w:r w:rsidRPr="008667BB">
              <w:rPr>
                <w:rFonts w:ascii="Arial" w:eastAsia="Times New Roman" w:hAnsi="Arial" w:cs="Arial"/>
                <w:b/>
                <w:bCs/>
                <w:sz w:val="20"/>
                <w:szCs w:val="20"/>
                <w:lang w:eastAsia="en-GB"/>
              </w:rPr>
              <w:t>Variable</w:t>
            </w:r>
          </w:p>
        </w:tc>
        <w:tc>
          <w:tcPr>
            <w:tcW w:w="954" w:type="dxa"/>
            <w:noWrap/>
            <w:hideMark/>
          </w:tcPr>
          <w:p w14:paraId="3717F031" w14:textId="77777777" w:rsidR="00631D50" w:rsidRPr="008667BB" w:rsidRDefault="00631D50" w:rsidP="00631D50">
            <w:pPr>
              <w:rPr>
                <w:rFonts w:ascii="Arial" w:eastAsia="Times New Roman" w:hAnsi="Arial" w:cs="Arial"/>
                <w:b/>
                <w:bCs/>
                <w:sz w:val="20"/>
                <w:szCs w:val="20"/>
                <w:lang w:eastAsia="en-GB"/>
              </w:rPr>
            </w:pPr>
            <w:r w:rsidRPr="008667BB">
              <w:rPr>
                <w:rFonts w:ascii="Arial" w:eastAsia="Times New Roman" w:hAnsi="Arial" w:cs="Arial"/>
                <w:b/>
                <w:bCs/>
                <w:sz w:val="20"/>
                <w:szCs w:val="20"/>
                <w:lang w:eastAsia="en-GB"/>
              </w:rPr>
              <w:t>sampled at</w:t>
            </w:r>
          </w:p>
        </w:tc>
        <w:tc>
          <w:tcPr>
            <w:tcW w:w="1955" w:type="dxa"/>
            <w:noWrap/>
            <w:hideMark/>
          </w:tcPr>
          <w:p w14:paraId="2C6645FE" w14:textId="77777777" w:rsidR="00631D50" w:rsidRPr="008667BB" w:rsidRDefault="00631D50" w:rsidP="00631D50">
            <w:pPr>
              <w:rPr>
                <w:rFonts w:ascii="Arial" w:eastAsia="Times New Roman" w:hAnsi="Arial" w:cs="Arial"/>
                <w:b/>
                <w:bCs/>
                <w:sz w:val="20"/>
                <w:szCs w:val="20"/>
                <w:lang w:eastAsia="en-GB"/>
              </w:rPr>
            </w:pPr>
            <w:r w:rsidRPr="008667BB">
              <w:rPr>
                <w:rFonts w:ascii="Arial" w:eastAsia="Times New Roman" w:hAnsi="Arial" w:cs="Arial"/>
                <w:b/>
                <w:bCs/>
                <w:sz w:val="20"/>
                <w:szCs w:val="20"/>
                <w:lang w:eastAsia="en-GB"/>
              </w:rPr>
              <w:t>Filtering</w:t>
            </w:r>
          </w:p>
        </w:tc>
      </w:tr>
      <w:tr w:rsidR="008667BB" w:rsidRPr="008667BB" w14:paraId="75B277A6" w14:textId="77777777" w:rsidTr="00D307CA">
        <w:trPr>
          <w:trHeight w:val="621"/>
        </w:trPr>
        <w:tc>
          <w:tcPr>
            <w:tcW w:w="542" w:type="dxa"/>
            <w:noWrap/>
            <w:hideMark/>
          </w:tcPr>
          <w:p w14:paraId="622AA8FC"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w:t>
            </w:r>
          </w:p>
        </w:tc>
        <w:tc>
          <w:tcPr>
            <w:tcW w:w="3951" w:type="dxa"/>
            <w:noWrap/>
            <w:hideMark/>
          </w:tcPr>
          <w:p w14:paraId="19A1A8F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Postural control under visual and </w:t>
            </w:r>
            <w:r w:rsidR="00885635" w:rsidRPr="008667BB">
              <w:rPr>
                <w:rFonts w:ascii="Arial" w:eastAsia="Times New Roman" w:hAnsi="Arial" w:cs="Arial"/>
                <w:sz w:val="20"/>
                <w:szCs w:val="20"/>
                <w:lang w:eastAsia="en-GB"/>
              </w:rPr>
              <w:t>proprioceptive</w:t>
            </w:r>
            <w:r w:rsidRPr="008667BB">
              <w:rPr>
                <w:rFonts w:ascii="Arial" w:eastAsia="Times New Roman" w:hAnsi="Arial" w:cs="Arial"/>
                <w:sz w:val="20"/>
                <w:szCs w:val="20"/>
                <w:lang w:eastAsia="en-GB"/>
              </w:rPr>
              <w:t xml:space="preserve"> perturbations during double and single limb stances: Insight for balance training</w:t>
            </w:r>
          </w:p>
        </w:tc>
        <w:tc>
          <w:tcPr>
            <w:tcW w:w="1162" w:type="dxa"/>
            <w:noWrap/>
            <w:hideMark/>
          </w:tcPr>
          <w:p w14:paraId="69DC926D"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Hazime</w:t>
            </w:r>
            <w:proofErr w:type="spellEnd"/>
            <w:r w:rsidRPr="008667BB">
              <w:rPr>
                <w:rFonts w:ascii="Arial" w:eastAsia="Times New Roman" w:hAnsi="Arial" w:cs="Arial"/>
                <w:sz w:val="20"/>
                <w:szCs w:val="20"/>
                <w:lang w:eastAsia="en-GB"/>
              </w:rPr>
              <w:t xml:space="preserve"> et al., 2011</w:t>
            </w:r>
          </w:p>
        </w:tc>
        <w:tc>
          <w:tcPr>
            <w:tcW w:w="1322" w:type="dxa"/>
            <w:noWrap/>
            <w:hideMark/>
          </w:tcPr>
          <w:p w14:paraId="4DEA595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Bodywork and movement therapy</w:t>
            </w:r>
          </w:p>
        </w:tc>
        <w:tc>
          <w:tcPr>
            <w:tcW w:w="2815" w:type="dxa"/>
            <w:noWrap/>
            <w:hideMark/>
          </w:tcPr>
          <w:p w14:paraId="3272D84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11 Healthy young adults</w:t>
            </w:r>
          </w:p>
        </w:tc>
        <w:tc>
          <w:tcPr>
            <w:tcW w:w="1247" w:type="dxa"/>
            <w:noWrap/>
            <w:hideMark/>
          </w:tcPr>
          <w:p w14:paraId="7ADF8B3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6CED512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64 Hz</w:t>
            </w:r>
          </w:p>
        </w:tc>
        <w:tc>
          <w:tcPr>
            <w:tcW w:w="1955" w:type="dxa"/>
            <w:noWrap/>
            <w:hideMark/>
          </w:tcPr>
          <w:p w14:paraId="674FA67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r>
      <w:tr w:rsidR="008667BB" w:rsidRPr="008667BB" w14:paraId="4255AA15" w14:textId="77777777" w:rsidTr="00D307CA">
        <w:trPr>
          <w:trHeight w:val="621"/>
        </w:trPr>
        <w:tc>
          <w:tcPr>
            <w:tcW w:w="542" w:type="dxa"/>
            <w:noWrap/>
            <w:hideMark/>
          </w:tcPr>
          <w:p w14:paraId="5AA519A2"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w:t>
            </w:r>
          </w:p>
        </w:tc>
        <w:tc>
          <w:tcPr>
            <w:tcW w:w="3951" w:type="dxa"/>
            <w:noWrap/>
            <w:hideMark/>
          </w:tcPr>
          <w:p w14:paraId="0AD53F4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The effect of lateral or medial wedges on control of postural sway in standing</w:t>
            </w:r>
          </w:p>
        </w:tc>
        <w:tc>
          <w:tcPr>
            <w:tcW w:w="1162" w:type="dxa"/>
            <w:noWrap/>
            <w:hideMark/>
          </w:tcPr>
          <w:p w14:paraId="31E9886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A.S </w:t>
            </w:r>
            <w:proofErr w:type="spellStart"/>
            <w:r w:rsidRPr="008667BB">
              <w:rPr>
                <w:rFonts w:ascii="Arial" w:eastAsia="Times New Roman" w:hAnsi="Arial" w:cs="Arial"/>
                <w:sz w:val="20"/>
                <w:szCs w:val="20"/>
                <w:lang w:eastAsia="en-GB"/>
              </w:rPr>
              <w:t>Aruin</w:t>
            </w:r>
            <w:proofErr w:type="spellEnd"/>
          </w:p>
        </w:tc>
        <w:tc>
          <w:tcPr>
            <w:tcW w:w="1322" w:type="dxa"/>
            <w:noWrap/>
            <w:hideMark/>
          </w:tcPr>
          <w:p w14:paraId="672353D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5154AA0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20 young </w:t>
            </w:r>
            <w:r w:rsidR="00885635" w:rsidRPr="008667BB">
              <w:rPr>
                <w:rFonts w:ascii="Arial" w:eastAsia="Times New Roman" w:hAnsi="Arial" w:cs="Arial"/>
                <w:sz w:val="20"/>
                <w:szCs w:val="20"/>
                <w:lang w:eastAsia="en-GB"/>
              </w:rPr>
              <w:t>healthy</w:t>
            </w:r>
            <w:r w:rsidRPr="008667BB">
              <w:rPr>
                <w:rFonts w:ascii="Arial" w:eastAsia="Times New Roman" w:hAnsi="Arial" w:cs="Arial"/>
                <w:sz w:val="20"/>
                <w:szCs w:val="20"/>
                <w:lang w:eastAsia="en-GB"/>
              </w:rPr>
              <w:t xml:space="preserve"> volunteers</w:t>
            </w:r>
          </w:p>
        </w:tc>
        <w:tc>
          <w:tcPr>
            <w:tcW w:w="1247" w:type="dxa"/>
            <w:noWrap/>
            <w:hideMark/>
          </w:tcPr>
          <w:p w14:paraId="380B0A6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GRF </w:t>
            </w:r>
          </w:p>
        </w:tc>
        <w:tc>
          <w:tcPr>
            <w:tcW w:w="954" w:type="dxa"/>
            <w:noWrap/>
            <w:hideMark/>
          </w:tcPr>
          <w:p w14:paraId="1A9C19E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1000 Hz</w:t>
            </w:r>
          </w:p>
        </w:tc>
        <w:tc>
          <w:tcPr>
            <w:tcW w:w="1955" w:type="dxa"/>
            <w:noWrap/>
            <w:hideMark/>
          </w:tcPr>
          <w:p w14:paraId="719A2A4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 Hz low-pass, 2nd order, zero-lag Butterworth filter</w:t>
            </w:r>
          </w:p>
        </w:tc>
      </w:tr>
      <w:tr w:rsidR="008667BB" w:rsidRPr="008667BB" w14:paraId="72D4158D" w14:textId="77777777" w:rsidTr="00D307CA">
        <w:trPr>
          <w:trHeight w:val="621"/>
        </w:trPr>
        <w:tc>
          <w:tcPr>
            <w:tcW w:w="542" w:type="dxa"/>
            <w:noWrap/>
            <w:hideMark/>
          </w:tcPr>
          <w:p w14:paraId="6B6AC6DC"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w:t>
            </w:r>
          </w:p>
        </w:tc>
        <w:tc>
          <w:tcPr>
            <w:tcW w:w="3951" w:type="dxa"/>
            <w:noWrap/>
            <w:hideMark/>
          </w:tcPr>
          <w:p w14:paraId="7A5BE0F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Effects of gaze strategy on standing postural stability in older multifocal wearers</w:t>
            </w:r>
          </w:p>
        </w:tc>
        <w:tc>
          <w:tcPr>
            <w:tcW w:w="1162" w:type="dxa"/>
            <w:noWrap/>
            <w:hideMark/>
          </w:tcPr>
          <w:p w14:paraId="31D1D45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Buckley et al., 2009</w:t>
            </w:r>
          </w:p>
        </w:tc>
        <w:tc>
          <w:tcPr>
            <w:tcW w:w="1322" w:type="dxa"/>
            <w:noWrap/>
            <w:hideMark/>
          </w:tcPr>
          <w:p w14:paraId="59CD115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Clinical &amp; Experimental Optometry</w:t>
            </w:r>
          </w:p>
        </w:tc>
        <w:tc>
          <w:tcPr>
            <w:tcW w:w="2815" w:type="dxa"/>
            <w:noWrap/>
            <w:hideMark/>
          </w:tcPr>
          <w:p w14:paraId="2B1FCFE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18 older adults</w:t>
            </w:r>
          </w:p>
        </w:tc>
        <w:tc>
          <w:tcPr>
            <w:tcW w:w="1247" w:type="dxa"/>
            <w:noWrap/>
            <w:hideMark/>
          </w:tcPr>
          <w:p w14:paraId="7E770CA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382D770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433C13E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r>
      <w:tr w:rsidR="008667BB" w:rsidRPr="008667BB" w14:paraId="20DB5600" w14:textId="77777777" w:rsidTr="00D307CA">
        <w:trPr>
          <w:trHeight w:val="621"/>
        </w:trPr>
        <w:tc>
          <w:tcPr>
            <w:tcW w:w="542" w:type="dxa"/>
            <w:noWrap/>
            <w:hideMark/>
          </w:tcPr>
          <w:p w14:paraId="4D4BA880"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w:t>
            </w:r>
          </w:p>
        </w:tc>
        <w:tc>
          <w:tcPr>
            <w:tcW w:w="3951" w:type="dxa"/>
            <w:noWrap/>
            <w:hideMark/>
          </w:tcPr>
          <w:p w14:paraId="6A8C0E1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Effects of visual deprivation on gait dynamic stability</w:t>
            </w:r>
          </w:p>
        </w:tc>
        <w:tc>
          <w:tcPr>
            <w:tcW w:w="1162" w:type="dxa"/>
            <w:noWrap/>
            <w:hideMark/>
          </w:tcPr>
          <w:p w14:paraId="1A056F29"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Iosa</w:t>
            </w:r>
            <w:proofErr w:type="spellEnd"/>
            <w:r w:rsidRPr="008667BB">
              <w:rPr>
                <w:rFonts w:ascii="Arial" w:eastAsia="Times New Roman" w:hAnsi="Arial" w:cs="Arial"/>
                <w:sz w:val="20"/>
                <w:szCs w:val="20"/>
                <w:lang w:eastAsia="en-GB"/>
              </w:rPr>
              <w:t xml:space="preserve"> et al., 2012</w:t>
            </w:r>
          </w:p>
        </w:tc>
        <w:tc>
          <w:tcPr>
            <w:tcW w:w="1322" w:type="dxa"/>
            <w:noWrap/>
            <w:hideMark/>
          </w:tcPr>
          <w:p w14:paraId="5D86337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The scientific world journal</w:t>
            </w:r>
          </w:p>
        </w:tc>
        <w:tc>
          <w:tcPr>
            <w:tcW w:w="2815" w:type="dxa"/>
            <w:noWrap/>
            <w:hideMark/>
          </w:tcPr>
          <w:p w14:paraId="00711F3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28 </w:t>
            </w:r>
            <w:r w:rsidR="00885635" w:rsidRPr="008667BB">
              <w:rPr>
                <w:rFonts w:ascii="Arial" w:eastAsia="Times New Roman" w:hAnsi="Arial" w:cs="Arial"/>
                <w:sz w:val="20"/>
                <w:szCs w:val="20"/>
                <w:lang w:eastAsia="en-GB"/>
              </w:rPr>
              <w:t>healthy</w:t>
            </w:r>
            <w:r w:rsidRPr="008667BB">
              <w:rPr>
                <w:rFonts w:ascii="Arial" w:eastAsia="Times New Roman" w:hAnsi="Arial" w:cs="Arial"/>
                <w:sz w:val="20"/>
                <w:szCs w:val="20"/>
                <w:lang w:eastAsia="en-GB"/>
              </w:rPr>
              <w:t xml:space="preserve"> young adults</w:t>
            </w:r>
          </w:p>
        </w:tc>
        <w:tc>
          <w:tcPr>
            <w:tcW w:w="1247" w:type="dxa"/>
            <w:noWrap/>
            <w:hideMark/>
          </w:tcPr>
          <w:p w14:paraId="0EC769A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root mean square</w:t>
            </w:r>
          </w:p>
        </w:tc>
        <w:tc>
          <w:tcPr>
            <w:tcW w:w="954" w:type="dxa"/>
            <w:noWrap/>
            <w:hideMark/>
          </w:tcPr>
          <w:p w14:paraId="132D225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458BD79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20 Hz low pass </w:t>
            </w:r>
          </w:p>
        </w:tc>
      </w:tr>
      <w:tr w:rsidR="008667BB" w:rsidRPr="008667BB" w14:paraId="0AC41BD6" w14:textId="77777777" w:rsidTr="00D307CA">
        <w:trPr>
          <w:trHeight w:val="621"/>
        </w:trPr>
        <w:tc>
          <w:tcPr>
            <w:tcW w:w="542" w:type="dxa"/>
            <w:noWrap/>
            <w:hideMark/>
          </w:tcPr>
          <w:p w14:paraId="197F0363"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5</w:t>
            </w:r>
          </w:p>
        </w:tc>
        <w:tc>
          <w:tcPr>
            <w:tcW w:w="3951" w:type="dxa"/>
            <w:noWrap/>
            <w:hideMark/>
          </w:tcPr>
          <w:p w14:paraId="38B1A81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Visual stabilization of posture in persons with central visual field loss</w:t>
            </w:r>
          </w:p>
        </w:tc>
        <w:tc>
          <w:tcPr>
            <w:tcW w:w="1162" w:type="dxa"/>
            <w:noWrap/>
            <w:hideMark/>
          </w:tcPr>
          <w:p w14:paraId="128A138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Turano et al., 1996</w:t>
            </w:r>
          </w:p>
        </w:tc>
        <w:tc>
          <w:tcPr>
            <w:tcW w:w="1322" w:type="dxa"/>
            <w:noWrap/>
            <w:hideMark/>
          </w:tcPr>
          <w:p w14:paraId="561C237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IOVS</w:t>
            </w:r>
          </w:p>
        </w:tc>
        <w:tc>
          <w:tcPr>
            <w:tcW w:w="2815" w:type="dxa"/>
            <w:noWrap/>
            <w:hideMark/>
          </w:tcPr>
          <w:p w14:paraId="10889A7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 people with normal vision and 19 with central field loss</w:t>
            </w:r>
          </w:p>
        </w:tc>
        <w:tc>
          <w:tcPr>
            <w:tcW w:w="1247" w:type="dxa"/>
            <w:noWrap/>
            <w:hideMark/>
          </w:tcPr>
          <w:p w14:paraId="639B9196" w14:textId="77777777" w:rsidR="00631D50" w:rsidRPr="008667BB" w:rsidRDefault="00631D50" w:rsidP="00631D50">
            <w:pPr>
              <w:rPr>
                <w:rFonts w:ascii="Arial" w:eastAsia="Times New Roman" w:hAnsi="Arial" w:cs="Arial"/>
                <w:sz w:val="20"/>
                <w:szCs w:val="20"/>
                <w:lang w:eastAsia="en-GB"/>
              </w:rPr>
            </w:pPr>
          </w:p>
        </w:tc>
        <w:tc>
          <w:tcPr>
            <w:tcW w:w="954" w:type="dxa"/>
            <w:noWrap/>
            <w:hideMark/>
          </w:tcPr>
          <w:p w14:paraId="622D221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7881130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cut-off 0.89 Hz</w:t>
            </w:r>
          </w:p>
        </w:tc>
      </w:tr>
      <w:tr w:rsidR="008667BB" w:rsidRPr="008667BB" w14:paraId="31AE65BA" w14:textId="77777777" w:rsidTr="00D307CA">
        <w:trPr>
          <w:trHeight w:val="621"/>
        </w:trPr>
        <w:tc>
          <w:tcPr>
            <w:tcW w:w="542" w:type="dxa"/>
            <w:noWrap/>
            <w:hideMark/>
          </w:tcPr>
          <w:p w14:paraId="206C9305"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6</w:t>
            </w:r>
          </w:p>
        </w:tc>
        <w:tc>
          <w:tcPr>
            <w:tcW w:w="3951" w:type="dxa"/>
            <w:noWrap/>
            <w:hideMark/>
          </w:tcPr>
          <w:p w14:paraId="0050FC1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Postural sway in low back pain: Effects of dual tasks</w:t>
            </w:r>
          </w:p>
        </w:tc>
        <w:tc>
          <w:tcPr>
            <w:tcW w:w="1162" w:type="dxa"/>
            <w:noWrap/>
            <w:hideMark/>
          </w:tcPr>
          <w:p w14:paraId="3DE3A698"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Mazaheri</w:t>
            </w:r>
            <w:proofErr w:type="spellEnd"/>
            <w:r w:rsidRPr="008667BB">
              <w:rPr>
                <w:rFonts w:ascii="Arial" w:eastAsia="Times New Roman" w:hAnsi="Arial" w:cs="Arial"/>
                <w:sz w:val="20"/>
                <w:szCs w:val="20"/>
                <w:lang w:eastAsia="en-GB"/>
              </w:rPr>
              <w:t xml:space="preserve"> et al., 2010</w:t>
            </w:r>
          </w:p>
        </w:tc>
        <w:tc>
          <w:tcPr>
            <w:tcW w:w="1322" w:type="dxa"/>
            <w:noWrap/>
            <w:hideMark/>
          </w:tcPr>
          <w:p w14:paraId="617ADD7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418E70E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22 patients with LBP &amp; 22 unimpaired people</w:t>
            </w:r>
          </w:p>
        </w:tc>
        <w:tc>
          <w:tcPr>
            <w:tcW w:w="1247" w:type="dxa"/>
            <w:noWrap/>
            <w:hideMark/>
          </w:tcPr>
          <w:p w14:paraId="108E058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33766A4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200 Hz</w:t>
            </w:r>
          </w:p>
        </w:tc>
        <w:tc>
          <w:tcPr>
            <w:tcW w:w="1955" w:type="dxa"/>
            <w:noWrap/>
            <w:hideMark/>
          </w:tcPr>
          <w:p w14:paraId="60D6F62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down-sampled without filtering to 100 Hz</w:t>
            </w:r>
          </w:p>
        </w:tc>
      </w:tr>
      <w:tr w:rsidR="008667BB" w:rsidRPr="008667BB" w14:paraId="2B6D1586" w14:textId="77777777" w:rsidTr="00D307CA">
        <w:trPr>
          <w:trHeight w:val="621"/>
        </w:trPr>
        <w:tc>
          <w:tcPr>
            <w:tcW w:w="542" w:type="dxa"/>
            <w:noWrap/>
            <w:hideMark/>
          </w:tcPr>
          <w:p w14:paraId="0A815A74"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7</w:t>
            </w:r>
          </w:p>
        </w:tc>
        <w:tc>
          <w:tcPr>
            <w:tcW w:w="3951" w:type="dxa"/>
            <w:noWrap/>
            <w:hideMark/>
          </w:tcPr>
          <w:p w14:paraId="1F77CB5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Does postural stability affect </w:t>
            </w:r>
            <w:proofErr w:type="gramStart"/>
            <w:r w:rsidRPr="008667BB">
              <w:rPr>
                <w:rFonts w:ascii="Arial" w:eastAsia="Times New Roman" w:hAnsi="Arial" w:cs="Arial"/>
                <w:sz w:val="20"/>
                <w:szCs w:val="20"/>
                <w:lang w:eastAsia="en-GB"/>
              </w:rPr>
              <w:t>grasping?`</w:t>
            </w:r>
            <w:proofErr w:type="gramEnd"/>
          </w:p>
        </w:tc>
        <w:tc>
          <w:tcPr>
            <w:tcW w:w="1162" w:type="dxa"/>
            <w:noWrap/>
            <w:hideMark/>
          </w:tcPr>
          <w:p w14:paraId="51C1839A"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Voudouris</w:t>
            </w:r>
            <w:proofErr w:type="spellEnd"/>
            <w:r w:rsidRPr="008667BB">
              <w:rPr>
                <w:rFonts w:ascii="Arial" w:eastAsia="Times New Roman" w:hAnsi="Arial" w:cs="Arial"/>
                <w:sz w:val="20"/>
                <w:szCs w:val="20"/>
                <w:lang w:eastAsia="en-GB"/>
              </w:rPr>
              <w:t xml:space="preserve"> et al., 2013</w:t>
            </w:r>
          </w:p>
        </w:tc>
        <w:tc>
          <w:tcPr>
            <w:tcW w:w="1322" w:type="dxa"/>
            <w:noWrap/>
            <w:hideMark/>
          </w:tcPr>
          <w:p w14:paraId="07E29C7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1B993BD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17 </w:t>
            </w:r>
            <w:r w:rsidR="00885635" w:rsidRPr="008667BB">
              <w:rPr>
                <w:rFonts w:ascii="Arial" w:eastAsia="Times New Roman" w:hAnsi="Arial" w:cs="Arial"/>
                <w:sz w:val="20"/>
                <w:szCs w:val="20"/>
                <w:lang w:eastAsia="en-GB"/>
              </w:rPr>
              <w:t>healthy</w:t>
            </w:r>
            <w:r w:rsidRPr="008667BB">
              <w:rPr>
                <w:rFonts w:ascii="Arial" w:eastAsia="Times New Roman" w:hAnsi="Arial" w:cs="Arial"/>
                <w:sz w:val="20"/>
                <w:szCs w:val="20"/>
                <w:lang w:eastAsia="en-GB"/>
              </w:rPr>
              <w:t xml:space="preserve"> right handed </w:t>
            </w:r>
          </w:p>
        </w:tc>
        <w:tc>
          <w:tcPr>
            <w:tcW w:w="1247" w:type="dxa"/>
            <w:noWrap/>
            <w:hideMark/>
          </w:tcPr>
          <w:p w14:paraId="6098E92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6534DB9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150 Hz</w:t>
            </w:r>
          </w:p>
        </w:tc>
        <w:tc>
          <w:tcPr>
            <w:tcW w:w="1955" w:type="dxa"/>
            <w:noWrap/>
            <w:hideMark/>
          </w:tcPr>
          <w:p w14:paraId="37D96E6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r>
      <w:tr w:rsidR="008667BB" w:rsidRPr="008667BB" w14:paraId="161F831B" w14:textId="77777777" w:rsidTr="00D307CA">
        <w:trPr>
          <w:trHeight w:val="621"/>
        </w:trPr>
        <w:tc>
          <w:tcPr>
            <w:tcW w:w="542" w:type="dxa"/>
            <w:noWrap/>
            <w:hideMark/>
          </w:tcPr>
          <w:p w14:paraId="12DF80B0"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8</w:t>
            </w:r>
          </w:p>
        </w:tc>
        <w:tc>
          <w:tcPr>
            <w:tcW w:w="3951" w:type="dxa"/>
            <w:noWrap/>
            <w:hideMark/>
          </w:tcPr>
          <w:p w14:paraId="23588C9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The waterloo vision and mobility study: postural control strategies in subjects with ARM</w:t>
            </w:r>
          </w:p>
        </w:tc>
        <w:tc>
          <w:tcPr>
            <w:tcW w:w="1162" w:type="dxa"/>
            <w:noWrap/>
            <w:hideMark/>
          </w:tcPr>
          <w:p w14:paraId="171686F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Elliot et al., 1995</w:t>
            </w:r>
          </w:p>
        </w:tc>
        <w:tc>
          <w:tcPr>
            <w:tcW w:w="1322" w:type="dxa"/>
            <w:noWrap/>
            <w:hideMark/>
          </w:tcPr>
          <w:p w14:paraId="5643E90D"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Ophthal</w:t>
            </w:r>
            <w:proofErr w:type="spellEnd"/>
            <w:r w:rsidRPr="008667BB">
              <w:rPr>
                <w:rFonts w:ascii="Arial" w:eastAsia="Times New Roman" w:hAnsi="Arial" w:cs="Arial"/>
                <w:sz w:val="20"/>
                <w:szCs w:val="20"/>
                <w:lang w:eastAsia="en-GB"/>
              </w:rPr>
              <w:t xml:space="preserve">. </w:t>
            </w:r>
            <w:r w:rsidR="00FE06FD" w:rsidRPr="008667BB">
              <w:rPr>
                <w:rFonts w:ascii="Arial" w:eastAsia="Times New Roman" w:hAnsi="Arial" w:cs="Arial"/>
                <w:sz w:val="20"/>
                <w:szCs w:val="20"/>
                <w:lang w:eastAsia="en-GB"/>
              </w:rPr>
              <w:t>Physio</w:t>
            </w:r>
            <w:r w:rsidRPr="008667BB">
              <w:rPr>
                <w:rFonts w:ascii="Arial" w:eastAsia="Times New Roman" w:hAnsi="Arial" w:cs="Arial"/>
                <w:sz w:val="20"/>
                <w:szCs w:val="20"/>
                <w:lang w:eastAsia="en-GB"/>
              </w:rPr>
              <w:t xml:space="preserve"> </w:t>
            </w:r>
            <w:proofErr w:type="spellStart"/>
            <w:r w:rsidRPr="008667BB">
              <w:rPr>
                <w:rFonts w:ascii="Arial" w:eastAsia="Times New Roman" w:hAnsi="Arial" w:cs="Arial"/>
                <w:sz w:val="20"/>
                <w:szCs w:val="20"/>
                <w:lang w:eastAsia="en-GB"/>
              </w:rPr>
              <w:t>Opt</w:t>
            </w:r>
            <w:proofErr w:type="spellEnd"/>
          </w:p>
        </w:tc>
        <w:tc>
          <w:tcPr>
            <w:tcW w:w="2815" w:type="dxa"/>
            <w:noWrap/>
            <w:hideMark/>
          </w:tcPr>
          <w:p w14:paraId="06506A3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 ARM and 20 control</w:t>
            </w:r>
          </w:p>
        </w:tc>
        <w:tc>
          <w:tcPr>
            <w:tcW w:w="1247" w:type="dxa"/>
            <w:noWrap/>
            <w:hideMark/>
          </w:tcPr>
          <w:p w14:paraId="5607BFA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02507DA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64F13F8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fourth-order, zero phase shift, Butterworth low pass filter with cut-off of 10HZ</w:t>
            </w:r>
          </w:p>
        </w:tc>
      </w:tr>
      <w:tr w:rsidR="008667BB" w:rsidRPr="008667BB" w14:paraId="394E0D25" w14:textId="77777777" w:rsidTr="00D307CA">
        <w:trPr>
          <w:trHeight w:val="621"/>
        </w:trPr>
        <w:tc>
          <w:tcPr>
            <w:tcW w:w="542" w:type="dxa"/>
            <w:noWrap/>
            <w:hideMark/>
          </w:tcPr>
          <w:p w14:paraId="51F5517D"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9</w:t>
            </w:r>
          </w:p>
        </w:tc>
        <w:tc>
          <w:tcPr>
            <w:tcW w:w="3951" w:type="dxa"/>
            <w:noWrap/>
            <w:hideMark/>
          </w:tcPr>
          <w:p w14:paraId="4B44087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Balance control in Glaucoma</w:t>
            </w:r>
          </w:p>
        </w:tc>
        <w:tc>
          <w:tcPr>
            <w:tcW w:w="1162" w:type="dxa"/>
            <w:noWrap/>
            <w:hideMark/>
          </w:tcPr>
          <w:p w14:paraId="0C05B83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Kotecha et al., 2012</w:t>
            </w:r>
          </w:p>
        </w:tc>
        <w:tc>
          <w:tcPr>
            <w:tcW w:w="1322" w:type="dxa"/>
            <w:noWrap/>
            <w:hideMark/>
          </w:tcPr>
          <w:p w14:paraId="5277E60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IOVS</w:t>
            </w:r>
          </w:p>
        </w:tc>
        <w:tc>
          <w:tcPr>
            <w:tcW w:w="2815" w:type="dxa"/>
            <w:noWrap/>
            <w:hideMark/>
          </w:tcPr>
          <w:p w14:paraId="5CC147A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24 Glaucoma and 24 control</w:t>
            </w:r>
          </w:p>
        </w:tc>
        <w:tc>
          <w:tcPr>
            <w:tcW w:w="1247" w:type="dxa"/>
            <w:noWrap/>
            <w:hideMark/>
          </w:tcPr>
          <w:p w14:paraId="7DE7B89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3DA0BB7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1000 Hz</w:t>
            </w:r>
          </w:p>
        </w:tc>
        <w:tc>
          <w:tcPr>
            <w:tcW w:w="1955" w:type="dxa"/>
            <w:noWrap/>
            <w:hideMark/>
          </w:tcPr>
          <w:p w14:paraId="5A458D6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r>
      <w:tr w:rsidR="008667BB" w:rsidRPr="008667BB" w14:paraId="26C9F01D" w14:textId="77777777" w:rsidTr="00D307CA">
        <w:trPr>
          <w:trHeight w:val="621"/>
        </w:trPr>
        <w:tc>
          <w:tcPr>
            <w:tcW w:w="542" w:type="dxa"/>
            <w:noWrap/>
            <w:hideMark/>
          </w:tcPr>
          <w:p w14:paraId="025B19CA"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lastRenderedPageBreak/>
              <w:t>10</w:t>
            </w:r>
          </w:p>
        </w:tc>
        <w:tc>
          <w:tcPr>
            <w:tcW w:w="3951" w:type="dxa"/>
            <w:noWrap/>
            <w:hideMark/>
          </w:tcPr>
          <w:p w14:paraId="7BF9099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Postural stability in the elderly during sensory</w:t>
            </w:r>
            <w:r w:rsidR="00885635" w:rsidRPr="008667BB">
              <w:rPr>
                <w:rFonts w:ascii="Arial" w:eastAsia="Times New Roman" w:hAnsi="Arial" w:cs="Arial"/>
                <w:sz w:val="20"/>
                <w:szCs w:val="20"/>
                <w:lang w:eastAsia="en-GB"/>
              </w:rPr>
              <w:t xml:space="preserve"> perturbations</w:t>
            </w:r>
            <w:r w:rsidRPr="008667BB">
              <w:rPr>
                <w:rFonts w:ascii="Arial" w:eastAsia="Times New Roman" w:hAnsi="Arial" w:cs="Arial"/>
                <w:sz w:val="20"/>
                <w:szCs w:val="20"/>
                <w:lang w:eastAsia="en-GB"/>
              </w:rPr>
              <w:t xml:space="preserve"> and dual tasking: the influence of refractive blur</w:t>
            </w:r>
          </w:p>
        </w:tc>
        <w:tc>
          <w:tcPr>
            <w:tcW w:w="1162" w:type="dxa"/>
            <w:noWrap/>
            <w:hideMark/>
          </w:tcPr>
          <w:p w14:paraId="1BF1A9F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Buckley et al., 2003</w:t>
            </w:r>
          </w:p>
        </w:tc>
        <w:tc>
          <w:tcPr>
            <w:tcW w:w="1322" w:type="dxa"/>
            <w:noWrap/>
            <w:hideMark/>
          </w:tcPr>
          <w:p w14:paraId="21125DD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IOVS</w:t>
            </w:r>
          </w:p>
        </w:tc>
        <w:tc>
          <w:tcPr>
            <w:tcW w:w="2815" w:type="dxa"/>
            <w:noWrap/>
            <w:hideMark/>
          </w:tcPr>
          <w:p w14:paraId="58A6FDA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15 Elderly subjects</w:t>
            </w:r>
          </w:p>
        </w:tc>
        <w:tc>
          <w:tcPr>
            <w:tcW w:w="1247" w:type="dxa"/>
            <w:noWrap/>
            <w:hideMark/>
          </w:tcPr>
          <w:p w14:paraId="195D2BB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2662A24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c>
          <w:tcPr>
            <w:tcW w:w="1955" w:type="dxa"/>
            <w:noWrap/>
            <w:hideMark/>
          </w:tcPr>
          <w:p w14:paraId="30F7A03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r>
      <w:tr w:rsidR="008667BB" w:rsidRPr="008667BB" w14:paraId="2C273374" w14:textId="77777777" w:rsidTr="00D307CA">
        <w:trPr>
          <w:trHeight w:val="621"/>
        </w:trPr>
        <w:tc>
          <w:tcPr>
            <w:tcW w:w="542" w:type="dxa"/>
            <w:noWrap/>
            <w:hideMark/>
          </w:tcPr>
          <w:p w14:paraId="2C0D60BA"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11</w:t>
            </w:r>
          </w:p>
        </w:tc>
        <w:tc>
          <w:tcPr>
            <w:tcW w:w="3951" w:type="dxa"/>
            <w:noWrap/>
            <w:hideMark/>
          </w:tcPr>
          <w:p w14:paraId="1844916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Postural stability in primary open angle glaucoma</w:t>
            </w:r>
          </w:p>
        </w:tc>
        <w:tc>
          <w:tcPr>
            <w:tcW w:w="1162" w:type="dxa"/>
            <w:noWrap/>
            <w:hideMark/>
          </w:tcPr>
          <w:p w14:paraId="198A90A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Shabana et al., 2005</w:t>
            </w:r>
          </w:p>
        </w:tc>
        <w:tc>
          <w:tcPr>
            <w:tcW w:w="1322" w:type="dxa"/>
            <w:noWrap/>
            <w:hideMark/>
          </w:tcPr>
          <w:p w14:paraId="73DC430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Clinical &amp; Experimental </w:t>
            </w:r>
            <w:proofErr w:type="spellStart"/>
            <w:r w:rsidRPr="008667BB">
              <w:rPr>
                <w:rFonts w:ascii="Arial" w:eastAsia="Times New Roman" w:hAnsi="Arial" w:cs="Arial"/>
                <w:sz w:val="20"/>
                <w:szCs w:val="20"/>
                <w:lang w:eastAsia="en-GB"/>
              </w:rPr>
              <w:t>Ophthamology</w:t>
            </w:r>
            <w:proofErr w:type="spellEnd"/>
          </w:p>
        </w:tc>
        <w:tc>
          <w:tcPr>
            <w:tcW w:w="2815" w:type="dxa"/>
            <w:noWrap/>
            <w:hideMark/>
          </w:tcPr>
          <w:p w14:paraId="6403BCF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35 with POAG and 21 control</w:t>
            </w:r>
          </w:p>
        </w:tc>
        <w:tc>
          <w:tcPr>
            <w:tcW w:w="1247" w:type="dxa"/>
            <w:noWrap/>
            <w:hideMark/>
          </w:tcPr>
          <w:p w14:paraId="7E74C80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612A001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23526CD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Hammering filter of width 17 (low-pass filtering with a cut-off 15 Hz)</w:t>
            </w:r>
          </w:p>
        </w:tc>
      </w:tr>
      <w:tr w:rsidR="008667BB" w:rsidRPr="008667BB" w14:paraId="36DB9806" w14:textId="77777777" w:rsidTr="00D307CA">
        <w:trPr>
          <w:trHeight w:val="621"/>
        </w:trPr>
        <w:tc>
          <w:tcPr>
            <w:tcW w:w="542" w:type="dxa"/>
            <w:noWrap/>
            <w:hideMark/>
          </w:tcPr>
          <w:p w14:paraId="76EDA275"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12</w:t>
            </w:r>
          </w:p>
        </w:tc>
        <w:tc>
          <w:tcPr>
            <w:tcW w:w="3951" w:type="dxa"/>
            <w:noWrap/>
            <w:hideMark/>
          </w:tcPr>
          <w:p w14:paraId="157E60F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Effect of Dual-Tasking on Postural control in subjects with nonspecific LBP</w:t>
            </w:r>
          </w:p>
        </w:tc>
        <w:tc>
          <w:tcPr>
            <w:tcW w:w="1162" w:type="dxa"/>
            <w:noWrap/>
            <w:hideMark/>
          </w:tcPr>
          <w:p w14:paraId="2C5B6E6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Salavati et al., 2009</w:t>
            </w:r>
          </w:p>
        </w:tc>
        <w:tc>
          <w:tcPr>
            <w:tcW w:w="1322" w:type="dxa"/>
            <w:noWrap/>
            <w:hideMark/>
          </w:tcPr>
          <w:p w14:paraId="4AA72A80"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SpIne</w:t>
            </w:r>
            <w:proofErr w:type="spellEnd"/>
          </w:p>
        </w:tc>
        <w:tc>
          <w:tcPr>
            <w:tcW w:w="2815" w:type="dxa"/>
            <w:noWrap/>
            <w:hideMark/>
          </w:tcPr>
          <w:p w14:paraId="0A165C7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22 subjects with a history of nonspecific LBP</w:t>
            </w:r>
          </w:p>
        </w:tc>
        <w:tc>
          <w:tcPr>
            <w:tcW w:w="1247" w:type="dxa"/>
            <w:noWrap/>
            <w:hideMark/>
          </w:tcPr>
          <w:p w14:paraId="16E65DF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1EB03FB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200 Hz</w:t>
            </w:r>
          </w:p>
        </w:tc>
        <w:tc>
          <w:tcPr>
            <w:tcW w:w="1955" w:type="dxa"/>
            <w:noWrap/>
            <w:hideMark/>
          </w:tcPr>
          <w:p w14:paraId="6A89785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Cut-off frequency of 10 Hz, with a sixth order Butterworth, zero-phase low pass filter at 10 Hz</w:t>
            </w:r>
          </w:p>
        </w:tc>
      </w:tr>
      <w:tr w:rsidR="008667BB" w:rsidRPr="008667BB" w14:paraId="7469E0F2" w14:textId="77777777" w:rsidTr="00D307CA">
        <w:trPr>
          <w:trHeight w:val="621"/>
        </w:trPr>
        <w:tc>
          <w:tcPr>
            <w:tcW w:w="542" w:type="dxa"/>
            <w:noWrap/>
            <w:hideMark/>
          </w:tcPr>
          <w:p w14:paraId="2163EAE9"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13</w:t>
            </w:r>
          </w:p>
        </w:tc>
        <w:tc>
          <w:tcPr>
            <w:tcW w:w="3951" w:type="dxa"/>
            <w:noWrap/>
            <w:hideMark/>
          </w:tcPr>
          <w:p w14:paraId="1137A02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Effect of expertise in shooting and Taekwondo on bipedal and </w:t>
            </w:r>
            <w:proofErr w:type="spellStart"/>
            <w:r w:rsidRPr="008667BB">
              <w:rPr>
                <w:rFonts w:ascii="Arial" w:eastAsia="Times New Roman" w:hAnsi="Arial" w:cs="Arial"/>
                <w:sz w:val="20"/>
                <w:szCs w:val="20"/>
                <w:lang w:eastAsia="en-GB"/>
              </w:rPr>
              <w:t>uni</w:t>
            </w:r>
            <w:proofErr w:type="spellEnd"/>
            <w:r w:rsidR="00885635" w:rsidRPr="008667BB">
              <w:rPr>
                <w:rFonts w:ascii="Arial" w:eastAsia="Times New Roman" w:hAnsi="Arial" w:cs="Arial"/>
                <w:sz w:val="20"/>
                <w:szCs w:val="20"/>
                <w:lang w:eastAsia="en-GB"/>
              </w:rPr>
              <w:t>-</w:t>
            </w:r>
            <w:r w:rsidRPr="008667BB">
              <w:rPr>
                <w:rFonts w:ascii="Arial" w:eastAsia="Times New Roman" w:hAnsi="Arial" w:cs="Arial"/>
                <w:sz w:val="20"/>
                <w:szCs w:val="20"/>
                <w:lang w:eastAsia="en-GB"/>
              </w:rPr>
              <w:t>pedal postural</w:t>
            </w:r>
            <w:r w:rsidRPr="008667BB">
              <w:rPr>
                <w:rFonts w:ascii="Arial" w:eastAsia="Times New Roman" w:hAnsi="Arial" w:cs="Arial"/>
                <w:sz w:val="20"/>
                <w:szCs w:val="20"/>
                <w:lang w:eastAsia="en-GB"/>
              </w:rPr>
              <w:br/>
              <w:t>control isolated or concurrent with a reaction-time task</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nonspecific LBP</w:t>
            </w:r>
          </w:p>
        </w:tc>
        <w:tc>
          <w:tcPr>
            <w:tcW w:w="1162" w:type="dxa"/>
            <w:noWrap/>
            <w:hideMark/>
          </w:tcPr>
          <w:p w14:paraId="1E0696F0"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Negahban</w:t>
            </w:r>
            <w:proofErr w:type="spellEnd"/>
            <w:r w:rsidRPr="008667BB">
              <w:rPr>
                <w:rFonts w:ascii="Arial" w:eastAsia="Times New Roman" w:hAnsi="Arial" w:cs="Arial"/>
                <w:sz w:val="20"/>
                <w:szCs w:val="20"/>
                <w:lang w:eastAsia="en-GB"/>
              </w:rPr>
              <w:t xml:space="preserve"> et al., 2012</w:t>
            </w:r>
          </w:p>
        </w:tc>
        <w:tc>
          <w:tcPr>
            <w:tcW w:w="1322" w:type="dxa"/>
            <w:noWrap/>
            <w:hideMark/>
          </w:tcPr>
          <w:p w14:paraId="7DD9283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0EE8943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42 right-handed female</w:t>
            </w:r>
          </w:p>
        </w:tc>
        <w:tc>
          <w:tcPr>
            <w:tcW w:w="1247" w:type="dxa"/>
            <w:noWrap/>
            <w:hideMark/>
          </w:tcPr>
          <w:p w14:paraId="0B8A810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5B83F5B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7075DB4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zero-phase, sixth order Butterworth low</w:t>
            </w:r>
            <w:r w:rsidR="00885635" w:rsidRPr="008667BB">
              <w:rPr>
                <w:rFonts w:ascii="Arial" w:eastAsia="Times New Roman" w:hAnsi="Arial" w:cs="Arial"/>
                <w:sz w:val="20"/>
                <w:szCs w:val="20"/>
                <w:lang w:eastAsia="en-GB"/>
              </w:rPr>
              <w:t>-</w:t>
            </w:r>
            <w:r w:rsidRPr="008667BB">
              <w:rPr>
                <w:rFonts w:ascii="Arial" w:eastAsia="Times New Roman" w:hAnsi="Arial" w:cs="Arial"/>
                <w:sz w:val="20"/>
                <w:szCs w:val="20"/>
                <w:lang w:eastAsia="en-GB"/>
              </w:rPr>
              <w:t>pass</w:t>
            </w:r>
            <w:r w:rsidRPr="008667BB">
              <w:rPr>
                <w:rFonts w:ascii="Arial" w:eastAsia="Times New Roman" w:hAnsi="Arial" w:cs="Arial"/>
                <w:sz w:val="20"/>
                <w:szCs w:val="20"/>
                <w:lang w:eastAsia="en-GB"/>
              </w:rPr>
              <w:br/>
              <w:t>filter with a cut-off frequency of 10 Hz</w:t>
            </w:r>
          </w:p>
        </w:tc>
      </w:tr>
      <w:tr w:rsidR="008667BB" w:rsidRPr="008667BB" w14:paraId="4CCDF097" w14:textId="77777777" w:rsidTr="00D307CA">
        <w:trPr>
          <w:trHeight w:val="621"/>
        </w:trPr>
        <w:tc>
          <w:tcPr>
            <w:tcW w:w="542" w:type="dxa"/>
            <w:noWrap/>
            <w:hideMark/>
          </w:tcPr>
          <w:p w14:paraId="1CE79FEC"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14</w:t>
            </w:r>
          </w:p>
        </w:tc>
        <w:tc>
          <w:tcPr>
            <w:tcW w:w="3951" w:type="dxa"/>
            <w:noWrap/>
            <w:hideMark/>
          </w:tcPr>
          <w:p w14:paraId="7CEEEBE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Static and dynamic postural control in competitive athletes</w:t>
            </w:r>
            <w:r w:rsidRPr="008667BB">
              <w:rPr>
                <w:rFonts w:ascii="Arial" w:eastAsia="Times New Roman" w:hAnsi="Arial" w:cs="Arial"/>
                <w:sz w:val="20"/>
                <w:szCs w:val="20"/>
                <w:lang w:eastAsia="en-GB"/>
              </w:rPr>
              <w:br/>
              <w:t>after anterior cruciate ligament reconstruction and controls</w:t>
            </w:r>
          </w:p>
        </w:tc>
        <w:tc>
          <w:tcPr>
            <w:tcW w:w="1162" w:type="dxa"/>
            <w:noWrap/>
            <w:hideMark/>
          </w:tcPr>
          <w:p w14:paraId="74DC446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Mohammadi et al., 2012</w:t>
            </w:r>
          </w:p>
        </w:tc>
        <w:tc>
          <w:tcPr>
            <w:tcW w:w="1322" w:type="dxa"/>
            <w:noWrap/>
            <w:hideMark/>
          </w:tcPr>
          <w:p w14:paraId="4139BED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Knee </w:t>
            </w:r>
            <w:proofErr w:type="spellStart"/>
            <w:r w:rsidRPr="008667BB">
              <w:rPr>
                <w:rFonts w:ascii="Arial" w:eastAsia="Times New Roman" w:hAnsi="Arial" w:cs="Arial"/>
                <w:sz w:val="20"/>
                <w:szCs w:val="20"/>
                <w:lang w:eastAsia="en-GB"/>
              </w:rPr>
              <w:t>Surg</w:t>
            </w:r>
            <w:proofErr w:type="spellEnd"/>
            <w:r w:rsidRPr="008667BB">
              <w:rPr>
                <w:rFonts w:ascii="Arial" w:eastAsia="Times New Roman" w:hAnsi="Arial" w:cs="Arial"/>
                <w:sz w:val="20"/>
                <w:szCs w:val="20"/>
                <w:lang w:eastAsia="en-GB"/>
              </w:rPr>
              <w:t xml:space="preserve"> Sports </w:t>
            </w:r>
            <w:proofErr w:type="spellStart"/>
            <w:r w:rsidRPr="008667BB">
              <w:rPr>
                <w:rFonts w:ascii="Arial" w:eastAsia="Times New Roman" w:hAnsi="Arial" w:cs="Arial"/>
                <w:sz w:val="20"/>
                <w:szCs w:val="20"/>
                <w:lang w:eastAsia="en-GB"/>
              </w:rPr>
              <w:t>Traumatol</w:t>
            </w:r>
            <w:proofErr w:type="spellEnd"/>
            <w:r w:rsidRPr="008667BB">
              <w:rPr>
                <w:rFonts w:ascii="Arial" w:eastAsia="Times New Roman" w:hAnsi="Arial" w:cs="Arial"/>
                <w:sz w:val="20"/>
                <w:szCs w:val="20"/>
                <w:lang w:eastAsia="en-GB"/>
              </w:rPr>
              <w:t xml:space="preserve"> </w:t>
            </w:r>
            <w:proofErr w:type="spellStart"/>
            <w:r w:rsidRPr="008667BB">
              <w:rPr>
                <w:rFonts w:ascii="Arial" w:eastAsia="Times New Roman" w:hAnsi="Arial" w:cs="Arial"/>
                <w:sz w:val="20"/>
                <w:szCs w:val="20"/>
                <w:lang w:eastAsia="en-GB"/>
              </w:rPr>
              <w:t>Arthrosc</w:t>
            </w:r>
            <w:proofErr w:type="spellEnd"/>
          </w:p>
        </w:tc>
        <w:tc>
          <w:tcPr>
            <w:tcW w:w="2815" w:type="dxa"/>
            <w:noWrap/>
            <w:hideMark/>
          </w:tcPr>
          <w:p w14:paraId="5F5C508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thirty athletes</w:t>
            </w:r>
            <w:r w:rsidRPr="008667BB">
              <w:rPr>
                <w:rFonts w:ascii="Arial" w:eastAsia="Times New Roman" w:hAnsi="Arial" w:cs="Arial"/>
                <w:sz w:val="20"/>
                <w:szCs w:val="20"/>
                <w:lang w:eastAsia="en-GB"/>
              </w:rPr>
              <w:br/>
              <w:t>with a unilateral ACL injury</w:t>
            </w:r>
          </w:p>
        </w:tc>
        <w:tc>
          <w:tcPr>
            <w:tcW w:w="1247" w:type="dxa"/>
            <w:noWrap/>
            <w:hideMark/>
          </w:tcPr>
          <w:p w14:paraId="738AD50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301BB3B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31CAD158" w14:textId="77777777" w:rsidR="00631D50" w:rsidRPr="008667BB" w:rsidRDefault="00885635"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w:t>
            </w:r>
            <w:r w:rsidR="00631D50" w:rsidRPr="008667BB">
              <w:rPr>
                <w:rFonts w:ascii="Arial" w:eastAsia="Times New Roman" w:hAnsi="Arial" w:cs="Arial"/>
                <w:sz w:val="20"/>
                <w:szCs w:val="20"/>
                <w:lang w:eastAsia="en-GB"/>
              </w:rPr>
              <w:t>ixth</w:t>
            </w:r>
            <w:r w:rsidRPr="008667BB">
              <w:rPr>
                <w:rFonts w:ascii="Arial" w:eastAsia="Times New Roman" w:hAnsi="Arial" w:cs="Arial"/>
                <w:sz w:val="20"/>
                <w:szCs w:val="20"/>
                <w:lang w:eastAsia="en-GB"/>
              </w:rPr>
              <w:t xml:space="preserve"> </w:t>
            </w:r>
            <w:r w:rsidR="00631D50" w:rsidRPr="008667BB">
              <w:rPr>
                <w:rFonts w:ascii="Arial" w:eastAsia="Times New Roman" w:hAnsi="Arial" w:cs="Arial"/>
                <w:sz w:val="20"/>
                <w:szCs w:val="20"/>
                <w:lang w:eastAsia="en-GB"/>
              </w:rPr>
              <w:t>order Butterworth, zero-phase low-pass filter at 10 Hz</w:t>
            </w:r>
          </w:p>
        </w:tc>
      </w:tr>
      <w:tr w:rsidR="008667BB" w:rsidRPr="008667BB" w14:paraId="261C744B" w14:textId="77777777" w:rsidTr="00D307CA">
        <w:trPr>
          <w:trHeight w:val="621"/>
        </w:trPr>
        <w:tc>
          <w:tcPr>
            <w:tcW w:w="542" w:type="dxa"/>
            <w:noWrap/>
            <w:hideMark/>
          </w:tcPr>
          <w:p w14:paraId="13939F9C"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15</w:t>
            </w:r>
          </w:p>
        </w:tc>
        <w:tc>
          <w:tcPr>
            <w:tcW w:w="3951" w:type="dxa"/>
            <w:noWrap/>
            <w:hideMark/>
          </w:tcPr>
          <w:p w14:paraId="215ED37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Test–retest </w:t>
            </w:r>
            <w:r w:rsidR="00885635" w:rsidRPr="008667BB">
              <w:rPr>
                <w:rFonts w:ascii="Arial" w:eastAsia="Times New Roman" w:hAnsi="Arial" w:cs="Arial"/>
                <w:sz w:val="20"/>
                <w:szCs w:val="20"/>
                <w:lang w:eastAsia="en-GB"/>
              </w:rPr>
              <w:t>reliability</w:t>
            </w:r>
            <w:r w:rsidRPr="008667BB">
              <w:rPr>
                <w:rFonts w:ascii="Arial" w:eastAsia="Times New Roman" w:hAnsi="Arial" w:cs="Arial"/>
                <w:sz w:val="20"/>
                <w:szCs w:val="20"/>
                <w:lang w:eastAsia="en-GB"/>
              </w:rPr>
              <w:t xml:space="preserve"> of </w:t>
            </w:r>
            <w:r w:rsidR="00885635" w:rsidRPr="008667BB">
              <w:rPr>
                <w:rFonts w:ascii="Arial" w:eastAsia="Times New Roman" w:hAnsi="Arial" w:cs="Arial"/>
                <w:sz w:val="20"/>
                <w:szCs w:val="20"/>
                <w:lang w:eastAsia="en-GB"/>
              </w:rPr>
              <w:t>centre</w:t>
            </w:r>
            <w:r w:rsidRPr="008667BB">
              <w:rPr>
                <w:rFonts w:ascii="Arial" w:eastAsia="Times New Roman" w:hAnsi="Arial" w:cs="Arial"/>
                <w:sz w:val="20"/>
                <w:szCs w:val="20"/>
                <w:lang w:eastAsia="en-GB"/>
              </w:rPr>
              <w:t xml:space="preserve"> of pressure measures of postural stability during</w:t>
            </w:r>
            <w:r w:rsidRPr="008667BB">
              <w:rPr>
                <w:rFonts w:ascii="Arial" w:eastAsia="Times New Roman" w:hAnsi="Arial" w:cs="Arial"/>
                <w:sz w:val="20"/>
                <w:szCs w:val="20"/>
                <w:lang w:eastAsia="en-GB"/>
              </w:rPr>
              <w:br/>
              <w:t>quiet standing in a group with musculoskeletal disorders consisting of low</w:t>
            </w:r>
            <w:r w:rsidRPr="008667BB">
              <w:rPr>
                <w:rFonts w:ascii="Arial" w:eastAsia="Times New Roman" w:hAnsi="Arial" w:cs="Arial"/>
                <w:sz w:val="20"/>
                <w:szCs w:val="20"/>
                <w:lang w:eastAsia="en-GB"/>
              </w:rPr>
              <w:br/>
              <w:t>back pain, anterior cruciate ligament injury and functional ankle instability</w:t>
            </w:r>
          </w:p>
        </w:tc>
        <w:tc>
          <w:tcPr>
            <w:tcW w:w="1162" w:type="dxa"/>
            <w:noWrap/>
            <w:hideMark/>
          </w:tcPr>
          <w:p w14:paraId="4DE3C4D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Salavati et al., 2008</w:t>
            </w:r>
          </w:p>
        </w:tc>
        <w:tc>
          <w:tcPr>
            <w:tcW w:w="1322" w:type="dxa"/>
            <w:noWrap/>
            <w:hideMark/>
          </w:tcPr>
          <w:p w14:paraId="3602431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0FD3C56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33 subjects with MSDs was recruited to provide subgroups of LBP</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representative</w:t>
            </w:r>
          </w:p>
        </w:tc>
        <w:tc>
          <w:tcPr>
            <w:tcW w:w="1247" w:type="dxa"/>
            <w:noWrap/>
            <w:hideMark/>
          </w:tcPr>
          <w:p w14:paraId="4A4905A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6E6A3CC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200 Hz</w:t>
            </w:r>
          </w:p>
        </w:tc>
        <w:tc>
          <w:tcPr>
            <w:tcW w:w="1955" w:type="dxa"/>
            <w:noWrap/>
            <w:hideMark/>
          </w:tcPr>
          <w:p w14:paraId="7CAA236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cut-off frequency of 10 Hz was selected. For residual</w:t>
            </w:r>
            <w:r w:rsidRPr="008667BB">
              <w:rPr>
                <w:rFonts w:ascii="Arial" w:eastAsia="Times New Roman" w:hAnsi="Arial" w:cs="Arial"/>
                <w:sz w:val="20"/>
                <w:szCs w:val="20"/>
                <w:lang w:eastAsia="en-GB"/>
              </w:rPr>
              <w:br/>
              <w:t>analysis, the data were filtered with a range of cut-off frequencies of 1–20 Hz.</w:t>
            </w:r>
          </w:p>
        </w:tc>
      </w:tr>
      <w:tr w:rsidR="008667BB" w:rsidRPr="008667BB" w14:paraId="21AFC58B" w14:textId="77777777" w:rsidTr="00D307CA">
        <w:trPr>
          <w:trHeight w:val="621"/>
        </w:trPr>
        <w:tc>
          <w:tcPr>
            <w:tcW w:w="542" w:type="dxa"/>
            <w:noWrap/>
            <w:hideMark/>
          </w:tcPr>
          <w:p w14:paraId="2CA6274E"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16</w:t>
            </w:r>
          </w:p>
        </w:tc>
        <w:tc>
          <w:tcPr>
            <w:tcW w:w="3951" w:type="dxa"/>
            <w:noWrap/>
            <w:hideMark/>
          </w:tcPr>
          <w:p w14:paraId="7D3EAEC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The effects of cognitive loading on balance control in The effects of cognitive loading on balance control in patients with multiple</w:t>
            </w:r>
            <w:r w:rsidRPr="008667BB">
              <w:rPr>
                <w:rFonts w:ascii="Arial" w:eastAsia="Times New Roman" w:hAnsi="Arial" w:cs="Arial"/>
                <w:sz w:val="20"/>
                <w:szCs w:val="20"/>
                <w:lang w:eastAsia="en-GB"/>
              </w:rPr>
              <w:br/>
              <w:t>sclerosis</w:t>
            </w:r>
          </w:p>
        </w:tc>
        <w:tc>
          <w:tcPr>
            <w:tcW w:w="1162" w:type="dxa"/>
            <w:noWrap/>
            <w:hideMark/>
          </w:tcPr>
          <w:p w14:paraId="68C4FC03"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Negahban</w:t>
            </w:r>
            <w:proofErr w:type="spellEnd"/>
            <w:r w:rsidRPr="008667BB">
              <w:rPr>
                <w:rFonts w:ascii="Arial" w:eastAsia="Times New Roman" w:hAnsi="Arial" w:cs="Arial"/>
                <w:sz w:val="20"/>
                <w:szCs w:val="20"/>
                <w:lang w:eastAsia="en-GB"/>
              </w:rPr>
              <w:t xml:space="preserve"> et al., 2011</w:t>
            </w:r>
          </w:p>
        </w:tc>
        <w:tc>
          <w:tcPr>
            <w:tcW w:w="1322" w:type="dxa"/>
            <w:noWrap/>
            <w:hideMark/>
          </w:tcPr>
          <w:p w14:paraId="6804DD9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1DB52C1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Twenty-three MS patients</w:t>
            </w:r>
          </w:p>
        </w:tc>
        <w:tc>
          <w:tcPr>
            <w:tcW w:w="1247" w:type="dxa"/>
            <w:noWrap/>
            <w:hideMark/>
          </w:tcPr>
          <w:p w14:paraId="4A6A3AF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6864D4D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7F4553E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r>
      <w:tr w:rsidR="008667BB" w:rsidRPr="008667BB" w14:paraId="7992037E" w14:textId="77777777" w:rsidTr="00D307CA">
        <w:trPr>
          <w:trHeight w:val="621"/>
        </w:trPr>
        <w:tc>
          <w:tcPr>
            <w:tcW w:w="542" w:type="dxa"/>
            <w:noWrap/>
            <w:hideMark/>
          </w:tcPr>
          <w:p w14:paraId="6F3A2110"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lastRenderedPageBreak/>
              <w:t>17</w:t>
            </w:r>
          </w:p>
        </w:tc>
        <w:tc>
          <w:tcPr>
            <w:tcW w:w="3951" w:type="dxa"/>
            <w:noWrap/>
            <w:hideMark/>
          </w:tcPr>
          <w:p w14:paraId="24134C2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The effects of dual-tasking on postural control in people with unilateral</w:t>
            </w:r>
            <w:r w:rsidRPr="008667BB">
              <w:rPr>
                <w:rFonts w:ascii="Arial" w:eastAsia="Times New Roman" w:hAnsi="Arial" w:cs="Arial"/>
                <w:sz w:val="20"/>
                <w:szCs w:val="20"/>
                <w:lang w:eastAsia="en-GB"/>
              </w:rPr>
              <w:br/>
              <w:t>anterior cruciate ligament injury</w:t>
            </w:r>
          </w:p>
        </w:tc>
        <w:tc>
          <w:tcPr>
            <w:tcW w:w="1162" w:type="dxa"/>
            <w:noWrap/>
            <w:hideMark/>
          </w:tcPr>
          <w:p w14:paraId="135DA9B9"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Negahban</w:t>
            </w:r>
            <w:proofErr w:type="spellEnd"/>
            <w:r w:rsidRPr="008667BB">
              <w:rPr>
                <w:rFonts w:ascii="Arial" w:eastAsia="Times New Roman" w:hAnsi="Arial" w:cs="Arial"/>
                <w:sz w:val="20"/>
                <w:szCs w:val="20"/>
                <w:lang w:eastAsia="en-GB"/>
              </w:rPr>
              <w:t xml:space="preserve"> et al., 2009</w:t>
            </w:r>
          </w:p>
        </w:tc>
        <w:tc>
          <w:tcPr>
            <w:tcW w:w="1322" w:type="dxa"/>
            <w:noWrap/>
            <w:hideMark/>
          </w:tcPr>
          <w:p w14:paraId="0B44D61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6AD6909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Twenty-seven male patients</w:t>
            </w:r>
          </w:p>
        </w:tc>
        <w:tc>
          <w:tcPr>
            <w:tcW w:w="1247" w:type="dxa"/>
            <w:noWrap/>
            <w:hideMark/>
          </w:tcPr>
          <w:p w14:paraId="4476C9D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1C2987F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200 Hz</w:t>
            </w:r>
          </w:p>
        </w:tc>
        <w:tc>
          <w:tcPr>
            <w:tcW w:w="1955" w:type="dxa"/>
            <w:noWrap/>
            <w:hideMark/>
          </w:tcPr>
          <w:p w14:paraId="00528A58" w14:textId="77777777" w:rsidR="00631D50" w:rsidRPr="008667BB" w:rsidRDefault="00885635"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Z</w:t>
            </w:r>
            <w:r w:rsidR="00631D50" w:rsidRPr="008667BB">
              <w:rPr>
                <w:rFonts w:ascii="Arial" w:eastAsia="Times New Roman" w:hAnsi="Arial" w:cs="Arial"/>
                <w:sz w:val="20"/>
                <w:szCs w:val="20"/>
                <w:lang w:eastAsia="en-GB"/>
              </w:rPr>
              <w:t>ero</w:t>
            </w:r>
            <w:r w:rsidRPr="008667BB">
              <w:rPr>
                <w:rFonts w:ascii="Arial" w:eastAsia="Times New Roman" w:hAnsi="Arial" w:cs="Arial"/>
                <w:sz w:val="20"/>
                <w:szCs w:val="20"/>
                <w:lang w:eastAsia="en-GB"/>
              </w:rPr>
              <w:t xml:space="preserve"> </w:t>
            </w:r>
            <w:r w:rsidR="00631D50" w:rsidRPr="008667BB">
              <w:rPr>
                <w:rFonts w:ascii="Arial" w:eastAsia="Times New Roman" w:hAnsi="Arial" w:cs="Arial"/>
                <w:sz w:val="20"/>
                <w:szCs w:val="20"/>
                <w:lang w:eastAsia="en-GB"/>
              </w:rPr>
              <w:t>phase,</w:t>
            </w:r>
            <w:r w:rsidR="00631D50" w:rsidRPr="008667BB">
              <w:rPr>
                <w:rFonts w:ascii="Arial" w:eastAsia="Times New Roman" w:hAnsi="Arial" w:cs="Arial"/>
                <w:sz w:val="20"/>
                <w:szCs w:val="20"/>
                <w:lang w:eastAsia="en-GB"/>
              </w:rPr>
              <w:br/>
              <w:t>sixth-order, Butterworth low-pass filter with a cut-off frequency of 10 Hz</w:t>
            </w:r>
          </w:p>
        </w:tc>
      </w:tr>
      <w:tr w:rsidR="008667BB" w:rsidRPr="008667BB" w14:paraId="13905A5F" w14:textId="77777777" w:rsidTr="00D307CA">
        <w:trPr>
          <w:trHeight w:val="621"/>
        </w:trPr>
        <w:tc>
          <w:tcPr>
            <w:tcW w:w="542" w:type="dxa"/>
            <w:noWrap/>
            <w:hideMark/>
          </w:tcPr>
          <w:p w14:paraId="719CFB72"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18</w:t>
            </w:r>
          </w:p>
        </w:tc>
        <w:tc>
          <w:tcPr>
            <w:tcW w:w="3951" w:type="dxa"/>
            <w:noWrap/>
            <w:hideMark/>
          </w:tcPr>
          <w:p w14:paraId="2E674A9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Balancing cognitive control: How observed movements influence motor</w:t>
            </w:r>
            <w:r w:rsidRPr="008667BB">
              <w:rPr>
                <w:rFonts w:ascii="Arial" w:eastAsia="Times New Roman" w:hAnsi="Arial" w:cs="Arial"/>
                <w:sz w:val="20"/>
                <w:szCs w:val="20"/>
                <w:lang w:eastAsia="en-GB"/>
              </w:rPr>
              <w:br/>
              <w:t>performance in a task with balance constraints</w:t>
            </w:r>
          </w:p>
        </w:tc>
        <w:tc>
          <w:tcPr>
            <w:tcW w:w="1162" w:type="dxa"/>
            <w:noWrap/>
            <w:hideMark/>
          </w:tcPr>
          <w:p w14:paraId="4BA628CC"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Verrel</w:t>
            </w:r>
            <w:proofErr w:type="spellEnd"/>
            <w:r w:rsidRPr="008667BB">
              <w:rPr>
                <w:rFonts w:ascii="Arial" w:eastAsia="Times New Roman" w:hAnsi="Arial" w:cs="Arial"/>
                <w:sz w:val="20"/>
                <w:szCs w:val="20"/>
                <w:lang w:eastAsia="en-GB"/>
              </w:rPr>
              <w:t xml:space="preserve"> et al., 2014</w:t>
            </w:r>
          </w:p>
        </w:tc>
        <w:tc>
          <w:tcPr>
            <w:tcW w:w="1322" w:type="dxa"/>
            <w:noWrap/>
            <w:hideMark/>
          </w:tcPr>
          <w:p w14:paraId="40780A0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Acta </w:t>
            </w:r>
            <w:proofErr w:type="spellStart"/>
            <w:r w:rsidRPr="008667BB">
              <w:rPr>
                <w:rFonts w:ascii="Arial" w:eastAsia="Times New Roman" w:hAnsi="Arial" w:cs="Arial"/>
                <w:sz w:val="20"/>
                <w:szCs w:val="20"/>
                <w:lang w:eastAsia="en-GB"/>
              </w:rPr>
              <w:t>Psychologica</w:t>
            </w:r>
            <w:proofErr w:type="spellEnd"/>
          </w:p>
        </w:tc>
        <w:tc>
          <w:tcPr>
            <w:tcW w:w="2815" w:type="dxa"/>
            <w:noWrap/>
            <w:hideMark/>
          </w:tcPr>
          <w:p w14:paraId="58267CC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16 young </w:t>
            </w:r>
          </w:p>
        </w:tc>
        <w:tc>
          <w:tcPr>
            <w:tcW w:w="1247" w:type="dxa"/>
            <w:noWrap/>
            <w:hideMark/>
          </w:tcPr>
          <w:p w14:paraId="578E836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anticipatory</w:t>
            </w:r>
            <w:r w:rsidRPr="008667BB">
              <w:rPr>
                <w:rFonts w:ascii="Arial" w:eastAsia="Times New Roman" w:hAnsi="Arial" w:cs="Arial"/>
                <w:sz w:val="20"/>
                <w:szCs w:val="20"/>
                <w:lang w:eastAsia="en-GB"/>
              </w:rPr>
              <w:br/>
              <w:t>postural adjustment (APA)</w:t>
            </w:r>
          </w:p>
        </w:tc>
        <w:tc>
          <w:tcPr>
            <w:tcW w:w="954" w:type="dxa"/>
            <w:noWrap/>
            <w:hideMark/>
          </w:tcPr>
          <w:p w14:paraId="1154432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and 1000 Hz</w:t>
            </w:r>
          </w:p>
        </w:tc>
        <w:tc>
          <w:tcPr>
            <w:tcW w:w="1955" w:type="dxa"/>
            <w:noWrap/>
            <w:hideMark/>
          </w:tcPr>
          <w:p w14:paraId="68A16AF0" w14:textId="77777777" w:rsidR="00631D50" w:rsidRPr="008667BB" w:rsidRDefault="00885635"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w:t>
            </w:r>
            <w:r w:rsidR="00631D50" w:rsidRPr="008667BB">
              <w:rPr>
                <w:rFonts w:ascii="Arial" w:eastAsia="Times New Roman" w:hAnsi="Arial" w:cs="Arial"/>
                <w:sz w:val="20"/>
                <w:szCs w:val="20"/>
                <w:lang w:eastAsia="en-GB"/>
              </w:rPr>
              <w:t>ow</w:t>
            </w:r>
            <w:r w:rsidRPr="008667BB">
              <w:rPr>
                <w:rFonts w:ascii="Arial" w:eastAsia="Times New Roman" w:hAnsi="Arial" w:cs="Arial"/>
                <w:sz w:val="20"/>
                <w:szCs w:val="20"/>
                <w:lang w:eastAsia="en-GB"/>
              </w:rPr>
              <w:t>-</w:t>
            </w:r>
            <w:r w:rsidR="00631D50" w:rsidRPr="008667BB">
              <w:rPr>
                <w:rFonts w:ascii="Arial" w:eastAsia="Times New Roman" w:hAnsi="Arial" w:cs="Arial"/>
                <w:sz w:val="20"/>
                <w:szCs w:val="20"/>
                <w:lang w:eastAsia="en-GB"/>
              </w:rPr>
              <w:t>pass-filtered</w:t>
            </w:r>
            <w:r w:rsidR="00631D50" w:rsidRPr="008667BB">
              <w:rPr>
                <w:rFonts w:ascii="Arial" w:eastAsia="Times New Roman" w:hAnsi="Arial" w:cs="Arial"/>
                <w:sz w:val="20"/>
                <w:szCs w:val="20"/>
                <w:lang w:eastAsia="en-GB"/>
              </w:rPr>
              <w:br/>
              <w:t>using bidirectional Butterworth filter (cut-off frequency 20 Hz, order</w:t>
            </w:r>
            <w:r w:rsidR="00631D50" w:rsidRPr="008667BB">
              <w:rPr>
                <w:rFonts w:ascii="Arial" w:eastAsia="Times New Roman" w:hAnsi="Arial" w:cs="Arial"/>
                <w:sz w:val="20"/>
                <w:szCs w:val="20"/>
                <w:lang w:eastAsia="en-GB"/>
              </w:rPr>
              <w:br/>
              <w:t>5)</w:t>
            </w:r>
          </w:p>
        </w:tc>
      </w:tr>
      <w:tr w:rsidR="008667BB" w:rsidRPr="008667BB" w14:paraId="1335250E" w14:textId="77777777" w:rsidTr="00D307CA">
        <w:trPr>
          <w:trHeight w:val="621"/>
        </w:trPr>
        <w:tc>
          <w:tcPr>
            <w:tcW w:w="542" w:type="dxa"/>
            <w:noWrap/>
            <w:hideMark/>
          </w:tcPr>
          <w:p w14:paraId="23E7B88B"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19</w:t>
            </w:r>
          </w:p>
        </w:tc>
        <w:tc>
          <w:tcPr>
            <w:tcW w:w="3951" w:type="dxa"/>
            <w:noWrap/>
            <w:hideMark/>
          </w:tcPr>
          <w:p w14:paraId="0B9F71A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Postural sway and perceived comfort in pointing tasks</w:t>
            </w:r>
          </w:p>
        </w:tc>
        <w:tc>
          <w:tcPr>
            <w:tcW w:w="1162" w:type="dxa"/>
            <w:noWrap/>
            <w:hideMark/>
          </w:tcPr>
          <w:p w14:paraId="7ED8069B"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Solnik</w:t>
            </w:r>
            <w:proofErr w:type="spellEnd"/>
            <w:r w:rsidRPr="008667BB">
              <w:rPr>
                <w:rFonts w:ascii="Arial" w:eastAsia="Times New Roman" w:hAnsi="Arial" w:cs="Arial"/>
                <w:sz w:val="20"/>
                <w:szCs w:val="20"/>
                <w:lang w:eastAsia="en-GB"/>
              </w:rPr>
              <w:t xml:space="preserve"> et al., 2014</w:t>
            </w:r>
          </w:p>
        </w:tc>
        <w:tc>
          <w:tcPr>
            <w:tcW w:w="1322" w:type="dxa"/>
            <w:hideMark/>
          </w:tcPr>
          <w:p w14:paraId="40825A9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Neuroscience Letters</w:t>
            </w:r>
          </w:p>
        </w:tc>
        <w:tc>
          <w:tcPr>
            <w:tcW w:w="2815" w:type="dxa"/>
            <w:hideMark/>
          </w:tcPr>
          <w:p w14:paraId="63D9936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12 Young </w:t>
            </w:r>
            <w:r w:rsidR="00885635" w:rsidRPr="008667BB">
              <w:rPr>
                <w:rFonts w:ascii="Arial" w:eastAsia="Times New Roman" w:hAnsi="Arial" w:cs="Arial"/>
                <w:sz w:val="20"/>
                <w:szCs w:val="20"/>
                <w:lang w:eastAsia="en-GB"/>
              </w:rPr>
              <w:t>healthy</w:t>
            </w:r>
            <w:r w:rsidRPr="008667BB">
              <w:rPr>
                <w:rFonts w:ascii="Arial" w:eastAsia="Times New Roman" w:hAnsi="Arial" w:cs="Arial"/>
                <w:sz w:val="20"/>
                <w:szCs w:val="20"/>
                <w:lang w:eastAsia="en-GB"/>
              </w:rPr>
              <w:t xml:space="preserve"> adults</w:t>
            </w:r>
          </w:p>
        </w:tc>
        <w:tc>
          <w:tcPr>
            <w:tcW w:w="1247" w:type="dxa"/>
            <w:hideMark/>
          </w:tcPr>
          <w:p w14:paraId="2CF842F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4B2CC25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0F282C3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low-pass filter</w:t>
            </w:r>
            <w:r w:rsidR="00885635" w:rsidRPr="008667BB">
              <w:rPr>
                <w:rFonts w:ascii="Arial" w:eastAsia="Times New Roman" w:hAnsi="Arial" w:cs="Arial"/>
                <w:sz w:val="20"/>
                <w:szCs w:val="20"/>
                <w:lang w:eastAsia="en-GB"/>
              </w:rPr>
              <w:t xml:space="preserve"> dur</w:t>
            </w:r>
            <w:r w:rsidRPr="008667BB">
              <w:rPr>
                <w:rFonts w:ascii="Arial" w:eastAsia="Times New Roman" w:hAnsi="Arial" w:cs="Arial"/>
                <w:sz w:val="20"/>
                <w:szCs w:val="20"/>
                <w:lang w:eastAsia="en-GB"/>
              </w:rPr>
              <w:t>ing a 4th-order zero-phase lag Butterworth filter with a cut-of</w:t>
            </w:r>
            <w:r w:rsidR="00885635" w:rsidRPr="008667BB">
              <w:rPr>
                <w:rFonts w:ascii="Arial" w:eastAsia="Times New Roman" w:hAnsi="Arial" w:cs="Arial"/>
                <w:sz w:val="20"/>
                <w:szCs w:val="20"/>
                <w:lang w:eastAsia="en-GB"/>
              </w:rPr>
              <w:t xml:space="preserve"> frequency</w:t>
            </w:r>
            <w:r w:rsidRPr="008667BB">
              <w:rPr>
                <w:rFonts w:ascii="Arial" w:eastAsia="Times New Roman" w:hAnsi="Arial" w:cs="Arial"/>
                <w:sz w:val="20"/>
                <w:szCs w:val="20"/>
                <w:lang w:eastAsia="en-GB"/>
              </w:rPr>
              <w:t xml:space="preserve"> at 10 Hz</w:t>
            </w:r>
          </w:p>
        </w:tc>
      </w:tr>
      <w:tr w:rsidR="008667BB" w:rsidRPr="008667BB" w14:paraId="3EE227B7" w14:textId="77777777" w:rsidTr="00D307CA">
        <w:trPr>
          <w:trHeight w:val="621"/>
        </w:trPr>
        <w:tc>
          <w:tcPr>
            <w:tcW w:w="542" w:type="dxa"/>
            <w:noWrap/>
            <w:hideMark/>
          </w:tcPr>
          <w:p w14:paraId="78DB5336"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20</w:t>
            </w:r>
          </w:p>
        </w:tc>
        <w:tc>
          <w:tcPr>
            <w:tcW w:w="3951" w:type="dxa"/>
            <w:noWrap/>
            <w:hideMark/>
          </w:tcPr>
          <w:p w14:paraId="1114499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Double-leg stance and dynamic balance in individuals with functional</w:t>
            </w:r>
            <w:r w:rsidRPr="008667BB">
              <w:rPr>
                <w:rFonts w:ascii="Arial" w:eastAsia="Times New Roman" w:hAnsi="Arial" w:cs="Arial"/>
                <w:sz w:val="20"/>
                <w:szCs w:val="20"/>
                <w:lang w:eastAsia="en-GB"/>
              </w:rPr>
              <w:br/>
              <w:t>ankle instability</w:t>
            </w:r>
          </w:p>
        </w:tc>
        <w:tc>
          <w:tcPr>
            <w:tcW w:w="1162" w:type="dxa"/>
            <w:noWrap/>
            <w:hideMark/>
          </w:tcPr>
          <w:p w14:paraId="5258BD6A"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Groters</w:t>
            </w:r>
            <w:proofErr w:type="spellEnd"/>
            <w:r w:rsidRPr="008667BB">
              <w:rPr>
                <w:rFonts w:ascii="Arial" w:eastAsia="Times New Roman" w:hAnsi="Arial" w:cs="Arial"/>
                <w:sz w:val="20"/>
                <w:szCs w:val="20"/>
                <w:lang w:eastAsia="en-GB"/>
              </w:rPr>
              <w:t xml:space="preserve"> et al., 2013</w:t>
            </w:r>
          </w:p>
        </w:tc>
        <w:tc>
          <w:tcPr>
            <w:tcW w:w="1322" w:type="dxa"/>
            <w:hideMark/>
          </w:tcPr>
          <w:p w14:paraId="316759E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64F00CC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16 individuals with functional ankle</w:t>
            </w:r>
            <w:r w:rsidRPr="008667BB">
              <w:rPr>
                <w:rFonts w:ascii="Arial" w:eastAsia="Times New Roman" w:hAnsi="Arial" w:cs="Arial"/>
                <w:sz w:val="20"/>
                <w:szCs w:val="20"/>
                <w:lang w:eastAsia="en-GB"/>
              </w:rPr>
              <w:br/>
              <w:t>instability (FAI) and 16 healthy controls</w:t>
            </w:r>
          </w:p>
        </w:tc>
        <w:tc>
          <w:tcPr>
            <w:tcW w:w="1247" w:type="dxa"/>
            <w:noWrap/>
            <w:hideMark/>
          </w:tcPr>
          <w:p w14:paraId="68278B7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501ECF5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500HZ</w:t>
            </w:r>
          </w:p>
        </w:tc>
        <w:tc>
          <w:tcPr>
            <w:tcW w:w="1955" w:type="dxa"/>
            <w:noWrap/>
            <w:hideMark/>
          </w:tcPr>
          <w:p w14:paraId="490423E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low-pass filtered with a cut-off</w:t>
            </w:r>
            <w:r w:rsidRPr="008667BB">
              <w:rPr>
                <w:rFonts w:ascii="Arial" w:eastAsia="Times New Roman" w:hAnsi="Arial" w:cs="Arial"/>
                <w:sz w:val="20"/>
                <w:szCs w:val="20"/>
                <w:lang w:eastAsia="en-GB"/>
              </w:rPr>
              <w:br/>
              <w:t>frequency of 6 Hz</w:t>
            </w:r>
          </w:p>
        </w:tc>
      </w:tr>
      <w:tr w:rsidR="008667BB" w:rsidRPr="008667BB" w14:paraId="497344B7" w14:textId="77777777" w:rsidTr="00D307CA">
        <w:trPr>
          <w:trHeight w:val="621"/>
        </w:trPr>
        <w:tc>
          <w:tcPr>
            <w:tcW w:w="542" w:type="dxa"/>
            <w:noWrap/>
            <w:hideMark/>
          </w:tcPr>
          <w:p w14:paraId="051A664F"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21</w:t>
            </w:r>
          </w:p>
        </w:tc>
        <w:tc>
          <w:tcPr>
            <w:tcW w:w="3951" w:type="dxa"/>
            <w:noWrap/>
            <w:hideMark/>
          </w:tcPr>
          <w:p w14:paraId="60D39B7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Estimate of body motion during voluntary body sway movements</w:t>
            </w:r>
          </w:p>
        </w:tc>
        <w:tc>
          <w:tcPr>
            <w:tcW w:w="1162" w:type="dxa"/>
            <w:noWrap/>
            <w:hideMark/>
          </w:tcPr>
          <w:p w14:paraId="3100425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Couture et al., 2013</w:t>
            </w:r>
          </w:p>
        </w:tc>
        <w:tc>
          <w:tcPr>
            <w:tcW w:w="1322" w:type="dxa"/>
            <w:noWrap/>
            <w:hideMark/>
          </w:tcPr>
          <w:p w14:paraId="71FD746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2367256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16 </w:t>
            </w:r>
            <w:r w:rsidR="00885635" w:rsidRPr="008667BB">
              <w:rPr>
                <w:rFonts w:ascii="Arial" w:eastAsia="Times New Roman" w:hAnsi="Arial" w:cs="Arial"/>
                <w:sz w:val="20"/>
                <w:szCs w:val="20"/>
                <w:lang w:eastAsia="en-GB"/>
              </w:rPr>
              <w:t>healthy</w:t>
            </w:r>
            <w:r w:rsidRPr="008667BB">
              <w:rPr>
                <w:rFonts w:ascii="Arial" w:eastAsia="Times New Roman" w:hAnsi="Arial" w:cs="Arial"/>
                <w:sz w:val="20"/>
                <w:szCs w:val="20"/>
                <w:lang w:eastAsia="en-GB"/>
              </w:rPr>
              <w:t xml:space="preserve"> </w:t>
            </w:r>
          </w:p>
        </w:tc>
        <w:tc>
          <w:tcPr>
            <w:tcW w:w="1247" w:type="dxa"/>
            <w:noWrap/>
            <w:hideMark/>
          </w:tcPr>
          <w:p w14:paraId="4712AAA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322A628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c>
          <w:tcPr>
            <w:tcW w:w="1955" w:type="dxa"/>
            <w:noWrap/>
            <w:hideMark/>
          </w:tcPr>
          <w:p w14:paraId="1F137B7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low-pass</w:t>
            </w:r>
            <w:r w:rsidRPr="008667BB">
              <w:rPr>
                <w:rFonts w:ascii="Arial" w:eastAsia="Times New Roman" w:hAnsi="Arial" w:cs="Arial"/>
                <w:sz w:val="20"/>
                <w:szCs w:val="20"/>
                <w:lang w:eastAsia="en-GB"/>
              </w:rPr>
              <w:br/>
              <w:t>filter with a dual-pass, fourth-order digital Butterworth filter</w:t>
            </w:r>
            <w:r w:rsidRPr="008667BB">
              <w:rPr>
                <w:rFonts w:ascii="Arial" w:eastAsia="Times New Roman" w:hAnsi="Arial" w:cs="Arial"/>
                <w:sz w:val="20"/>
                <w:szCs w:val="20"/>
                <w:lang w:eastAsia="en-GB"/>
              </w:rPr>
              <w:br/>
              <w:t>with 8 Hz cut-off</w:t>
            </w:r>
          </w:p>
        </w:tc>
      </w:tr>
      <w:tr w:rsidR="008667BB" w:rsidRPr="008667BB" w14:paraId="0D76F935" w14:textId="77777777" w:rsidTr="00D307CA">
        <w:trPr>
          <w:trHeight w:val="621"/>
        </w:trPr>
        <w:tc>
          <w:tcPr>
            <w:tcW w:w="542" w:type="dxa"/>
            <w:noWrap/>
            <w:hideMark/>
          </w:tcPr>
          <w:p w14:paraId="661FEFD4"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22</w:t>
            </w:r>
          </w:p>
        </w:tc>
        <w:tc>
          <w:tcPr>
            <w:tcW w:w="3951" w:type="dxa"/>
            <w:noWrap/>
            <w:hideMark/>
          </w:tcPr>
          <w:p w14:paraId="72407F9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The correlation between movement of the </w:t>
            </w:r>
            <w:r w:rsidR="00885635" w:rsidRPr="008667BB">
              <w:rPr>
                <w:rFonts w:ascii="Arial" w:eastAsia="Times New Roman" w:hAnsi="Arial" w:cs="Arial"/>
                <w:sz w:val="20"/>
                <w:szCs w:val="20"/>
                <w:lang w:eastAsia="en-GB"/>
              </w:rPr>
              <w:t>centre</w:t>
            </w:r>
            <w:r w:rsidRPr="008667BB">
              <w:rPr>
                <w:rFonts w:ascii="Arial" w:eastAsia="Times New Roman" w:hAnsi="Arial" w:cs="Arial"/>
                <w:sz w:val="20"/>
                <w:szCs w:val="20"/>
                <w:lang w:eastAsia="en-GB"/>
              </w:rPr>
              <w:t xml:space="preserve"> of mass and the</w:t>
            </w:r>
            <w:r w:rsidRPr="008667BB">
              <w:rPr>
                <w:rFonts w:ascii="Arial" w:eastAsia="Times New Roman" w:hAnsi="Arial" w:cs="Arial"/>
                <w:sz w:val="20"/>
                <w:szCs w:val="20"/>
                <w:lang w:eastAsia="en-GB"/>
              </w:rPr>
              <w:br/>
              <w:t>kinematics of the spine, pelvis, and hip joints during body rotation</w:t>
            </w:r>
          </w:p>
        </w:tc>
        <w:tc>
          <w:tcPr>
            <w:tcW w:w="1162" w:type="dxa"/>
            <w:noWrap/>
            <w:hideMark/>
          </w:tcPr>
          <w:p w14:paraId="2F6AB89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Wada et al., 2013</w:t>
            </w:r>
          </w:p>
        </w:tc>
        <w:tc>
          <w:tcPr>
            <w:tcW w:w="1322" w:type="dxa"/>
            <w:noWrap/>
            <w:hideMark/>
          </w:tcPr>
          <w:p w14:paraId="2C3752E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6173C1D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24 </w:t>
            </w:r>
            <w:r w:rsidR="00885635" w:rsidRPr="008667BB">
              <w:rPr>
                <w:rFonts w:ascii="Arial" w:eastAsia="Times New Roman" w:hAnsi="Arial" w:cs="Arial"/>
                <w:sz w:val="20"/>
                <w:szCs w:val="20"/>
                <w:lang w:eastAsia="en-GB"/>
              </w:rPr>
              <w:t>Healthy</w:t>
            </w:r>
            <w:r w:rsidRPr="008667BB">
              <w:rPr>
                <w:rFonts w:ascii="Arial" w:eastAsia="Times New Roman" w:hAnsi="Arial" w:cs="Arial"/>
                <w:sz w:val="20"/>
                <w:szCs w:val="20"/>
                <w:lang w:eastAsia="en-GB"/>
              </w:rPr>
              <w:t xml:space="preserve"> men</w:t>
            </w:r>
          </w:p>
        </w:tc>
        <w:tc>
          <w:tcPr>
            <w:tcW w:w="1247" w:type="dxa"/>
            <w:noWrap/>
            <w:hideMark/>
          </w:tcPr>
          <w:p w14:paraId="30E0BDE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38E254D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200Hz</w:t>
            </w:r>
          </w:p>
        </w:tc>
        <w:tc>
          <w:tcPr>
            <w:tcW w:w="1955" w:type="dxa"/>
            <w:noWrap/>
            <w:hideMark/>
          </w:tcPr>
          <w:p w14:paraId="5DDD4A4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low-pass filtered using a </w:t>
            </w:r>
            <w:proofErr w:type="spellStart"/>
            <w:r w:rsidRPr="008667BB">
              <w:rPr>
                <w:rFonts w:ascii="Arial" w:eastAsia="Times New Roman" w:hAnsi="Arial" w:cs="Arial"/>
                <w:sz w:val="20"/>
                <w:szCs w:val="20"/>
                <w:lang w:eastAsia="en-GB"/>
              </w:rPr>
              <w:t>Woltring</w:t>
            </w:r>
            <w:proofErr w:type="spellEnd"/>
            <w:r w:rsidRPr="008667BB">
              <w:rPr>
                <w:rFonts w:ascii="Arial" w:eastAsia="Times New Roman" w:hAnsi="Arial" w:cs="Arial"/>
                <w:sz w:val="20"/>
                <w:szCs w:val="20"/>
                <w:lang w:eastAsia="en-GB"/>
              </w:rPr>
              <w:br/>
              <w:t>filter with a cut-off frequency of 6 Hz</w:t>
            </w:r>
          </w:p>
        </w:tc>
      </w:tr>
      <w:tr w:rsidR="008667BB" w:rsidRPr="008667BB" w14:paraId="0EF558E5" w14:textId="77777777" w:rsidTr="00D307CA">
        <w:trPr>
          <w:trHeight w:val="621"/>
        </w:trPr>
        <w:tc>
          <w:tcPr>
            <w:tcW w:w="542" w:type="dxa"/>
            <w:noWrap/>
            <w:hideMark/>
          </w:tcPr>
          <w:p w14:paraId="28432C50"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23</w:t>
            </w:r>
          </w:p>
        </w:tc>
        <w:tc>
          <w:tcPr>
            <w:tcW w:w="3951" w:type="dxa"/>
            <w:noWrap/>
            <w:hideMark/>
          </w:tcPr>
          <w:p w14:paraId="3407CC8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Short-term differential training decreases postural sway</w:t>
            </w:r>
          </w:p>
        </w:tc>
        <w:tc>
          <w:tcPr>
            <w:tcW w:w="1162" w:type="dxa"/>
            <w:noWrap/>
            <w:hideMark/>
          </w:tcPr>
          <w:p w14:paraId="2A3E649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James 2013</w:t>
            </w:r>
          </w:p>
        </w:tc>
        <w:tc>
          <w:tcPr>
            <w:tcW w:w="1322" w:type="dxa"/>
            <w:noWrap/>
            <w:hideMark/>
          </w:tcPr>
          <w:p w14:paraId="36A5868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072730E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33 </w:t>
            </w:r>
            <w:r w:rsidR="00885635" w:rsidRPr="008667BB">
              <w:rPr>
                <w:rFonts w:ascii="Arial" w:eastAsia="Times New Roman" w:hAnsi="Arial" w:cs="Arial"/>
                <w:sz w:val="20"/>
                <w:szCs w:val="20"/>
                <w:lang w:eastAsia="en-GB"/>
              </w:rPr>
              <w:t>Healthy</w:t>
            </w:r>
            <w:r w:rsidRPr="008667BB">
              <w:rPr>
                <w:rFonts w:ascii="Arial" w:eastAsia="Times New Roman" w:hAnsi="Arial" w:cs="Arial"/>
                <w:sz w:val="20"/>
                <w:szCs w:val="20"/>
                <w:lang w:eastAsia="en-GB"/>
              </w:rPr>
              <w:t xml:space="preserve"> young</w:t>
            </w:r>
          </w:p>
        </w:tc>
        <w:tc>
          <w:tcPr>
            <w:tcW w:w="1247" w:type="dxa"/>
            <w:noWrap/>
            <w:hideMark/>
          </w:tcPr>
          <w:p w14:paraId="058AEBE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3D89A1D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1000HZ</w:t>
            </w:r>
          </w:p>
        </w:tc>
        <w:tc>
          <w:tcPr>
            <w:tcW w:w="1955" w:type="dxa"/>
            <w:noWrap/>
            <w:hideMark/>
          </w:tcPr>
          <w:p w14:paraId="641183A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filtered with a 9th order 20 Hz low </w:t>
            </w:r>
            <w:r w:rsidRPr="008667BB">
              <w:rPr>
                <w:rFonts w:ascii="Arial" w:eastAsia="Times New Roman" w:hAnsi="Arial" w:cs="Arial"/>
                <w:sz w:val="20"/>
                <w:szCs w:val="20"/>
                <w:lang w:eastAsia="en-GB"/>
              </w:rPr>
              <w:lastRenderedPageBreak/>
              <w:t>pass Butterworth</w:t>
            </w:r>
            <w:r w:rsidRPr="008667BB">
              <w:rPr>
                <w:rFonts w:ascii="Arial" w:eastAsia="Times New Roman" w:hAnsi="Arial" w:cs="Arial"/>
                <w:sz w:val="20"/>
                <w:szCs w:val="20"/>
                <w:lang w:eastAsia="en-GB"/>
              </w:rPr>
              <w:br/>
              <w:t>filter</w:t>
            </w:r>
          </w:p>
        </w:tc>
      </w:tr>
      <w:tr w:rsidR="008667BB" w:rsidRPr="008667BB" w14:paraId="7C929FD1" w14:textId="77777777" w:rsidTr="00D307CA">
        <w:trPr>
          <w:trHeight w:val="621"/>
        </w:trPr>
        <w:tc>
          <w:tcPr>
            <w:tcW w:w="542" w:type="dxa"/>
            <w:noWrap/>
            <w:hideMark/>
          </w:tcPr>
          <w:p w14:paraId="756002E2"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lastRenderedPageBreak/>
              <w:t>24</w:t>
            </w:r>
          </w:p>
        </w:tc>
        <w:tc>
          <w:tcPr>
            <w:tcW w:w="3951" w:type="dxa"/>
            <w:noWrap/>
            <w:hideMark/>
          </w:tcPr>
          <w:p w14:paraId="7F5B930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Maintaining standing balance by handrail grasping</w:t>
            </w:r>
          </w:p>
        </w:tc>
        <w:tc>
          <w:tcPr>
            <w:tcW w:w="1162" w:type="dxa"/>
            <w:noWrap/>
            <w:hideMark/>
          </w:tcPr>
          <w:p w14:paraId="77258322"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Sarraf</w:t>
            </w:r>
            <w:proofErr w:type="spellEnd"/>
            <w:r w:rsidRPr="008667BB">
              <w:rPr>
                <w:rFonts w:ascii="Arial" w:eastAsia="Times New Roman" w:hAnsi="Arial" w:cs="Arial"/>
                <w:sz w:val="20"/>
                <w:szCs w:val="20"/>
                <w:lang w:eastAsia="en-GB"/>
              </w:rPr>
              <w:t xml:space="preserve"> et al., 2013</w:t>
            </w:r>
          </w:p>
        </w:tc>
        <w:tc>
          <w:tcPr>
            <w:tcW w:w="1322" w:type="dxa"/>
            <w:noWrap/>
            <w:hideMark/>
          </w:tcPr>
          <w:p w14:paraId="7524A3B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19A980C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16 Young </w:t>
            </w:r>
            <w:r w:rsidR="00885635" w:rsidRPr="008667BB">
              <w:rPr>
                <w:rFonts w:ascii="Arial" w:eastAsia="Times New Roman" w:hAnsi="Arial" w:cs="Arial"/>
                <w:sz w:val="20"/>
                <w:szCs w:val="20"/>
                <w:lang w:eastAsia="en-GB"/>
              </w:rPr>
              <w:t>healthy</w:t>
            </w:r>
          </w:p>
        </w:tc>
        <w:tc>
          <w:tcPr>
            <w:tcW w:w="1247" w:type="dxa"/>
            <w:noWrap/>
            <w:hideMark/>
          </w:tcPr>
          <w:p w14:paraId="16BDBE9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0845631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2000Hz</w:t>
            </w:r>
          </w:p>
        </w:tc>
        <w:tc>
          <w:tcPr>
            <w:tcW w:w="1955" w:type="dxa"/>
            <w:noWrap/>
            <w:hideMark/>
          </w:tcPr>
          <w:p w14:paraId="68F7916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(50 Hz cut-off</w:t>
            </w:r>
            <w:r w:rsidRPr="008667BB">
              <w:rPr>
                <w:rFonts w:ascii="Arial" w:eastAsia="Times New Roman" w:hAnsi="Arial" w:cs="Arial"/>
                <w:sz w:val="20"/>
                <w:szCs w:val="20"/>
                <w:lang w:eastAsia="en-GB"/>
              </w:rPr>
              <w:br/>
              <w:t>frequency</w:t>
            </w:r>
          </w:p>
        </w:tc>
      </w:tr>
      <w:tr w:rsidR="008667BB" w:rsidRPr="008667BB" w14:paraId="6AFD032E" w14:textId="77777777" w:rsidTr="00D307CA">
        <w:trPr>
          <w:trHeight w:val="621"/>
        </w:trPr>
        <w:tc>
          <w:tcPr>
            <w:tcW w:w="542" w:type="dxa"/>
            <w:noWrap/>
            <w:hideMark/>
          </w:tcPr>
          <w:p w14:paraId="200A0EFC"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25</w:t>
            </w:r>
          </w:p>
        </w:tc>
        <w:tc>
          <w:tcPr>
            <w:tcW w:w="3951" w:type="dxa"/>
            <w:noWrap/>
            <w:hideMark/>
          </w:tcPr>
          <w:p w14:paraId="3CEDAF5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Test -retest reliability of muscle vibration effects on</w:t>
            </w:r>
            <w:r w:rsidRPr="008667BB">
              <w:rPr>
                <w:rFonts w:ascii="Arial" w:eastAsia="Times New Roman" w:hAnsi="Arial" w:cs="Arial"/>
                <w:sz w:val="20"/>
                <w:szCs w:val="20"/>
                <w:lang w:eastAsia="en-GB"/>
              </w:rPr>
              <w:br/>
              <w:t>postural sway</w:t>
            </w:r>
          </w:p>
        </w:tc>
        <w:tc>
          <w:tcPr>
            <w:tcW w:w="1162" w:type="dxa"/>
            <w:noWrap/>
            <w:hideMark/>
          </w:tcPr>
          <w:p w14:paraId="056C75A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Kiers et al., 2014</w:t>
            </w:r>
          </w:p>
        </w:tc>
        <w:tc>
          <w:tcPr>
            <w:tcW w:w="1322" w:type="dxa"/>
            <w:noWrap/>
            <w:hideMark/>
          </w:tcPr>
          <w:p w14:paraId="2CE9268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0777299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Twenty college students and staff</w:t>
            </w:r>
          </w:p>
        </w:tc>
        <w:tc>
          <w:tcPr>
            <w:tcW w:w="1247" w:type="dxa"/>
            <w:noWrap/>
            <w:hideMark/>
          </w:tcPr>
          <w:p w14:paraId="0183299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1FDF9EB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200Hz</w:t>
            </w:r>
          </w:p>
        </w:tc>
        <w:tc>
          <w:tcPr>
            <w:tcW w:w="1955" w:type="dxa"/>
            <w:noWrap/>
            <w:hideMark/>
          </w:tcPr>
          <w:p w14:paraId="60D87493" w14:textId="77777777" w:rsidR="00631D50" w:rsidRPr="008667BB" w:rsidRDefault="00885635"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w:t>
            </w:r>
            <w:r w:rsidR="00631D50" w:rsidRPr="008667BB">
              <w:rPr>
                <w:rFonts w:ascii="Arial" w:eastAsia="Times New Roman" w:hAnsi="Arial" w:cs="Arial"/>
                <w:sz w:val="20"/>
                <w:szCs w:val="20"/>
                <w:lang w:eastAsia="en-GB"/>
              </w:rPr>
              <w:t>ow</w:t>
            </w:r>
            <w:r w:rsidRPr="008667BB">
              <w:rPr>
                <w:rFonts w:ascii="Arial" w:eastAsia="Times New Roman" w:hAnsi="Arial" w:cs="Arial"/>
                <w:sz w:val="20"/>
                <w:szCs w:val="20"/>
                <w:lang w:eastAsia="en-GB"/>
              </w:rPr>
              <w:t>-</w:t>
            </w:r>
            <w:r w:rsidR="00631D50" w:rsidRPr="008667BB">
              <w:rPr>
                <w:rFonts w:ascii="Arial" w:eastAsia="Times New Roman" w:hAnsi="Arial" w:cs="Arial"/>
                <w:sz w:val="20"/>
                <w:szCs w:val="20"/>
                <w:lang w:eastAsia="en-GB"/>
              </w:rPr>
              <w:t>pass</w:t>
            </w:r>
            <w:r w:rsidR="00631D50" w:rsidRPr="008667BB">
              <w:rPr>
                <w:rFonts w:ascii="Arial" w:eastAsia="Times New Roman" w:hAnsi="Arial" w:cs="Arial"/>
                <w:sz w:val="20"/>
                <w:szCs w:val="20"/>
                <w:lang w:eastAsia="en-GB"/>
              </w:rPr>
              <w:br/>
              <w:t>filtered using a 2nd order bidirectional Butterworth filter with a cut</w:t>
            </w:r>
            <w:r w:rsidR="00631D50" w:rsidRPr="008667BB">
              <w:rPr>
                <w:rFonts w:ascii="Cambria Math" w:eastAsia="Times New Roman" w:hAnsi="Cambria Math" w:cs="Cambria Math"/>
                <w:sz w:val="20"/>
                <w:szCs w:val="20"/>
                <w:lang w:eastAsia="en-GB"/>
              </w:rPr>
              <w:t>‐</w:t>
            </w:r>
            <w:r w:rsidR="00631D50" w:rsidRPr="008667BB">
              <w:rPr>
                <w:rFonts w:ascii="Arial" w:eastAsia="Times New Roman" w:hAnsi="Arial" w:cs="Arial"/>
                <w:sz w:val="20"/>
                <w:szCs w:val="20"/>
                <w:lang w:eastAsia="en-GB"/>
              </w:rPr>
              <w:t>off frequency of 3 Hz</w:t>
            </w:r>
          </w:p>
        </w:tc>
      </w:tr>
      <w:tr w:rsidR="008667BB" w:rsidRPr="008667BB" w14:paraId="6F4498DE" w14:textId="77777777" w:rsidTr="00D307CA">
        <w:trPr>
          <w:trHeight w:val="621"/>
        </w:trPr>
        <w:tc>
          <w:tcPr>
            <w:tcW w:w="542" w:type="dxa"/>
            <w:noWrap/>
            <w:hideMark/>
          </w:tcPr>
          <w:p w14:paraId="076FE0B8"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26</w:t>
            </w:r>
          </w:p>
        </w:tc>
        <w:tc>
          <w:tcPr>
            <w:tcW w:w="3951" w:type="dxa"/>
            <w:noWrap/>
            <w:hideMark/>
          </w:tcPr>
          <w:p w14:paraId="6A0CA09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Visual availability, balance performance and movement</w:t>
            </w:r>
            <w:r w:rsidRPr="008667BB">
              <w:rPr>
                <w:rFonts w:ascii="Arial" w:eastAsia="Times New Roman" w:hAnsi="Arial" w:cs="Arial"/>
                <w:sz w:val="20"/>
                <w:szCs w:val="20"/>
                <w:lang w:eastAsia="en-GB"/>
              </w:rPr>
              <w:br/>
              <w:t>complexity in dancers</w:t>
            </w:r>
          </w:p>
        </w:tc>
        <w:tc>
          <w:tcPr>
            <w:tcW w:w="1162" w:type="dxa"/>
            <w:noWrap/>
            <w:hideMark/>
          </w:tcPr>
          <w:p w14:paraId="017AF34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 et al., 2014</w:t>
            </w:r>
          </w:p>
        </w:tc>
        <w:tc>
          <w:tcPr>
            <w:tcW w:w="1322" w:type="dxa"/>
            <w:noWrap/>
            <w:hideMark/>
          </w:tcPr>
          <w:p w14:paraId="64D43D9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3D4ABBC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Eighteen undergraduate dancers (all females) from the Spanish Royal Conservatory of Dance and</w:t>
            </w:r>
            <w:r w:rsidRPr="008667BB">
              <w:rPr>
                <w:rFonts w:ascii="Arial" w:eastAsia="Times New Roman" w:hAnsi="Arial" w:cs="Arial"/>
                <w:sz w:val="20"/>
                <w:szCs w:val="20"/>
                <w:lang w:eastAsia="en-GB"/>
              </w:rPr>
              <w:br/>
              <w:t>thirty healthy young women without any experience in dance</w:t>
            </w:r>
          </w:p>
        </w:tc>
        <w:tc>
          <w:tcPr>
            <w:tcW w:w="1247" w:type="dxa"/>
            <w:noWrap/>
            <w:hideMark/>
          </w:tcPr>
          <w:p w14:paraId="7713310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absolute error of the tilt platform</w:t>
            </w:r>
          </w:p>
        </w:tc>
        <w:tc>
          <w:tcPr>
            <w:tcW w:w="954" w:type="dxa"/>
            <w:noWrap/>
            <w:hideMark/>
          </w:tcPr>
          <w:p w14:paraId="364E163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100HZ</w:t>
            </w:r>
          </w:p>
        </w:tc>
        <w:tc>
          <w:tcPr>
            <w:tcW w:w="1955" w:type="dxa"/>
            <w:noWrap/>
            <w:hideMark/>
          </w:tcPr>
          <w:p w14:paraId="6CB823D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r>
      <w:tr w:rsidR="008667BB" w:rsidRPr="008667BB" w14:paraId="2ACC16A0" w14:textId="77777777" w:rsidTr="00D307CA">
        <w:trPr>
          <w:trHeight w:val="621"/>
        </w:trPr>
        <w:tc>
          <w:tcPr>
            <w:tcW w:w="542" w:type="dxa"/>
            <w:noWrap/>
            <w:hideMark/>
          </w:tcPr>
          <w:p w14:paraId="35A976DC"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27</w:t>
            </w:r>
          </w:p>
        </w:tc>
        <w:tc>
          <w:tcPr>
            <w:tcW w:w="3951" w:type="dxa"/>
            <w:noWrap/>
            <w:hideMark/>
          </w:tcPr>
          <w:p w14:paraId="4141934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Postural control in quiet standing in patients with psychotic disorders</w:t>
            </w:r>
          </w:p>
        </w:tc>
        <w:tc>
          <w:tcPr>
            <w:tcW w:w="1162" w:type="dxa"/>
            <w:noWrap/>
            <w:hideMark/>
          </w:tcPr>
          <w:p w14:paraId="0BBC4EA9"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Stensdotter</w:t>
            </w:r>
            <w:proofErr w:type="spellEnd"/>
            <w:r w:rsidRPr="008667BB">
              <w:rPr>
                <w:rFonts w:ascii="Arial" w:eastAsia="Times New Roman" w:hAnsi="Arial" w:cs="Arial"/>
                <w:sz w:val="20"/>
                <w:szCs w:val="20"/>
                <w:lang w:eastAsia="en-GB"/>
              </w:rPr>
              <w:t xml:space="preserve"> et al., 2013</w:t>
            </w:r>
          </w:p>
        </w:tc>
        <w:tc>
          <w:tcPr>
            <w:tcW w:w="1322" w:type="dxa"/>
            <w:noWrap/>
            <w:hideMark/>
          </w:tcPr>
          <w:p w14:paraId="5222558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0A37F55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Seventeen patients with primary psychosis</w:t>
            </w:r>
          </w:p>
        </w:tc>
        <w:tc>
          <w:tcPr>
            <w:tcW w:w="1247" w:type="dxa"/>
            <w:noWrap/>
            <w:hideMark/>
          </w:tcPr>
          <w:p w14:paraId="1FCC91A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05FD901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100Hz</w:t>
            </w:r>
          </w:p>
        </w:tc>
        <w:tc>
          <w:tcPr>
            <w:tcW w:w="1955" w:type="dxa"/>
            <w:noWrap/>
            <w:hideMark/>
          </w:tcPr>
          <w:p w14:paraId="6B8D679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low-pass filtered (12.5 Hz, second order, zero</w:t>
            </w:r>
            <w:r w:rsidRPr="008667BB">
              <w:rPr>
                <w:rFonts w:ascii="Arial" w:eastAsia="Times New Roman" w:hAnsi="Arial" w:cs="Arial"/>
                <w:sz w:val="20"/>
                <w:szCs w:val="20"/>
                <w:lang w:eastAsia="en-GB"/>
              </w:rPr>
              <w:br/>
              <w:t>phase, Butterworth)</w:t>
            </w:r>
          </w:p>
        </w:tc>
      </w:tr>
      <w:tr w:rsidR="008667BB" w:rsidRPr="008667BB" w14:paraId="58073F57" w14:textId="77777777" w:rsidTr="00D307CA">
        <w:trPr>
          <w:trHeight w:val="621"/>
        </w:trPr>
        <w:tc>
          <w:tcPr>
            <w:tcW w:w="542" w:type="dxa"/>
            <w:noWrap/>
            <w:hideMark/>
          </w:tcPr>
          <w:p w14:paraId="728CBAE2"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28</w:t>
            </w:r>
          </w:p>
        </w:tc>
        <w:tc>
          <w:tcPr>
            <w:tcW w:w="3951" w:type="dxa"/>
            <w:noWrap/>
            <w:hideMark/>
          </w:tcPr>
          <w:p w14:paraId="1BEA6A3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Postural control in Elderly subjects</w:t>
            </w:r>
          </w:p>
        </w:tc>
        <w:tc>
          <w:tcPr>
            <w:tcW w:w="1162" w:type="dxa"/>
            <w:noWrap/>
            <w:hideMark/>
          </w:tcPr>
          <w:p w14:paraId="0AFA5CA3"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Pyykko</w:t>
            </w:r>
            <w:proofErr w:type="spellEnd"/>
            <w:r w:rsidRPr="008667BB">
              <w:rPr>
                <w:rFonts w:ascii="Arial" w:eastAsia="Times New Roman" w:hAnsi="Arial" w:cs="Arial"/>
                <w:sz w:val="20"/>
                <w:szCs w:val="20"/>
                <w:lang w:eastAsia="en-GB"/>
              </w:rPr>
              <w:t xml:space="preserve"> et al., 1990</w:t>
            </w:r>
          </w:p>
        </w:tc>
        <w:tc>
          <w:tcPr>
            <w:tcW w:w="1322" w:type="dxa"/>
            <w:noWrap/>
            <w:hideMark/>
          </w:tcPr>
          <w:p w14:paraId="41C08EB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Age and Ageing</w:t>
            </w:r>
          </w:p>
        </w:tc>
        <w:tc>
          <w:tcPr>
            <w:tcW w:w="2815" w:type="dxa"/>
            <w:noWrap/>
            <w:hideMark/>
          </w:tcPr>
          <w:p w14:paraId="132FD07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17 elderly aged 85 years or more</w:t>
            </w:r>
          </w:p>
        </w:tc>
        <w:tc>
          <w:tcPr>
            <w:tcW w:w="1247" w:type="dxa"/>
            <w:noWrap/>
            <w:hideMark/>
          </w:tcPr>
          <w:p w14:paraId="2C5DDBE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Postural sway</w:t>
            </w:r>
          </w:p>
        </w:tc>
        <w:tc>
          <w:tcPr>
            <w:tcW w:w="954" w:type="dxa"/>
            <w:noWrap/>
            <w:hideMark/>
          </w:tcPr>
          <w:p w14:paraId="27C9B88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33.3 Hz</w:t>
            </w:r>
          </w:p>
        </w:tc>
        <w:tc>
          <w:tcPr>
            <w:tcW w:w="1955" w:type="dxa"/>
            <w:noWrap/>
            <w:hideMark/>
          </w:tcPr>
          <w:p w14:paraId="00B9192B" w14:textId="77777777" w:rsidR="00631D50" w:rsidRPr="008667BB" w:rsidRDefault="00631D50" w:rsidP="00885635">
            <w:pPr>
              <w:rPr>
                <w:rFonts w:ascii="Arial" w:eastAsia="Times New Roman" w:hAnsi="Arial" w:cs="Arial"/>
                <w:sz w:val="20"/>
                <w:szCs w:val="20"/>
                <w:lang w:eastAsia="en-GB"/>
              </w:rPr>
            </w:pPr>
            <w:r w:rsidRPr="008667BB">
              <w:rPr>
                <w:rFonts w:ascii="Arial" w:eastAsia="Times New Roman" w:hAnsi="Arial" w:cs="Arial"/>
                <w:sz w:val="20"/>
                <w:szCs w:val="20"/>
                <w:lang w:eastAsia="en-GB"/>
              </w:rPr>
              <w:t>non-linear 3 points median filter. Passband limit 3.3 Hz and stopband over 6.3 Hz</w:t>
            </w:r>
          </w:p>
        </w:tc>
      </w:tr>
      <w:tr w:rsidR="008667BB" w:rsidRPr="008667BB" w14:paraId="416FCD66" w14:textId="77777777" w:rsidTr="00D307CA">
        <w:trPr>
          <w:trHeight w:val="621"/>
        </w:trPr>
        <w:tc>
          <w:tcPr>
            <w:tcW w:w="542" w:type="dxa"/>
            <w:noWrap/>
            <w:hideMark/>
          </w:tcPr>
          <w:p w14:paraId="2915D9B4"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29</w:t>
            </w:r>
          </w:p>
        </w:tc>
        <w:tc>
          <w:tcPr>
            <w:tcW w:w="3951" w:type="dxa"/>
            <w:noWrap/>
            <w:hideMark/>
          </w:tcPr>
          <w:p w14:paraId="464D9F5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Postural Instability in</w:t>
            </w:r>
            <w:r w:rsidRPr="008667BB">
              <w:rPr>
                <w:rFonts w:ascii="Arial" w:eastAsia="Times New Roman" w:hAnsi="Arial" w:cs="Arial"/>
                <w:sz w:val="20"/>
                <w:szCs w:val="20"/>
                <w:lang w:eastAsia="en-GB"/>
              </w:rPr>
              <w:br/>
              <w:t>Patients with Diabetic</w:t>
            </w:r>
            <w:r w:rsidRPr="008667BB">
              <w:rPr>
                <w:rFonts w:ascii="Arial" w:eastAsia="Times New Roman" w:hAnsi="Arial" w:cs="Arial"/>
                <w:sz w:val="20"/>
                <w:szCs w:val="20"/>
                <w:lang w:eastAsia="en-GB"/>
              </w:rPr>
              <w:br/>
              <w:t>Sensory Neuropathy</w:t>
            </w:r>
          </w:p>
        </w:tc>
        <w:tc>
          <w:tcPr>
            <w:tcW w:w="1162" w:type="dxa"/>
            <w:noWrap/>
            <w:hideMark/>
          </w:tcPr>
          <w:p w14:paraId="2AE5A07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SIMONEAU et al., 1994</w:t>
            </w:r>
          </w:p>
        </w:tc>
        <w:tc>
          <w:tcPr>
            <w:tcW w:w="1322" w:type="dxa"/>
            <w:noWrap/>
            <w:hideMark/>
          </w:tcPr>
          <w:p w14:paraId="464AF93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DIABETES CARE</w:t>
            </w:r>
          </w:p>
        </w:tc>
        <w:tc>
          <w:tcPr>
            <w:tcW w:w="2815" w:type="dxa"/>
            <w:noWrap/>
            <w:hideMark/>
          </w:tcPr>
          <w:p w14:paraId="454754A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Seventeen had diabetes and significant sensory</w:t>
            </w:r>
            <w:r w:rsidRPr="008667BB">
              <w:rPr>
                <w:rFonts w:ascii="Arial" w:eastAsia="Times New Roman" w:hAnsi="Arial" w:cs="Arial"/>
                <w:sz w:val="20"/>
                <w:szCs w:val="20"/>
                <w:lang w:eastAsia="en-GB"/>
              </w:rPr>
              <w:br/>
              <w:t>neuropathy, 17 had diabetes and no neuropathy, and 17 had neither diabetes nor</w:t>
            </w:r>
            <w:r w:rsidRPr="008667BB">
              <w:rPr>
                <w:rFonts w:ascii="Arial" w:eastAsia="Times New Roman" w:hAnsi="Arial" w:cs="Arial"/>
                <w:sz w:val="20"/>
                <w:szCs w:val="20"/>
                <w:lang w:eastAsia="en-GB"/>
              </w:rPr>
              <w:br/>
              <w:t>neuropathy</w:t>
            </w:r>
          </w:p>
        </w:tc>
        <w:tc>
          <w:tcPr>
            <w:tcW w:w="1247" w:type="dxa"/>
            <w:noWrap/>
            <w:hideMark/>
          </w:tcPr>
          <w:p w14:paraId="5C8646F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265CEDC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561A13A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filtered</w:t>
            </w:r>
            <w:r w:rsidRPr="008667BB">
              <w:rPr>
                <w:rFonts w:ascii="Arial" w:eastAsia="Times New Roman" w:hAnsi="Arial" w:cs="Arial"/>
                <w:sz w:val="20"/>
                <w:szCs w:val="20"/>
                <w:lang w:eastAsia="en-GB"/>
              </w:rPr>
              <w:br/>
              <w:t>with a 4th-order, zero-phase shift, Butterworth-</w:t>
            </w:r>
            <w:r w:rsidRPr="008667BB">
              <w:rPr>
                <w:rFonts w:ascii="Arial" w:eastAsia="Times New Roman" w:hAnsi="Arial" w:cs="Arial"/>
                <w:sz w:val="20"/>
                <w:szCs w:val="20"/>
                <w:lang w:eastAsia="en-GB"/>
              </w:rPr>
              <w:br/>
              <w:t>type low-pass filter with a cut</w:t>
            </w:r>
            <w:r w:rsidR="00885635" w:rsidRPr="008667BB">
              <w:rPr>
                <w:rFonts w:ascii="Arial" w:eastAsia="Times New Roman" w:hAnsi="Arial" w:cs="Arial"/>
                <w:sz w:val="20"/>
                <w:szCs w:val="20"/>
                <w:lang w:eastAsia="en-GB"/>
              </w:rPr>
              <w:t>-</w:t>
            </w:r>
            <w:r w:rsidRPr="008667BB">
              <w:rPr>
                <w:rFonts w:ascii="Arial" w:eastAsia="Times New Roman" w:hAnsi="Arial" w:cs="Arial"/>
                <w:sz w:val="20"/>
                <w:szCs w:val="20"/>
                <w:lang w:eastAsia="en-GB"/>
              </w:rPr>
              <w:t>off</w:t>
            </w:r>
            <w:r w:rsidRPr="008667BB">
              <w:rPr>
                <w:rFonts w:ascii="Arial" w:eastAsia="Times New Roman" w:hAnsi="Arial" w:cs="Arial"/>
                <w:sz w:val="20"/>
                <w:szCs w:val="20"/>
                <w:lang w:eastAsia="en-GB"/>
              </w:rPr>
              <w:br/>
              <w:t>frequency of 5 Hz</w:t>
            </w:r>
          </w:p>
        </w:tc>
      </w:tr>
      <w:tr w:rsidR="008667BB" w:rsidRPr="008667BB" w14:paraId="723DC74A" w14:textId="77777777" w:rsidTr="00D307CA">
        <w:trPr>
          <w:trHeight w:val="621"/>
        </w:trPr>
        <w:tc>
          <w:tcPr>
            <w:tcW w:w="542" w:type="dxa"/>
            <w:noWrap/>
            <w:hideMark/>
          </w:tcPr>
          <w:p w14:paraId="79278796"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lastRenderedPageBreak/>
              <w:t>30</w:t>
            </w:r>
          </w:p>
        </w:tc>
        <w:tc>
          <w:tcPr>
            <w:tcW w:w="3951" w:type="dxa"/>
            <w:noWrap/>
            <w:hideMark/>
          </w:tcPr>
          <w:p w14:paraId="7C8974E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Visual Stabilization of Posture in Retinitis Pigmentosa and</w:t>
            </w:r>
            <w:r w:rsidRPr="008667BB">
              <w:rPr>
                <w:rFonts w:ascii="Arial" w:eastAsia="Times New Roman" w:hAnsi="Arial" w:cs="Arial"/>
                <w:sz w:val="20"/>
                <w:szCs w:val="20"/>
                <w:lang w:eastAsia="en-GB"/>
              </w:rPr>
              <w:br/>
              <w:t>in Artificially Restricted Visual Fields</w:t>
            </w:r>
          </w:p>
        </w:tc>
        <w:tc>
          <w:tcPr>
            <w:tcW w:w="1162" w:type="dxa"/>
            <w:noWrap/>
            <w:hideMark/>
          </w:tcPr>
          <w:p w14:paraId="4056EC6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Turano et al., 1993</w:t>
            </w:r>
          </w:p>
        </w:tc>
        <w:tc>
          <w:tcPr>
            <w:tcW w:w="1322" w:type="dxa"/>
            <w:noWrap/>
            <w:hideMark/>
          </w:tcPr>
          <w:p w14:paraId="61B7281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IOVS</w:t>
            </w:r>
          </w:p>
        </w:tc>
        <w:tc>
          <w:tcPr>
            <w:tcW w:w="2815" w:type="dxa"/>
            <w:noWrap/>
            <w:hideMark/>
          </w:tcPr>
          <w:p w14:paraId="4A89046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35 subjects with well-characterized RP and in</w:t>
            </w:r>
            <w:r w:rsidRPr="008667BB">
              <w:rPr>
                <w:rFonts w:ascii="Arial" w:eastAsia="Times New Roman" w:hAnsi="Arial" w:cs="Arial"/>
                <w:sz w:val="20"/>
                <w:szCs w:val="20"/>
                <w:lang w:eastAsia="en-GB"/>
              </w:rPr>
              <w:br/>
              <w:t>20 subjects with normal vision</w:t>
            </w:r>
          </w:p>
        </w:tc>
        <w:tc>
          <w:tcPr>
            <w:tcW w:w="1247" w:type="dxa"/>
            <w:noWrap/>
            <w:hideMark/>
          </w:tcPr>
          <w:p w14:paraId="057B5A7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684A0F5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30 Hz</w:t>
            </w:r>
          </w:p>
        </w:tc>
        <w:tc>
          <w:tcPr>
            <w:tcW w:w="1955" w:type="dxa"/>
            <w:noWrap/>
            <w:hideMark/>
          </w:tcPr>
          <w:p w14:paraId="7C3AAE4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low-pass filter - Does not report the value</w:t>
            </w:r>
          </w:p>
        </w:tc>
      </w:tr>
      <w:tr w:rsidR="008667BB" w:rsidRPr="008667BB" w14:paraId="3F5BD977" w14:textId="77777777" w:rsidTr="00D307CA">
        <w:trPr>
          <w:trHeight w:val="621"/>
        </w:trPr>
        <w:tc>
          <w:tcPr>
            <w:tcW w:w="542" w:type="dxa"/>
            <w:noWrap/>
            <w:hideMark/>
          </w:tcPr>
          <w:p w14:paraId="471363E2"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31</w:t>
            </w:r>
          </w:p>
        </w:tc>
        <w:tc>
          <w:tcPr>
            <w:tcW w:w="5113" w:type="dxa"/>
            <w:gridSpan w:val="2"/>
            <w:noWrap/>
            <w:hideMark/>
          </w:tcPr>
          <w:p w14:paraId="4DEBB4A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Stepping strategies</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for</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regulating</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gait</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adaptability</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and</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stability</w:t>
            </w:r>
          </w:p>
        </w:tc>
        <w:tc>
          <w:tcPr>
            <w:tcW w:w="1322" w:type="dxa"/>
            <w:noWrap/>
            <w:hideMark/>
          </w:tcPr>
          <w:p w14:paraId="667D9B6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Journal of Biomechanics</w:t>
            </w:r>
          </w:p>
        </w:tc>
        <w:tc>
          <w:tcPr>
            <w:tcW w:w="2815" w:type="dxa"/>
            <w:noWrap/>
            <w:hideMark/>
          </w:tcPr>
          <w:p w14:paraId="7BBF44C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Ten healthy</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young</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subjects</w:t>
            </w:r>
          </w:p>
        </w:tc>
        <w:tc>
          <w:tcPr>
            <w:tcW w:w="1247" w:type="dxa"/>
            <w:noWrap/>
            <w:hideMark/>
          </w:tcPr>
          <w:p w14:paraId="73BEBDB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7781087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2C2FC31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(Butterworth,10Hzcut-off</w:t>
            </w:r>
          </w:p>
        </w:tc>
      </w:tr>
      <w:tr w:rsidR="008667BB" w:rsidRPr="008667BB" w14:paraId="08CD404A" w14:textId="77777777" w:rsidTr="00D307CA">
        <w:trPr>
          <w:trHeight w:val="621"/>
        </w:trPr>
        <w:tc>
          <w:tcPr>
            <w:tcW w:w="542" w:type="dxa"/>
            <w:noWrap/>
            <w:hideMark/>
          </w:tcPr>
          <w:p w14:paraId="41B28618"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32</w:t>
            </w:r>
          </w:p>
        </w:tc>
        <w:tc>
          <w:tcPr>
            <w:tcW w:w="3951" w:type="dxa"/>
            <w:noWrap/>
            <w:hideMark/>
          </w:tcPr>
          <w:p w14:paraId="78CF14B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Comparison</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of</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a</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laboratory</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grade</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force</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platform</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with</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a</w:t>
            </w:r>
            <w:r w:rsidR="00885635" w:rsidRPr="008667BB">
              <w:rPr>
                <w:rFonts w:ascii="Arial" w:eastAsia="Times New Roman" w:hAnsi="Arial" w:cs="Arial"/>
                <w:sz w:val="20"/>
                <w:szCs w:val="20"/>
                <w:lang w:eastAsia="en-GB"/>
              </w:rPr>
              <w:t xml:space="preserve"> </w:t>
            </w:r>
            <w:proofErr w:type="spellStart"/>
            <w:r w:rsidRPr="008667BB">
              <w:rPr>
                <w:rFonts w:ascii="Arial" w:eastAsia="Times New Roman" w:hAnsi="Arial" w:cs="Arial"/>
                <w:sz w:val="20"/>
                <w:szCs w:val="20"/>
                <w:lang w:eastAsia="en-GB"/>
              </w:rPr>
              <w:t>NintendoWii</w:t>
            </w:r>
            <w:proofErr w:type="spellEnd"/>
            <w:r w:rsidRPr="008667BB">
              <w:rPr>
                <w:rFonts w:ascii="Arial" w:eastAsia="Times New Roman" w:hAnsi="Arial" w:cs="Arial"/>
                <w:sz w:val="20"/>
                <w:szCs w:val="20"/>
                <w:lang w:eastAsia="en-GB"/>
              </w:rPr>
              <w:br/>
              <w:t>Balance Board</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on</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measurement</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of</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postural</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control</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in</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single-leg</w:t>
            </w:r>
            <w:r w:rsidRPr="008667BB">
              <w:rPr>
                <w:rFonts w:ascii="Arial" w:eastAsia="Times New Roman" w:hAnsi="Arial" w:cs="Arial"/>
                <w:sz w:val="20"/>
                <w:szCs w:val="20"/>
                <w:lang w:eastAsia="en-GB"/>
              </w:rPr>
              <w:br/>
              <w:t>stance balance</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tasks</w:t>
            </w:r>
          </w:p>
        </w:tc>
        <w:tc>
          <w:tcPr>
            <w:tcW w:w="1162" w:type="dxa"/>
            <w:noWrap/>
            <w:hideMark/>
          </w:tcPr>
          <w:p w14:paraId="3B5AB40E"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Huurnink</w:t>
            </w:r>
            <w:proofErr w:type="spellEnd"/>
            <w:r w:rsidRPr="008667BB">
              <w:rPr>
                <w:rFonts w:ascii="Arial" w:eastAsia="Times New Roman" w:hAnsi="Arial" w:cs="Arial"/>
                <w:sz w:val="20"/>
                <w:szCs w:val="20"/>
                <w:lang w:eastAsia="en-GB"/>
              </w:rPr>
              <w:t xml:space="preserve"> et al., 2013</w:t>
            </w:r>
          </w:p>
        </w:tc>
        <w:tc>
          <w:tcPr>
            <w:tcW w:w="1322" w:type="dxa"/>
            <w:noWrap/>
            <w:hideMark/>
          </w:tcPr>
          <w:p w14:paraId="21BA556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Journal of Biomechanics</w:t>
            </w:r>
          </w:p>
        </w:tc>
        <w:tc>
          <w:tcPr>
            <w:tcW w:w="2815" w:type="dxa"/>
            <w:noWrap/>
            <w:hideMark/>
          </w:tcPr>
          <w:p w14:paraId="046C165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Fourteen healthy</w:t>
            </w:r>
            <w:r w:rsidR="00885635"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volunteers</w:t>
            </w:r>
          </w:p>
        </w:tc>
        <w:tc>
          <w:tcPr>
            <w:tcW w:w="1247" w:type="dxa"/>
            <w:noWrap/>
            <w:hideMark/>
          </w:tcPr>
          <w:p w14:paraId="41A2802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121AD22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c>
          <w:tcPr>
            <w:tcW w:w="1955" w:type="dxa"/>
            <w:noWrap/>
            <w:hideMark/>
          </w:tcPr>
          <w:p w14:paraId="29FDCDC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second order</w:t>
            </w:r>
            <w:r w:rsidRPr="008667BB">
              <w:rPr>
                <w:rFonts w:ascii="Arial" w:eastAsia="Times New Roman" w:hAnsi="Arial" w:cs="Arial"/>
                <w:sz w:val="20"/>
                <w:szCs w:val="20"/>
                <w:lang w:eastAsia="en-GB"/>
              </w:rPr>
              <w:br/>
              <w:t>Butterworth low-pass filter, optimal cut</w:t>
            </w:r>
            <w:r w:rsidR="00885635" w:rsidRPr="008667BB">
              <w:rPr>
                <w:rFonts w:ascii="Arial" w:eastAsia="Times New Roman" w:hAnsi="Arial" w:cs="Arial"/>
                <w:sz w:val="20"/>
                <w:szCs w:val="20"/>
                <w:lang w:eastAsia="en-GB"/>
              </w:rPr>
              <w:t>-</w:t>
            </w:r>
            <w:r w:rsidRPr="008667BB">
              <w:rPr>
                <w:rFonts w:ascii="Arial" w:eastAsia="Times New Roman" w:hAnsi="Arial" w:cs="Arial"/>
                <w:sz w:val="20"/>
                <w:szCs w:val="20"/>
                <w:lang w:eastAsia="en-GB"/>
              </w:rPr>
              <w:t>off</w:t>
            </w:r>
            <w:r w:rsidRPr="008667BB">
              <w:rPr>
                <w:rFonts w:ascii="Arial" w:eastAsia="Times New Roman" w:hAnsi="Arial" w:cs="Arial"/>
                <w:sz w:val="20"/>
                <w:szCs w:val="20"/>
                <w:lang w:eastAsia="en-GB"/>
              </w:rPr>
              <w:br/>
              <w:t>frequency of 12 Hz</w:t>
            </w:r>
          </w:p>
        </w:tc>
      </w:tr>
      <w:tr w:rsidR="008667BB" w:rsidRPr="008667BB" w14:paraId="096A0EDB" w14:textId="77777777" w:rsidTr="00D307CA">
        <w:trPr>
          <w:trHeight w:val="621"/>
        </w:trPr>
        <w:tc>
          <w:tcPr>
            <w:tcW w:w="542" w:type="dxa"/>
            <w:noWrap/>
            <w:hideMark/>
          </w:tcPr>
          <w:p w14:paraId="4528124D"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33</w:t>
            </w:r>
          </w:p>
        </w:tc>
        <w:tc>
          <w:tcPr>
            <w:tcW w:w="3951" w:type="dxa"/>
            <w:noWrap/>
            <w:hideMark/>
          </w:tcPr>
          <w:p w14:paraId="2D52EF6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Effect of light finger touch in balance control of individuals with</w:t>
            </w:r>
            <w:r w:rsidRPr="008667BB">
              <w:rPr>
                <w:rFonts w:ascii="Arial" w:eastAsia="Times New Roman" w:hAnsi="Arial" w:cs="Arial"/>
                <w:sz w:val="20"/>
                <w:szCs w:val="20"/>
                <w:lang w:eastAsia="en-GB"/>
              </w:rPr>
              <w:br/>
              <w:t>multiple sclerosis</w:t>
            </w:r>
          </w:p>
        </w:tc>
        <w:tc>
          <w:tcPr>
            <w:tcW w:w="1162" w:type="dxa"/>
            <w:noWrap/>
            <w:hideMark/>
          </w:tcPr>
          <w:p w14:paraId="61B67384"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Kanekar</w:t>
            </w:r>
            <w:proofErr w:type="spellEnd"/>
            <w:r w:rsidRPr="008667BB">
              <w:rPr>
                <w:rFonts w:ascii="Arial" w:eastAsia="Times New Roman" w:hAnsi="Arial" w:cs="Arial"/>
                <w:sz w:val="20"/>
                <w:szCs w:val="20"/>
                <w:lang w:eastAsia="en-GB"/>
              </w:rPr>
              <w:t xml:space="preserve"> et al., 2013</w:t>
            </w:r>
          </w:p>
        </w:tc>
        <w:tc>
          <w:tcPr>
            <w:tcW w:w="1322" w:type="dxa"/>
            <w:noWrap/>
            <w:hideMark/>
          </w:tcPr>
          <w:p w14:paraId="2F7A84E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0A48F4E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Eleven individuals with relapsing–remitting MS</w:t>
            </w:r>
          </w:p>
        </w:tc>
        <w:tc>
          <w:tcPr>
            <w:tcW w:w="1247" w:type="dxa"/>
            <w:noWrap/>
            <w:hideMark/>
          </w:tcPr>
          <w:p w14:paraId="2BE8D04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1D8A5B9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Not described</w:t>
            </w:r>
          </w:p>
        </w:tc>
        <w:tc>
          <w:tcPr>
            <w:tcW w:w="1955" w:type="dxa"/>
            <w:noWrap/>
            <w:hideMark/>
          </w:tcPr>
          <w:p w14:paraId="5FE904C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filtered with a 20 Hz low-pass, 2nd order, zero</w:t>
            </w:r>
            <w:r w:rsidR="00FE06FD"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lag</w:t>
            </w:r>
            <w:r w:rsidRPr="008667BB">
              <w:rPr>
                <w:rFonts w:ascii="Arial" w:eastAsia="Times New Roman" w:hAnsi="Arial" w:cs="Arial"/>
                <w:sz w:val="20"/>
                <w:szCs w:val="20"/>
                <w:lang w:eastAsia="en-GB"/>
              </w:rPr>
              <w:br/>
              <w:t>Butterworth filter.</w:t>
            </w:r>
          </w:p>
        </w:tc>
      </w:tr>
      <w:tr w:rsidR="008667BB" w:rsidRPr="008667BB" w14:paraId="03F3F7F0" w14:textId="77777777" w:rsidTr="00D307CA">
        <w:trPr>
          <w:trHeight w:val="621"/>
        </w:trPr>
        <w:tc>
          <w:tcPr>
            <w:tcW w:w="542" w:type="dxa"/>
            <w:noWrap/>
            <w:hideMark/>
          </w:tcPr>
          <w:p w14:paraId="44C8ADFE"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34</w:t>
            </w:r>
          </w:p>
        </w:tc>
        <w:tc>
          <w:tcPr>
            <w:tcW w:w="3951" w:type="dxa"/>
            <w:noWrap/>
            <w:hideMark/>
          </w:tcPr>
          <w:p w14:paraId="61C7B93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Age-related Differences in the Influence of Cognitive Task Performance on</w:t>
            </w:r>
            <w:r w:rsidRPr="008667BB">
              <w:rPr>
                <w:rFonts w:ascii="Arial" w:eastAsia="Times New Roman" w:hAnsi="Arial" w:cs="Arial"/>
                <w:sz w:val="20"/>
                <w:szCs w:val="20"/>
                <w:lang w:eastAsia="en-GB"/>
              </w:rPr>
              <w:br/>
              <w:t>Postural control Under Unstable Balance Conditions</w:t>
            </w:r>
          </w:p>
        </w:tc>
        <w:tc>
          <w:tcPr>
            <w:tcW w:w="1162" w:type="dxa"/>
            <w:noWrap/>
            <w:hideMark/>
          </w:tcPr>
          <w:p w14:paraId="46199247"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Makizako</w:t>
            </w:r>
            <w:proofErr w:type="spellEnd"/>
            <w:r w:rsidRPr="008667BB">
              <w:rPr>
                <w:rFonts w:ascii="Arial" w:eastAsia="Times New Roman" w:hAnsi="Arial" w:cs="Arial"/>
                <w:sz w:val="20"/>
                <w:szCs w:val="20"/>
                <w:lang w:eastAsia="en-GB"/>
              </w:rPr>
              <w:t xml:space="preserve"> et al., 2013</w:t>
            </w:r>
          </w:p>
        </w:tc>
        <w:tc>
          <w:tcPr>
            <w:tcW w:w="1322" w:type="dxa"/>
            <w:noWrap/>
            <w:hideMark/>
          </w:tcPr>
          <w:p w14:paraId="5E0D8E1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International Journal of Gerontology</w:t>
            </w:r>
          </w:p>
        </w:tc>
        <w:tc>
          <w:tcPr>
            <w:tcW w:w="2815" w:type="dxa"/>
            <w:noWrap/>
            <w:hideMark/>
          </w:tcPr>
          <w:p w14:paraId="4910586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Thirty healthy younger adults and 27 healthy</w:t>
            </w:r>
            <w:r w:rsidRPr="008667BB">
              <w:rPr>
                <w:rFonts w:ascii="Arial" w:eastAsia="Times New Roman" w:hAnsi="Arial" w:cs="Arial"/>
                <w:sz w:val="20"/>
                <w:szCs w:val="20"/>
                <w:lang w:eastAsia="en-GB"/>
              </w:rPr>
              <w:br/>
              <w:t>older adults</w:t>
            </w:r>
          </w:p>
        </w:tc>
        <w:tc>
          <w:tcPr>
            <w:tcW w:w="1247" w:type="dxa"/>
            <w:noWrap/>
            <w:hideMark/>
          </w:tcPr>
          <w:p w14:paraId="131C37A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3C90633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1000 Hz</w:t>
            </w:r>
          </w:p>
        </w:tc>
        <w:tc>
          <w:tcPr>
            <w:tcW w:w="1955" w:type="dxa"/>
            <w:noWrap/>
            <w:hideMark/>
          </w:tcPr>
          <w:p w14:paraId="0A3A91B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full-wave</w:t>
            </w:r>
            <w:r w:rsidR="00E43E42"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rectified</w:t>
            </w:r>
            <w:r w:rsidRPr="008667BB">
              <w:rPr>
                <w:rFonts w:ascii="Arial" w:eastAsia="Times New Roman" w:hAnsi="Arial" w:cs="Arial"/>
                <w:sz w:val="20"/>
                <w:szCs w:val="20"/>
                <w:lang w:eastAsia="en-GB"/>
              </w:rPr>
              <w:br/>
              <w:t>and low-pass-filtered-50 Hz signal</w:t>
            </w:r>
          </w:p>
        </w:tc>
      </w:tr>
      <w:tr w:rsidR="008667BB" w:rsidRPr="008667BB" w14:paraId="4FA714B6" w14:textId="77777777" w:rsidTr="00D307CA">
        <w:trPr>
          <w:trHeight w:val="621"/>
        </w:trPr>
        <w:tc>
          <w:tcPr>
            <w:tcW w:w="542" w:type="dxa"/>
            <w:noWrap/>
            <w:hideMark/>
          </w:tcPr>
          <w:p w14:paraId="417B7459"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35</w:t>
            </w:r>
          </w:p>
        </w:tc>
        <w:tc>
          <w:tcPr>
            <w:tcW w:w="3951" w:type="dxa"/>
            <w:noWrap/>
            <w:hideMark/>
          </w:tcPr>
          <w:p w14:paraId="382B631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Sensorimotor posture control in the blind: Superior ankle proprioceptive acuity</w:t>
            </w:r>
            <w:r w:rsidRPr="008667BB">
              <w:rPr>
                <w:rFonts w:ascii="Arial" w:eastAsia="Times New Roman" w:hAnsi="Arial" w:cs="Arial"/>
                <w:sz w:val="20"/>
                <w:szCs w:val="20"/>
                <w:lang w:eastAsia="en-GB"/>
              </w:rPr>
              <w:br/>
              <w:t>does not compensate for vision loss</w:t>
            </w:r>
          </w:p>
        </w:tc>
        <w:tc>
          <w:tcPr>
            <w:tcW w:w="1162" w:type="dxa"/>
            <w:noWrap/>
            <w:hideMark/>
          </w:tcPr>
          <w:p w14:paraId="7384F3EB"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Ozdemir</w:t>
            </w:r>
            <w:proofErr w:type="spellEnd"/>
            <w:r w:rsidRPr="008667BB">
              <w:rPr>
                <w:rFonts w:ascii="Arial" w:eastAsia="Times New Roman" w:hAnsi="Arial" w:cs="Arial"/>
                <w:sz w:val="20"/>
                <w:szCs w:val="20"/>
                <w:lang w:eastAsia="en-GB"/>
              </w:rPr>
              <w:t xml:space="preserve"> et al., 2013</w:t>
            </w:r>
          </w:p>
        </w:tc>
        <w:tc>
          <w:tcPr>
            <w:tcW w:w="1322" w:type="dxa"/>
            <w:noWrap/>
            <w:hideMark/>
          </w:tcPr>
          <w:p w14:paraId="4E8E6FA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hideMark/>
          </w:tcPr>
          <w:p w14:paraId="495E98C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Thirteen blind subjects and 15 age- and sex-matched</w:t>
            </w:r>
          </w:p>
        </w:tc>
        <w:tc>
          <w:tcPr>
            <w:tcW w:w="1247" w:type="dxa"/>
            <w:noWrap/>
            <w:hideMark/>
          </w:tcPr>
          <w:p w14:paraId="4D19250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58AF341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546F5F4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second order Butterworth; fc = 0.86 Hz</w:t>
            </w:r>
          </w:p>
        </w:tc>
      </w:tr>
      <w:tr w:rsidR="008667BB" w:rsidRPr="008667BB" w14:paraId="5E3ABA8E" w14:textId="77777777" w:rsidTr="00D307CA">
        <w:trPr>
          <w:trHeight w:val="621"/>
        </w:trPr>
        <w:tc>
          <w:tcPr>
            <w:tcW w:w="542" w:type="dxa"/>
            <w:noWrap/>
            <w:hideMark/>
          </w:tcPr>
          <w:p w14:paraId="57D275DD"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36</w:t>
            </w:r>
          </w:p>
        </w:tc>
        <w:tc>
          <w:tcPr>
            <w:tcW w:w="3951" w:type="dxa"/>
            <w:noWrap/>
            <w:hideMark/>
          </w:tcPr>
          <w:p w14:paraId="400080C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The effect of vision elimination during quiet stance tasks with different</w:t>
            </w:r>
            <w:r w:rsidRPr="008667BB">
              <w:rPr>
                <w:rFonts w:ascii="Arial" w:eastAsia="Times New Roman" w:hAnsi="Arial" w:cs="Arial"/>
                <w:sz w:val="20"/>
                <w:szCs w:val="20"/>
                <w:lang w:eastAsia="en-GB"/>
              </w:rPr>
              <w:br/>
              <w:t>feet positions</w:t>
            </w:r>
          </w:p>
        </w:tc>
        <w:tc>
          <w:tcPr>
            <w:tcW w:w="1162" w:type="dxa"/>
            <w:noWrap/>
            <w:hideMark/>
          </w:tcPr>
          <w:p w14:paraId="6E58C51A"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Sarabon</w:t>
            </w:r>
            <w:proofErr w:type="spellEnd"/>
            <w:r w:rsidRPr="008667BB">
              <w:rPr>
                <w:rFonts w:ascii="Arial" w:eastAsia="Times New Roman" w:hAnsi="Arial" w:cs="Arial"/>
                <w:sz w:val="20"/>
                <w:szCs w:val="20"/>
                <w:lang w:eastAsia="en-GB"/>
              </w:rPr>
              <w:t xml:space="preserve"> et al., 2013</w:t>
            </w:r>
          </w:p>
        </w:tc>
        <w:tc>
          <w:tcPr>
            <w:tcW w:w="1322" w:type="dxa"/>
            <w:noWrap/>
            <w:hideMark/>
          </w:tcPr>
          <w:p w14:paraId="5E8E77D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1A988DF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Thirty-eight healthy</w:t>
            </w:r>
          </w:p>
        </w:tc>
        <w:tc>
          <w:tcPr>
            <w:tcW w:w="1247" w:type="dxa"/>
            <w:noWrap/>
            <w:hideMark/>
          </w:tcPr>
          <w:p w14:paraId="698BC15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3184A9F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1000 HZ</w:t>
            </w:r>
          </w:p>
        </w:tc>
        <w:tc>
          <w:tcPr>
            <w:tcW w:w="1955" w:type="dxa"/>
            <w:noWrap/>
            <w:hideMark/>
          </w:tcPr>
          <w:p w14:paraId="4979BC5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2nd order</w:t>
            </w:r>
            <w:r w:rsidRPr="008667BB">
              <w:rPr>
                <w:rFonts w:ascii="Arial" w:eastAsia="Times New Roman" w:hAnsi="Arial" w:cs="Arial"/>
                <w:sz w:val="20"/>
                <w:szCs w:val="20"/>
                <w:lang w:eastAsia="en-GB"/>
              </w:rPr>
              <w:br/>
              <w:t>Butterworth, 0.1–20 Hz band-pass filter</w:t>
            </w:r>
          </w:p>
        </w:tc>
      </w:tr>
      <w:tr w:rsidR="008667BB" w:rsidRPr="008667BB" w14:paraId="533029C6" w14:textId="77777777" w:rsidTr="00D307CA">
        <w:trPr>
          <w:trHeight w:val="621"/>
        </w:trPr>
        <w:tc>
          <w:tcPr>
            <w:tcW w:w="542" w:type="dxa"/>
            <w:noWrap/>
            <w:hideMark/>
          </w:tcPr>
          <w:p w14:paraId="0E13C3D6"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37</w:t>
            </w:r>
          </w:p>
        </w:tc>
        <w:tc>
          <w:tcPr>
            <w:tcW w:w="3951" w:type="dxa"/>
            <w:noWrap/>
            <w:hideMark/>
          </w:tcPr>
          <w:p w14:paraId="274CB1F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Altered </w:t>
            </w:r>
            <w:r w:rsidR="00E43E42" w:rsidRPr="008667BB">
              <w:rPr>
                <w:rFonts w:ascii="Arial" w:eastAsia="Times New Roman" w:hAnsi="Arial" w:cs="Arial"/>
                <w:sz w:val="20"/>
                <w:szCs w:val="20"/>
                <w:lang w:eastAsia="en-GB"/>
              </w:rPr>
              <w:t>centre</w:t>
            </w:r>
            <w:r w:rsidRPr="008667BB">
              <w:rPr>
                <w:rFonts w:ascii="Arial" w:eastAsia="Times New Roman" w:hAnsi="Arial" w:cs="Arial"/>
                <w:sz w:val="20"/>
                <w:szCs w:val="20"/>
                <w:lang w:eastAsia="en-GB"/>
              </w:rPr>
              <w:t xml:space="preserve"> of mass control during sit-to-walk in elderly adults with</w:t>
            </w:r>
            <w:r w:rsidRPr="008667BB">
              <w:rPr>
                <w:rFonts w:ascii="Arial" w:eastAsia="Times New Roman" w:hAnsi="Arial" w:cs="Arial"/>
                <w:sz w:val="20"/>
                <w:szCs w:val="20"/>
                <w:lang w:eastAsia="en-GB"/>
              </w:rPr>
              <w:br/>
              <w:t>and without history of falling</w:t>
            </w:r>
          </w:p>
        </w:tc>
        <w:tc>
          <w:tcPr>
            <w:tcW w:w="1162" w:type="dxa"/>
            <w:noWrap/>
            <w:hideMark/>
          </w:tcPr>
          <w:p w14:paraId="44537C8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Chen et al., 2013</w:t>
            </w:r>
          </w:p>
        </w:tc>
        <w:tc>
          <w:tcPr>
            <w:tcW w:w="1322" w:type="dxa"/>
            <w:noWrap/>
            <w:hideMark/>
          </w:tcPr>
          <w:p w14:paraId="51DC812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1352E38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15 healthy young adults, 15 elderly non-fallers, and 15 elderly fallers</w:t>
            </w:r>
          </w:p>
        </w:tc>
        <w:tc>
          <w:tcPr>
            <w:tcW w:w="1247" w:type="dxa"/>
            <w:noWrap/>
            <w:hideMark/>
          </w:tcPr>
          <w:p w14:paraId="6DEE596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6BE97FB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60 Hz</w:t>
            </w:r>
          </w:p>
        </w:tc>
        <w:tc>
          <w:tcPr>
            <w:tcW w:w="1955" w:type="dxa"/>
            <w:noWrap/>
            <w:hideMark/>
          </w:tcPr>
          <w:p w14:paraId="77D5768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fourth-order Butterworth filter with a cut</w:t>
            </w:r>
            <w:r w:rsidR="00E43E42" w:rsidRPr="008667BB">
              <w:rPr>
                <w:rFonts w:ascii="Arial" w:eastAsia="Times New Roman" w:hAnsi="Arial" w:cs="Arial"/>
                <w:sz w:val="20"/>
                <w:szCs w:val="20"/>
                <w:lang w:eastAsia="en-GB"/>
              </w:rPr>
              <w:t>-</w:t>
            </w:r>
            <w:r w:rsidRPr="008667BB">
              <w:rPr>
                <w:rFonts w:ascii="Arial" w:eastAsia="Times New Roman" w:hAnsi="Arial" w:cs="Arial"/>
                <w:sz w:val="20"/>
                <w:szCs w:val="20"/>
                <w:lang w:eastAsia="en-GB"/>
              </w:rPr>
              <w:t>off</w:t>
            </w:r>
            <w:r w:rsidRPr="008667BB">
              <w:rPr>
                <w:rFonts w:ascii="Arial" w:eastAsia="Times New Roman" w:hAnsi="Arial" w:cs="Arial"/>
                <w:sz w:val="20"/>
                <w:szCs w:val="20"/>
                <w:lang w:eastAsia="en-GB"/>
              </w:rPr>
              <w:br/>
              <w:t>frequency of 8 Hz</w:t>
            </w:r>
          </w:p>
        </w:tc>
      </w:tr>
      <w:tr w:rsidR="008667BB" w:rsidRPr="008667BB" w14:paraId="6283B748" w14:textId="77777777" w:rsidTr="00D307CA">
        <w:trPr>
          <w:trHeight w:val="621"/>
        </w:trPr>
        <w:tc>
          <w:tcPr>
            <w:tcW w:w="542" w:type="dxa"/>
            <w:noWrap/>
            <w:hideMark/>
          </w:tcPr>
          <w:p w14:paraId="79BF74F5"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38</w:t>
            </w:r>
          </w:p>
        </w:tc>
        <w:tc>
          <w:tcPr>
            <w:tcW w:w="3951" w:type="dxa"/>
            <w:noWrap/>
            <w:hideMark/>
          </w:tcPr>
          <w:p w14:paraId="40F6C7A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Relationship between asymmetry of quiet standing balance control</w:t>
            </w:r>
            <w:r w:rsidRPr="008667BB">
              <w:rPr>
                <w:rFonts w:ascii="Arial" w:eastAsia="Times New Roman" w:hAnsi="Arial" w:cs="Arial"/>
                <w:sz w:val="20"/>
                <w:szCs w:val="20"/>
                <w:lang w:eastAsia="en-GB"/>
              </w:rPr>
              <w:br/>
              <w:t>and walking post-stroke</w:t>
            </w:r>
          </w:p>
        </w:tc>
        <w:tc>
          <w:tcPr>
            <w:tcW w:w="1162" w:type="dxa"/>
            <w:noWrap/>
            <w:hideMark/>
          </w:tcPr>
          <w:p w14:paraId="565613D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Hendrickson et al., 2013</w:t>
            </w:r>
          </w:p>
        </w:tc>
        <w:tc>
          <w:tcPr>
            <w:tcW w:w="1322" w:type="dxa"/>
            <w:noWrap/>
            <w:hideMark/>
          </w:tcPr>
          <w:p w14:paraId="3F4394C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1EAEFA7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94 individuals with stroke</w:t>
            </w:r>
          </w:p>
        </w:tc>
        <w:tc>
          <w:tcPr>
            <w:tcW w:w="1247" w:type="dxa"/>
            <w:noWrap/>
            <w:hideMark/>
          </w:tcPr>
          <w:p w14:paraId="39CCA511"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7AE5493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256 Hz</w:t>
            </w:r>
          </w:p>
        </w:tc>
        <w:tc>
          <w:tcPr>
            <w:tcW w:w="1955" w:type="dxa"/>
            <w:noWrap/>
            <w:hideMark/>
          </w:tcPr>
          <w:p w14:paraId="49371DEC"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low-pass filtered</w:t>
            </w:r>
            <w:r w:rsidRPr="008667BB">
              <w:rPr>
                <w:rFonts w:ascii="Arial" w:eastAsia="Times New Roman" w:hAnsi="Arial" w:cs="Arial"/>
                <w:sz w:val="20"/>
                <w:szCs w:val="20"/>
                <w:lang w:eastAsia="en-GB"/>
              </w:rPr>
              <w:br/>
              <w:t xml:space="preserve">using a 4th order dual-pass </w:t>
            </w:r>
            <w:r w:rsidRPr="008667BB">
              <w:rPr>
                <w:rFonts w:ascii="Arial" w:eastAsia="Times New Roman" w:hAnsi="Arial" w:cs="Arial"/>
                <w:sz w:val="20"/>
                <w:szCs w:val="20"/>
                <w:lang w:eastAsia="en-GB"/>
              </w:rPr>
              <w:lastRenderedPageBreak/>
              <w:t>Butterworth filter at 10 Hz</w:t>
            </w:r>
          </w:p>
        </w:tc>
      </w:tr>
      <w:tr w:rsidR="008667BB" w:rsidRPr="008667BB" w14:paraId="124B699B" w14:textId="77777777" w:rsidTr="00D307CA">
        <w:trPr>
          <w:trHeight w:val="621"/>
        </w:trPr>
        <w:tc>
          <w:tcPr>
            <w:tcW w:w="542" w:type="dxa"/>
            <w:noWrap/>
            <w:hideMark/>
          </w:tcPr>
          <w:p w14:paraId="721B291C"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lastRenderedPageBreak/>
              <w:t>39</w:t>
            </w:r>
          </w:p>
        </w:tc>
        <w:tc>
          <w:tcPr>
            <w:tcW w:w="3951" w:type="dxa"/>
            <w:noWrap/>
            <w:hideMark/>
          </w:tcPr>
          <w:p w14:paraId="1704FCD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Visual Stabilization of Posture in Persons With Central</w:t>
            </w:r>
            <w:r w:rsidRPr="008667BB">
              <w:rPr>
                <w:rFonts w:ascii="Arial" w:eastAsia="Times New Roman" w:hAnsi="Arial" w:cs="Arial"/>
                <w:sz w:val="20"/>
                <w:szCs w:val="20"/>
                <w:lang w:eastAsia="en-GB"/>
              </w:rPr>
              <w:br/>
              <w:t>Visual Field Loss</w:t>
            </w:r>
          </w:p>
        </w:tc>
        <w:tc>
          <w:tcPr>
            <w:tcW w:w="1162" w:type="dxa"/>
            <w:noWrap/>
            <w:hideMark/>
          </w:tcPr>
          <w:p w14:paraId="3564FD6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Turano et al., 1996</w:t>
            </w:r>
          </w:p>
        </w:tc>
        <w:tc>
          <w:tcPr>
            <w:tcW w:w="1322" w:type="dxa"/>
            <w:noWrap/>
            <w:hideMark/>
          </w:tcPr>
          <w:p w14:paraId="7E5A39D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IOVS</w:t>
            </w:r>
          </w:p>
        </w:tc>
        <w:tc>
          <w:tcPr>
            <w:tcW w:w="2815" w:type="dxa"/>
            <w:noWrap/>
            <w:hideMark/>
          </w:tcPr>
          <w:p w14:paraId="6669329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19 subjects with CFL and in 20 subjects with</w:t>
            </w:r>
            <w:r w:rsidRPr="008667BB">
              <w:rPr>
                <w:rFonts w:ascii="Arial" w:eastAsia="Times New Roman" w:hAnsi="Arial" w:cs="Arial"/>
                <w:sz w:val="20"/>
                <w:szCs w:val="20"/>
                <w:lang w:eastAsia="en-GB"/>
              </w:rPr>
              <w:br/>
              <w:t>normal vision</w:t>
            </w:r>
          </w:p>
        </w:tc>
        <w:tc>
          <w:tcPr>
            <w:tcW w:w="1247" w:type="dxa"/>
            <w:noWrap/>
            <w:hideMark/>
          </w:tcPr>
          <w:p w14:paraId="6CC683B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16B84B3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372B46E4" w14:textId="77777777" w:rsidR="00631D50" w:rsidRPr="008667BB" w:rsidRDefault="00E43E42"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w:t>
            </w:r>
            <w:r w:rsidR="00631D50" w:rsidRPr="008667BB">
              <w:rPr>
                <w:rFonts w:ascii="Arial" w:eastAsia="Times New Roman" w:hAnsi="Arial" w:cs="Arial"/>
                <w:sz w:val="20"/>
                <w:szCs w:val="20"/>
                <w:lang w:eastAsia="en-GB"/>
              </w:rPr>
              <w:t>econd</w:t>
            </w:r>
            <w:r w:rsidRPr="008667BB">
              <w:rPr>
                <w:rFonts w:ascii="Arial" w:eastAsia="Times New Roman" w:hAnsi="Arial" w:cs="Arial"/>
                <w:sz w:val="20"/>
                <w:szCs w:val="20"/>
                <w:lang w:eastAsia="en-GB"/>
              </w:rPr>
              <w:t xml:space="preserve"> </w:t>
            </w:r>
            <w:r w:rsidR="00631D50" w:rsidRPr="008667BB">
              <w:rPr>
                <w:rFonts w:ascii="Arial" w:eastAsia="Times New Roman" w:hAnsi="Arial" w:cs="Arial"/>
                <w:sz w:val="20"/>
                <w:szCs w:val="20"/>
                <w:lang w:eastAsia="en-GB"/>
              </w:rPr>
              <w:t>order</w:t>
            </w:r>
            <w:r w:rsidR="00631D50" w:rsidRPr="008667BB">
              <w:rPr>
                <w:rFonts w:ascii="Arial" w:eastAsia="Times New Roman" w:hAnsi="Arial" w:cs="Arial"/>
                <w:sz w:val="20"/>
                <w:szCs w:val="20"/>
                <w:lang w:eastAsia="en-GB"/>
              </w:rPr>
              <w:br/>
              <w:t>low-pass filter whose cut-off frequency is 0.89</w:t>
            </w:r>
            <w:r w:rsidR="00631D50" w:rsidRPr="008667BB">
              <w:rPr>
                <w:rFonts w:ascii="Arial" w:eastAsia="Times New Roman" w:hAnsi="Arial" w:cs="Arial"/>
                <w:sz w:val="20"/>
                <w:szCs w:val="20"/>
                <w:lang w:eastAsia="en-GB"/>
              </w:rPr>
              <w:br/>
              <w:t>Hz</w:t>
            </w:r>
          </w:p>
        </w:tc>
      </w:tr>
      <w:tr w:rsidR="008667BB" w:rsidRPr="008667BB" w14:paraId="7A0C84D9" w14:textId="77777777" w:rsidTr="00D307CA">
        <w:trPr>
          <w:trHeight w:val="621"/>
        </w:trPr>
        <w:tc>
          <w:tcPr>
            <w:tcW w:w="542" w:type="dxa"/>
            <w:noWrap/>
            <w:hideMark/>
          </w:tcPr>
          <w:p w14:paraId="721F0B70"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40</w:t>
            </w:r>
          </w:p>
        </w:tc>
        <w:tc>
          <w:tcPr>
            <w:tcW w:w="3951" w:type="dxa"/>
            <w:noWrap/>
            <w:hideMark/>
          </w:tcPr>
          <w:p w14:paraId="2C06C75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Dual tasking affects lateral trunk control in healthy younger and older</w:t>
            </w:r>
            <w:r w:rsidRPr="008667BB">
              <w:rPr>
                <w:rFonts w:ascii="Arial" w:eastAsia="Times New Roman" w:hAnsi="Arial" w:cs="Arial"/>
                <w:sz w:val="20"/>
                <w:szCs w:val="20"/>
                <w:lang w:eastAsia="en-GB"/>
              </w:rPr>
              <w:br/>
              <w:t>adults</w:t>
            </w:r>
          </w:p>
        </w:tc>
        <w:tc>
          <w:tcPr>
            <w:tcW w:w="1162" w:type="dxa"/>
            <w:noWrap/>
            <w:hideMark/>
          </w:tcPr>
          <w:p w14:paraId="1B1B2868" w14:textId="77777777" w:rsidR="00631D50" w:rsidRPr="008667BB" w:rsidRDefault="00631D50" w:rsidP="00631D50">
            <w:pPr>
              <w:rPr>
                <w:rFonts w:ascii="Arial" w:eastAsia="Times New Roman" w:hAnsi="Arial" w:cs="Arial"/>
                <w:sz w:val="20"/>
                <w:szCs w:val="20"/>
                <w:lang w:eastAsia="en-GB"/>
              </w:rPr>
            </w:pPr>
            <w:proofErr w:type="spellStart"/>
            <w:r w:rsidRPr="008667BB">
              <w:rPr>
                <w:rFonts w:ascii="Arial" w:eastAsia="Times New Roman" w:hAnsi="Arial" w:cs="Arial"/>
                <w:sz w:val="20"/>
                <w:szCs w:val="20"/>
                <w:lang w:eastAsia="en-GB"/>
              </w:rPr>
              <w:t>Asai</w:t>
            </w:r>
            <w:proofErr w:type="spellEnd"/>
            <w:r w:rsidRPr="008667BB">
              <w:rPr>
                <w:rFonts w:ascii="Arial" w:eastAsia="Times New Roman" w:hAnsi="Arial" w:cs="Arial"/>
                <w:sz w:val="20"/>
                <w:szCs w:val="20"/>
                <w:lang w:eastAsia="en-GB"/>
              </w:rPr>
              <w:t xml:space="preserve"> et al., 2013</w:t>
            </w:r>
          </w:p>
        </w:tc>
        <w:tc>
          <w:tcPr>
            <w:tcW w:w="1322" w:type="dxa"/>
            <w:noWrap/>
            <w:hideMark/>
          </w:tcPr>
          <w:p w14:paraId="7BE9EDA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584F11A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Thirty healthy, community-dwelling older adults and 38</w:t>
            </w:r>
            <w:r w:rsidRPr="008667BB">
              <w:rPr>
                <w:rFonts w:ascii="Arial" w:eastAsia="Times New Roman" w:hAnsi="Arial" w:cs="Arial"/>
                <w:sz w:val="20"/>
                <w:szCs w:val="20"/>
                <w:lang w:eastAsia="en-GB"/>
              </w:rPr>
              <w:br/>
              <w:t>younger adults</w:t>
            </w:r>
          </w:p>
        </w:tc>
        <w:tc>
          <w:tcPr>
            <w:tcW w:w="1247" w:type="dxa"/>
            <w:noWrap/>
            <w:hideMark/>
          </w:tcPr>
          <w:p w14:paraId="6C64585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609D7E9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200 Hz</w:t>
            </w:r>
          </w:p>
        </w:tc>
        <w:tc>
          <w:tcPr>
            <w:tcW w:w="1955" w:type="dxa"/>
            <w:noWrap/>
            <w:hideMark/>
          </w:tcPr>
          <w:p w14:paraId="150EF65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low-pass</w:t>
            </w:r>
            <w:r w:rsidRPr="008667BB">
              <w:rPr>
                <w:rFonts w:ascii="Arial" w:eastAsia="Times New Roman" w:hAnsi="Arial" w:cs="Arial"/>
                <w:sz w:val="20"/>
                <w:szCs w:val="20"/>
                <w:lang w:eastAsia="en-GB"/>
              </w:rPr>
              <w:br/>
              <w:t>filtered using a dual pass zero lag Butterworth filter with a cut-off</w:t>
            </w:r>
            <w:r w:rsidRPr="008667BB">
              <w:rPr>
                <w:rFonts w:ascii="Arial" w:eastAsia="Times New Roman" w:hAnsi="Arial" w:cs="Arial"/>
                <w:sz w:val="20"/>
                <w:szCs w:val="20"/>
                <w:lang w:eastAsia="en-GB"/>
              </w:rPr>
              <w:br/>
              <w:t>frequency set at 20 Hz</w:t>
            </w:r>
          </w:p>
        </w:tc>
      </w:tr>
      <w:tr w:rsidR="008667BB" w:rsidRPr="008667BB" w14:paraId="31C4653A" w14:textId="77777777" w:rsidTr="00D307CA">
        <w:trPr>
          <w:trHeight w:val="621"/>
        </w:trPr>
        <w:tc>
          <w:tcPr>
            <w:tcW w:w="542" w:type="dxa"/>
            <w:noWrap/>
            <w:hideMark/>
          </w:tcPr>
          <w:p w14:paraId="4D516999"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41</w:t>
            </w:r>
          </w:p>
        </w:tc>
        <w:tc>
          <w:tcPr>
            <w:tcW w:w="3951" w:type="dxa"/>
            <w:noWrap/>
            <w:hideMark/>
          </w:tcPr>
          <w:p w14:paraId="474CFAA8"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Age differences in the control of postural stability during</w:t>
            </w:r>
            <w:r w:rsidRPr="008667BB">
              <w:rPr>
                <w:rFonts w:ascii="Arial" w:eastAsia="Times New Roman" w:hAnsi="Arial" w:cs="Arial"/>
                <w:sz w:val="20"/>
                <w:szCs w:val="20"/>
                <w:lang w:eastAsia="en-GB"/>
              </w:rPr>
              <w:br/>
              <w:t>reaching tasks</w:t>
            </w:r>
          </w:p>
        </w:tc>
        <w:tc>
          <w:tcPr>
            <w:tcW w:w="1162" w:type="dxa"/>
            <w:noWrap/>
            <w:hideMark/>
          </w:tcPr>
          <w:p w14:paraId="6F38E45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Huang et al., 2013</w:t>
            </w:r>
          </w:p>
        </w:tc>
        <w:tc>
          <w:tcPr>
            <w:tcW w:w="1322" w:type="dxa"/>
            <w:noWrap/>
            <w:hideMark/>
          </w:tcPr>
          <w:p w14:paraId="749C80E5"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3309C050"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Fourteen young adults and 16 community</w:t>
            </w:r>
            <w:r w:rsidR="00E43E42" w:rsidRPr="008667BB">
              <w:rPr>
                <w:rFonts w:ascii="Arial" w:eastAsia="Times New Roman" w:hAnsi="Arial" w:cs="Arial"/>
                <w:sz w:val="20"/>
                <w:szCs w:val="20"/>
                <w:lang w:eastAsia="en-GB"/>
              </w:rPr>
              <w:t xml:space="preserve"> </w:t>
            </w:r>
            <w:r w:rsidRPr="008667BB">
              <w:rPr>
                <w:rFonts w:ascii="Arial" w:eastAsia="Times New Roman" w:hAnsi="Arial" w:cs="Arial"/>
                <w:sz w:val="20"/>
                <w:szCs w:val="20"/>
                <w:lang w:eastAsia="en-GB"/>
              </w:rPr>
              <w:t>dwelling</w:t>
            </w:r>
            <w:r w:rsidRPr="008667BB">
              <w:rPr>
                <w:rFonts w:ascii="Arial" w:eastAsia="Times New Roman" w:hAnsi="Arial" w:cs="Arial"/>
                <w:sz w:val="20"/>
                <w:szCs w:val="20"/>
                <w:lang w:eastAsia="en-GB"/>
              </w:rPr>
              <w:br/>
              <w:t>older adults aged 65 years and over</w:t>
            </w:r>
          </w:p>
        </w:tc>
        <w:tc>
          <w:tcPr>
            <w:tcW w:w="1247" w:type="dxa"/>
            <w:noWrap/>
            <w:hideMark/>
          </w:tcPr>
          <w:p w14:paraId="18237EE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24C916F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5183363B"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zero-lag, 4th order Butterworth filter using a 6 Hz cut</w:t>
            </w:r>
            <w:r w:rsidR="00E43E42" w:rsidRPr="008667BB">
              <w:rPr>
                <w:rFonts w:ascii="Arial" w:eastAsia="Times New Roman" w:hAnsi="Arial" w:cs="Arial"/>
                <w:sz w:val="20"/>
                <w:szCs w:val="20"/>
                <w:lang w:eastAsia="en-GB"/>
              </w:rPr>
              <w:t>-</w:t>
            </w:r>
            <w:r w:rsidRPr="008667BB">
              <w:rPr>
                <w:rFonts w:ascii="Arial" w:eastAsia="Times New Roman" w:hAnsi="Arial" w:cs="Arial"/>
                <w:sz w:val="20"/>
                <w:szCs w:val="20"/>
                <w:lang w:eastAsia="en-GB"/>
              </w:rPr>
              <w:t>off</w:t>
            </w:r>
          </w:p>
        </w:tc>
      </w:tr>
      <w:tr w:rsidR="008667BB" w:rsidRPr="008667BB" w14:paraId="0A69F15B" w14:textId="77777777" w:rsidTr="00D307CA">
        <w:trPr>
          <w:trHeight w:val="621"/>
        </w:trPr>
        <w:tc>
          <w:tcPr>
            <w:tcW w:w="542" w:type="dxa"/>
            <w:noWrap/>
            <w:hideMark/>
          </w:tcPr>
          <w:p w14:paraId="566C3C35"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42</w:t>
            </w:r>
          </w:p>
        </w:tc>
        <w:tc>
          <w:tcPr>
            <w:tcW w:w="3951" w:type="dxa"/>
            <w:noWrap/>
            <w:hideMark/>
          </w:tcPr>
          <w:p w14:paraId="114EAAC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The influence of vision and support base on balance during quiet standing</w:t>
            </w:r>
            <w:r w:rsidRPr="008667BB">
              <w:rPr>
                <w:rFonts w:ascii="Arial" w:eastAsia="Times New Roman" w:hAnsi="Arial" w:cs="Arial"/>
                <w:sz w:val="20"/>
                <w:szCs w:val="20"/>
                <w:lang w:eastAsia="en-GB"/>
              </w:rPr>
              <w:br/>
              <w:t>in patients with adolescent idiopathic scoliosis before and after posterior</w:t>
            </w:r>
            <w:r w:rsidRPr="008667BB">
              <w:rPr>
                <w:rFonts w:ascii="Arial" w:eastAsia="Times New Roman" w:hAnsi="Arial" w:cs="Arial"/>
                <w:sz w:val="20"/>
                <w:szCs w:val="20"/>
                <w:lang w:eastAsia="en-GB"/>
              </w:rPr>
              <w:br/>
              <w:t>spinal fusion</w:t>
            </w:r>
          </w:p>
        </w:tc>
        <w:tc>
          <w:tcPr>
            <w:tcW w:w="1162" w:type="dxa"/>
            <w:noWrap/>
            <w:hideMark/>
          </w:tcPr>
          <w:p w14:paraId="11FB436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de Santiago et al., 2013</w:t>
            </w:r>
          </w:p>
        </w:tc>
        <w:tc>
          <w:tcPr>
            <w:tcW w:w="1322" w:type="dxa"/>
            <w:noWrap/>
            <w:hideMark/>
          </w:tcPr>
          <w:p w14:paraId="6F54AFF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The spine journal</w:t>
            </w:r>
          </w:p>
        </w:tc>
        <w:tc>
          <w:tcPr>
            <w:tcW w:w="2815" w:type="dxa"/>
            <w:noWrap/>
            <w:hideMark/>
          </w:tcPr>
          <w:p w14:paraId="1EEF546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The scoliosis</w:t>
            </w:r>
            <w:r w:rsidRPr="008667BB">
              <w:rPr>
                <w:rFonts w:ascii="Arial" w:eastAsia="Times New Roman" w:hAnsi="Arial" w:cs="Arial"/>
                <w:sz w:val="20"/>
                <w:szCs w:val="20"/>
                <w:lang w:eastAsia="en-GB"/>
              </w:rPr>
              <w:br/>
              <w:t>group (SG) consisted of 15 girls with AIS (double curve),</w:t>
            </w:r>
            <w:r w:rsidRPr="008667BB">
              <w:rPr>
                <w:rFonts w:ascii="Arial" w:eastAsia="Times New Roman" w:hAnsi="Arial" w:cs="Arial"/>
                <w:sz w:val="20"/>
                <w:szCs w:val="20"/>
                <w:lang w:eastAsia="en-GB"/>
              </w:rPr>
              <w:br/>
              <w:t>a right thoracic convexity, and a Cobb angle [26] greater</w:t>
            </w:r>
            <w:r w:rsidRPr="008667BB">
              <w:rPr>
                <w:rFonts w:ascii="Arial" w:eastAsia="Times New Roman" w:hAnsi="Arial" w:cs="Arial"/>
                <w:sz w:val="20"/>
                <w:szCs w:val="20"/>
                <w:lang w:eastAsia="en-GB"/>
              </w:rPr>
              <w:br/>
              <w:t>than 45  (Fig. 1) who ultimately received surgical treatment</w:t>
            </w:r>
          </w:p>
        </w:tc>
        <w:tc>
          <w:tcPr>
            <w:tcW w:w="1247" w:type="dxa"/>
            <w:noWrap/>
            <w:hideMark/>
          </w:tcPr>
          <w:p w14:paraId="5E85936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4575127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100 Hz</w:t>
            </w:r>
          </w:p>
        </w:tc>
        <w:tc>
          <w:tcPr>
            <w:tcW w:w="1955" w:type="dxa"/>
            <w:noWrap/>
            <w:hideMark/>
          </w:tcPr>
          <w:p w14:paraId="37531C1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filtered at a low-pass band with</w:t>
            </w:r>
            <w:r w:rsidRPr="008667BB">
              <w:rPr>
                <w:rFonts w:ascii="Arial" w:eastAsia="Times New Roman" w:hAnsi="Arial" w:cs="Arial"/>
                <w:sz w:val="20"/>
                <w:szCs w:val="20"/>
                <w:lang w:eastAsia="en-GB"/>
              </w:rPr>
              <w:br/>
              <w:t>a cut frequency of 10 Hz</w:t>
            </w:r>
          </w:p>
        </w:tc>
      </w:tr>
      <w:tr w:rsidR="008667BB" w:rsidRPr="008667BB" w14:paraId="53F841D4" w14:textId="77777777" w:rsidTr="00D307CA">
        <w:trPr>
          <w:trHeight w:val="621"/>
        </w:trPr>
        <w:tc>
          <w:tcPr>
            <w:tcW w:w="542" w:type="dxa"/>
            <w:noWrap/>
            <w:hideMark/>
          </w:tcPr>
          <w:p w14:paraId="1D5CF6B8"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t>43</w:t>
            </w:r>
          </w:p>
        </w:tc>
        <w:tc>
          <w:tcPr>
            <w:tcW w:w="3951" w:type="dxa"/>
            <w:noWrap/>
            <w:hideMark/>
          </w:tcPr>
          <w:p w14:paraId="1271AF5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Stiffness control of balance during dual task and prospective falls in</w:t>
            </w:r>
            <w:r w:rsidRPr="008667BB">
              <w:rPr>
                <w:rFonts w:ascii="Arial" w:eastAsia="Times New Roman" w:hAnsi="Arial" w:cs="Arial"/>
                <w:sz w:val="20"/>
                <w:szCs w:val="20"/>
                <w:lang w:eastAsia="en-GB"/>
              </w:rPr>
              <w:br/>
              <w:t>older adults: The MOBILIZE Boston Study</w:t>
            </w:r>
          </w:p>
        </w:tc>
        <w:tc>
          <w:tcPr>
            <w:tcW w:w="1162" w:type="dxa"/>
            <w:noWrap/>
            <w:hideMark/>
          </w:tcPr>
          <w:p w14:paraId="2E603C74"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Kang et al., 2013</w:t>
            </w:r>
          </w:p>
        </w:tc>
        <w:tc>
          <w:tcPr>
            <w:tcW w:w="1322" w:type="dxa"/>
            <w:noWrap/>
            <w:hideMark/>
          </w:tcPr>
          <w:p w14:paraId="3CFBE92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272D8F0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765 older</w:t>
            </w:r>
            <w:r w:rsidRPr="008667BB">
              <w:rPr>
                <w:rFonts w:ascii="Arial" w:eastAsia="Times New Roman" w:hAnsi="Arial" w:cs="Arial"/>
                <w:sz w:val="20"/>
                <w:szCs w:val="20"/>
                <w:lang w:eastAsia="en-GB"/>
              </w:rPr>
              <w:br/>
              <w:t>adults age 70 or above</w:t>
            </w:r>
          </w:p>
        </w:tc>
        <w:tc>
          <w:tcPr>
            <w:tcW w:w="1247" w:type="dxa"/>
            <w:noWrap/>
            <w:hideMark/>
          </w:tcPr>
          <w:p w14:paraId="19D41EE3"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79B1B82A"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240 Hz</w:t>
            </w:r>
          </w:p>
        </w:tc>
        <w:tc>
          <w:tcPr>
            <w:tcW w:w="1955" w:type="dxa"/>
            <w:noWrap/>
            <w:hideMark/>
          </w:tcPr>
          <w:p w14:paraId="31F30AF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low pass filtered with a</w:t>
            </w:r>
            <w:r w:rsidRPr="008667BB">
              <w:rPr>
                <w:rFonts w:ascii="Arial" w:eastAsia="Times New Roman" w:hAnsi="Arial" w:cs="Arial"/>
                <w:sz w:val="20"/>
                <w:szCs w:val="20"/>
                <w:lang w:eastAsia="en-GB"/>
              </w:rPr>
              <w:br/>
              <w:t>cut</w:t>
            </w:r>
            <w:r w:rsidR="00E43E42" w:rsidRPr="008667BB">
              <w:rPr>
                <w:rFonts w:ascii="Arial" w:eastAsia="Times New Roman" w:hAnsi="Arial" w:cs="Arial"/>
                <w:sz w:val="20"/>
                <w:szCs w:val="20"/>
                <w:lang w:eastAsia="en-GB"/>
              </w:rPr>
              <w:t>-</w:t>
            </w:r>
            <w:r w:rsidRPr="008667BB">
              <w:rPr>
                <w:rFonts w:ascii="Arial" w:eastAsia="Times New Roman" w:hAnsi="Arial" w:cs="Arial"/>
                <w:sz w:val="20"/>
                <w:szCs w:val="20"/>
                <w:lang w:eastAsia="en-GB"/>
              </w:rPr>
              <w:t>off of 60 Hz [18] using a 7th order Butterworth zero-lag digital</w:t>
            </w:r>
            <w:r w:rsidRPr="008667BB">
              <w:rPr>
                <w:rFonts w:ascii="Arial" w:eastAsia="Times New Roman" w:hAnsi="Arial" w:cs="Arial"/>
                <w:sz w:val="20"/>
                <w:szCs w:val="20"/>
                <w:lang w:eastAsia="en-GB"/>
              </w:rPr>
              <w:br/>
              <w:t>filter</w:t>
            </w:r>
          </w:p>
        </w:tc>
      </w:tr>
      <w:tr w:rsidR="008667BB" w:rsidRPr="008667BB" w14:paraId="7493E761" w14:textId="77777777" w:rsidTr="00D307CA">
        <w:trPr>
          <w:trHeight w:val="621"/>
        </w:trPr>
        <w:tc>
          <w:tcPr>
            <w:tcW w:w="542" w:type="dxa"/>
            <w:noWrap/>
            <w:hideMark/>
          </w:tcPr>
          <w:p w14:paraId="76024046" w14:textId="77777777" w:rsidR="00631D50" w:rsidRPr="008667BB" w:rsidRDefault="00631D50" w:rsidP="00631D50">
            <w:pPr>
              <w:jc w:val="right"/>
              <w:rPr>
                <w:rFonts w:ascii="Arial" w:eastAsia="Times New Roman" w:hAnsi="Arial" w:cs="Arial"/>
                <w:sz w:val="20"/>
                <w:szCs w:val="20"/>
                <w:lang w:eastAsia="en-GB"/>
              </w:rPr>
            </w:pPr>
            <w:r w:rsidRPr="008667BB">
              <w:rPr>
                <w:rFonts w:ascii="Arial" w:eastAsia="Times New Roman" w:hAnsi="Arial" w:cs="Arial"/>
                <w:sz w:val="20"/>
                <w:szCs w:val="20"/>
                <w:lang w:eastAsia="en-GB"/>
              </w:rPr>
              <w:lastRenderedPageBreak/>
              <w:t>44</w:t>
            </w:r>
          </w:p>
        </w:tc>
        <w:tc>
          <w:tcPr>
            <w:tcW w:w="3951" w:type="dxa"/>
            <w:noWrap/>
            <w:hideMark/>
          </w:tcPr>
          <w:p w14:paraId="4F68AA99"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Ankle </w:t>
            </w:r>
            <w:r w:rsidR="00E43E42" w:rsidRPr="008667BB">
              <w:rPr>
                <w:rFonts w:ascii="Arial" w:eastAsia="Times New Roman" w:hAnsi="Arial" w:cs="Arial"/>
                <w:sz w:val="20"/>
                <w:szCs w:val="20"/>
                <w:lang w:eastAsia="en-GB"/>
              </w:rPr>
              <w:t>dorsiflexion</w:t>
            </w:r>
            <w:r w:rsidRPr="008667BB">
              <w:rPr>
                <w:rFonts w:ascii="Arial" w:eastAsia="Times New Roman" w:hAnsi="Arial" w:cs="Arial"/>
                <w:sz w:val="20"/>
                <w:szCs w:val="20"/>
                <w:lang w:eastAsia="en-GB"/>
              </w:rPr>
              <w:t xml:space="preserve"> strength relates to the ability to restore balance</w:t>
            </w:r>
            <w:r w:rsidRPr="008667BB">
              <w:rPr>
                <w:rFonts w:ascii="Arial" w:eastAsia="Times New Roman" w:hAnsi="Arial" w:cs="Arial"/>
                <w:sz w:val="20"/>
                <w:szCs w:val="20"/>
                <w:lang w:eastAsia="en-GB"/>
              </w:rPr>
              <w:br/>
              <w:t>during a backward support surface translation</w:t>
            </w:r>
          </w:p>
        </w:tc>
        <w:tc>
          <w:tcPr>
            <w:tcW w:w="1162" w:type="dxa"/>
            <w:noWrap/>
            <w:hideMark/>
          </w:tcPr>
          <w:p w14:paraId="7D65A272"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 xml:space="preserve">Fujimoto </w:t>
            </w:r>
            <w:proofErr w:type="spellStart"/>
            <w:r w:rsidRPr="008667BB">
              <w:rPr>
                <w:rFonts w:ascii="Arial" w:eastAsia="Times New Roman" w:hAnsi="Arial" w:cs="Arial"/>
                <w:sz w:val="20"/>
                <w:szCs w:val="20"/>
                <w:lang w:eastAsia="en-GB"/>
              </w:rPr>
              <w:t>etal</w:t>
            </w:r>
            <w:proofErr w:type="spellEnd"/>
            <w:r w:rsidRPr="008667BB">
              <w:rPr>
                <w:rFonts w:ascii="Arial" w:eastAsia="Times New Roman" w:hAnsi="Arial" w:cs="Arial"/>
                <w:sz w:val="20"/>
                <w:szCs w:val="20"/>
                <w:lang w:eastAsia="en-GB"/>
              </w:rPr>
              <w:t>., 2013</w:t>
            </w:r>
          </w:p>
        </w:tc>
        <w:tc>
          <w:tcPr>
            <w:tcW w:w="1322" w:type="dxa"/>
            <w:noWrap/>
            <w:hideMark/>
          </w:tcPr>
          <w:p w14:paraId="3F15DAB6"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Gait &amp; Posture</w:t>
            </w:r>
          </w:p>
        </w:tc>
        <w:tc>
          <w:tcPr>
            <w:tcW w:w="2815" w:type="dxa"/>
            <w:noWrap/>
            <w:hideMark/>
          </w:tcPr>
          <w:p w14:paraId="44745627"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16 healthy young adults</w:t>
            </w:r>
          </w:p>
        </w:tc>
        <w:tc>
          <w:tcPr>
            <w:tcW w:w="1247" w:type="dxa"/>
            <w:noWrap/>
            <w:hideMark/>
          </w:tcPr>
          <w:p w14:paraId="3E19EE6F"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Displacement of CoP</w:t>
            </w:r>
          </w:p>
        </w:tc>
        <w:tc>
          <w:tcPr>
            <w:tcW w:w="954" w:type="dxa"/>
            <w:noWrap/>
            <w:hideMark/>
          </w:tcPr>
          <w:p w14:paraId="03DCF11E"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120 Hz</w:t>
            </w:r>
          </w:p>
        </w:tc>
        <w:tc>
          <w:tcPr>
            <w:tcW w:w="1955" w:type="dxa"/>
            <w:noWrap/>
            <w:hideMark/>
          </w:tcPr>
          <w:p w14:paraId="4E1AC8BD" w14:textId="77777777" w:rsidR="00631D50" w:rsidRPr="008667BB" w:rsidRDefault="00631D50" w:rsidP="00631D50">
            <w:pPr>
              <w:rPr>
                <w:rFonts w:ascii="Arial" w:eastAsia="Times New Roman" w:hAnsi="Arial" w:cs="Arial"/>
                <w:sz w:val="20"/>
                <w:szCs w:val="20"/>
                <w:lang w:eastAsia="en-GB"/>
              </w:rPr>
            </w:pPr>
            <w:r w:rsidRPr="008667BB">
              <w:rPr>
                <w:rFonts w:ascii="Arial" w:eastAsia="Times New Roman" w:hAnsi="Arial" w:cs="Arial"/>
                <w:sz w:val="20"/>
                <w:szCs w:val="20"/>
                <w:lang w:eastAsia="en-GB"/>
              </w:rPr>
              <w:t>low-pass filtered using a fourth-order</w:t>
            </w:r>
            <w:r w:rsidRPr="008667BB">
              <w:rPr>
                <w:rFonts w:ascii="Arial" w:eastAsia="Times New Roman" w:hAnsi="Arial" w:cs="Arial"/>
                <w:sz w:val="20"/>
                <w:szCs w:val="20"/>
                <w:lang w:eastAsia="en-GB"/>
              </w:rPr>
              <w:br/>
              <w:t>Butterworth filter with a cut-off frequency of 8 Hz.</w:t>
            </w:r>
          </w:p>
        </w:tc>
      </w:tr>
    </w:tbl>
    <w:p w14:paraId="69206394" w14:textId="77777777" w:rsidR="00631D50" w:rsidRPr="008667BB" w:rsidRDefault="00631D50" w:rsidP="00631D50">
      <w:r w:rsidRPr="008667BB">
        <w:br w:type="page"/>
      </w:r>
    </w:p>
    <w:p w14:paraId="071BBA55" w14:textId="7C4D34DD" w:rsidR="00631D50" w:rsidRPr="008667BB" w:rsidRDefault="002F1F03" w:rsidP="0018214E">
      <w:pPr>
        <w:pStyle w:val="Heading2"/>
      </w:pPr>
      <w:bookmarkStart w:id="317" w:name="_Toc50612713"/>
      <w:r w:rsidRPr="008667BB">
        <w:lastRenderedPageBreak/>
        <w:t>Appendix 10</w:t>
      </w:r>
      <w:r w:rsidR="008979A4" w:rsidRPr="008667BB">
        <w:t>. An example of Participants medical detail for chapter 6</w:t>
      </w:r>
      <w:bookmarkEnd w:id="317"/>
      <w:r w:rsidR="008979A4" w:rsidRPr="008667BB">
        <w:t xml:space="preserve"> </w:t>
      </w:r>
    </w:p>
    <w:tbl>
      <w:tblPr>
        <w:tblStyle w:val="TableGrid"/>
        <w:tblW w:w="13753" w:type="dxa"/>
        <w:tblLook w:val="04A0" w:firstRow="1" w:lastRow="0" w:firstColumn="1" w:lastColumn="0" w:noHBand="0" w:noVBand="1"/>
      </w:tblPr>
      <w:tblGrid>
        <w:gridCol w:w="1983"/>
        <w:gridCol w:w="2399"/>
        <w:gridCol w:w="2722"/>
        <w:gridCol w:w="1692"/>
        <w:gridCol w:w="1470"/>
        <w:gridCol w:w="2222"/>
        <w:gridCol w:w="1265"/>
      </w:tblGrid>
      <w:tr w:rsidR="008667BB" w:rsidRPr="008667BB" w14:paraId="5E804332" w14:textId="77777777" w:rsidTr="008979A4">
        <w:trPr>
          <w:trHeight w:val="322"/>
        </w:trPr>
        <w:tc>
          <w:tcPr>
            <w:tcW w:w="1983" w:type="dxa"/>
            <w:noWrap/>
            <w:hideMark/>
          </w:tcPr>
          <w:p w14:paraId="4DC7FC23" w14:textId="77777777" w:rsidR="008979A4" w:rsidRPr="008667BB" w:rsidRDefault="008979A4" w:rsidP="008979A4">
            <w:pPr>
              <w:rPr>
                <w:rFonts w:ascii="Arial" w:hAnsi="Arial" w:cs="Arial"/>
                <w:sz w:val="20"/>
                <w:szCs w:val="20"/>
              </w:rPr>
            </w:pPr>
          </w:p>
        </w:tc>
        <w:tc>
          <w:tcPr>
            <w:tcW w:w="2399" w:type="dxa"/>
            <w:noWrap/>
            <w:hideMark/>
          </w:tcPr>
          <w:p w14:paraId="0C209978" w14:textId="77777777" w:rsidR="008979A4" w:rsidRPr="008667BB" w:rsidRDefault="008979A4" w:rsidP="008979A4">
            <w:pPr>
              <w:rPr>
                <w:rFonts w:ascii="Arial" w:hAnsi="Arial" w:cs="Arial"/>
                <w:sz w:val="20"/>
                <w:szCs w:val="20"/>
              </w:rPr>
            </w:pPr>
          </w:p>
        </w:tc>
        <w:tc>
          <w:tcPr>
            <w:tcW w:w="2722" w:type="dxa"/>
            <w:noWrap/>
            <w:hideMark/>
          </w:tcPr>
          <w:p w14:paraId="59AC4066" w14:textId="77777777" w:rsidR="008979A4" w:rsidRPr="008667BB" w:rsidRDefault="008979A4" w:rsidP="008979A4">
            <w:pPr>
              <w:rPr>
                <w:rFonts w:ascii="Arial" w:hAnsi="Arial" w:cs="Arial"/>
                <w:sz w:val="20"/>
                <w:szCs w:val="20"/>
              </w:rPr>
            </w:pPr>
          </w:p>
        </w:tc>
        <w:tc>
          <w:tcPr>
            <w:tcW w:w="1692" w:type="dxa"/>
            <w:noWrap/>
            <w:hideMark/>
          </w:tcPr>
          <w:p w14:paraId="402F5E8C" w14:textId="77777777" w:rsidR="008979A4" w:rsidRPr="008667BB" w:rsidRDefault="008979A4" w:rsidP="008979A4">
            <w:pPr>
              <w:rPr>
                <w:rFonts w:ascii="Arial" w:hAnsi="Arial" w:cs="Arial"/>
                <w:sz w:val="20"/>
                <w:szCs w:val="20"/>
              </w:rPr>
            </w:pPr>
            <w:r w:rsidRPr="008667BB">
              <w:rPr>
                <w:rFonts w:ascii="Arial" w:hAnsi="Arial" w:cs="Arial"/>
                <w:sz w:val="20"/>
                <w:szCs w:val="20"/>
              </w:rPr>
              <w:t>None=0, 1-4=1, ˃4=2</w:t>
            </w:r>
          </w:p>
        </w:tc>
        <w:tc>
          <w:tcPr>
            <w:tcW w:w="1470" w:type="dxa"/>
            <w:noWrap/>
            <w:hideMark/>
          </w:tcPr>
          <w:p w14:paraId="744B045C" w14:textId="77777777" w:rsidR="008979A4" w:rsidRPr="008667BB" w:rsidRDefault="008979A4" w:rsidP="008979A4">
            <w:pPr>
              <w:rPr>
                <w:rFonts w:ascii="Arial" w:hAnsi="Arial" w:cs="Arial"/>
                <w:sz w:val="20"/>
                <w:szCs w:val="20"/>
              </w:rPr>
            </w:pPr>
            <w:r w:rsidRPr="008667BB">
              <w:rPr>
                <w:rFonts w:ascii="Arial" w:hAnsi="Arial" w:cs="Arial"/>
                <w:sz w:val="20"/>
                <w:szCs w:val="20"/>
              </w:rPr>
              <w:t>No=0, Yes=1</w:t>
            </w:r>
          </w:p>
        </w:tc>
        <w:tc>
          <w:tcPr>
            <w:tcW w:w="2222" w:type="dxa"/>
            <w:noWrap/>
            <w:hideMark/>
          </w:tcPr>
          <w:p w14:paraId="7CF34603" w14:textId="77777777" w:rsidR="008979A4" w:rsidRPr="008667BB" w:rsidRDefault="008979A4" w:rsidP="008979A4">
            <w:pPr>
              <w:rPr>
                <w:rFonts w:ascii="Arial" w:hAnsi="Arial" w:cs="Arial"/>
                <w:sz w:val="20"/>
                <w:szCs w:val="20"/>
              </w:rPr>
            </w:pPr>
            <w:r w:rsidRPr="008667BB">
              <w:rPr>
                <w:rFonts w:ascii="Arial" w:hAnsi="Arial" w:cs="Arial"/>
                <w:sz w:val="20"/>
                <w:szCs w:val="20"/>
              </w:rPr>
              <w:t>None=0, 1-2=1, 3-5=2, ˃5=3</w:t>
            </w:r>
          </w:p>
        </w:tc>
        <w:tc>
          <w:tcPr>
            <w:tcW w:w="1265" w:type="dxa"/>
            <w:noWrap/>
            <w:hideMark/>
          </w:tcPr>
          <w:p w14:paraId="1BD1E664" w14:textId="77777777" w:rsidR="008979A4" w:rsidRPr="008667BB" w:rsidRDefault="008979A4" w:rsidP="008979A4">
            <w:pPr>
              <w:rPr>
                <w:rFonts w:ascii="Arial" w:hAnsi="Arial" w:cs="Arial"/>
                <w:sz w:val="20"/>
                <w:szCs w:val="20"/>
              </w:rPr>
            </w:pPr>
            <w:r w:rsidRPr="008667BB">
              <w:rPr>
                <w:rFonts w:ascii="Arial" w:hAnsi="Arial" w:cs="Arial"/>
                <w:sz w:val="20"/>
                <w:szCs w:val="20"/>
              </w:rPr>
              <w:t>No=0, Yes=1</w:t>
            </w:r>
          </w:p>
        </w:tc>
      </w:tr>
      <w:tr w:rsidR="008667BB" w:rsidRPr="008667BB" w14:paraId="21FC5768" w14:textId="77777777" w:rsidTr="008979A4">
        <w:trPr>
          <w:trHeight w:val="338"/>
        </w:trPr>
        <w:tc>
          <w:tcPr>
            <w:tcW w:w="1983" w:type="dxa"/>
            <w:noWrap/>
            <w:hideMark/>
          </w:tcPr>
          <w:p w14:paraId="799ED031" w14:textId="77777777" w:rsidR="008979A4" w:rsidRPr="008667BB" w:rsidRDefault="008979A4" w:rsidP="008979A4">
            <w:pPr>
              <w:rPr>
                <w:rFonts w:ascii="Arial" w:hAnsi="Arial" w:cs="Arial"/>
                <w:b/>
                <w:bCs/>
                <w:sz w:val="20"/>
                <w:szCs w:val="20"/>
              </w:rPr>
            </w:pPr>
            <w:r w:rsidRPr="008667BB">
              <w:rPr>
                <w:rFonts w:ascii="Arial" w:hAnsi="Arial" w:cs="Arial"/>
                <w:b/>
                <w:bCs/>
                <w:sz w:val="20"/>
                <w:szCs w:val="20"/>
              </w:rPr>
              <w:t>Number</w:t>
            </w:r>
          </w:p>
        </w:tc>
        <w:tc>
          <w:tcPr>
            <w:tcW w:w="2399" w:type="dxa"/>
            <w:noWrap/>
            <w:hideMark/>
          </w:tcPr>
          <w:p w14:paraId="5CA5F1BE" w14:textId="77777777" w:rsidR="008979A4" w:rsidRPr="008667BB" w:rsidRDefault="008979A4" w:rsidP="008979A4">
            <w:pPr>
              <w:rPr>
                <w:rFonts w:ascii="Arial" w:hAnsi="Arial" w:cs="Arial"/>
                <w:b/>
                <w:bCs/>
                <w:sz w:val="20"/>
                <w:szCs w:val="20"/>
              </w:rPr>
            </w:pPr>
            <w:r w:rsidRPr="008667BB">
              <w:rPr>
                <w:rFonts w:ascii="Arial" w:hAnsi="Arial" w:cs="Arial"/>
                <w:b/>
                <w:bCs/>
                <w:sz w:val="20"/>
                <w:szCs w:val="20"/>
              </w:rPr>
              <w:t>Other vision issues</w:t>
            </w:r>
          </w:p>
        </w:tc>
        <w:tc>
          <w:tcPr>
            <w:tcW w:w="2722" w:type="dxa"/>
            <w:noWrap/>
            <w:hideMark/>
          </w:tcPr>
          <w:p w14:paraId="6537EF4C" w14:textId="77777777" w:rsidR="008979A4" w:rsidRPr="008667BB" w:rsidRDefault="008979A4" w:rsidP="008979A4">
            <w:pPr>
              <w:rPr>
                <w:rFonts w:ascii="Arial" w:hAnsi="Arial" w:cs="Arial"/>
                <w:b/>
                <w:bCs/>
                <w:sz w:val="20"/>
                <w:szCs w:val="20"/>
              </w:rPr>
            </w:pPr>
            <w:r w:rsidRPr="008667BB">
              <w:rPr>
                <w:rFonts w:ascii="Arial" w:hAnsi="Arial" w:cs="Arial"/>
                <w:b/>
                <w:bCs/>
                <w:sz w:val="20"/>
                <w:szCs w:val="20"/>
              </w:rPr>
              <w:t>Other health conditions</w:t>
            </w:r>
          </w:p>
        </w:tc>
        <w:tc>
          <w:tcPr>
            <w:tcW w:w="1692" w:type="dxa"/>
            <w:noWrap/>
            <w:hideMark/>
          </w:tcPr>
          <w:p w14:paraId="2DE41851" w14:textId="77777777" w:rsidR="008979A4" w:rsidRPr="008667BB" w:rsidRDefault="008979A4" w:rsidP="008979A4">
            <w:pPr>
              <w:rPr>
                <w:rFonts w:ascii="Arial" w:hAnsi="Arial" w:cs="Arial"/>
                <w:b/>
                <w:bCs/>
                <w:sz w:val="20"/>
                <w:szCs w:val="20"/>
              </w:rPr>
            </w:pPr>
            <w:r w:rsidRPr="008667BB">
              <w:rPr>
                <w:rFonts w:ascii="Arial" w:hAnsi="Arial" w:cs="Arial"/>
                <w:b/>
                <w:bCs/>
                <w:sz w:val="20"/>
                <w:szCs w:val="20"/>
              </w:rPr>
              <w:t>Medications</w:t>
            </w:r>
          </w:p>
        </w:tc>
        <w:tc>
          <w:tcPr>
            <w:tcW w:w="1470" w:type="dxa"/>
            <w:noWrap/>
            <w:hideMark/>
          </w:tcPr>
          <w:p w14:paraId="2285AFDF" w14:textId="77777777" w:rsidR="008979A4" w:rsidRPr="008667BB" w:rsidRDefault="008979A4" w:rsidP="008979A4">
            <w:pPr>
              <w:rPr>
                <w:rFonts w:ascii="Arial" w:hAnsi="Arial" w:cs="Arial"/>
                <w:b/>
                <w:bCs/>
                <w:sz w:val="20"/>
                <w:szCs w:val="20"/>
              </w:rPr>
            </w:pPr>
            <w:r w:rsidRPr="008667BB">
              <w:rPr>
                <w:rFonts w:ascii="Arial" w:hAnsi="Arial" w:cs="Arial"/>
                <w:b/>
                <w:bCs/>
                <w:sz w:val="20"/>
                <w:szCs w:val="20"/>
              </w:rPr>
              <w:t xml:space="preserve">Alcoholic drink </w:t>
            </w:r>
          </w:p>
        </w:tc>
        <w:tc>
          <w:tcPr>
            <w:tcW w:w="2222" w:type="dxa"/>
            <w:noWrap/>
            <w:hideMark/>
          </w:tcPr>
          <w:p w14:paraId="7DB8CCAF" w14:textId="77777777" w:rsidR="008979A4" w:rsidRPr="008667BB" w:rsidRDefault="008979A4" w:rsidP="008979A4">
            <w:pPr>
              <w:rPr>
                <w:rFonts w:ascii="Arial" w:hAnsi="Arial" w:cs="Arial"/>
                <w:b/>
                <w:bCs/>
                <w:sz w:val="20"/>
                <w:szCs w:val="20"/>
              </w:rPr>
            </w:pPr>
            <w:r w:rsidRPr="008667BB">
              <w:rPr>
                <w:rFonts w:ascii="Arial" w:hAnsi="Arial" w:cs="Arial"/>
                <w:b/>
                <w:bCs/>
                <w:sz w:val="20"/>
                <w:szCs w:val="20"/>
              </w:rPr>
              <w:t>Numbers of falls</w:t>
            </w:r>
          </w:p>
        </w:tc>
        <w:tc>
          <w:tcPr>
            <w:tcW w:w="1265" w:type="dxa"/>
            <w:noWrap/>
            <w:hideMark/>
          </w:tcPr>
          <w:p w14:paraId="35914B23" w14:textId="77777777" w:rsidR="008979A4" w:rsidRPr="008667BB" w:rsidRDefault="008979A4" w:rsidP="008979A4">
            <w:pPr>
              <w:rPr>
                <w:rFonts w:ascii="Arial" w:hAnsi="Arial" w:cs="Arial"/>
                <w:b/>
                <w:bCs/>
                <w:sz w:val="20"/>
                <w:szCs w:val="20"/>
              </w:rPr>
            </w:pPr>
            <w:r w:rsidRPr="008667BB">
              <w:rPr>
                <w:rFonts w:ascii="Arial" w:hAnsi="Arial" w:cs="Arial"/>
                <w:b/>
                <w:bCs/>
                <w:sz w:val="20"/>
                <w:szCs w:val="20"/>
              </w:rPr>
              <w:t>fear of falling</w:t>
            </w:r>
          </w:p>
        </w:tc>
      </w:tr>
      <w:tr w:rsidR="008667BB" w:rsidRPr="008667BB" w14:paraId="2C8E2956" w14:textId="77777777" w:rsidTr="008979A4">
        <w:trPr>
          <w:trHeight w:val="322"/>
        </w:trPr>
        <w:tc>
          <w:tcPr>
            <w:tcW w:w="1983" w:type="dxa"/>
            <w:noWrap/>
            <w:hideMark/>
          </w:tcPr>
          <w:p w14:paraId="68B1F484"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399" w:type="dxa"/>
            <w:noWrap/>
            <w:hideMark/>
          </w:tcPr>
          <w:p w14:paraId="0DFE4D97" w14:textId="77777777" w:rsidR="008979A4" w:rsidRPr="008667BB" w:rsidRDefault="008979A4" w:rsidP="008979A4">
            <w:pPr>
              <w:rPr>
                <w:rFonts w:ascii="Arial" w:hAnsi="Arial" w:cs="Arial"/>
                <w:sz w:val="20"/>
                <w:szCs w:val="20"/>
              </w:rPr>
            </w:pPr>
            <w:r w:rsidRPr="008667BB">
              <w:rPr>
                <w:rFonts w:ascii="Arial" w:hAnsi="Arial" w:cs="Arial"/>
                <w:sz w:val="20"/>
                <w:szCs w:val="20"/>
              </w:rPr>
              <w:t>Glaucoma</w:t>
            </w:r>
          </w:p>
        </w:tc>
        <w:tc>
          <w:tcPr>
            <w:tcW w:w="2722" w:type="dxa"/>
            <w:noWrap/>
            <w:hideMark/>
          </w:tcPr>
          <w:p w14:paraId="6FF340F7" w14:textId="77777777" w:rsidR="008979A4" w:rsidRPr="008667BB" w:rsidRDefault="008979A4" w:rsidP="008979A4">
            <w:pPr>
              <w:rPr>
                <w:rFonts w:ascii="Arial" w:hAnsi="Arial" w:cs="Arial"/>
                <w:sz w:val="20"/>
                <w:szCs w:val="20"/>
              </w:rPr>
            </w:pPr>
            <w:r w:rsidRPr="008667BB">
              <w:rPr>
                <w:rFonts w:ascii="Arial" w:hAnsi="Arial" w:cs="Arial"/>
                <w:sz w:val="20"/>
                <w:szCs w:val="20"/>
              </w:rPr>
              <w:t>LBP</w:t>
            </w:r>
          </w:p>
        </w:tc>
        <w:tc>
          <w:tcPr>
            <w:tcW w:w="1692" w:type="dxa"/>
            <w:noWrap/>
            <w:hideMark/>
          </w:tcPr>
          <w:p w14:paraId="62103CE3"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23FCC5B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333A54AD"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5FCF3E19"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6C001CD1" w14:textId="77777777" w:rsidTr="008979A4">
        <w:trPr>
          <w:trHeight w:val="322"/>
        </w:trPr>
        <w:tc>
          <w:tcPr>
            <w:tcW w:w="1983" w:type="dxa"/>
            <w:noWrap/>
            <w:hideMark/>
          </w:tcPr>
          <w:p w14:paraId="64D4A36E"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2399" w:type="dxa"/>
            <w:noWrap/>
            <w:hideMark/>
          </w:tcPr>
          <w:p w14:paraId="4C8E8EF9" w14:textId="77777777" w:rsidR="008979A4" w:rsidRPr="008667BB" w:rsidRDefault="008979A4" w:rsidP="008979A4">
            <w:pPr>
              <w:rPr>
                <w:rFonts w:ascii="Arial" w:hAnsi="Arial" w:cs="Arial"/>
                <w:sz w:val="20"/>
                <w:szCs w:val="20"/>
              </w:rPr>
            </w:pPr>
            <w:r w:rsidRPr="008667BB">
              <w:rPr>
                <w:rFonts w:ascii="Arial" w:hAnsi="Arial" w:cs="Arial"/>
                <w:sz w:val="20"/>
                <w:szCs w:val="20"/>
              </w:rPr>
              <w:t>Cataract</w:t>
            </w:r>
          </w:p>
        </w:tc>
        <w:tc>
          <w:tcPr>
            <w:tcW w:w="2722" w:type="dxa"/>
            <w:noWrap/>
            <w:hideMark/>
          </w:tcPr>
          <w:p w14:paraId="140FC266" w14:textId="77777777" w:rsidR="008979A4" w:rsidRPr="008667BB" w:rsidRDefault="008979A4" w:rsidP="008979A4">
            <w:pPr>
              <w:rPr>
                <w:rFonts w:ascii="Arial" w:hAnsi="Arial" w:cs="Arial"/>
                <w:sz w:val="20"/>
                <w:szCs w:val="20"/>
              </w:rPr>
            </w:pPr>
            <w:r w:rsidRPr="008667BB">
              <w:rPr>
                <w:rFonts w:ascii="Arial" w:hAnsi="Arial" w:cs="Arial"/>
                <w:sz w:val="20"/>
                <w:szCs w:val="20"/>
              </w:rPr>
              <w:t>Usher's</w:t>
            </w:r>
          </w:p>
        </w:tc>
        <w:tc>
          <w:tcPr>
            <w:tcW w:w="1692" w:type="dxa"/>
            <w:noWrap/>
            <w:hideMark/>
          </w:tcPr>
          <w:p w14:paraId="3BA171A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3B92397C"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73B422C2"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60A66F1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25E2AAF5" w14:textId="77777777" w:rsidTr="008979A4">
        <w:trPr>
          <w:trHeight w:val="322"/>
        </w:trPr>
        <w:tc>
          <w:tcPr>
            <w:tcW w:w="1983" w:type="dxa"/>
            <w:noWrap/>
            <w:hideMark/>
          </w:tcPr>
          <w:p w14:paraId="5B5E73DD" w14:textId="77777777" w:rsidR="008979A4" w:rsidRPr="008667BB" w:rsidRDefault="008979A4" w:rsidP="008979A4">
            <w:pPr>
              <w:rPr>
                <w:rFonts w:ascii="Arial" w:hAnsi="Arial" w:cs="Arial"/>
                <w:sz w:val="20"/>
                <w:szCs w:val="20"/>
              </w:rPr>
            </w:pPr>
            <w:r w:rsidRPr="008667BB">
              <w:rPr>
                <w:rFonts w:ascii="Arial" w:hAnsi="Arial" w:cs="Arial"/>
                <w:sz w:val="20"/>
                <w:szCs w:val="20"/>
              </w:rPr>
              <w:t>4</w:t>
            </w:r>
          </w:p>
        </w:tc>
        <w:tc>
          <w:tcPr>
            <w:tcW w:w="2399" w:type="dxa"/>
            <w:noWrap/>
            <w:hideMark/>
          </w:tcPr>
          <w:p w14:paraId="518FBB87"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121A0682" w14:textId="77777777" w:rsidR="008979A4" w:rsidRPr="008667BB" w:rsidRDefault="008979A4" w:rsidP="008979A4">
            <w:pPr>
              <w:rPr>
                <w:rFonts w:ascii="Arial" w:hAnsi="Arial" w:cs="Arial"/>
                <w:sz w:val="20"/>
                <w:szCs w:val="20"/>
              </w:rPr>
            </w:pPr>
            <w:r w:rsidRPr="008667BB">
              <w:rPr>
                <w:rFonts w:ascii="Arial" w:hAnsi="Arial" w:cs="Arial"/>
                <w:sz w:val="20"/>
                <w:szCs w:val="20"/>
              </w:rPr>
              <w:t>Arthritis, osteoarthritis</w:t>
            </w:r>
          </w:p>
        </w:tc>
        <w:tc>
          <w:tcPr>
            <w:tcW w:w="1692" w:type="dxa"/>
            <w:noWrap/>
            <w:hideMark/>
          </w:tcPr>
          <w:p w14:paraId="0B786240"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470" w:type="dxa"/>
            <w:noWrap/>
            <w:hideMark/>
          </w:tcPr>
          <w:p w14:paraId="245DED7F"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426CD61C"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645EDA1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71527A5A" w14:textId="77777777" w:rsidTr="008979A4">
        <w:trPr>
          <w:trHeight w:val="322"/>
        </w:trPr>
        <w:tc>
          <w:tcPr>
            <w:tcW w:w="1983" w:type="dxa"/>
            <w:noWrap/>
            <w:hideMark/>
          </w:tcPr>
          <w:p w14:paraId="03C54EBA" w14:textId="77777777" w:rsidR="008979A4" w:rsidRPr="008667BB" w:rsidRDefault="008979A4" w:rsidP="008979A4">
            <w:pPr>
              <w:rPr>
                <w:rFonts w:ascii="Arial" w:hAnsi="Arial" w:cs="Arial"/>
                <w:sz w:val="20"/>
                <w:szCs w:val="20"/>
              </w:rPr>
            </w:pPr>
            <w:r w:rsidRPr="008667BB">
              <w:rPr>
                <w:rFonts w:ascii="Arial" w:hAnsi="Arial" w:cs="Arial"/>
                <w:sz w:val="20"/>
                <w:szCs w:val="20"/>
              </w:rPr>
              <w:t>5</w:t>
            </w:r>
          </w:p>
        </w:tc>
        <w:tc>
          <w:tcPr>
            <w:tcW w:w="2399" w:type="dxa"/>
            <w:noWrap/>
            <w:hideMark/>
          </w:tcPr>
          <w:p w14:paraId="4369E141"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4FF3507B" w14:textId="77777777" w:rsidR="008979A4" w:rsidRPr="008667BB" w:rsidRDefault="008979A4" w:rsidP="008979A4">
            <w:pPr>
              <w:rPr>
                <w:rFonts w:ascii="Arial" w:hAnsi="Arial" w:cs="Arial"/>
                <w:sz w:val="20"/>
                <w:szCs w:val="20"/>
              </w:rPr>
            </w:pPr>
            <w:r w:rsidRPr="008667BB">
              <w:rPr>
                <w:rFonts w:ascii="Arial" w:hAnsi="Arial" w:cs="Arial"/>
                <w:sz w:val="20"/>
                <w:szCs w:val="20"/>
              </w:rPr>
              <w:t>Deafness</w:t>
            </w:r>
          </w:p>
        </w:tc>
        <w:tc>
          <w:tcPr>
            <w:tcW w:w="1692" w:type="dxa"/>
            <w:noWrap/>
            <w:hideMark/>
          </w:tcPr>
          <w:p w14:paraId="44635EA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333393BF"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5CB7E71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162A56D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1CC94D31" w14:textId="77777777" w:rsidTr="008979A4">
        <w:trPr>
          <w:trHeight w:val="322"/>
        </w:trPr>
        <w:tc>
          <w:tcPr>
            <w:tcW w:w="1983" w:type="dxa"/>
            <w:noWrap/>
            <w:hideMark/>
          </w:tcPr>
          <w:p w14:paraId="042CBF64" w14:textId="77777777" w:rsidR="008979A4" w:rsidRPr="008667BB" w:rsidRDefault="008979A4" w:rsidP="008979A4">
            <w:pPr>
              <w:rPr>
                <w:rFonts w:ascii="Arial" w:hAnsi="Arial" w:cs="Arial"/>
                <w:sz w:val="20"/>
                <w:szCs w:val="20"/>
              </w:rPr>
            </w:pPr>
            <w:r w:rsidRPr="008667BB">
              <w:rPr>
                <w:rFonts w:ascii="Arial" w:hAnsi="Arial" w:cs="Arial"/>
                <w:sz w:val="20"/>
                <w:szCs w:val="20"/>
              </w:rPr>
              <w:t>6</w:t>
            </w:r>
          </w:p>
        </w:tc>
        <w:tc>
          <w:tcPr>
            <w:tcW w:w="2399" w:type="dxa"/>
            <w:noWrap/>
            <w:hideMark/>
          </w:tcPr>
          <w:p w14:paraId="43B719FF" w14:textId="77777777" w:rsidR="008979A4" w:rsidRPr="008667BB" w:rsidRDefault="008979A4" w:rsidP="008979A4">
            <w:pPr>
              <w:rPr>
                <w:rFonts w:ascii="Arial" w:hAnsi="Arial" w:cs="Arial"/>
                <w:sz w:val="20"/>
                <w:szCs w:val="20"/>
              </w:rPr>
            </w:pPr>
            <w:r w:rsidRPr="008667BB">
              <w:rPr>
                <w:rFonts w:ascii="Arial" w:hAnsi="Arial" w:cs="Arial"/>
                <w:sz w:val="20"/>
                <w:szCs w:val="20"/>
              </w:rPr>
              <w:t>Cataract removed 10 years ago</w:t>
            </w:r>
          </w:p>
        </w:tc>
        <w:tc>
          <w:tcPr>
            <w:tcW w:w="2722" w:type="dxa"/>
            <w:noWrap/>
            <w:hideMark/>
          </w:tcPr>
          <w:p w14:paraId="626D2E17"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118E1C1F"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13D99D1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1E6C4E4E" w14:textId="77777777" w:rsidR="008979A4" w:rsidRPr="008667BB" w:rsidRDefault="008979A4" w:rsidP="008979A4">
            <w:pPr>
              <w:rPr>
                <w:rFonts w:ascii="Arial" w:hAnsi="Arial" w:cs="Arial"/>
                <w:sz w:val="20"/>
                <w:szCs w:val="20"/>
              </w:rPr>
            </w:pPr>
            <w:r w:rsidRPr="008667BB">
              <w:rPr>
                <w:rFonts w:ascii="Arial" w:hAnsi="Arial" w:cs="Arial"/>
                <w:sz w:val="20"/>
                <w:szCs w:val="20"/>
              </w:rPr>
              <w:t>3</w:t>
            </w:r>
          </w:p>
        </w:tc>
        <w:tc>
          <w:tcPr>
            <w:tcW w:w="1265" w:type="dxa"/>
            <w:noWrap/>
            <w:hideMark/>
          </w:tcPr>
          <w:p w14:paraId="3C04BCBC"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3192F8B0" w14:textId="77777777" w:rsidTr="008979A4">
        <w:trPr>
          <w:trHeight w:val="338"/>
        </w:trPr>
        <w:tc>
          <w:tcPr>
            <w:tcW w:w="1983" w:type="dxa"/>
            <w:noWrap/>
            <w:hideMark/>
          </w:tcPr>
          <w:p w14:paraId="71A322EB" w14:textId="77777777" w:rsidR="008979A4" w:rsidRPr="008667BB" w:rsidRDefault="008979A4" w:rsidP="008979A4">
            <w:pPr>
              <w:rPr>
                <w:rFonts w:ascii="Arial" w:hAnsi="Arial" w:cs="Arial"/>
                <w:sz w:val="20"/>
                <w:szCs w:val="20"/>
              </w:rPr>
            </w:pPr>
            <w:r w:rsidRPr="008667BB">
              <w:rPr>
                <w:rFonts w:ascii="Arial" w:hAnsi="Arial" w:cs="Arial"/>
                <w:sz w:val="20"/>
                <w:szCs w:val="20"/>
              </w:rPr>
              <w:t>7</w:t>
            </w:r>
          </w:p>
        </w:tc>
        <w:tc>
          <w:tcPr>
            <w:tcW w:w="2399" w:type="dxa"/>
            <w:noWrap/>
            <w:hideMark/>
          </w:tcPr>
          <w:p w14:paraId="1A7F9493" w14:textId="77777777" w:rsidR="008979A4" w:rsidRPr="008667BB" w:rsidRDefault="008979A4" w:rsidP="008979A4">
            <w:pPr>
              <w:rPr>
                <w:rFonts w:ascii="Arial" w:hAnsi="Arial" w:cs="Arial"/>
                <w:sz w:val="20"/>
                <w:szCs w:val="20"/>
              </w:rPr>
            </w:pPr>
            <w:r w:rsidRPr="008667BB">
              <w:rPr>
                <w:rFonts w:ascii="Arial" w:hAnsi="Arial" w:cs="Arial"/>
                <w:sz w:val="20"/>
                <w:szCs w:val="20"/>
              </w:rPr>
              <w:t>Cataract</w:t>
            </w:r>
          </w:p>
        </w:tc>
        <w:tc>
          <w:tcPr>
            <w:tcW w:w="2722" w:type="dxa"/>
            <w:noWrap/>
            <w:hideMark/>
          </w:tcPr>
          <w:p w14:paraId="2B7380FA" w14:textId="77777777" w:rsidR="008979A4" w:rsidRPr="008667BB" w:rsidRDefault="008979A4" w:rsidP="008979A4">
            <w:pPr>
              <w:rPr>
                <w:rFonts w:ascii="Arial" w:hAnsi="Arial" w:cs="Arial"/>
                <w:sz w:val="20"/>
                <w:szCs w:val="20"/>
              </w:rPr>
            </w:pPr>
            <w:r w:rsidRPr="008667BB">
              <w:rPr>
                <w:rFonts w:ascii="Arial" w:hAnsi="Arial" w:cs="Arial"/>
                <w:sz w:val="20"/>
                <w:szCs w:val="20"/>
              </w:rPr>
              <w:t>Hiatus hernia</w:t>
            </w:r>
          </w:p>
        </w:tc>
        <w:tc>
          <w:tcPr>
            <w:tcW w:w="1692" w:type="dxa"/>
            <w:noWrap/>
            <w:hideMark/>
          </w:tcPr>
          <w:p w14:paraId="0927CBCB"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56C1DD7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665A43AC"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2FE2F9B9"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6814EF6A" w14:textId="77777777" w:rsidTr="008979A4">
        <w:trPr>
          <w:trHeight w:val="322"/>
        </w:trPr>
        <w:tc>
          <w:tcPr>
            <w:tcW w:w="1983" w:type="dxa"/>
            <w:noWrap/>
            <w:hideMark/>
          </w:tcPr>
          <w:p w14:paraId="6E5B408A" w14:textId="77777777" w:rsidR="008979A4" w:rsidRPr="008667BB" w:rsidRDefault="008979A4" w:rsidP="008979A4">
            <w:pPr>
              <w:rPr>
                <w:rFonts w:ascii="Arial" w:hAnsi="Arial" w:cs="Arial"/>
                <w:sz w:val="20"/>
                <w:szCs w:val="20"/>
              </w:rPr>
            </w:pPr>
            <w:r w:rsidRPr="008667BB">
              <w:rPr>
                <w:rFonts w:ascii="Arial" w:hAnsi="Arial" w:cs="Arial"/>
                <w:sz w:val="20"/>
                <w:szCs w:val="20"/>
              </w:rPr>
              <w:t>8</w:t>
            </w:r>
          </w:p>
        </w:tc>
        <w:tc>
          <w:tcPr>
            <w:tcW w:w="2399" w:type="dxa"/>
            <w:noWrap/>
            <w:hideMark/>
          </w:tcPr>
          <w:p w14:paraId="3DC7EEB6" w14:textId="77777777" w:rsidR="008979A4" w:rsidRPr="008667BB" w:rsidRDefault="008979A4" w:rsidP="008979A4">
            <w:pPr>
              <w:rPr>
                <w:rFonts w:ascii="Arial" w:hAnsi="Arial" w:cs="Arial"/>
                <w:sz w:val="20"/>
                <w:szCs w:val="20"/>
              </w:rPr>
            </w:pPr>
            <w:r w:rsidRPr="008667BB">
              <w:rPr>
                <w:rFonts w:ascii="Arial" w:hAnsi="Arial" w:cs="Arial"/>
                <w:sz w:val="20"/>
                <w:szCs w:val="20"/>
              </w:rPr>
              <w:t>Cataract</w:t>
            </w:r>
          </w:p>
        </w:tc>
        <w:tc>
          <w:tcPr>
            <w:tcW w:w="2722" w:type="dxa"/>
            <w:noWrap/>
            <w:hideMark/>
          </w:tcPr>
          <w:p w14:paraId="3A1D8A45"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1A4E3DDA"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46A7A44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2856B1C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20EE112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1C7F4A69" w14:textId="77777777" w:rsidTr="008979A4">
        <w:trPr>
          <w:trHeight w:val="322"/>
        </w:trPr>
        <w:tc>
          <w:tcPr>
            <w:tcW w:w="1983" w:type="dxa"/>
            <w:noWrap/>
            <w:hideMark/>
          </w:tcPr>
          <w:p w14:paraId="0631A514" w14:textId="77777777" w:rsidR="008979A4" w:rsidRPr="008667BB" w:rsidRDefault="008979A4" w:rsidP="008979A4">
            <w:pPr>
              <w:rPr>
                <w:rFonts w:ascii="Arial" w:hAnsi="Arial" w:cs="Arial"/>
                <w:sz w:val="20"/>
                <w:szCs w:val="20"/>
              </w:rPr>
            </w:pPr>
            <w:r w:rsidRPr="008667BB">
              <w:rPr>
                <w:rFonts w:ascii="Arial" w:hAnsi="Arial" w:cs="Arial"/>
                <w:sz w:val="20"/>
                <w:szCs w:val="20"/>
              </w:rPr>
              <w:t>9</w:t>
            </w:r>
          </w:p>
        </w:tc>
        <w:tc>
          <w:tcPr>
            <w:tcW w:w="2399" w:type="dxa"/>
            <w:noWrap/>
            <w:hideMark/>
          </w:tcPr>
          <w:p w14:paraId="3996B580" w14:textId="77777777" w:rsidR="008979A4" w:rsidRPr="008667BB" w:rsidRDefault="008979A4" w:rsidP="008979A4">
            <w:pPr>
              <w:rPr>
                <w:rFonts w:ascii="Arial" w:hAnsi="Arial" w:cs="Arial"/>
                <w:sz w:val="20"/>
                <w:szCs w:val="20"/>
              </w:rPr>
            </w:pPr>
            <w:r w:rsidRPr="008667BB">
              <w:rPr>
                <w:rFonts w:ascii="Arial" w:hAnsi="Arial" w:cs="Arial"/>
                <w:sz w:val="20"/>
                <w:szCs w:val="20"/>
              </w:rPr>
              <w:t>Operated cataracts</w:t>
            </w:r>
          </w:p>
        </w:tc>
        <w:tc>
          <w:tcPr>
            <w:tcW w:w="2722" w:type="dxa"/>
            <w:noWrap/>
            <w:hideMark/>
          </w:tcPr>
          <w:p w14:paraId="65BDC30B" w14:textId="77777777" w:rsidR="008979A4" w:rsidRPr="008667BB" w:rsidRDefault="008979A4" w:rsidP="008979A4">
            <w:pPr>
              <w:rPr>
                <w:rFonts w:ascii="Arial" w:hAnsi="Arial" w:cs="Arial"/>
                <w:sz w:val="20"/>
                <w:szCs w:val="20"/>
              </w:rPr>
            </w:pPr>
            <w:r w:rsidRPr="008667BB">
              <w:rPr>
                <w:rFonts w:ascii="Arial" w:hAnsi="Arial" w:cs="Arial"/>
                <w:sz w:val="20"/>
                <w:szCs w:val="20"/>
              </w:rPr>
              <w:t>Hearing loss</w:t>
            </w:r>
          </w:p>
        </w:tc>
        <w:tc>
          <w:tcPr>
            <w:tcW w:w="1692" w:type="dxa"/>
            <w:noWrap/>
            <w:hideMark/>
          </w:tcPr>
          <w:p w14:paraId="3BF06B2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114B1E5F"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09D8D145"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5DE104BA"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7D474F37" w14:textId="77777777" w:rsidTr="008979A4">
        <w:trPr>
          <w:trHeight w:val="322"/>
        </w:trPr>
        <w:tc>
          <w:tcPr>
            <w:tcW w:w="1983" w:type="dxa"/>
            <w:noWrap/>
            <w:hideMark/>
          </w:tcPr>
          <w:p w14:paraId="5A5654C4" w14:textId="77777777" w:rsidR="008979A4" w:rsidRPr="008667BB" w:rsidRDefault="008979A4" w:rsidP="008979A4">
            <w:pPr>
              <w:rPr>
                <w:rFonts w:ascii="Arial" w:hAnsi="Arial" w:cs="Arial"/>
                <w:sz w:val="20"/>
                <w:szCs w:val="20"/>
              </w:rPr>
            </w:pPr>
            <w:r w:rsidRPr="008667BB">
              <w:rPr>
                <w:rFonts w:ascii="Arial" w:hAnsi="Arial" w:cs="Arial"/>
                <w:sz w:val="20"/>
                <w:szCs w:val="20"/>
              </w:rPr>
              <w:t>10</w:t>
            </w:r>
          </w:p>
        </w:tc>
        <w:tc>
          <w:tcPr>
            <w:tcW w:w="2399" w:type="dxa"/>
            <w:noWrap/>
            <w:hideMark/>
          </w:tcPr>
          <w:p w14:paraId="3CFECD01"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160B6520"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4E33343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1D674002"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1D0F4347"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6D94B742"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65263749" w14:textId="77777777" w:rsidTr="008979A4">
        <w:trPr>
          <w:trHeight w:val="322"/>
        </w:trPr>
        <w:tc>
          <w:tcPr>
            <w:tcW w:w="1983" w:type="dxa"/>
            <w:noWrap/>
            <w:hideMark/>
          </w:tcPr>
          <w:p w14:paraId="33B6F515" w14:textId="77777777" w:rsidR="008979A4" w:rsidRPr="008667BB" w:rsidRDefault="008979A4" w:rsidP="008979A4">
            <w:pPr>
              <w:rPr>
                <w:rFonts w:ascii="Arial" w:hAnsi="Arial" w:cs="Arial"/>
                <w:sz w:val="20"/>
                <w:szCs w:val="20"/>
              </w:rPr>
            </w:pPr>
            <w:r w:rsidRPr="008667BB">
              <w:rPr>
                <w:rFonts w:ascii="Arial" w:hAnsi="Arial" w:cs="Arial"/>
                <w:sz w:val="20"/>
                <w:szCs w:val="20"/>
              </w:rPr>
              <w:t>11</w:t>
            </w:r>
          </w:p>
        </w:tc>
        <w:tc>
          <w:tcPr>
            <w:tcW w:w="2399" w:type="dxa"/>
            <w:noWrap/>
            <w:hideMark/>
          </w:tcPr>
          <w:p w14:paraId="0CE4E319" w14:textId="77777777" w:rsidR="008979A4" w:rsidRPr="008667BB" w:rsidRDefault="008979A4" w:rsidP="008979A4">
            <w:pPr>
              <w:rPr>
                <w:rFonts w:ascii="Arial" w:hAnsi="Arial" w:cs="Arial"/>
                <w:sz w:val="20"/>
                <w:szCs w:val="20"/>
              </w:rPr>
            </w:pPr>
            <w:r w:rsidRPr="008667BB">
              <w:rPr>
                <w:rFonts w:ascii="Arial" w:hAnsi="Arial" w:cs="Arial"/>
                <w:sz w:val="20"/>
                <w:szCs w:val="20"/>
              </w:rPr>
              <w:t>Cataracts</w:t>
            </w:r>
          </w:p>
        </w:tc>
        <w:tc>
          <w:tcPr>
            <w:tcW w:w="2722" w:type="dxa"/>
            <w:noWrap/>
            <w:hideMark/>
          </w:tcPr>
          <w:p w14:paraId="43E8FFF6" w14:textId="77777777" w:rsidR="008979A4" w:rsidRPr="008667BB" w:rsidRDefault="008979A4" w:rsidP="008979A4">
            <w:pPr>
              <w:rPr>
                <w:rFonts w:ascii="Arial" w:hAnsi="Arial" w:cs="Arial"/>
                <w:sz w:val="20"/>
                <w:szCs w:val="20"/>
              </w:rPr>
            </w:pPr>
            <w:r w:rsidRPr="008667BB">
              <w:rPr>
                <w:rFonts w:ascii="Arial" w:hAnsi="Arial" w:cs="Arial"/>
                <w:sz w:val="20"/>
                <w:szCs w:val="20"/>
              </w:rPr>
              <w:t>Hearing loss</w:t>
            </w:r>
          </w:p>
        </w:tc>
        <w:tc>
          <w:tcPr>
            <w:tcW w:w="1692" w:type="dxa"/>
            <w:noWrap/>
            <w:hideMark/>
          </w:tcPr>
          <w:p w14:paraId="5CB05DF4"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75112E75"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2F303006"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265" w:type="dxa"/>
            <w:noWrap/>
            <w:hideMark/>
          </w:tcPr>
          <w:p w14:paraId="66AF10D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41F67959" w14:textId="77777777" w:rsidTr="008979A4">
        <w:trPr>
          <w:trHeight w:val="322"/>
        </w:trPr>
        <w:tc>
          <w:tcPr>
            <w:tcW w:w="1983" w:type="dxa"/>
            <w:noWrap/>
            <w:hideMark/>
          </w:tcPr>
          <w:p w14:paraId="0623DF4A" w14:textId="77777777" w:rsidR="008979A4" w:rsidRPr="008667BB" w:rsidRDefault="008979A4" w:rsidP="008979A4">
            <w:pPr>
              <w:rPr>
                <w:rFonts w:ascii="Arial" w:hAnsi="Arial" w:cs="Arial"/>
                <w:sz w:val="20"/>
                <w:szCs w:val="20"/>
              </w:rPr>
            </w:pPr>
            <w:r w:rsidRPr="008667BB">
              <w:rPr>
                <w:rFonts w:ascii="Arial" w:hAnsi="Arial" w:cs="Arial"/>
                <w:sz w:val="20"/>
                <w:szCs w:val="20"/>
              </w:rPr>
              <w:t>12</w:t>
            </w:r>
          </w:p>
        </w:tc>
        <w:tc>
          <w:tcPr>
            <w:tcW w:w="2399" w:type="dxa"/>
            <w:noWrap/>
            <w:hideMark/>
          </w:tcPr>
          <w:p w14:paraId="2939BF59" w14:textId="77777777" w:rsidR="008979A4" w:rsidRPr="008667BB" w:rsidRDefault="008979A4" w:rsidP="008979A4">
            <w:pPr>
              <w:rPr>
                <w:rFonts w:ascii="Arial" w:hAnsi="Arial" w:cs="Arial"/>
                <w:sz w:val="20"/>
                <w:szCs w:val="20"/>
              </w:rPr>
            </w:pPr>
            <w:r w:rsidRPr="008667BB">
              <w:rPr>
                <w:rFonts w:ascii="Arial" w:hAnsi="Arial" w:cs="Arial"/>
                <w:sz w:val="20"/>
                <w:szCs w:val="20"/>
              </w:rPr>
              <w:t>Short-sighted</w:t>
            </w:r>
          </w:p>
        </w:tc>
        <w:tc>
          <w:tcPr>
            <w:tcW w:w="2722" w:type="dxa"/>
            <w:noWrap/>
            <w:hideMark/>
          </w:tcPr>
          <w:p w14:paraId="276E8C48" w14:textId="77777777" w:rsidR="008979A4" w:rsidRPr="008667BB" w:rsidRDefault="008979A4" w:rsidP="008979A4">
            <w:pPr>
              <w:rPr>
                <w:rFonts w:ascii="Arial" w:hAnsi="Arial" w:cs="Arial"/>
                <w:sz w:val="20"/>
                <w:szCs w:val="20"/>
              </w:rPr>
            </w:pPr>
            <w:r w:rsidRPr="008667BB">
              <w:rPr>
                <w:rFonts w:ascii="Arial" w:hAnsi="Arial" w:cs="Arial"/>
                <w:sz w:val="20"/>
                <w:szCs w:val="20"/>
              </w:rPr>
              <w:t>HBP</w:t>
            </w:r>
          </w:p>
        </w:tc>
        <w:tc>
          <w:tcPr>
            <w:tcW w:w="1692" w:type="dxa"/>
            <w:noWrap/>
            <w:hideMark/>
          </w:tcPr>
          <w:p w14:paraId="57085C8E"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76D3887A"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2C27A8C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0883C3AD"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7961143D" w14:textId="77777777" w:rsidTr="008979A4">
        <w:trPr>
          <w:trHeight w:val="322"/>
        </w:trPr>
        <w:tc>
          <w:tcPr>
            <w:tcW w:w="1983" w:type="dxa"/>
            <w:noWrap/>
            <w:hideMark/>
          </w:tcPr>
          <w:p w14:paraId="279A1956" w14:textId="77777777" w:rsidR="008979A4" w:rsidRPr="008667BB" w:rsidRDefault="008979A4" w:rsidP="008979A4">
            <w:pPr>
              <w:rPr>
                <w:rFonts w:ascii="Arial" w:hAnsi="Arial" w:cs="Arial"/>
                <w:sz w:val="20"/>
                <w:szCs w:val="20"/>
              </w:rPr>
            </w:pPr>
            <w:r w:rsidRPr="008667BB">
              <w:rPr>
                <w:rFonts w:ascii="Arial" w:hAnsi="Arial" w:cs="Arial"/>
                <w:sz w:val="20"/>
                <w:szCs w:val="20"/>
              </w:rPr>
              <w:t>14</w:t>
            </w:r>
          </w:p>
        </w:tc>
        <w:tc>
          <w:tcPr>
            <w:tcW w:w="2399" w:type="dxa"/>
            <w:noWrap/>
            <w:hideMark/>
          </w:tcPr>
          <w:p w14:paraId="5DCAAF17" w14:textId="77777777" w:rsidR="008979A4" w:rsidRPr="008667BB" w:rsidRDefault="008979A4" w:rsidP="008979A4">
            <w:pPr>
              <w:rPr>
                <w:rFonts w:ascii="Arial" w:hAnsi="Arial" w:cs="Arial"/>
                <w:sz w:val="20"/>
                <w:szCs w:val="20"/>
              </w:rPr>
            </w:pPr>
            <w:r w:rsidRPr="008667BB">
              <w:rPr>
                <w:rFonts w:ascii="Arial" w:hAnsi="Arial" w:cs="Arial"/>
                <w:sz w:val="20"/>
                <w:szCs w:val="20"/>
              </w:rPr>
              <w:t>Operated cataracts</w:t>
            </w:r>
          </w:p>
        </w:tc>
        <w:tc>
          <w:tcPr>
            <w:tcW w:w="2722" w:type="dxa"/>
            <w:noWrap/>
            <w:hideMark/>
          </w:tcPr>
          <w:p w14:paraId="43ABDDB2" w14:textId="77777777" w:rsidR="008979A4" w:rsidRPr="008667BB" w:rsidRDefault="008979A4" w:rsidP="008979A4">
            <w:pPr>
              <w:rPr>
                <w:rFonts w:ascii="Arial" w:hAnsi="Arial" w:cs="Arial"/>
                <w:sz w:val="20"/>
                <w:szCs w:val="20"/>
              </w:rPr>
            </w:pPr>
            <w:r w:rsidRPr="008667BB">
              <w:rPr>
                <w:rFonts w:ascii="Arial" w:hAnsi="Arial" w:cs="Arial"/>
                <w:sz w:val="20"/>
                <w:szCs w:val="20"/>
              </w:rPr>
              <w:t xml:space="preserve">broken 1st </w:t>
            </w:r>
            <w:r w:rsidR="00E43E42" w:rsidRPr="008667BB">
              <w:rPr>
                <w:rFonts w:ascii="Arial" w:hAnsi="Arial" w:cs="Arial"/>
                <w:sz w:val="20"/>
                <w:szCs w:val="20"/>
              </w:rPr>
              <w:t>vertebral</w:t>
            </w:r>
            <w:r w:rsidRPr="008667BB">
              <w:rPr>
                <w:rFonts w:ascii="Arial" w:hAnsi="Arial" w:cs="Arial"/>
                <w:sz w:val="20"/>
                <w:szCs w:val="20"/>
              </w:rPr>
              <w:t xml:space="preserve"> bone</w:t>
            </w:r>
          </w:p>
        </w:tc>
        <w:tc>
          <w:tcPr>
            <w:tcW w:w="1692" w:type="dxa"/>
            <w:noWrap/>
            <w:hideMark/>
          </w:tcPr>
          <w:p w14:paraId="3364D56C"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3E5C6F52"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7B276385"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3121D12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5E668369" w14:textId="77777777" w:rsidTr="008979A4">
        <w:trPr>
          <w:trHeight w:val="322"/>
        </w:trPr>
        <w:tc>
          <w:tcPr>
            <w:tcW w:w="1983" w:type="dxa"/>
            <w:noWrap/>
            <w:hideMark/>
          </w:tcPr>
          <w:p w14:paraId="1C5250EA" w14:textId="77777777" w:rsidR="008979A4" w:rsidRPr="008667BB" w:rsidRDefault="008979A4" w:rsidP="008979A4">
            <w:pPr>
              <w:rPr>
                <w:rFonts w:ascii="Arial" w:hAnsi="Arial" w:cs="Arial"/>
                <w:sz w:val="20"/>
                <w:szCs w:val="20"/>
              </w:rPr>
            </w:pPr>
            <w:r w:rsidRPr="008667BB">
              <w:rPr>
                <w:rFonts w:ascii="Arial" w:hAnsi="Arial" w:cs="Arial"/>
                <w:sz w:val="20"/>
                <w:szCs w:val="20"/>
              </w:rPr>
              <w:t>15</w:t>
            </w:r>
          </w:p>
        </w:tc>
        <w:tc>
          <w:tcPr>
            <w:tcW w:w="2399" w:type="dxa"/>
            <w:noWrap/>
            <w:hideMark/>
          </w:tcPr>
          <w:p w14:paraId="1CF6D217" w14:textId="77777777" w:rsidR="008979A4" w:rsidRPr="008667BB" w:rsidRDefault="008979A4" w:rsidP="008979A4">
            <w:pPr>
              <w:rPr>
                <w:rFonts w:ascii="Arial" w:hAnsi="Arial" w:cs="Arial"/>
                <w:sz w:val="20"/>
                <w:szCs w:val="20"/>
              </w:rPr>
            </w:pPr>
            <w:r w:rsidRPr="008667BB">
              <w:rPr>
                <w:rFonts w:ascii="Arial" w:hAnsi="Arial" w:cs="Arial"/>
                <w:sz w:val="20"/>
                <w:szCs w:val="20"/>
              </w:rPr>
              <w:t>Cataracts</w:t>
            </w:r>
          </w:p>
        </w:tc>
        <w:tc>
          <w:tcPr>
            <w:tcW w:w="2722" w:type="dxa"/>
            <w:noWrap/>
            <w:hideMark/>
          </w:tcPr>
          <w:p w14:paraId="43E66EDB"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7A37B1B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45AA3B8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2EBAC020"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4D695EC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7D592B8F" w14:textId="77777777" w:rsidTr="008979A4">
        <w:trPr>
          <w:trHeight w:val="322"/>
        </w:trPr>
        <w:tc>
          <w:tcPr>
            <w:tcW w:w="1983" w:type="dxa"/>
            <w:noWrap/>
            <w:hideMark/>
          </w:tcPr>
          <w:p w14:paraId="1DCC420A" w14:textId="77777777" w:rsidR="008979A4" w:rsidRPr="008667BB" w:rsidRDefault="008979A4" w:rsidP="008979A4">
            <w:pPr>
              <w:rPr>
                <w:rFonts w:ascii="Arial" w:hAnsi="Arial" w:cs="Arial"/>
                <w:sz w:val="20"/>
                <w:szCs w:val="20"/>
              </w:rPr>
            </w:pPr>
            <w:r w:rsidRPr="008667BB">
              <w:rPr>
                <w:rFonts w:ascii="Arial" w:hAnsi="Arial" w:cs="Arial"/>
                <w:sz w:val="20"/>
                <w:szCs w:val="20"/>
              </w:rPr>
              <w:t>16</w:t>
            </w:r>
          </w:p>
        </w:tc>
        <w:tc>
          <w:tcPr>
            <w:tcW w:w="2399" w:type="dxa"/>
            <w:noWrap/>
            <w:hideMark/>
          </w:tcPr>
          <w:p w14:paraId="400E4CE1" w14:textId="77777777" w:rsidR="008979A4" w:rsidRPr="008667BB" w:rsidRDefault="008979A4" w:rsidP="008979A4">
            <w:pPr>
              <w:rPr>
                <w:rFonts w:ascii="Arial" w:hAnsi="Arial" w:cs="Arial"/>
                <w:sz w:val="20"/>
                <w:szCs w:val="20"/>
              </w:rPr>
            </w:pPr>
            <w:r w:rsidRPr="008667BB">
              <w:rPr>
                <w:rFonts w:ascii="Arial" w:hAnsi="Arial" w:cs="Arial"/>
                <w:sz w:val="20"/>
                <w:szCs w:val="20"/>
              </w:rPr>
              <w:t xml:space="preserve">Blood </w:t>
            </w:r>
            <w:r w:rsidR="00660945" w:rsidRPr="008667BB">
              <w:rPr>
                <w:rFonts w:ascii="Arial" w:hAnsi="Arial" w:cs="Arial"/>
                <w:sz w:val="20"/>
                <w:szCs w:val="20"/>
              </w:rPr>
              <w:t>clot</w:t>
            </w:r>
            <w:r w:rsidRPr="008667BB">
              <w:rPr>
                <w:rFonts w:ascii="Arial" w:hAnsi="Arial" w:cs="Arial"/>
                <w:sz w:val="20"/>
                <w:szCs w:val="20"/>
              </w:rPr>
              <w:t xml:space="preserve"> in R-E</w:t>
            </w:r>
          </w:p>
        </w:tc>
        <w:tc>
          <w:tcPr>
            <w:tcW w:w="2722" w:type="dxa"/>
            <w:noWrap/>
            <w:hideMark/>
          </w:tcPr>
          <w:p w14:paraId="7FA82602"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70C7057F"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1E2AD333"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6BF4FAF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304C6205"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031A8F3A" w14:textId="77777777" w:rsidTr="008979A4">
        <w:trPr>
          <w:trHeight w:val="322"/>
        </w:trPr>
        <w:tc>
          <w:tcPr>
            <w:tcW w:w="1983" w:type="dxa"/>
            <w:noWrap/>
            <w:hideMark/>
          </w:tcPr>
          <w:p w14:paraId="60E913AB" w14:textId="77777777" w:rsidR="008979A4" w:rsidRPr="008667BB" w:rsidRDefault="008979A4" w:rsidP="008979A4">
            <w:pPr>
              <w:rPr>
                <w:rFonts w:ascii="Arial" w:hAnsi="Arial" w:cs="Arial"/>
                <w:sz w:val="20"/>
                <w:szCs w:val="20"/>
              </w:rPr>
            </w:pPr>
            <w:r w:rsidRPr="008667BB">
              <w:rPr>
                <w:rFonts w:ascii="Arial" w:hAnsi="Arial" w:cs="Arial"/>
                <w:sz w:val="20"/>
                <w:szCs w:val="20"/>
              </w:rPr>
              <w:t>17</w:t>
            </w:r>
          </w:p>
        </w:tc>
        <w:tc>
          <w:tcPr>
            <w:tcW w:w="2399" w:type="dxa"/>
            <w:noWrap/>
            <w:hideMark/>
          </w:tcPr>
          <w:p w14:paraId="68A477BC" w14:textId="77777777" w:rsidR="008979A4" w:rsidRPr="008667BB" w:rsidRDefault="008979A4" w:rsidP="008979A4">
            <w:pPr>
              <w:rPr>
                <w:rFonts w:ascii="Arial" w:hAnsi="Arial" w:cs="Arial"/>
                <w:sz w:val="20"/>
                <w:szCs w:val="20"/>
              </w:rPr>
            </w:pPr>
            <w:r w:rsidRPr="008667BB">
              <w:rPr>
                <w:rFonts w:ascii="Arial" w:hAnsi="Arial" w:cs="Arial"/>
                <w:sz w:val="20"/>
                <w:szCs w:val="20"/>
              </w:rPr>
              <w:t>Cataracts</w:t>
            </w:r>
          </w:p>
        </w:tc>
        <w:tc>
          <w:tcPr>
            <w:tcW w:w="2722" w:type="dxa"/>
            <w:noWrap/>
            <w:hideMark/>
          </w:tcPr>
          <w:p w14:paraId="089267BA"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73A20AC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2A848E0C"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3A4A31B6"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4B61D44E"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520FFFC9" w14:textId="77777777" w:rsidTr="008979A4">
        <w:trPr>
          <w:trHeight w:val="322"/>
        </w:trPr>
        <w:tc>
          <w:tcPr>
            <w:tcW w:w="1983" w:type="dxa"/>
            <w:noWrap/>
            <w:hideMark/>
          </w:tcPr>
          <w:p w14:paraId="2CF56436" w14:textId="77777777" w:rsidR="008979A4" w:rsidRPr="008667BB" w:rsidRDefault="008979A4" w:rsidP="008979A4">
            <w:pPr>
              <w:rPr>
                <w:rFonts w:ascii="Arial" w:hAnsi="Arial" w:cs="Arial"/>
                <w:sz w:val="20"/>
                <w:szCs w:val="20"/>
              </w:rPr>
            </w:pPr>
            <w:r w:rsidRPr="008667BB">
              <w:rPr>
                <w:rFonts w:ascii="Arial" w:hAnsi="Arial" w:cs="Arial"/>
                <w:sz w:val="20"/>
                <w:szCs w:val="20"/>
              </w:rPr>
              <w:t>18</w:t>
            </w:r>
          </w:p>
        </w:tc>
        <w:tc>
          <w:tcPr>
            <w:tcW w:w="2399" w:type="dxa"/>
            <w:noWrap/>
            <w:hideMark/>
          </w:tcPr>
          <w:p w14:paraId="5D1231AD"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1E08A453"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4C94BBE6"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00F945C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75F72B0C"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263B754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720C5274" w14:textId="77777777" w:rsidTr="008979A4">
        <w:trPr>
          <w:trHeight w:val="322"/>
        </w:trPr>
        <w:tc>
          <w:tcPr>
            <w:tcW w:w="1983" w:type="dxa"/>
            <w:noWrap/>
            <w:hideMark/>
          </w:tcPr>
          <w:p w14:paraId="4AD4A2AD" w14:textId="77777777" w:rsidR="008979A4" w:rsidRPr="008667BB" w:rsidRDefault="008979A4" w:rsidP="008979A4">
            <w:pPr>
              <w:rPr>
                <w:rFonts w:ascii="Arial" w:hAnsi="Arial" w:cs="Arial"/>
                <w:sz w:val="20"/>
                <w:szCs w:val="20"/>
              </w:rPr>
            </w:pPr>
            <w:r w:rsidRPr="008667BB">
              <w:rPr>
                <w:rFonts w:ascii="Arial" w:hAnsi="Arial" w:cs="Arial"/>
                <w:sz w:val="20"/>
                <w:szCs w:val="20"/>
              </w:rPr>
              <w:t>19</w:t>
            </w:r>
          </w:p>
        </w:tc>
        <w:tc>
          <w:tcPr>
            <w:tcW w:w="2399" w:type="dxa"/>
            <w:noWrap/>
            <w:hideMark/>
          </w:tcPr>
          <w:p w14:paraId="5A71ACD3" w14:textId="77777777" w:rsidR="008979A4" w:rsidRPr="008667BB" w:rsidRDefault="008979A4" w:rsidP="008979A4">
            <w:pPr>
              <w:rPr>
                <w:rFonts w:ascii="Arial" w:hAnsi="Arial" w:cs="Arial"/>
                <w:sz w:val="20"/>
                <w:szCs w:val="20"/>
              </w:rPr>
            </w:pPr>
            <w:r w:rsidRPr="008667BB">
              <w:rPr>
                <w:rFonts w:ascii="Arial" w:hAnsi="Arial" w:cs="Arial"/>
                <w:sz w:val="20"/>
                <w:szCs w:val="20"/>
              </w:rPr>
              <w:t>Operated cataracts</w:t>
            </w:r>
          </w:p>
        </w:tc>
        <w:tc>
          <w:tcPr>
            <w:tcW w:w="2722" w:type="dxa"/>
            <w:noWrap/>
            <w:hideMark/>
          </w:tcPr>
          <w:p w14:paraId="55FFFCA8" w14:textId="77777777" w:rsidR="008979A4" w:rsidRPr="008667BB" w:rsidRDefault="008979A4" w:rsidP="008979A4">
            <w:pPr>
              <w:rPr>
                <w:rFonts w:ascii="Arial" w:hAnsi="Arial" w:cs="Arial"/>
                <w:sz w:val="20"/>
                <w:szCs w:val="20"/>
              </w:rPr>
            </w:pPr>
            <w:r w:rsidRPr="008667BB">
              <w:rPr>
                <w:rFonts w:ascii="Arial" w:hAnsi="Arial" w:cs="Arial"/>
                <w:sz w:val="20"/>
                <w:szCs w:val="20"/>
              </w:rPr>
              <w:t xml:space="preserve">Hearing loss (Usher's), </w:t>
            </w:r>
            <w:r w:rsidR="00E43E42" w:rsidRPr="008667BB">
              <w:rPr>
                <w:rFonts w:ascii="Arial" w:hAnsi="Arial" w:cs="Arial"/>
                <w:sz w:val="20"/>
                <w:szCs w:val="20"/>
              </w:rPr>
              <w:t>Hypertension</w:t>
            </w:r>
          </w:p>
        </w:tc>
        <w:tc>
          <w:tcPr>
            <w:tcW w:w="1692" w:type="dxa"/>
            <w:noWrap/>
            <w:hideMark/>
          </w:tcPr>
          <w:p w14:paraId="588CA959"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27499FE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4E87982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42E54EC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20629364" w14:textId="77777777" w:rsidTr="008979A4">
        <w:trPr>
          <w:trHeight w:val="322"/>
        </w:trPr>
        <w:tc>
          <w:tcPr>
            <w:tcW w:w="1983" w:type="dxa"/>
            <w:noWrap/>
            <w:hideMark/>
          </w:tcPr>
          <w:p w14:paraId="5DC41962" w14:textId="77777777" w:rsidR="008979A4" w:rsidRPr="008667BB" w:rsidRDefault="008979A4" w:rsidP="008979A4">
            <w:pPr>
              <w:rPr>
                <w:rFonts w:ascii="Arial" w:hAnsi="Arial" w:cs="Arial"/>
                <w:sz w:val="20"/>
                <w:szCs w:val="20"/>
              </w:rPr>
            </w:pPr>
            <w:r w:rsidRPr="008667BB">
              <w:rPr>
                <w:rFonts w:ascii="Arial" w:hAnsi="Arial" w:cs="Arial"/>
                <w:sz w:val="20"/>
                <w:szCs w:val="20"/>
              </w:rPr>
              <w:t>20</w:t>
            </w:r>
          </w:p>
        </w:tc>
        <w:tc>
          <w:tcPr>
            <w:tcW w:w="2399" w:type="dxa"/>
            <w:noWrap/>
            <w:hideMark/>
          </w:tcPr>
          <w:p w14:paraId="470EBE83"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1BAF6F60"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345069CD"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0BF7B29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388B31E2"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4F057B9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19490DC1" w14:textId="77777777" w:rsidTr="008979A4">
        <w:trPr>
          <w:trHeight w:val="322"/>
        </w:trPr>
        <w:tc>
          <w:tcPr>
            <w:tcW w:w="1983" w:type="dxa"/>
            <w:noWrap/>
            <w:hideMark/>
          </w:tcPr>
          <w:p w14:paraId="00BD26C5" w14:textId="77777777" w:rsidR="008979A4" w:rsidRPr="008667BB" w:rsidRDefault="008979A4" w:rsidP="008979A4">
            <w:pPr>
              <w:rPr>
                <w:rFonts w:ascii="Arial" w:hAnsi="Arial" w:cs="Arial"/>
                <w:sz w:val="20"/>
                <w:szCs w:val="20"/>
              </w:rPr>
            </w:pPr>
            <w:r w:rsidRPr="008667BB">
              <w:rPr>
                <w:rFonts w:ascii="Arial" w:hAnsi="Arial" w:cs="Arial"/>
                <w:sz w:val="20"/>
                <w:szCs w:val="20"/>
              </w:rPr>
              <w:t>21</w:t>
            </w:r>
          </w:p>
        </w:tc>
        <w:tc>
          <w:tcPr>
            <w:tcW w:w="2399" w:type="dxa"/>
            <w:noWrap/>
            <w:hideMark/>
          </w:tcPr>
          <w:p w14:paraId="7384F2F5"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4E69A554" w14:textId="77777777" w:rsidR="008979A4" w:rsidRPr="008667BB" w:rsidRDefault="008979A4" w:rsidP="008979A4">
            <w:pPr>
              <w:rPr>
                <w:rFonts w:ascii="Arial" w:hAnsi="Arial" w:cs="Arial"/>
                <w:sz w:val="20"/>
                <w:szCs w:val="20"/>
              </w:rPr>
            </w:pPr>
            <w:r w:rsidRPr="008667BB">
              <w:rPr>
                <w:rFonts w:ascii="Arial" w:hAnsi="Arial" w:cs="Arial"/>
                <w:sz w:val="20"/>
                <w:szCs w:val="20"/>
              </w:rPr>
              <w:t>Arthritis</w:t>
            </w:r>
          </w:p>
        </w:tc>
        <w:tc>
          <w:tcPr>
            <w:tcW w:w="1692" w:type="dxa"/>
            <w:noWrap/>
            <w:hideMark/>
          </w:tcPr>
          <w:p w14:paraId="45F8645A"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470" w:type="dxa"/>
            <w:noWrap/>
            <w:hideMark/>
          </w:tcPr>
          <w:p w14:paraId="652EAC8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4A9EB7F3"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4603C27D"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1FD967B8" w14:textId="77777777" w:rsidTr="008979A4">
        <w:trPr>
          <w:trHeight w:val="322"/>
        </w:trPr>
        <w:tc>
          <w:tcPr>
            <w:tcW w:w="1983" w:type="dxa"/>
            <w:noWrap/>
            <w:hideMark/>
          </w:tcPr>
          <w:p w14:paraId="22A15E83" w14:textId="77777777" w:rsidR="008979A4" w:rsidRPr="008667BB" w:rsidRDefault="008979A4" w:rsidP="008979A4">
            <w:pPr>
              <w:rPr>
                <w:rFonts w:ascii="Arial" w:hAnsi="Arial" w:cs="Arial"/>
                <w:sz w:val="20"/>
                <w:szCs w:val="20"/>
              </w:rPr>
            </w:pPr>
            <w:r w:rsidRPr="008667BB">
              <w:rPr>
                <w:rFonts w:ascii="Arial" w:hAnsi="Arial" w:cs="Arial"/>
                <w:sz w:val="20"/>
                <w:szCs w:val="20"/>
              </w:rPr>
              <w:lastRenderedPageBreak/>
              <w:t>22</w:t>
            </w:r>
          </w:p>
        </w:tc>
        <w:tc>
          <w:tcPr>
            <w:tcW w:w="2399" w:type="dxa"/>
            <w:noWrap/>
            <w:hideMark/>
          </w:tcPr>
          <w:p w14:paraId="23B38050"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384E43CC"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2D8BAE92"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62B4D920"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4EFA826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7B69AB3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62658808" w14:textId="77777777" w:rsidTr="008979A4">
        <w:trPr>
          <w:trHeight w:val="322"/>
        </w:trPr>
        <w:tc>
          <w:tcPr>
            <w:tcW w:w="1983" w:type="dxa"/>
            <w:noWrap/>
            <w:hideMark/>
          </w:tcPr>
          <w:p w14:paraId="726CCD7D" w14:textId="77777777" w:rsidR="008979A4" w:rsidRPr="008667BB" w:rsidRDefault="008979A4" w:rsidP="008979A4">
            <w:pPr>
              <w:rPr>
                <w:rFonts w:ascii="Arial" w:hAnsi="Arial" w:cs="Arial"/>
                <w:sz w:val="20"/>
                <w:szCs w:val="20"/>
              </w:rPr>
            </w:pPr>
            <w:r w:rsidRPr="008667BB">
              <w:rPr>
                <w:rFonts w:ascii="Arial" w:hAnsi="Arial" w:cs="Arial"/>
                <w:sz w:val="20"/>
                <w:szCs w:val="20"/>
              </w:rPr>
              <w:t>23</w:t>
            </w:r>
          </w:p>
        </w:tc>
        <w:tc>
          <w:tcPr>
            <w:tcW w:w="2399" w:type="dxa"/>
            <w:noWrap/>
            <w:hideMark/>
          </w:tcPr>
          <w:p w14:paraId="531437D5"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49AED74C" w14:textId="77777777" w:rsidR="008979A4" w:rsidRPr="008667BB" w:rsidRDefault="008979A4" w:rsidP="008979A4">
            <w:pPr>
              <w:rPr>
                <w:rFonts w:ascii="Arial" w:hAnsi="Arial" w:cs="Arial"/>
                <w:sz w:val="20"/>
                <w:szCs w:val="20"/>
              </w:rPr>
            </w:pPr>
            <w:r w:rsidRPr="008667BB">
              <w:rPr>
                <w:rFonts w:ascii="Arial" w:hAnsi="Arial" w:cs="Arial"/>
                <w:sz w:val="20"/>
                <w:szCs w:val="20"/>
              </w:rPr>
              <w:t>Hypothyroidism</w:t>
            </w:r>
          </w:p>
        </w:tc>
        <w:tc>
          <w:tcPr>
            <w:tcW w:w="1692" w:type="dxa"/>
            <w:noWrap/>
            <w:hideMark/>
          </w:tcPr>
          <w:p w14:paraId="53864E2F"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6272372A"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52BB3B25"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73D8E210"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3BE69D6A" w14:textId="77777777" w:rsidTr="008979A4">
        <w:trPr>
          <w:trHeight w:val="322"/>
        </w:trPr>
        <w:tc>
          <w:tcPr>
            <w:tcW w:w="1983" w:type="dxa"/>
            <w:noWrap/>
            <w:hideMark/>
          </w:tcPr>
          <w:p w14:paraId="6C207D6F" w14:textId="77777777" w:rsidR="008979A4" w:rsidRPr="008667BB" w:rsidRDefault="008979A4" w:rsidP="008979A4">
            <w:pPr>
              <w:rPr>
                <w:rFonts w:ascii="Arial" w:hAnsi="Arial" w:cs="Arial"/>
                <w:sz w:val="20"/>
                <w:szCs w:val="20"/>
              </w:rPr>
            </w:pPr>
            <w:r w:rsidRPr="008667BB">
              <w:rPr>
                <w:rFonts w:ascii="Arial" w:hAnsi="Arial" w:cs="Arial"/>
                <w:sz w:val="20"/>
                <w:szCs w:val="20"/>
              </w:rPr>
              <w:t>24</w:t>
            </w:r>
          </w:p>
        </w:tc>
        <w:tc>
          <w:tcPr>
            <w:tcW w:w="2399" w:type="dxa"/>
            <w:noWrap/>
            <w:hideMark/>
          </w:tcPr>
          <w:p w14:paraId="3579060F"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7EEA354D" w14:textId="77777777" w:rsidR="008979A4" w:rsidRPr="008667BB" w:rsidRDefault="008979A4" w:rsidP="008979A4">
            <w:pPr>
              <w:rPr>
                <w:rFonts w:ascii="Arial" w:hAnsi="Arial" w:cs="Arial"/>
                <w:sz w:val="20"/>
                <w:szCs w:val="20"/>
              </w:rPr>
            </w:pPr>
            <w:r w:rsidRPr="008667BB">
              <w:rPr>
                <w:rFonts w:ascii="Arial" w:hAnsi="Arial" w:cs="Arial"/>
                <w:sz w:val="20"/>
                <w:szCs w:val="20"/>
              </w:rPr>
              <w:t>Diabetes</w:t>
            </w:r>
          </w:p>
        </w:tc>
        <w:tc>
          <w:tcPr>
            <w:tcW w:w="1692" w:type="dxa"/>
            <w:noWrap/>
            <w:hideMark/>
          </w:tcPr>
          <w:p w14:paraId="7A0BD297"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329AE25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7AEAFF32"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244D1335"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4E954551" w14:textId="77777777" w:rsidTr="008979A4">
        <w:trPr>
          <w:trHeight w:val="322"/>
        </w:trPr>
        <w:tc>
          <w:tcPr>
            <w:tcW w:w="1983" w:type="dxa"/>
            <w:noWrap/>
            <w:hideMark/>
          </w:tcPr>
          <w:p w14:paraId="1931B816" w14:textId="77777777" w:rsidR="008979A4" w:rsidRPr="008667BB" w:rsidRDefault="008979A4" w:rsidP="008979A4">
            <w:pPr>
              <w:rPr>
                <w:rFonts w:ascii="Arial" w:hAnsi="Arial" w:cs="Arial"/>
                <w:sz w:val="20"/>
                <w:szCs w:val="20"/>
              </w:rPr>
            </w:pPr>
            <w:r w:rsidRPr="008667BB">
              <w:rPr>
                <w:rFonts w:ascii="Arial" w:hAnsi="Arial" w:cs="Arial"/>
                <w:sz w:val="20"/>
                <w:szCs w:val="20"/>
              </w:rPr>
              <w:t>25</w:t>
            </w:r>
          </w:p>
        </w:tc>
        <w:tc>
          <w:tcPr>
            <w:tcW w:w="2399" w:type="dxa"/>
            <w:noWrap/>
            <w:hideMark/>
          </w:tcPr>
          <w:p w14:paraId="236FEFE6"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1852FE1C"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42EB2A7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52C8530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6A26C1F5" w14:textId="77777777" w:rsidR="008979A4" w:rsidRPr="008667BB" w:rsidRDefault="008979A4" w:rsidP="008979A4">
            <w:pPr>
              <w:rPr>
                <w:rFonts w:ascii="Arial" w:hAnsi="Arial" w:cs="Arial"/>
                <w:sz w:val="20"/>
                <w:szCs w:val="20"/>
              </w:rPr>
            </w:pPr>
            <w:r w:rsidRPr="008667BB">
              <w:rPr>
                <w:rFonts w:ascii="Arial" w:hAnsi="Arial" w:cs="Arial"/>
                <w:sz w:val="20"/>
                <w:szCs w:val="20"/>
              </w:rPr>
              <w:t>3</w:t>
            </w:r>
          </w:p>
        </w:tc>
        <w:tc>
          <w:tcPr>
            <w:tcW w:w="1265" w:type="dxa"/>
            <w:noWrap/>
            <w:hideMark/>
          </w:tcPr>
          <w:p w14:paraId="6BEBC299"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599663D4" w14:textId="77777777" w:rsidTr="008979A4">
        <w:trPr>
          <w:trHeight w:val="322"/>
        </w:trPr>
        <w:tc>
          <w:tcPr>
            <w:tcW w:w="1983" w:type="dxa"/>
            <w:noWrap/>
            <w:hideMark/>
          </w:tcPr>
          <w:p w14:paraId="4F911741" w14:textId="77777777" w:rsidR="008979A4" w:rsidRPr="008667BB" w:rsidRDefault="008979A4" w:rsidP="008979A4">
            <w:pPr>
              <w:rPr>
                <w:rFonts w:ascii="Arial" w:hAnsi="Arial" w:cs="Arial"/>
                <w:sz w:val="20"/>
                <w:szCs w:val="20"/>
              </w:rPr>
            </w:pPr>
            <w:r w:rsidRPr="008667BB">
              <w:rPr>
                <w:rFonts w:ascii="Arial" w:hAnsi="Arial" w:cs="Arial"/>
                <w:sz w:val="20"/>
                <w:szCs w:val="20"/>
              </w:rPr>
              <w:t>26</w:t>
            </w:r>
          </w:p>
        </w:tc>
        <w:tc>
          <w:tcPr>
            <w:tcW w:w="2399" w:type="dxa"/>
            <w:noWrap/>
            <w:hideMark/>
          </w:tcPr>
          <w:p w14:paraId="0C3608DC"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0FFE9726" w14:textId="77777777" w:rsidR="008979A4" w:rsidRPr="008667BB" w:rsidRDefault="00E43E42" w:rsidP="008979A4">
            <w:pPr>
              <w:rPr>
                <w:rFonts w:ascii="Arial" w:hAnsi="Arial" w:cs="Arial"/>
                <w:sz w:val="20"/>
                <w:szCs w:val="20"/>
              </w:rPr>
            </w:pPr>
            <w:r w:rsidRPr="008667BB">
              <w:rPr>
                <w:rFonts w:ascii="Arial" w:hAnsi="Arial" w:cs="Arial"/>
                <w:sz w:val="20"/>
                <w:szCs w:val="20"/>
              </w:rPr>
              <w:t>Epilepsy’s</w:t>
            </w:r>
            <w:r w:rsidR="008979A4" w:rsidRPr="008667BB">
              <w:rPr>
                <w:rFonts w:ascii="Arial" w:hAnsi="Arial" w:cs="Arial"/>
                <w:sz w:val="20"/>
                <w:szCs w:val="20"/>
              </w:rPr>
              <w:t>, borderline diabetes</w:t>
            </w:r>
          </w:p>
        </w:tc>
        <w:tc>
          <w:tcPr>
            <w:tcW w:w="1692" w:type="dxa"/>
            <w:noWrap/>
            <w:hideMark/>
          </w:tcPr>
          <w:p w14:paraId="34F93B43"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5863447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734776BA"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17A2BF6D"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60EB4984" w14:textId="77777777" w:rsidTr="008979A4">
        <w:trPr>
          <w:trHeight w:val="322"/>
        </w:trPr>
        <w:tc>
          <w:tcPr>
            <w:tcW w:w="1983" w:type="dxa"/>
            <w:noWrap/>
            <w:hideMark/>
          </w:tcPr>
          <w:p w14:paraId="7980B4CC" w14:textId="77777777" w:rsidR="008979A4" w:rsidRPr="008667BB" w:rsidRDefault="008979A4" w:rsidP="008979A4">
            <w:pPr>
              <w:rPr>
                <w:rFonts w:ascii="Arial" w:hAnsi="Arial" w:cs="Arial"/>
                <w:sz w:val="20"/>
                <w:szCs w:val="20"/>
              </w:rPr>
            </w:pPr>
            <w:r w:rsidRPr="008667BB">
              <w:rPr>
                <w:rFonts w:ascii="Arial" w:hAnsi="Arial" w:cs="Arial"/>
                <w:sz w:val="20"/>
                <w:szCs w:val="20"/>
              </w:rPr>
              <w:t>27</w:t>
            </w:r>
          </w:p>
        </w:tc>
        <w:tc>
          <w:tcPr>
            <w:tcW w:w="2399" w:type="dxa"/>
            <w:noWrap/>
            <w:hideMark/>
          </w:tcPr>
          <w:p w14:paraId="59A4EED1"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276AB9BE"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4464847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5F3BA0C6"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0D93C55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790571CA"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63CFAD27" w14:textId="77777777" w:rsidTr="008979A4">
        <w:trPr>
          <w:trHeight w:val="322"/>
        </w:trPr>
        <w:tc>
          <w:tcPr>
            <w:tcW w:w="1983" w:type="dxa"/>
            <w:noWrap/>
            <w:hideMark/>
          </w:tcPr>
          <w:p w14:paraId="3D7045F6" w14:textId="77777777" w:rsidR="008979A4" w:rsidRPr="008667BB" w:rsidRDefault="008979A4" w:rsidP="008979A4">
            <w:pPr>
              <w:rPr>
                <w:rFonts w:ascii="Arial" w:hAnsi="Arial" w:cs="Arial"/>
                <w:sz w:val="20"/>
                <w:szCs w:val="20"/>
              </w:rPr>
            </w:pPr>
            <w:r w:rsidRPr="008667BB">
              <w:rPr>
                <w:rFonts w:ascii="Arial" w:hAnsi="Arial" w:cs="Arial"/>
                <w:sz w:val="20"/>
                <w:szCs w:val="20"/>
              </w:rPr>
              <w:t>28</w:t>
            </w:r>
          </w:p>
        </w:tc>
        <w:tc>
          <w:tcPr>
            <w:tcW w:w="2399" w:type="dxa"/>
            <w:noWrap/>
            <w:hideMark/>
          </w:tcPr>
          <w:p w14:paraId="1738D59F" w14:textId="77777777" w:rsidR="008979A4" w:rsidRPr="008667BB" w:rsidRDefault="008979A4" w:rsidP="008979A4">
            <w:pPr>
              <w:rPr>
                <w:rFonts w:ascii="Arial" w:hAnsi="Arial" w:cs="Arial"/>
                <w:sz w:val="20"/>
                <w:szCs w:val="20"/>
              </w:rPr>
            </w:pPr>
            <w:r w:rsidRPr="008667BB">
              <w:rPr>
                <w:rFonts w:ascii="Arial" w:hAnsi="Arial" w:cs="Arial"/>
                <w:sz w:val="20"/>
                <w:szCs w:val="20"/>
              </w:rPr>
              <w:t>Short-sighted</w:t>
            </w:r>
          </w:p>
        </w:tc>
        <w:tc>
          <w:tcPr>
            <w:tcW w:w="2722" w:type="dxa"/>
            <w:noWrap/>
            <w:hideMark/>
          </w:tcPr>
          <w:p w14:paraId="7A67F3C6" w14:textId="77777777" w:rsidR="008979A4" w:rsidRPr="008667BB" w:rsidRDefault="008979A4" w:rsidP="008979A4">
            <w:pPr>
              <w:rPr>
                <w:rFonts w:ascii="Arial" w:hAnsi="Arial" w:cs="Arial"/>
                <w:sz w:val="20"/>
                <w:szCs w:val="20"/>
              </w:rPr>
            </w:pPr>
            <w:r w:rsidRPr="008667BB">
              <w:rPr>
                <w:rFonts w:ascii="Arial" w:hAnsi="Arial" w:cs="Arial"/>
                <w:sz w:val="20"/>
                <w:szCs w:val="20"/>
              </w:rPr>
              <w:t>Bronchiectasis</w:t>
            </w:r>
          </w:p>
        </w:tc>
        <w:tc>
          <w:tcPr>
            <w:tcW w:w="1692" w:type="dxa"/>
            <w:noWrap/>
            <w:hideMark/>
          </w:tcPr>
          <w:p w14:paraId="00FFE9EC"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74BDA0ED"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29D3AC05"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387B0DDD"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6413E5EE" w14:textId="77777777" w:rsidTr="008979A4">
        <w:trPr>
          <w:trHeight w:val="322"/>
        </w:trPr>
        <w:tc>
          <w:tcPr>
            <w:tcW w:w="1983" w:type="dxa"/>
            <w:noWrap/>
            <w:hideMark/>
          </w:tcPr>
          <w:p w14:paraId="31329127" w14:textId="77777777" w:rsidR="008979A4" w:rsidRPr="008667BB" w:rsidRDefault="008979A4" w:rsidP="008979A4">
            <w:pPr>
              <w:rPr>
                <w:rFonts w:ascii="Arial" w:hAnsi="Arial" w:cs="Arial"/>
                <w:sz w:val="20"/>
                <w:szCs w:val="20"/>
              </w:rPr>
            </w:pPr>
            <w:r w:rsidRPr="008667BB">
              <w:rPr>
                <w:rFonts w:ascii="Arial" w:hAnsi="Arial" w:cs="Arial"/>
                <w:sz w:val="20"/>
                <w:szCs w:val="20"/>
              </w:rPr>
              <w:t>29</w:t>
            </w:r>
          </w:p>
        </w:tc>
        <w:tc>
          <w:tcPr>
            <w:tcW w:w="2399" w:type="dxa"/>
            <w:noWrap/>
            <w:hideMark/>
          </w:tcPr>
          <w:p w14:paraId="7BF752CA"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5A30167A" w14:textId="77777777" w:rsidR="008979A4" w:rsidRPr="008667BB" w:rsidRDefault="00E43E42" w:rsidP="008979A4">
            <w:pPr>
              <w:rPr>
                <w:rFonts w:ascii="Arial" w:hAnsi="Arial" w:cs="Arial"/>
                <w:sz w:val="20"/>
                <w:szCs w:val="20"/>
              </w:rPr>
            </w:pPr>
            <w:r w:rsidRPr="008667BB">
              <w:rPr>
                <w:rFonts w:ascii="Arial" w:hAnsi="Arial" w:cs="Arial"/>
                <w:sz w:val="20"/>
                <w:szCs w:val="20"/>
              </w:rPr>
              <w:t>Migraines</w:t>
            </w:r>
          </w:p>
        </w:tc>
        <w:tc>
          <w:tcPr>
            <w:tcW w:w="1692" w:type="dxa"/>
            <w:noWrap/>
            <w:hideMark/>
          </w:tcPr>
          <w:p w14:paraId="01DB335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514D7575"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239FF61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4AB02F50"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6AFF336A" w14:textId="77777777" w:rsidTr="008979A4">
        <w:trPr>
          <w:trHeight w:val="322"/>
        </w:trPr>
        <w:tc>
          <w:tcPr>
            <w:tcW w:w="1983" w:type="dxa"/>
            <w:noWrap/>
            <w:hideMark/>
          </w:tcPr>
          <w:p w14:paraId="6A68BB71" w14:textId="77777777" w:rsidR="008979A4" w:rsidRPr="008667BB" w:rsidRDefault="008979A4" w:rsidP="008979A4">
            <w:pPr>
              <w:rPr>
                <w:rFonts w:ascii="Arial" w:hAnsi="Arial" w:cs="Arial"/>
                <w:sz w:val="20"/>
                <w:szCs w:val="20"/>
              </w:rPr>
            </w:pPr>
            <w:r w:rsidRPr="008667BB">
              <w:rPr>
                <w:rFonts w:ascii="Arial" w:hAnsi="Arial" w:cs="Arial"/>
                <w:sz w:val="20"/>
                <w:szCs w:val="20"/>
              </w:rPr>
              <w:t>30</w:t>
            </w:r>
          </w:p>
        </w:tc>
        <w:tc>
          <w:tcPr>
            <w:tcW w:w="2399" w:type="dxa"/>
            <w:noWrap/>
            <w:hideMark/>
          </w:tcPr>
          <w:p w14:paraId="4EEBD20A"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47E5AA5D" w14:textId="77777777" w:rsidR="008979A4" w:rsidRPr="008667BB" w:rsidRDefault="008979A4" w:rsidP="008979A4">
            <w:pPr>
              <w:rPr>
                <w:rFonts w:ascii="Arial" w:hAnsi="Arial" w:cs="Arial"/>
                <w:sz w:val="20"/>
                <w:szCs w:val="20"/>
              </w:rPr>
            </w:pPr>
            <w:r w:rsidRPr="008667BB">
              <w:rPr>
                <w:rFonts w:ascii="Arial" w:hAnsi="Arial" w:cs="Arial"/>
                <w:sz w:val="20"/>
                <w:szCs w:val="20"/>
              </w:rPr>
              <w:t>HBP</w:t>
            </w:r>
          </w:p>
        </w:tc>
        <w:tc>
          <w:tcPr>
            <w:tcW w:w="1692" w:type="dxa"/>
            <w:noWrap/>
            <w:hideMark/>
          </w:tcPr>
          <w:p w14:paraId="50C59EBB"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470" w:type="dxa"/>
            <w:noWrap/>
            <w:hideMark/>
          </w:tcPr>
          <w:p w14:paraId="486749D2"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3D87C79E"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1D01D96F"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25B98221" w14:textId="77777777" w:rsidTr="008979A4">
        <w:trPr>
          <w:trHeight w:val="322"/>
        </w:trPr>
        <w:tc>
          <w:tcPr>
            <w:tcW w:w="1983" w:type="dxa"/>
            <w:noWrap/>
            <w:hideMark/>
          </w:tcPr>
          <w:p w14:paraId="5B645D45" w14:textId="77777777" w:rsidR="008979A4" w:rsidRPr="008667BB" w:rsidRDefault="008979A4" w:rsidP="008979A4">
            <w:pPr>
              <w:rPr>
                <w:rFonts w:ascii="Arial" w:hAnsi="Arial" w:cs="Arial"/>
                <w:sz w:val="20"/>
                <w:szCs w:val="20"/>
              </w:rPr>
            </w:pPr>
            <w:r w:rsidRPr="008667BB">
              <w:rPr>
                <w:rFonts w:ascii="Arial" w:hAnsi="Arial" w:cs="Arial"/>
                <w:sz w:val="20"/>
                <w:szCs w:val="20"/>
              </w:rPr>
              <w:t>31</w:t>
            </w:r>
          </w:p>
        </w:tc>
        <w:tc>
          <w:tcPr>
            <w:tcW w:w="2399" w:type="dxa"/>
            <w:noWrap/>
            <w:hideMark/>
          </w:tcPr>
          <w:p w14:paraId="345B1255" w14:textId="77777777" w:rsidR="008979A4" w:rsidRPr="008667BB" w:rsidRDefault="008979A4" w:rsidP="008979A4">
            <w:pPr>
              <w:rPr>
                <w:rFonts w:ascii="Arial" w:hAnsi="Arial" w:cs="Arial"/>
                <w:sz w:val="20"/>
                <w:szCs w:val="20"/>
              </w:rPr>
            </w:pPr>
            <w:r w:rsidRPr="008667BB">
              <w:rPr>
                <w:rFonts w:ascii="Arial" w:hAnsi="Arial" w:cs="Arial"/>
                <w:sz w:val="20"/>
                <w:szCs w:val="20"/>
              </w:rPr>
              <w:t>Short-sighted</w:t>
            </w:r>
          </w:p>
        </w:tc>
        <w:tc>
          <w:tcPr>
            <w:tcW w:w="2722" w:type="dxa"/>
            <w:noWrap/>
            <w:hideMark/>
          </w:tcPr>
          <w:p w14:paraId="24DB20CB"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0585E46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7C977F3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5AF8EF65"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1B04E45D"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04387640" w14:textId="77777777" w:rsidTr="008979A4">
        <w:trPr>
          <w:trHeight w:val="322"/>
        </w:trPr>
        <w:tc>
          <w:tcPr>
            <w:tcW w:w="1983" w:type="dxa"/>
            <w:noWrap/>
            <w:hideMark/>
          </w:tcPr>
          <w:p w14:paraId="58C1E442" w14:textId="77777777" w:rsidR="008979A4" w:rsidRPr="008667BB" w:rsidRDefault="008979A4" w:rsidP="008979A4">
            <w:pPr>
              <w:rPr>
                <w:rFonts w:ascii="Arial" w:hAnsi="Arial" w:cs="Arial"/>
                <w:sz w:val="20"/>
                <w:szCs w:val="20"/>
              </w:rPr>
            </w:pPr>
            <w:r w:rsidRPr="008667BB">
              <w:rPr>
                <w:rFonts w:ascii="Arial" w:hAnsi="Arial" w:cs="Arial"/>
                <w:sz w:val="20"/>
                <w:szCs w:val="20"/>
              </w:rPr>
              <w:t>32</w:t>
            </w:r>
          </w:p>
        </w:tc>
        <w:tc>
          <w:tcPr>
            <w:tcW w:w="2399" w:type="dxa"/>
            <w:noWrap/>
            <w:hideMark/>
          </w:tcPr>
          <w:p w14:paraId="215EA1A1"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466B554F"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1EB49DE7"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121A777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1C65F430"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0E5594C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4463520C" w14:textId="77777777" w:rsidTr="008979A4">
        <w:trPr>
          <w:trHeight w:val="322"/>
        </w:trPr>
        <w:tc>
          <w:tcPr>
            <w:tcW w:w="1983" w:type="dxa"/>
            <w:noWrap/>
            <w:hideMark/>
          </w:tcPr>
          <w:p w14:paraId="051D2954" w14:textId="77777777" w:rsidR="008979A4" w:rsidRPr="008667BB" w:rsidRDefault="008979A4" w:rsidP="008979A4">
            <w:pPr>
              <w:rPr>
                <w:rFonts w:ascii="Arial" w:hAnsi="Arial" w:cs="Arial"/>
                <w:sz w:val="20"/>
                <w:szCs w:val="20"/>
              </w:rPr>
            </w:pPr>
            <w:r w:rsidRPr="008667BB">
              <w:rPr>
                <w:rFonts w:ascii="Arial" w:hAnsi="Arial" w:cs="Arial"/>
                <w:sz w:val="20"/>
                <w:szCs w:val="20"/>
              </w:rPr>
              <w:t>33</w:t>
            </w:r>
          </w:p>
        </w:tc>
        <w:tc>
          <w:tcPr>
            <w:tcW w:w="2399" w:type="dxa"/>
            <w:noWrap/>
            <w:hideMark/>
          </w:tcPr>
          <w:p w14:paraId="4AC73835"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57C42809"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1B40D8DC"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21CC1F8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2EE1587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160B23A6"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1265E7DF" w14:textId="77777777" w:rsidTr="008979A4">
        <w:trPr>
          <w:trHeight w:val="322"/>
        </w:trPr>
        <w:tc>
          <w:tcPr>
            <w:tcW w:w="1983" w:type="dxa"/>
            <w:noWrap/>
            <w:hideMark/>
          </w:tcPr>
          <w:p w14:paraId="314F7FC9" w14:textId="77777777" w:rsidR="008979A4" w:rsidRPr="008667BB" w:rsidRDefault="008979A4" w:rsidP="008979A4">
            <w:pPr>
              <w:rPr>
                <w:rFonts w:ascii="Arial" w:hAnsi="Arial" w:cs="Arial"/>
                <w:sz w:val="20"/>
                <w:szCs w:val="20"/>
              </w:rPr>
            </w:pPr>
            <w:r w:rsidRPr="008667BB">
              <w:rPr>
                <w:rFonts w:ascii="Arial" w:hAnsi="Arial" w:cs="Arial"/>
                <w:sz w:val="20"/>
                <w:szCs w:val="20"/>
              </w:rPr>
              <w:t>34</w:t>
            </w:r>
          </w:p>
        </w:tc>
        <w:tc>
          <w:tcPr>
            <w:tcW w:w="2399" w:type="dxa"/>
            <w:noWrap/>
            <w:hideMark/>
          </w:tcPr>
          <w:p w14:paraId="51E60B4C" w14:textId="77777777" w:rsidR="008979A4" w:rsidRPr="008667BB" w:rsidRDefault="00E43E42" w:rsidP="008979A4">
            <w:pPr>
              <w:rPr>
                <w:rFonts w:ascii="Arial" w:hAnsi="Arial" w:cs="Arial"/>
                <w:sz w:val="20"/>
                <w:szCs w:val="20"/>
              </w:rPr>
            </w:pPr>
            <w:proofErr w:type="spellStart"/>
            <w:r w:rsidRPr="008667BB">
              <w:rPr>
                <w:rFonts w:ascii="Arial" w:hAnsi="Arial" w:cs="Arial"/>
                <w:sz w:val="20"/>
                <w:szCs w:val="20"/>
              </w:rPr>
              <w:t>Si</w:t>
            </w:r>
            <w:r w:rsidR="008979A4" w:rsidRPr="008667BB">
              <w:rPr>
                <w:rFonts w:ascii="Arial" w:hAnsi="Arial" w:cs="Arial"/>
                <w:sz w:val="20"/>
                <w:szCs w:val="20"/>
              </w:rPr>
              <w:t>ogen</w:t>
            </w:r>
            <w:proofErr w:type="spellEnd"/>
            <w:r w:rsidR="008979A4" w:rsidRPr="008667BB">
              <w:rPr>
                <w:rFonts w:ascii="Arial" w:hAnsi="Arial" w:cs="Arial"/>
                <w:sz w:val="20"/>
                <w:szCs w:val="20"/>
              </w:rPr>
              <w:t xml:space="preserve"> Syndrome</w:t>
            </w:r>
          </w:p>
        </w:tc>
        <w:tc>
          <w:tcPr>
            <w:tcW w:w="2722" w:type="dxa"/>
            <w:noWrap/>
            <w:hideMark/>
          </w:tcPr>
          <w:p w14:paraId="014C552E" w14:textId="77777777" w:rsidR="008979A4" w:rsidRPr="008667BB" w:rsidRDefault="008979A4" w:rsidP="008979A4">
            <w:pPr>
              <w:rPr>
                <w:rFonts w:ascii="Arial" w:hAnsi="Arial" w:cs="Arial"/>
                <w:sz w:val="20"/>
                <w:szCs w:val="20"/>
              </w:rPr>
            </w:pPr>
            <w:r w:rsidRPr="008667BB">
              <w:rPr>
                <w:rFonts w:ascii="Arial" w:hAnsi="Arial" w:cs="Arial"/>
                <w:sz w:val="20"/>
                <w:szCs w:val="20"/>
              </w:rPr>
              <w:t>Arthritis</w:t>
            </w:r>
          </w:p>
        </w:tc>
        <w:tc>
          <w:tcPr>
            <w:tcW w:w="1692" w:type="dxa"/>
            <w:noWrap/>
            <w:hideMark/>
          </w:tcPr>
          <w:p w14:paraId="686C6EC5"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470" w:type="dxa"/>
            <w:noWrap/>
            <w:hideMark/>
          </w:tcPr>
          <w:p w14:paraId="22E26A17"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630CB03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78D15990"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5B21EDE2" w14:textId="77777777" w:rsidTr="008979A4">
        <w:trPr>
          <w:trHeight w:val="322"/>
        </w:trPr>
        <w:tc>
          <w:tcPr>
            <w:tcW w:w="1983" w:type="dxa"/>
            <w:noWrap/>
            <w:hideMark/>
          </w:tcPr>
          <w:p w14:paraId="6A7D018B" w14:textId="77777777" w:rsidR="008979A4" w:rsidRPr="008667BB" w:rsidRDefault="008979A4" w:rsidP="008979A4">
            <w:pPr>
              <w:rPr>
                <w:rFonts w:ascii="Arial" w:hAnsi="Arial" w:cs="Arial"/>
                <w:sz w:val="20"/>
                <w:szCs w:val="20"/>
              </w:rPr>
            </w:pPr>
            <w:r w:rsidRPr="008667BB">
              <w:rPr>
                <w:rFonts w:ascii="Arial" w:hAnsi="Arial" w:cs="Arial"/>
                <w:sz w:val="20"/>
                <w:szCs w:val="20"/>
              </w:rPr>
              <w:t>36</w:t>
            </w:r>
          </w:p>
        </w:tc>
        <w:tc>
          <w:tcPr>
            <w:tcW w:w="2399" w:type="dxa"/>
            <w:noWrap/>
            <w:hideMark/>
          </w:tcPr>
          <w:p w14:paraId="58B11FCA"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1E1D709C" w14:textId="77777777" w:rsidR="008979A4" w:rsidRPr="008667BB" w:rsidRDefault="00E43E42" w:rsidP="008979A4">
            <w:pPr>
              <w:rPr>
                <w:rFonts w:ascii="Arial" w:hAnsi="Arial" w:cs="Arial"/>
                <w:sz w:val="20"/>
                <w:szCs w:val="20"/>
              </w:rPr>
            </w:pPr>
            <w:r w:rsidRPr="008667BB">
              <w:rPr>
                <w:rFonts w:ascii="Arial" w:hAnsi="Arial" w:cs="Arial"/>
                <w:sz w:val="20"/>
                <w:szCs w:val="20"/>
              </w:rPr>
              <w:t>Asthma,</w:t>
            </w:r>
          </w:p>
        </w:tc>
        <w:tc>
          <w:tcPr>
            <w:tcW w:w="1692" w:type="dxa"/>
            <w:noWrap/>
            <w:hideMark/>
          </w:tcPr>
          <w:p w14:paraId="6A75DD8C"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46C12BA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7BB3D5A4"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265" w:type="dxa"/>
            <w:noWrap/>
            <w:hideMark/>
          </w:tcPr>
          <w:p w14:paraId="3D17F515"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09D8023D" w14:textId="77777777" w:rsidTr="008979A4">
        <w:trPr>
          <w:trHeight w:val="322"/>
        </w:trPr>
        <w:tc>
          <w:tcPr>
            <w:tcW w:w="1983" w:type="dxa"/>
            <w:noWrap/>
            <w:hideMark/>
          </w:tcPr>
          <w:p w14:paraId="3FAFED57" w14:textId="77777777" w:rsidR="008979A4" w:rsidRPr="008667BB" w:rsidRDefault="008979A4" w:rsidP="008979A4">
            <w:pPr>
              <w:rPr>
                <w:rFonts w:ascii="Arial" w:hAnsi="Arial" w:cs="Arial"/>
                <w:sz w:val="20"/>
                <w:szCs w:val="20"/>
              </w:rPr>
            </w:pPr>
            <w:r w:rsidRPr="008667BB">
              <w:rPr>
                <w:rFonts w:ascii="Arial" w:hAnsi="Arial" w:cs="Arial"/>
                <w:sz w:val="20"/>
                <w:szCs w:val="20"/>
              </w:rPr>
              <w:t>37</w:t>
            </w:r>
          </w:p>
        </w:tc>
        <w:tc>
          <w:tcPr>
            <w:tcW w:w="2399" w:type="dxa"/>
            <w:noWrap/>
            <w:hideMark/>
          </w:tcPr>
          <w:p w14:paraId="5B30EE35" w14:textId="77777777" w:rsidR="008979A4" w:rsidRPr="008667BB" w:rsidRDefault="008979A4" w:rsidP="008979A4">
            <w:pPr>
              <w:rPr>
                <w:rFonts w:ascii="Arial" w:hAnsi="Arial" w:cs="Arial"/>
                <w:sz w:val="20"/>
                <w:szCs w:val="20"/>
              </w:rPr>
            </w:pPr>
            <w:r w:rsidRPr="008667BB">
              <w:rPr>
                <w:rFonts w:ascii="Arial" w:hAnsi="Arial" w:cs="Arial"/>
                <w:sz w:val="20"/>
                <w:szCs w:val="20"/>
              </w:rPr>
              <w:t>Short-sighted</w:t>
            </w:r>
          </w:p>
        </w:tc>
        <w:tc>
          <w:tcPr>
            <w:tcW w:w="2722" w:type="dxa"/>
            <w:noWrap/>
            <w:hideMark/>
          </w:tcPr>
          <w:p w14:paraId="7F2F4BA7"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5476552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5AADB360"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54C74D87" w14:textId="77777777" w:rsidR="008979A4" w:rsidRPr="008667BB" w:rsidRDefault="008979A4" w:rsidP="008979A4">
            <w:pPr>
              <w:rPr>
                <w:rFonts w:ascii="Arial" w:hAnsi="Arial" w:cs="Arial"/>
                <w:sz w:val="20"/>
                <w:szCs w:val="20"/>
              </w:rPr>
            </w:pPr>
            <w:r w:rsidRPr="008667BB">
              <w:rPr>
                <w:rFonts w:ascii="Arial" w:hAnsi="Arial" w:cs="Arial"/>
                <w:sz w:val="20"/>
                <w:szCs w:val="20"/>
              </w:rPr>
              <w:t>3</w:t>
            </w:r>
          </w:p>
        </w:tc>
        <w:tc>
          <w:tcPr>
            <w:tcW w:w="1265" w:type="dxa"/>
            <w:noWrap/>
            <w:hideMark/>
          </w:tcPr>
          <w:p w14:paraId="7CF62435"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5C9351B3" w14:textId="77777777" w:rsidTr="008979A4">
        <w:trPr>
          <w:trHeight w:val="322"/>
        </w:trPr>
        <w:tc>
          <w:tcPr>
            <w:tcW w:w="1983" w:type="dxa"/>
            <w:noWrap/>
            <w:hideMark/>
          </w:tcPr>
          <w:p w14:paraId="3EDA90BD" w14:textId="77777777" w:rsidR="008979A4" w:rsidRPr="008667BB" w:rsidRDefault="008979A4" w:rsidP="008979A4">
            <w:pPr>
              <w:rPr>
                <w:rFonts w:ascii="Arial" w:hAnsi="Arial" w:cs="Arial"/>
                <w:sz w:val="20"/>
                <w:szCs w:val="20"/>
              </w:rPr>
            </w:pPr>
            <w:r w:rsidRPr="008667BB">
              <w:rPr>
                <w:rFonts w:ascii="Arial" w:hAnsi="Arial" w:cs="Arial"/>
                <w:sz w:val="20"/>
                <w:szCs w:val="20"/>
              </w:rPr>
              <w:t>39</w:t>
            </w:r>
          </w:p>
        </w:tc>
        <w:tc>
          <w:tcPr>
            <w:tcW w:w="2399" w:type="dxa"/>
            <w:noWrap/>
            <w:hideMark/>
          </w:tcPr>
          <w:p w14:paraId="61EF6D70" w14:textId="77777777" w:rsidR="008979A4" w:rsidRPr="008667BB" w:rsidRDefault="008979A4" w:rsidP="008979A4">
            <w:pPr>
              <w:rPr>
                <w:rFonts w:ascii="Arial" w:hAnsi="Arial" w:cs="Arial"/>
                <w:sz w:val="20"/>
                <w:szCs w:val="20"/>
              </w:rPr>
            </w:pPr>
            <w:r w:rsidRPr="008667BB">
              <w:rPr>
                <w:rFonts w:ascii="Arial" w:hAnsi="Arial" w:cs="Arial"/>
                <w:sz w:val="20"/>
                <w:szCs w:val="20"/>
              </w:rPr>
              <w:t>Short-sighted</w:t>
            </w:r>
          </w:p>
        </w:tc>
        <w:tc>
          <w:tcPr>
            <w:tcW w:w="2722" w:type="dxa"/>
            <w:noWrap/>
            <w:hideMark/>
          </w:tcPr>
          <w:p w14:paraId="3946462B"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57FEA959"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5FB3B158"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0BA75A09"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265" w:type="dxa"/>
            <w:noWrap/>
            <w:hideMark/>
          </w:tcPr>
          <w:p w14:paraId="2E35AF50"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037ABFE6" w14:textId="77777777" w:rsidTr="008979A4">
        <w:trPr>
          <w:trHeight w:val="322"/>
        </w:trPr>
        <w:tc>
          <w:tcPr>
            <w:tcW w:w="1983" w:type="dxa"/>
            <w:noWrap/>
            <w:hideMark/>
          </w:tcPr>
          <w:p w14:paraId="1AB21E5D" w14:textId="77777777" w:rsidR="008979A4" w:rsidRPr="008667BB" w:rsidRDefault="008979A4" w:rsidP="008979A4">
            <w:pPr>
              <w:rPr>
                <w:rFonts w:ascii="Arial" w:hAnsi="Arial" w:cs="Arial"/>
                <w:sz w:val="20"/>
                <w:szCs w:val="20"/>
              </w:rPr>
            </w:pPr>
            <w:r w:rsidRPr="008667BB">
              <w:rPr>
                <w:rFonts w:ascii="Arial" w:hAnsi="Arial" w:cs="Arial"/>
                <w:sz w:val="20"/>
                <w:szCs w:val="20"/>
              </w:rPr>
              <w:t>40</w:t>
            </w:r>
          </w:p>
        </w:tc>
        <w:tc>
          <w:tcPr>
            <w:tcW w:w="2399" w:type="dxa"/>
            <w:noWrap/>
            <w:hideMark/>
          </w:tcPr>
          <w:p w14:paraId="3E43A390" w14:textId="77777777" w:rsidR="008979A4" w:rsidRPr="008667BB" w:rsidRDefault="008979A4" w:rsidP="008979A4">
            <w:pPr>
              <w:rPr>
                <w:rFonts w:ascii="Arial" w:hAnsi="Arial" w:cs="Arial"/>
                <w:sz w:val="20"/>
                <w:szCs w:val="20"/>
              </w:rPr>
            </w:pPr>
            <w:r w:rsidRPr="008667BB">
              <w:rPr>
                <w:rFonts w:ascii="Arial" w:hAnsi="Arial" w:cs="Arial"/>
                <w:sz w:val="20"/>
                <w:szCs w:val="20"/>
              </w:rPr>
              <w:t>Operated cataracts</w:t>
            </w:r>
          </w:p>
        </w:tc>
        <w:tc>
          <w:tcPr>
            <w:tcW w:w="2722" w:type="dxa"/>
            <w:noWrap/>
            <w:hideMark/>
          </w:tcPr>
          <w:p w14:paraId="43E6939E"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7FB9F91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1C963915"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4A189DFD" w14:textId="77777777" w:rsidR="008979A4" w:rsidRPr="008667BB" w:rsidRDefault="008979A4" w:rsidP="008979A4">
            <w:pPr>
              <w:rPr>
                <w:rFonts w:ascii="Arial" w:hAnsi="Arial" w:cs="Arial"/>
                <w:sz w:val="20"/>
                <w:szCs w:val="20"/>
              </w:rPr>
            </w:pPr>
            <w:r w:rsidRPr="008667BB">
              <w:rPr>
                <w:rFonts w:ascii="Arial" w:hAnsi="Arial" w:cs="Arial"/>
                <w:sz w:val="20"/>
                <w:szCs w:val="20"/>
              </w:rPr>
              <w:t>3</w:t>
            </w:r>
          </w:p>
        </w:tc>
        <w:tc>
          <w:tcPr>
            <w:tcW w:w="1265" w:type="dxa"/>
            <w:noWrap/>
            <w:hideMark/>
          </w:tcPr>
          <w:p w14:paraId="2D71D81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3326EA37" w14:textId="77777777" w:rsidTr="008979A4">
        <w:trPr>
          <w:trHeight w:val="322"/>
        </w:trPr>
        <w:tc>
          <w:tcPr>
            <w:tcW w:w="1983" w:type="dxa"/>
            <w:noWrap/>
            <w:hideMark/>
          </w:tcPr>
          <w:p w14:paraId="1720851E" w14:textId="77777777" w:rsidR="008979A4" w:rsidRPr="008667BB" w:rsidRDefault="008979A4" w:rsidP="008979A4">
            <w:pPr>
              <w:rPr>
                <w:rFonts w:ascii="Arial" w:hAnsi="Arial" w:cs="Arial"/>
                <w:sz w:val="20"/>
                <w:szCs w:val="20"/>
              </w:rPr>
            </w:pPr>
            <w:r w:rsidRPr="008667BB">
              <w:rPr>
                <w:rFonts w:ascii="Arial" w:hAnsi="Arial" w:cs="Arial"/>
                <w:sz w:val="20"/>
                <w:szCs w:val="20"/>
              </w:rPr>
              <w:t>41</w:t>
            </w:r>
          </w:p>
        </w:tc>
        <w:tc>
          <w:tcPr>
            <w:tcW w:w="2399" w:type="dxa"/>
            <w:noWrap/>
            <w:hideMark/>
          </w:tcPr>
          <w:p w14:paraId="559F89F8"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647CC02A" w14:textId="77777777" w:rsidR="008979A4" w:rsidRPr="008667BB" w:rsidRDefault="008979A4" w:rsidP="008979A4">
            <w:pPr>
              <w:rPr>
                <w:rFonts w:ascii="Arial" w:hAnsi="Arial" w:cs="Arial"/>
                <w:sz w:val="20"/>
                <w:szCs w:val="20"/>
              </w:rPr>
            </w:pPr>
            <w:r w:rsidRPr="008667BB">
              <w:rPr>
                <w:rFonts w:ascii="Arial" w:hAnsi="Arial" w:cs="Arial"/>
                <w:sz w:val="20"/>
                <w:szCs w:val="20"/>
              </w:rPr>
              <w:t>DVT</w:t>
            </w:r>
          </w:p>
        </w:tc>
        <w:tc>
          <w:tcPr>
            <w:tcW w:w="1692" w:type="dxa"/>
            <w:noWrap/>
            <w:hideMark/>
          </w:tcPr>
          <w:p w14:paraId="20E4F9A1"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0B495E52"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18B4388C"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54EA14A5"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3C02B845" w14:textId="77777777" w:rsidTr="008979A4">
        <w:trPr>
          <w:trHeight w:val="322"/>
        </w:trPr>
        <w:tc>
          <w:tcPr>
            <w:tcW w:w="1983" w:type="dxa"/>
            <w:noWrap/>
            <w:hideMark/>
          </w:tcPr>
          <w:p w14:paraId="76F40583" w14:textId="77777777" w:rsidR="008979A4" w:rsidRPr="008667BB" w:rsidRDefault="008979A4" w:rsidP="008979A4">
            <w:pPr>
              <w:rPr>
                <w:rFonts w:ascii="Arial" w:hAnsi="Arial" w:cs="Arial"/>
                <w:sz w:val="20"/>
                <w:szCs w:val="20"/>
              </w:rPr>
            </w:pPr>
            <w:r w:rsidRPr="008667BB">
              <w:rPr>
                <w:rFonts w:ascii="Arial" w:hAnsi="Arial" w:cs="Arial"/>
                <w:sz w:val="20"/>
                <w:szCs w:val="20"/>
              </w:rPr>
              <w:t>42</w:t>
            </w:r>
          </w:p>
        </w:tc>
        <w:tc>
          <w:tcPr>
            <w:tcW w:w="2399" w:type="dxa"/>
            <w:noWrap/>
            <w:hideMark/>
          </w:tcPr>
          <w:p w14:paraId="0A846203"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13B0C477" w14:textId="77777777" w:rsidR="008979A4" w:rsidRPr="008667BB" w:rsidRDefault="008979A4" w:rsidP="008979A4">
            <w:pPr>
              <w:rPr>
                <w:rFonts w:ascii="Arial" w:hAnsi="Arial" w:cs="Arial"/>
                <w:sz w:val="20"/>
                <w:szCs w:val="20"/>
              </w:rPr>
            </w:pPr>
            <w:r w:rsidRPr="008667BB">
              <w:rPr>
                <w:rFonts w:ascii="Arial" w:hAnsi="Arial" w:cs="Arial"/>
                <w:sz w:val="20"/>
                <w:szCs w:val="20"/>
              </w:rPr>
              <w:t>Ankle problem</w:t>
            </w:r>
          </w:p>
        </w:tc>
        <w:tc>
          <w:tcPr>
            <w:tcW w:w="1692" w:type="dxa"/>
            <w:noWrap/>
            <w:hideMark/>
          </w:tcPr>
          <w:p w14:paraId="7F6DC59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31434E0A"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7E15910C"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265" w:type="dxa"/>
            <w:noWrap/>
            <w:hideMark/>
          </w:tcPr>
          <w:p w14:paraId="1C6A7B2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0910A9A1" w14:textId="77777777" w:rsidTr="008979A4">
        <w:trPr>
          <w:trHeight w:val="322"/>
        </w:trPr>
        <w:tc>
          <w:tcPr>
            <w:tcW w:w="1983" w:type="dxa"/>
            <w:noWrap/>
            <w:hideMark/>
          </w:tcPr>
          <w:p w14:paraId="4F63FEA4" w14:textId="77777777" w:rsidR="008979A4" w:rsidRPr="008667BB" w:rsidRDefault="008979A4" w:rsidP="008979A4">
            <w:pPr>
              <w:rPr>
                <w:rFonts w:ascii="Arial" w:hAnsi="Arial" w:cs="Arial"/>
                <w:sz w:val="20"/>
                <w:szCs w:val="20"/>
              </w:rPr>
            </w:pPr>
            <w:r w:rsidRPr="008667BB">
              <w:rPr>
                <w:rFonts w:ascii="Arial" w:hAnsi="Arial" w:cs="Arial"/>
                <w:sz w:val="20"/>
                <w:szCs w:val="20"/>
              </w:rPr>
              <w:t>43</w:t>
            </w:r>
          </w:p>
        </w:tc>
        <w:tc>
          <w:tcPr>
            <w:tcW w:w="2399" w:type="dxa"/>
            <w:noWrap/>
            <w:hideMark/>
          </w:tcPr>
          <w:p w14:paraId="4A2CAFAC"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2F5C2803"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7D77BC5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7581AA8C"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0A78C5C2"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5647518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62DFFEF4" w14:textId="77777777" w:rsidTr="008979A4">
        <w:trPr>
          <w:trHeight w:val="322"/>
        </w:trPr>
        <w:tc>
          <w:tcPr>
            <w:tcW w:w="1983" w:type="dxa"/>
            <w:noWrap/>
            <w:hideMark/>
          </w:tcPr>
          <w:p w14:paraId="5F482E53" w14:textId="77777777" w:rsidR="008979A4" w:rsidRPr="008667BB" w:rsidRDefault="008979A4" w:rsidP="008979A4">
            <w:pPr>
              <w:rPr>
                <w:rFonts w:ascii="Arial" w:hAnsi="Arial" w:cs="Arial"/>
                <w:sz w:val="20"/>
                <w:szCs w:val="20"/>
              </w:rPr>
            </w:pPr>
            <w:r w:rsidRPr="008667BB">
              <w:rPr>
                <w:rFonts w:ascii="Arial" w:hAnsi="Arial" w:cs="Arial"/>
                <w:sz w:val="20"/>
                <w:szCs w:val="20"/>
              </w:rPr>
              <w:t>44</w:t>
            </w:r>
          </w:p>
        </w:tc>
        <w:tc>
          <w:tcPr>
            <w:tcW w:w="2399" w:type="dxa"/>
            <w:noWrap/>
            <w:hideMark/>
          </w:tcPr>
          <w:p w14:paraId="6F25FFC4"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1FD1E556" w14:textId="77777777" w:rsidR="008979A4" w:rsidRPr="008667BB" w:rsidRDefault="008979A4" w:rsidP="008979A4">
            <w:pPr>
              <w:rPr>
                <w:rFonts w:ascii="Arial" w:hAnsi="Arial" w:cs="Arial"/>
                <w:sz w:val="20"/>
                <w:szCs w:val="20"/>
              </w:rPr>
            </w:pPr>
            <w:r w:rsidRPr="008667BB">
              <w:rPr>
                <w:rFonts w:ascii="Arial" w:hAnsi="Arial" w:cs="Arial"/>
                <w:sz w:val="20"/>
                <w:szCs w:val="20"/>
              </w:rPr>
              <w:t>HBP, Hip replacement, Hearing loss</w:t>
            </w:r>
          </w:p>
        </w:tc>
        <w:tc>
          <w:tcPr>
            <w:tcW w:w="1692" w:type="dxa"/>
            <w:noWrap/>
            <w:hideMark/>
          </w:tcPr>
          <w:p w14:paraId="5257D3B5"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0E619AD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517D62D9"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524602A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06D06C19" w14:textId="77777777" w:rsidTr="008979A4">
        <w:trPr>
          <w:trHeight w:val="322"/>
        </w:trPr>
        <w:tc>
          <w:tcPr>
            <w:tcW w:w="1983" w:type="dxa"/>
            <w:noWrap/>
            <w:hideMark/>
          </w:tcPr>
          <w:p w14:paraId="4644CB61" w14:textId="77777777" w:rsidR="008979A4" w:rsidRPr="008667BB" w:rsidRDefault="008979A4" w:rsidP="008979A4">
            <w:pPr>
              <w:rPr>
                <w:rFonts w:ascii="Arial" w:hAnsi="Arial" w:cs="Arial"/>
                <w:sz w:val="20"/>
                <w:szCs w:val="20"/>
              </w:rPr>
            </w:pPr>
            <w:r w:rsidRPr="008667BB">
              <w:rPr>
                <w:rFonts w:ascii="Arial" w:hAnsi="Arial" w:cs="Arial"/>
                <w:sz w:val="20"/>
                <w:szCs w:val="20"/>
              </w:rPr>
              <w:t>45</w:t>
            </w:r>
          </w:p>
        </w:tc>
        <w:tc>
          <w:tcPr>
            <w:tcW w:w="2399" w:type="dxa"/>
            <w:noWrap/>
            <w:hideMark/>
          </w:tcPr>
          <w:p w14:paraId="583B21ED" w14:textId="77777777" w:rsidR="008979A4" w:rsidRPr="008667BB" w:rsidRDefault="008979A4" w:rsidP="008979A4">
            <w:pPr>
              <w:rPr>
                <w:rFonts w:ascii="Arial" w:hAnsi="Arial" w:cs="Arial"/>
                <w:sz w:val="20"/>
                <w:szCs w:val="20"/>
              </w:rPr>
            </w:pPr>
            <w:r w:rsidRPr="008667BB">
              <w:rPr>
                <w:rFonts w:ascii="Arial" w:hAnsi="Arial" w:cs="Arial"/>
                <w:sz w:val="20"/>
                <w:szCs w:val="20"/>
              </w:rPr>
              <w:t>Operated cataracts</w:t>
            </w:r>
          </w:p>
        </w:tc>
        <w:tc>
          <w:tcPr>
            <w:tcW w:w="2722" w:type="dxa"/>
            <w:noWrap/>
            <w:hideMark/>
          </w:tcPr>
          <w:p w14:paraId="6F916B32" w14:textId="77777777" w:rsidR="008979A4" w:rsidRPr="008667BB" w:rsidRDefault="008979A4" w:rsidP="008979A4">
            <w:pPr>
              <w:rPr>
                <w:rFonts w:ascii="Arial" w:hAnsi="Arial" w:cs="Arial"/>
                <w:sz w:val="20"/>
                <w:szCs w:val="20"/>
              </w:rPr>
            </w:pPr>
            <w:r w:rsidRPr="008667BB">
              <w:rPr>
                <w:rFonts w:ascii="Arial" w:hAnsi="Arial" w:cs="Arial"/>
                <w:sz w:val="20"/>
                <w:szCs w:val="20"/>
              </w:rPr>
              <w:t>Usher's</w:t>
            </w:r>
          </w:p>
        </w:tc>
        <w:tc>
          <w:tcPr>
            <w:tcW w:w="1692" w:type="dxa"/>
            <w:noWrap/>
            <w:hideMark/>
          </w:tcPr>
          <w:p w14:paraId="38CA3ECC"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41D7E5A9"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12925E29"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265" w:type="dxa"/>
            <w:noWrap/>
            <w:hideMark/>
          </w:tcPr>
          <w:p w14:paraId="1433159A"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1A914C2F" w14:textId="77777777" w:rsidTr="008979A4">
        <w:trPr>
          <w:trHeight w:val="322"/>
        </w:trPr>
        <w:tc>
          <w:tcPr>
            <w:tcW w:w="1983" w:type="dxa"/>
            <w:noWrap/>
            <w:hideMark/>
          </w:tcPr>
          <w:p w14:paraId="04CFA293" w14:textId="77777777" w:rsidR="008979A4" w:rsidRPr="008667BB" w:rsidRDefault="008979A4" w:rsidP="008979A4">
            <w:pPr>
              <w:rPr>
                <w:rFonts w:ascii="Arial" w:hAnsi="Arial" w:cs="Arial"/>
                <w:sz w:val="20"/>
                <w:szCs w:val="20"/>
              </w:rPr>
            </w:pPr>
            <w:r w:rsidRPr="008667BB">
              <w:rPr>
                <w:rFonts w:ascii="Arial" w:hAnsi="Arial" w:cs="Arial"/>
                <w:sz w:val="20"/>
                <w:szCs w:val="20"/>
              </w:rPr>
              <w:t>47</w:t>
            </w:r>
          </w:p>
        </w:tc>
        <w:tc>
          <w:tcPr>
            <w:tcW w:w="2399" w:type="dxa"/>
            <w:noWrap/>
            <w:hideMark/>
          </w:tcPr>
          <w:p w14:paraId="2C9C8A51"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0C72FFA6"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32C63BF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79F6BF67"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0A19C25D"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19422BA6"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4AE8A8EA" w14:textId="77777777" w:rsidTr="008979A4">
        <w:trPr>
          <w:trHeight w:val="322"/>
        </w:trPr>
        <w:tc>
          <w:tcPr>
            <w:tcW w:w="1983" w:type="dxa"/>
            <w:noWrap/>
            <w:hideMark/>
          </w:tcPr>
          <w:p w14:paraId="5324687C" w14:textId="77777777" w:rsidR="008979A4" w:rsidRPr="008667BB" w:rsidRDefault="008979A4" w:rsidP="008979A4">
            <w:pPr>
              <w:rPr>
                <w:rFonts w:ascii="Arial" w:hAnsi="Arial" w:cs="Arial"/>
                <w:sz w:val="20"/>
                <w:szCs w:val="20"/>
              </w:rPr>
            </w:pPr>
            <w:r w:rsidRPr="008667BB">
              <w:rPr>
                <w:rFonts w:ascii="Arial" w:hAnsi="Arial" w:cs="Arial"/>
                <w:sz w:val="20"/>
                <w:szCs w:val="20"/>
              </w:rPr>
              <w:t>48</w:t>
            </w:r>
          </w:p>
        </w:tc>
        <w:tc>
          <w:tcPr>
            <w:tcW w:w="2399" w:type="dxa"/>
            <w:noWrap/>
            <w:hideMark/>
          </w:tcPr>
          <w:p w14:paraId="36C94CD7" w14:textId="77777777" w:rsidR="008979A4" w:rsidRPr="008667BB" w:rsidRDefault="008979A4" w:rsidP="008979A4">
            <w:pPr>
              <w:rPr>
                <w:rFonts w:ascii="Arial" w:hAnsi="Arial" w:cs="Arial"/>
                <w:sz w:val="20"/>
                <w:szCs w:val="20"/>
              </w:rPr>
            </w:pPr>
            <w:r w:rsidRPr="008667BB">
              <w:rPr>
                <w:rFonts w:ascii="Arial" w:hAnsi="Arial" w:cs="Arial"/>
                <w:sz w:val="20"/>
                <w:szCs w:val="20"/>
              </w:rPr>
              <w:t>Operated cataracts</w:t>
            </w:r>
          </w:p>
        </w:tc>
        <w:tc>
          <w:tcPr>
            <w:tcW w:w="2722" w:type="dxa"/>
            <w:noWrap/>
            <w:hideMark/>
          </w:tcPr>
          <w:p w14:paraId="6395AE3E" w14:textId="77777777" w:rsidR="008979A4" w:rsidRPr="008667BB" w:rsidRDefault="008979A4" w:rsidP="008979A4">
            <w:pPr>
              <w:rPr>
                <w:rFonts w:ascii="Arial" w:hAnsi="Arial" w:cs="Arial"/>
                <w:sz w:val="20"/>
                <w:szCs w:val="20"/>
              </w:rPr>
            </w:pPr>
            <w:r w:rsidRPr="008667BB">
              <w:rPr>
                <w:rFonts w:ascii="Arial" w:hAnsi="Arial" w:cs="Arial"/>
                <w:sz w:val="20"/>
                <w:szCs w:val="20"/>
              </w:rPr>
              <w:t xml:space="preserve">Diabetes, </w:t>
            </w:r>
            <w:r w:rsidR="00E43E42" w:rsidRPr="008667BB">
              <w:rPr>
                <w:rFonts w:ascii="Arial" w:hAnsi="Arial" w:cs="Arial"/>
                <w:sz w:val="20"/>
                <w:szCs w:val="20"/>
              </w:rPr>
              <w:t>Thyroxine</w:t>
            </w:r>
          </w:p>
        </w:tc>
        <w:tc>
          <w:tcPr>
            <w:tcW w:w="1692" w:type="dxa"/>
            <w:noWrap/>
            <w:hideMark/>
          </w:tcPr>
          <w:p w14:paraId="004A6E13"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426D7172"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7BA5F223"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28471B22"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343015F3" w14:textId="77777777" w:rsidTr="008979A4">
        <w:trPr>
          <w:trHeight w:val="322"/>
        </w:trPr>
        <w:tc>
          <w:tcPr>
            <w:tcW w:w="1983" w:type="dxa"/>
            <w:noWrap/>
            <w:hideMark/>
          </w:tcPr>
          <w:p w14:paraId="5AA4F05F" w14:textId="77777777" w:rsidR="008979A4" w:rsidRPr="008667BB" w:rsidRDefault="008979A4" w:rsidP="008979A4">
            <w:pPr>
              <w:rPr>
                <w:rFonts w:ascii="Arial" w:hAnsi="Arial" w:cs="Arial"/>
                <w:sz w:val="20"/>
                <w:szCs w:val="20"/>
              </w:rPr>
            </w:pPr>
            <w:r w:rsidRPr="008667BB">
              <w:rPr>
                <w:rFonts w:ascii="Arial" w:hAnsi="Arial" w:cs="Arial"/>
                <w:sz w:val="20"/>
                <w:szCs w:val="20"/>
              </w:rPr>
              <w:lastRenderedPageBreak/>
              <w:t>49</w:t>
            </w:r>
          </w:p>
        </w:tc>
        <w:tc>
          <w:tcPr>
            <w:tcW w:w="2399" w:type="dxa"/>
            <w:noWrap/>
            <w:hideMark/>
          </w:tcPr>
          <w:p w14:paraId="04A664C7" w14:textId="77777777" w:rsidR="008979A4" w:rsidRPr="008667BB" w:rsidRDefault="008979A4" w:rsidP="008979A4">
            <w:pPr>
              <w:rPr>
                <w:rFonts w:ascii="Arial" w:hAnsi="Arial" w:cs="Arial"/>
                <w:sz w:val="20"/>
                <w:szCs w:val="20"/>
              </w:rPr>
            </w:pPr>
            <w:r w:rsidRPr="008667BB">
              <w:rPr>
                <w:rFonts w:ascii="Arial" w:hAnsi="Arial" w:cs="Arial"/>
                <w:sz w:val="20"/>
                <w:szCs w:val="20"/>
              </w:rPr>
              <w:t>Long-sighted</w:t>
            </w:r>
          </w:p>
        </w:tc>
        <w:tc>
          <w:tcPr>
            <w:tcW w:w="2722" w:type="dxa"/>
            <w:noWrap/>
            <w:hideMark/>
          </w:tcPr>
          <w:p w14:paraId="7E74C7DB"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61242B25"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43981DC2"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3DBA63DC"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3295B43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13762126" w14:textId="77777777" w:rsidTr="008979A4">
        <w:trPr>
          <w:trHeight w:val="322"/>
        </w:trPr>
        <w:tc>
          <w:tcPr>
            <w:tcW w:w="1983" w:type="dxa"/>
            <w:noWrap/>
            <w:hideMark/>
          </w:tcPr>
          <w:p w14:paraId="33C6CEF0" w14:textId="77777777" w:rsidR="008979A4" w:rsidRPr="008667BB" w:rsidRDefault="008979A4" w:rsidP="008979A4">
            <w:pPr>
              <w:rPr>
                <w:rFonts w:ascii="Arial" w:hAnsi="Arial" w:cs="Arial"/>
                <w:sz w:val="20"/>
                <w:szCs w:val="20"/>
              </w:rPr>
            </w:pPr>
            <w:r w:rsidRPr="008667BB">
              <w:rPr>
                <w:rFonts w:ascii="Arial" w:hAnsi="Arial" w:cs="Arial"/>
                <w:sz w:val="20"/>
                <w:szCs w:val="20"/>
              </w:rPr>
              <w:t>50</w:t>
            </w:r>
          </w:p>
        </w:tc>
        <w:tc>
          <w:tcPr>
            <w:tcW w:w="2399" w:type="dxa"/>
            <w:noWrap/>
            <w:hideMark/>
          </w:tcPr>
          <w:p w14:paraId="6CFDA7D9"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5A1D27CA"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2B8C693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44AE48D7"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6D2D275C"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784BEAA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79EC0416" w14:textId="77777777" w:rsidTr="008979A4">
        <w:trPr>
          <w:trHeight w:val="322"/>
        </w:trPr>
        <w:tc>
          <w:tcPr>
            <w:tcW w:w="1983" w:type="dxa"/>
            <w:noWrap/>
            <w:hideMark/>
          </w:tcPr>
          <w:p w14:paraId="35E27ADC" w14:textId="77777777" w:rsidR="008979A4" w:rsidRPr="008667BB" w:rsidRDefault="008979A4" w:rsidP="008979A4">
            <w:pPr>
              <w:rPr>
                <w:rFonts w:ascii="Arial" w:hAnsi="Arial" w:cs="Arial"/>
                <w:sz w:val="20"/>
                <w:szCs w:val="20"/>
              </w:rPr>
            </w:pPr>
            <w:r w:rsidRPr="008667BB">
              <w:rPr>
                <w:rFonts w:ascii="Arial" w:hAnsi="Arial" w:cs="Arial"/>
                <w:sz w:val="20"/>
                <w:szCs w:val="20"/>
              </w:rPr>
              <w:t>51</w:t>
            </w:r>
          </w:p>
        </w:tc>
        <w:tc>
          <w:tcPr>
            <w:tcW w:w="2399" w:type="dxa"/>
            <w:noWrap/>
            <w:hideMark/>
          </w:tcPr>
          <w:p w14:paraId="4C900B69"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4D128B8B"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5B80298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5EC57482"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2222" w:type="dxa"/>
            <w:noWrap/>
            <w:hideMark/>
          </w:tcPr>
          <w:p w14:paraId="58138AF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00C753F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6889C91F" w14:textId="77777777" w:rsidTr="008979A4">
        <w:trPr>
          <w:trHeight w:val="322"/>
        </w:trPr>
        <w:tc>
          <w:tcPr>
            <w:tcW w:w="1983" w:type="dxa"/>
            <w:noWrap/>
            <w:hideMark/>
          </w:tcPr>
          <w:p w14:paraId="6E65C164" w14:textId="77777777" w:rsidR="008979A4" w:rsidRPr="008667BB" w:rsidRDefault="008979A4" w:rsidP="008979A4">
            <w:pPr>
              <w:rPr>
                <w:rFonts w:ascii="Arial" w:hAnsi="Arial" w:cs="Arial"/>
                <w:sz w:val="20"/>
                <w:szCs w:val="20"/>
              </w:rPr>
            </w:pPr>
            <w:r w:rsidRPr="008667BB">
              <w:rPr>
                <w:rFonts w:ascii="Arial" w:hAnsi="Arial" w:cs="Arial"/>
                <w:sz w:val="20"/>
                <w:szCs w:val="20"/>
              </w:rPr>
              <w:t>52</w:t>
            </w:r>
          </w:p>
        </w:tc>
        <w:tc>
          <w:tcPr>
            <w:tcW w:w="2399" w:type="dxa"/>
            <w:noWrap/>
            <w:hideMark/>
          </w:tcPr>
          <w:p w14:paraId="50B91961" w14:textId="77777777" w:rsidR="008979A4" w:rsidRPr="008667BB" w:rsidRDefault="008979A4" w:rsidP="008979A4">
            <w:pPr>
              <w:rPr>
                <w:rFonts w:ascii="Arial" w:hAnsi="Arial" w:cs="Arial"/>
                <w:sz w:val="20"/>
                <w:szCs w:val="20"/>
              </w:rPr>
            </w:pPr>
            <w:r w:rsidRPr="008667BB">
              <w:rPr>
                <w:rFonts w:ascii="Arial" w:hAnsi="Arial" w:cs="Arial"/>
                <w:sz w:val="20"/>
                <w:szCs w:val="20"/>
              </w:rPr>
              <w:t>Laser surgery</w:t>
            </w:r>
          </w:p>
        </w:tc>
        <w:tc>
          <w:tcPr>
            <w:tcW w:w="2722" w:type="dxa"/>
            <w:noWrap/>
            <w:hideMark/>
          </w:tcPr>
          <w:p w14:paraId="680F8869"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36F10CBF"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5882C4B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2BC28032"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5FBCC977"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62CE70EF" w14:textId="77777777" w:rsidTr="008979A4">
        <w:trPr>
          <w:trHeight w:val="322"/>
        </w:trPr>
        <w:tc>
          <w:tcPr>
            <w:tcW w:w="1983" w:type="dxa"/>
            <w:noWrap/>
            <w:hideMark/>
          </w:tcPr>
          <w:p w14:paraId="08F5A3E0" w14:textId="77777777" w:rsidR="008979A4" w:rsidRPr="008667BB" w:rsidRDefault="008979A4" w:rsidP="008979A4">
            <w:pPr>
              <w:rPr>
                <w:rFonts w:ascii="Arial" w:hAnsi="Arial" w:cs="Arial"/>
                <w:sz w:val="20"/>
                <w:szCs w:val="20"/>
              </w:rPr>
            </w:pPr>
            <w:r w:rsidRPr="008667BB">
              <w:rPr>
                <w:rFonts w:ascii="Arial" w:hAnsi="Arial" w:cs="Arial"/>
                <w:sz w:val="20"/>
                <w:szCs w:val="20"/>
              </w:rPr>
              <w:t>53</w:t>
            </w:r>
          </w:p>
        </w:tc>
        <w:tc>
          <w:tcPr>
            <w:tcW w:w="2399" w:type="dxa"/>
            <w:noWrap/>
            <w:hideMark/>
          </w:tcPr>
          <w:p w14:paraId="529C7448"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5725D8EE"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61FFF61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3390526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42B5296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3B025046"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41C8BABD" w14:textId="77777777" w:rsidTr="008979A4">
        <w:trPr>
          <w:trHeight w:val="322"/>
        </w:trPr>
        <w:tc>
          <w:tcPr>
            <w:tcW w:w="1983" w:type="dxa"/>
            <w:noWrap/>
            <w:hideMark/>
          </w:tcPr>
          <w:p w14:paraId="24CF630F" w14:textId="77777777" w:rsidR="008979A4" w:rsidRPr="008667BB" w:rsidRDefault="008979A4" w:rsidP="008979A4">
            <w:pPr>
              <w:rPr>
                <w:rFonts w:ascii="Arial" w:hAnsi="Arial" w:cs="Arial"/>
                <w:sz w:val="20"/>
                <w:szCs w:val="20"/>
              </w:rPr>
            </w:pPr>
            <w:r w:rsidRPr="008667BB">
              <w:rPr>
                <w:rFonts w:ascii="Arial" w:hAnsi="Arial" w:cs="Arial"/>
                <w:sz w:val="20"/>
                <w:szCs w:val="20"/>
              </w:rPr>
              <w:t>54</w:t>
            </w:r>
          </w:p>
        </w:tc>
        <w:tc>
          <w:tcPr>
            <w:tcW w:w="2399" w:type="dxa"/>
            <w:noWrap/>
            <w:hideMark/>
          </w:tcPr>
          <w:p w14:paraId="4317EEF2" w14:textId="77777777" w:rsidR="008979A4" w:rsidRPr="008667BB" w:rsidRDefault="008979A4" w:rsidP="008979A4">
            <w:pPr>
              <w:rPr>
                <w:rFonts w:ascii="Arial" w:hAnsi="Arial" w:cs="Arial"/>
                <w:sz w:val="20"/>
                <w:szCs w:val="20"/>
              </w:rPr>
            </w:pPr>
            <w:r w:rsidRPr="008667BB">
              <w:rPr>
                <w:rFonts w:ascii="Arial" w:hAnsi="Arial" w:cs="Arial"/>
                <w:sz w:val="20"/>
                <w:szCs w:val="20"/>
              </w:rPr>
              <w:t>Left lazy eye</w:t>
            </w:r>
          </w:p>
        </w:tc>
        <w:tc>
          <w:tcPr>
            <w:tcW w:w="2722" w:type="dxa"/>
            <w:noWrap/>
            <w:hideMark/>
          </w:tcPr>
          <w:p w14:paraId="0836921C"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308FE7A2"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1BB5F2D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2E3101E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29231426"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r>
      <w:tr w:rsidR="008667BB" w:rsidRPr="008667BB" w14:paraId="5AA721AC" w14:textId="77777777" w:rsidTr="008979A4">
        <w:trPr>
          <w:trHeight w:val="322"/>
        </w:trPr>
        <w:tc>
          <w:tcPr>
            <w:tcW w:w="1983" w:type="dxa"/>
            <w:noWrap/>
            <w:hideMark/>
          </w:tcPr>
          <w:p w14:paraId="4CB0C2B2" w14:textId="77777777" w:rsidR="008979A4" w:rsidRPr="008667BB" w:rsidRDefault="008979A4" w:rsidP="008979A4">
            <w:pPr>
              <w:rPr>
                <w:rFonts w:ascii="Arial" w:hAnsi="Arial" w:cs="Arial"/>
                <w:sz w:val="20"/>
                <w:szCs w:val="20"/>
              </w:rPr>
            </w:pPr>
            <w:r w:rsidRPr="008667BB">
              <w:rPr>
                <w:rFonts w:ascii="Arial" w:hAnsi="Arial" w:cs="Arial"/>
                <w:sz w:val="20"/>
                <w:szCs w:val="20"/>
              </w:rPr>
              <w:t>55</w:t>
            </w:r>
          </w:p>
        </w:tc>
        <w:tc>
          <w:tcPr>
            <w:tcW w:w="2399" w:type="dxa"/>
            <w:noWrap/>
            <w:hideMark/>
          </w:tcPr>
          <w:p w14:paraId="3429FEEE"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4A25C940"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26A67F75"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5C7471DC"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7A40F44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28E7AB66"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486A503F" w14:textId="77777777" w:rsidTr="008979A4">
        <w:trPr>
          <w:trHeight w:val="322"/>
        </w:trPr>
        <w:tc>
          <w:tcPr>
            <w:tcW w:w="1983" w:type="dxa"/>
            <w:noWrap/>
            <w:hideMark/>
          </w:tcPr>
          <w:p w14:paraId="58C3B779" w14:textId="77777777" w:rsidR="008979A4" w:rsidRPr="008667BB" w:rsidRDefault="008979A4" w:rsidP="008979A4">
            <w:pPr>
              <w:rPr>
                <w:rFonts w:ascii="Arial" w:hAnsi="Arial" w:cs="Arial"/>
                <w:sz w:val="20"/>
                <w:szCs w:val="20"/>
              </w:rPr>
            </w:pPr>
            <w:r w:rsidRPr="008667BB">
              <w:rPr>
                <w:rFonts w:ascii="Arial" w:hAnsi="Arial" w:cs="Arial"/>
                <w:sz w:val="20"/>
                <w:szCs w:val="20"/>
              </w:rPr>
              <w:t>56</w:t>
            </w:r>
          </w:p>
        </w:tc>
        <w:tc>
          <w:tcPr>
            <w:tcW w:w="2399" w:type="dxa"/>
            <w:noWrap/>
            <w:hideMark/>
          </w:tcPr>
          <w:p w14:paraId="67627DB0" w14:textId="77777777" w:rsidR="008979A4" w:rsidRPr="008667BB" w:rsidRDefault="008979A4" w:rsidP="008979A4">
            <w:pPr>
              <w:rPr>
                <w:rFonts w:ascii="Arial" w:hAnsi="Arial" w:cs="Arial"/>
                <w:sz w:val="20"/>
                <w:szCs w:val="20"/>
              </w:rPr>
            </w:pPr>
            <w:r w:rsidRPr="008667BB">
              <w:rPr>
                <w:rFonts w:ascii="Arial" w:hAnsi="Arial" w:cs="Arial"/>
                <w:sz w:val="20"/>
                <w:szCs w:val="20"/>
              </w:rPr>
              <w:t>No</w:t>
            </w:r>
            <w:r w:rsidR="00C03AEE" w:rsidRPr="008667BB">
              <w:rPr>
                <w:rFonts w:ascii="Arial" w:hAnsi="Arial" w:cs="Arial"/>
                <w:sz w:val="20"/>
                <w:szCs w:val="20"/>
              </w:rPr>
              <w:t>n</w:t>
            </w:r>
            <w:r w:rsidRPr="008667BB">
              <w:rPr>
                <w:rFonts w:ascii="Arial" w:hAnsi="Arial" w:cs="Arial"/>
                <w:sz w:val="20"/>
                <w:szCs w:val="20"/>
              </w:rPr>
              <w:t>e</w:t>
            </w:r>
          </w:p>
        </w:tc>
        <w:tc>
          <w:tcPr>
            <w:tcW w:w="2722" w:type="dxa"/>
            <w:noWrap/>
            <w:hideMark/>
          </w:tcPr>
          <w:p w14:paraId="487CB5E2"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735A7CFC"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7179C03D"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66D0C531"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7229CB5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581E29A3" w14:textId="77777777" w:rsidTr="008979A4">
        <w:trPr>
          <w:trHeight w:val="322"/>
        </w:trPr>
        <w:tc>
          <w:tcPr>
            <w:tcW w:w="1983" w:type="dxa"/>
            <w:noWrap/>
            <w:hideMark/>
          </w:tcPr>
          <w:p w14:paraId="31956F1C" w14:textId="77777777" w:rsidR="008979A4" w:rsidRPr="008667BB" w:rsidRDefault="008979A4" w:rsidP="008979A4">
            <w:pPr>
              <w:rPr>
                <w:rFonts w:ascii="Arial" w:hAnsi="Arial" w:cs="Arial"/>
                <w:sz w:val="20"/>
                <w:szCs w:val="20"/>
              </w:rPr>
            </w:pPr>
            <w:r w:rsidRPr="008667BB">
              <w:rPr>
                <w:rFonts w:ascii="Arial" w:hAnsi="Arial" w:cs="Arial"/>
                <w:sz w:val="20"/>
                <w:szCs w:val="20"/>
              </w:rPr>
              <w:t>57</w:t>
            </w:r>
          </w:p>
        </w:tc>
        <w:tc>
          <w:tcPr>
            <w:tcW w:w="2399" w:type="dxa"/>
            <w:noWrap/>
            <w:hideMark/>
          </w:tcPr>
          <w:p w14:paraId="4CD44011"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05AA9D2D"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7D5C8862"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61E90AEA"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4454A1D4"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7DD10E4A"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1014117D" w14:textId="77777777" w:rsidTr="008979A4">
        <w:trPr>
          <w:trHeight w:val="322"/>
        </w:trPr>
        <w:tc>
          <w:tcPr>
            <w:tcW w:w="1983" w:type="dxa"/>
            <w:noWrap/>
            <w:hideMark/>
          </w:tcPr>
          <w:p w14:paraId="18303CB1" w14:textId="77777777" w:rsidR="008979A4" w:rsidRPr="008667BB" w:rsidRDefault="008979A4" w:rsidP="008979A4">
            <w:pPr>
              <w:rPr>
                <w:rFonts w:ascii="Arial" w:hAnsi="Arial" w:cs="Arial"/>
                <w:sz w:val="20"/>
                <w:szCs w:val="20"/>
              </w:rPr>
            </w:pPr>
            <w:r w:rsidRPr="008667BB">
              <w:rPr>
                <w:rFonts w:ascii="Arial" w:hAnsi="Arial" w:cs="Arial"/>
                <w:sz w:val="20"/>
                <w:szCs w:val="20"/>
              </w:rPr>
              <w:t>58</w:t>
            </w:r>
          </w:p>
        </w:tc>
        <w:tc>
          <w:tcPr>
            <w:tcW w:w="2399" w:type="dxa"/>
            <w:noWrap/>
            <w:hideMark/>
          </w:tcPr>
          <w:p w14:paraId="0D950A0D" w14:textId="77777777" w:rsidR="008979A4" w:rsidRPr="008667BB" w:rsidRDefault="008979A4" w:rsidP="008979A4">
            <w:pPr>
              <w:rPr>
                <w:rFonts w:ascii="Arial" w:hAnsi="Arial" w:cs="Arial"/>
                <w:sz w:val="20"/>
                <w:szCs w:val="20"/>
              </w:rPr>
            </w:pPr>
            <w:r w:rsidRPr="008667BB">
              <w:rPr>
                <w:rFonts w:ascii="Arial" w:hAnsi="Arial" w:cs="Arial"/>
                <w:sz w:val="20"/>
                <w:szCs w:val="20"/>
              </w:rPr>
              <w:t>Operated cataracts</w:t>
            </w:r>
          </w:p>
        </w:tc>
        <w:tc>
          <w:tcPr>
            <w:tcW w:w="2722" w:type="dxa"/>
            <w:noWrap/>
            <w:hideMark/>
          </w:tcPr>
          <w:p w14:paraId="29AF4D98"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454094E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470" w:type="dxa"/>
            <w:noWrap/>
            <w:hideMark/>
          </w:tcPr>
          <w:p w14:paraId="599CAC0B"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6A810B31"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265" w:type="dxa"/>
            <w:noWrap/>
            <w:hideMark/>
          </w:tcPr>
          <w:p w14:paraId="739757E6"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06B0DD88" w14:textId="77777777" w:rsidTr="008979A4">
        <w:trPr>
          <w:trHeight w:val="322"/>
        </w:trPr>
        <w:tc>
          <w:tcPr>
            <w:tcW w:w="1983" w:type="dxa"/>
            <w:noWrap/>
            <w:hideMark/>
          </w:tcPr>
          <w:p w14:paraId="6CEF907F" w14:textId="77777777" w:rsidR="008979A4" w:rsidRPr="008667BB" w:rsidRDefault="008979A4" w:rsidP="008979A4">
            <w:pPr>
              <w:rPr>
                <w:rFonts w:ascii="Arial" w:hAnsi="Arial" w:cs="Arial"/>
                <w:sz w:val="20"/>
                <w:szCs w:val="20"/>
              </w:rPr>
            </w:pPr>
            <w:r w:rsidRPr="008667BB">
              <w:rPr>
                <w:rFonts w:ascii="Arial" w:hAnsi="Arial" w:cs="Arial"/>
                <w:sz w:val="20"/>
                <w:szCs w:val="20"/>
              </w:rPr>
              <w:t>59</w:t>
            </w:r>
          </w:p>
        </w:tc>
        <w:tc>
          <w:tcPr>
            <w:tcW w:w="2399" w:type="dxa"/>
            <w:noWrap/>
            <w:hideMark/>
          </w:tcPr>
          <w:p w14:paraId="3D8738CB" w14:textId="77777777" w:rsidR="008979A4" w:rsidRPr="008667BB" w:rsidRDefault="008979A4" w:rsidP="008979A4">
            <w:pPr>
              <w:rPr>
                <w:rFonts w:ascii="Arial" w:hAnsi="Arial" w:cs="Arial"/>
                <w:sz w:val="20"/>
                <w:szCs w:val="20"/>
              </w:rPr>
            </w:pPr>
            <w:r w:rsidRPr="008667BB">
              <w:rPr>
                <w:rFonts w:ascii="Arial" w:hAnsi="Arial" w:cs="Arial"/>
                <w:sz w:val="20"/>
                <w:szCs w:val="20"/>
              </w:rPr>
              <w:t>Operated cataracts</w:t>
            </w:r>
          </w:p>
        </w:tc>
        <w:tc>
          <w:tcPr>
            <w:tcW w:w="2722" w:type="dxa"/>
            <w:noWrap/>
            <w:hideMark/>
          </w:tcPr>
          <w:p w14:paraId="079AA9E1" w14:textId="77777777" w:rsidR="008979A4" w:rsidRPr="008667BB" w:rsidRDefault="008979A4" w:rsidP="008979A4">
            <w:pPr>
              <w:rPr>
                <w:rFonts w:ascii="Arial" w:hAnsi="Arial" w:cs="Arial"/>
                <w:sz w:val="20"/>
                <w:szCs w:val="20"/>
              </w:rPr>
            </w:pPr>
            <w:r w:rsidRPr="008667BB">
              <w:rPr>
                <w:rFonts w:ascii="Arial" w:hAnsi="Arial" w:cs="Arial"/>
                <w:sz w:val="20"/>
                <w:szCs w:val="20"/>
              </w:rPr>
              <w:t>History of Heart attack (2007)</w:t>
            </w:r>
          </w:p>
        </w:tc>
        <w:tc>
          <w:tcPr>
            <w:tcW w:w="1692" w:type="dxa"/>
            <w:noWrap/>
            <w:hideMark/>
          </w:tcPr>
          <w:p w14:paraId="5373BFF4"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470" w:type="dxa"/>
            <w:noWrap/>
            <w:hideMark/>
          </w:tcPr>
          <w:p w14:paraId="1A97DBB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4ED4E0C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57C048AC"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6CCBD168" w14:textId="77777777" w:rsidTr="008979A4">
        <w:trPr>
          <w:trHeight w:val="322"/>
        </w:trPr>
        <w:tc>
          <w:tcPr>
            <w:tcW w:w="1983" w:type="dxa"/>
            <w:noWrap/>
            <w:hideMark/>
          </w:tcPr>
          <w:p w14:paraId="4A2F653A" w14:textId="77777777" w:rsidR="008979A4" w:rsidRPr="008667BB" w:rsidRDefault="008979A4" w:rsidP="008979A4">
            <w:pPr>
              <w:rPr>
                <w:rFonts w:ascii="Arial" w:hAnsi="Arial" w:cs="Arial"/>
                <w:sz w:val="20"/>
                <w:szCs w:val="20"/>
              </w:rPr>
            </w:pPr>
            <w:r w:rsidRPr="008667BB">
              <w:rPr>
                <w:rFonts w:ascii="Arial" w:hAnsi="Arial" w:cs="Arial"/>
                <w:sz w:val="20"/>
                <w:szCs w:val="20"/>
              </w:rPr>
              <w:t>60</w:t>
            </w:r>
          </w:p>
        </w:tc>
        <w:tc>
          <w:tcPr>
            <w:tcW w:w="2399" w:type="dxa"/>
            <w:noWrap/>
            <w:hideMark/>
          </w:tcPr>
          <w:p w14:paraId="174B2C1A"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2722" w:type="dxa"/>
            <w:noWrap/>
            <w:hideMark/>
          </w:tcPr>
          <w:p w14:paraId="39E7A69B" w14:textId="77777777" w:rsidR="008979A4" w:rsidRPr="008667BB" w:rsidRDefault="008979A4" w:rsidP="008979A4">
            <w:pPr>
              <w:rPr>
                <w:rFonts w:ascii="Arial" w:hAnsi="Arial" w:cs="Arial"/>
                <w:sz w:val="20"/>
                <w:szCs w:val="20"/>
              </w:rPr>
            </w:pPr>
            <w:r w:rsidRPr="008667BB">
              <w:rPr>
                <w:rFonts w:ascii="Arial" w:hAnsi="Arial" w:cs="Arial"/>
                <w:sz w:val="20"/>
                <w:szCs w:val="20"/>
              </w:rPr>
              <w:t>Arthritis, Stroke (2006)</w:t>
            </w:r>
          </w:p>
        </w:tc>
        <w:tc>
          <w:tcPr>
            <w:tcW w:w="1692" w:type="dxa"/>
            <w:noWrap/>
            <w:hideMark/>
          </w:tcPr>
          <w:p w14:paraId="06EF54E4"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2698545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3CE97410"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63166273"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667BB" w:rsidRPr="008667BB" w14:paraId="4CFD1DC4" w14:textId="77777777" w:rsidTr="008979A4">
        <w:trPr>
          <w:trHeight w:val="322"/>
        </w:trPr>
        <w:tc>
          <w:tcPr>
            <w:tcW w:w="1983" w:type="dxa"/>
            <w:noWrap/>
            <w:hideMark/>
          </w:tcPr>
          <w:p w14:paraId="622D77BE" w14:textId="77777777" w:rsidR="008979A4" w:rsidRPr="008667BB" w:rsidRDefault="008979A4" w:rsidP="008979A4">
            <w:pPr>
              <w:rPr>
                <w:rFonts w:ascii="Arial" w:hAnsi="Arial" w:cs="Arial"/>
                <w:sz w:val="20"/>
                <w:szCs w:val="20"/>
              </w:rPr>
            </w:pPr>
            <w:r w:rsidRPr="008667BB">
              <w:rPr>
                <w:rFonts w:ascii="Arial" w:hAnsi="Arial" w:cs="Arial"/>
                <w:sz w:val="20"/>
                <w:szCs w:val="20"/>
              </w:rPr>
              <w:t>61</w:t>
            </w:r>
          </w:p>
        </w:tc>
        <w:tc>
          <w:tcPr>
            <w:tcW w:w="2399" w:type="dxa"/>
            <w:noWrap/>
            <w:hideMark/>
          </w:tcPr>
          <w:p w14:paraId="0557A2B2" w14:textId="77777777" w:rsidR="008979A4" w:rsidRPr="008667BB" w:rsidRDefault="008979A4" w:rsidP="008979A4">
            <w:pPr>
              <w:rPr>
                <w:rFonts w:ascii="Arial" w:hAnsi="Arial" w:cs="Arial"/>
                <w:sz w:val="20"/>
                <w:szCs w:val="20"/>
              </w:rPr>
            </w:pPr>
            <w:r w:rsidRPr="008667BB">
              <w:rPr>
                <w:rFonts w:ascii="Arial" w:hAnsi="Arial" w:cs="Arial"/>
                <w:sz w:val="20"/>
                <w:szCs w:val="20"/>
              </w:rPr>
              <w:t>Cataracts</w:t>
            </w:r>
          </w:p>
        </w:tc>
        <w:tc>
          <w:tcPr>
            <w:tcW w:w="2722" w:type="dxa"/>
            <w:noWrap/>
            <w:hideMark/>
          </w:tcPr>
          <w:p w14:paraId="0E094502" w14:textId="77777777" w:rsidR="008979A4" w:rsidRPr="008667BB" w:rsidRDefault="008979A4" w:rsidP="008979A4">
            <w:pPr>
              <w:rPr>
                <w:rFonts w:ascii="Arial" w:hAnsi="Arial" w:cs="Arial"/>
                <w:sz w:val="20"/>
                <w:szCs w:val="20"/>
              </w:rPr>
            </w:pPr>
            <w:r w:rsidRPr="008667BB">
              <w:rPr>
                <w:rFonts w:ascii="Arial" w:hAnsi="Arial" w:cs="Arial"/>
                <w:sz w:val="20"/>
                <w:szCs w:val="20"/>
              </w:rPr>
              <w:t>None</w:t>
            </w:r>
          </w:p>
        </w:tc>
        <w:tc>
          <w:tcPr>
            <w:tcW w:w="1692" w:type="dxa"/>
            <w:noWrap/>
            <w:hideMark/>
          </w:tcPr>
          <w:p w14:paraId="14A91600"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35BDC14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4BACEBB4"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1265" w:type="dxa"/>
            <w:noWrap/>
            <w:hideMark/>
          </w:tcPr>
          <w:p w14:paraId="43DB3E98"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r w:rsidR="008979A4" w:rsidRPr="008667BB" w14:paraId="66F981B5" w14:textId="77777777" w:rsidTr="008979A4">
        <w:trPr>
          <w:trHeight w:val="322"/>
        </w:trPr>
        <w:tc>
          <w:tcPr>
            <w:tcW w:w="1983" w:type="dxa"/>
            <w:noWrap/>
            <w:hideMark/>
          </w:tcPr>
          <w:p w14:paraId="256BCC29" w14:textId="77777777" w:rsidR="008979A4" w:rsidRPr="008667BB" w:rsidRDefault="008979A4" w:rsidP="008979A4">
            <w:pPr>
              <w:rPr>
                <w:rFonts w:ascii="Arial" w:hAnsi="Arial" w:cs="Arial"/>
                <w:sz w:val="20"/>
                <w:szCs w:val="20"/>
              </w:rPr>
            </w:pPr>
            <w:r w:rsidRPr="008667BB">
              <w:rPr>
                <w:rFonts w:ascii="Arial" w:hAnsi="Arial" w:cs="Arial"/>
                <w:sz w:val="20"/>
                <w:szCs w:val="20"/>
              </w:rPr>
              <w:t>62</w:t>
            </w:r>
          </w:p>
        </w:tc>
        <w:tc>
          <w:tcPr>
            <w:tcW w:w="2399" w:type="dxa"/>
            <w:noWrap/>
            <w:hideMark/>
          </w:tcPr>
          <w:p w14:paraId="33840036" w14:textId="77777777" w:rsidR="008979A4" w:rsidRPr="008667BB" w:rsidRDefault="008979A4" w:rsidP="008979A4">
            <w:pPr>
              <w:rPr>
                <w:rFonts w:ascii="Arial" w:hAnsi="Arial" w:cs="Arial"/>
                <w:sz w:val="20"/>
                <w:szCs w:val="20"/>
              </w:rPr>
            </w:pPr>
            <w:r w:rsidRPr="008667BB">
              <w:rPr>
                <w:rFonts w:ascii="Arial" w:hAnsi="Arial" w:cs="Arial"/>
                <w:sz w:val="20"/>
                <w:szCs w:val="20"/>
              </w:rPr>
              <w:t>Short &amp; Long-sighted</w:t>
            </w:r>
          </w:p>
        </w:tc>
        <w:tc>
          <w:tcPr>
            <w:tcW w:w="2722" w:type="dxa"/>
            <w:noWrap/>
            <w:hideMark/>
          </w:tcPr>
          <w:p w14:paraId="6A08DDBF" w14:textId="77777777" w:rsidR="008979A4" w:rsidRPr="008667BB" w:rsidRDefault="008979A4" w:rsidP="008979A4">
            <w:pPr>
              <w:rPr>
                <w:rFonts w:ascii="Arial" w:hAnsi="Arial" w:cs="Arial"/>
                <w:sz w:val="20"/>
                <w:szCs w:val="20"/>
              </w:rPr>
            </w:pPr>
            <w:r w:rsidRPr="008667BB">
              <w:rPr>
                <w:rFonts w:ascii="Arial" w:hAnsi="Arial" w:cs="Arial"/>
                <w:sz w:val="20"/>
                <w:szCs w:val="20"/>
              </w:rPr>
              <w:t>IBS</w:t>
            </w:r>
          </w:p>
        </w:tc>
        <w:tc>
          <w:tcPr>
            <w:tcW w:w="1692" w:type="dxa"/>
            <w:noWrap/>
            <w:hideMark/>
          </w:tcPr>
          <w:p w14:paraId="712FE930" w14:textId="77777777" w:rsidR="008979A4" w:rsidRPr="008667BB" w:rsidRDefault="008979A4" w:rsidP="008979A4">
            <w:pPr>
              <w:rPr>
                <w:rFonts w:ascii="Arial" w:hAnsi="Arial" w:cs="Arial"/>
                <w:sz w:val="20"/>
                <w:szCs w:val="20"/>
              </w:rPr>
            </w:pPr>
            <w:r w:rsidRPr="008667BB">
              <w:rPr>
                <w:rFonts w:ascii="Arial" w:hAnsi="Arial" w:cs="Arial"/>
                <w:sz w:val="20"/>
                <w:szCs w:val="20"/>
              </w:rPr>
              <w:t>1</w:t>
            </w:r>
          </w:p>
        </w:tc>
        <w:tc>
          <w:tcPr>
            <w:tcW w:w="1470" w:type="dxa"/>
            <w:noWrap/>
            <w:hideMark/>
          </w:tcPr>
          <w:p w14:paraId="5611B97E"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c>
          <w:tcPr>
            <w:tcW w:w="2222" w:type="dxa"/>
            <w:noWrap/>
            <w:hideMark/>
          </w:tcPr>
          <w:p w14:paraId="0105F5B6" w14:textId="77777777" w:rsidR="008979A4" w:rsidRPr="008667BB" w:rsidRDefault="008979A4" w:rsidP="008979A4">
            <w:pPr>
              <w:rPr>
                <w:rFonts w:ascii="Arial" w:hAnsi="Arial" w:cs="Arial"/>
                <w:sz w:val="20"/>
                <w:szCs w:val="20"/>
              </w:rPr>
            </w:pPr>
            <w:r w:rsidRPr="008667BB">
              <w:rPr>
                <w:rFonts w:ascii="Arial" w:hAnsi="Arial" w:cs="Arial"/>
                <w:sz w:val="20"/>
                <w:szCs w:val="20"/>
              </w:rPr>
              <w:t>2</w:t>
            </w:r>
          </w:p>
        </w:tc>
        <w:tc>
          <w:tcPr>
            <w:tcW w:w="1265" w:type="dxa"/>
            <w:noWrap/>
            <w:hideMark/>
          </w:tcPr>
          <w:p w14:paraId="5CAFFFE9" w14:textId="77777777" w:rsidR="008979A4" w:rsidRPr="008667BB" w:rsidRDefault="008979A4" w:rsidP="008979A4">
            <w:pPr>
              <w:rPr>
                <w:rFonts w:ascii="Arial" w:hAnsi="Arial" w:cs="Arial"/>
                <w:sz w:val="20"/>
                <w:szCs w:val="20"/>
              </w:rPr>
            </w:pPr>
            <w:r w:rsidRPr="008667BB">
              <w:rPr>
                <w:rFonts w:ascii="Arial" w:hAnsi="Arial" w:cs="Arial"/>
                <w:sz w:val="20"/>
                <w:szCs w:val="20"/>
              </w:rPr>
              <w:t>0</w:t>
            </w:r>
          </w:p>
        </w:tc>
      </w:tr>
    </w:tbl>
    <w:p w14:paraId="0CF1EFEC" w14:textId="77777777" w:rsidR="008979A4" w:rsidRPr="008667BB" w:rsidRDefault="008979A4" w:rsidP="008979A4"/>
    <w:sectPr w:rsidR="008979A4" w:rsidRPr="008667BB" w:rsidSect="0090617F">
      <w:pgSz w:w="16838" w:h="11906" w:orient="landscape"/>
      <w:pgMar w:top="1797" w:right="1440" w:bottom="1797"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34F48E" w14:textId="77777777" w:rsidR="00FE0626" w:rsidRDefault="00FE0626" w:rsidP="00286FC5">
      <w:r>
        <w:separator/>
      </w:r>
    </w:p>
  </w:endnote>
  <w:endnote w:type="continuationSeparator" w:id="0">
    <w:p w14:paraId="4EE254AA" w14:textId="77777777" w:rsidR="00FE0626" w:rsidRDefault="00FE0626" w:rsidP="00286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Rounded MT Bold">
    <w:panose1 w:val="020F070403050403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2607883"/>
      <w:docPartObj>
        <w:docPartGallery w:val="Page Numbers (Bottom of Page)"/>
        <w:docPartUnique/>
      </w:docPartObj>
    </w:sdtPr>
    <w:sdtEndPr>
      <w:rPr>
        <w:noProof/>
      </w:rPr>
    </w:sdtEndPr>
    <w:sdtContent>
      <w:p w14:paraId="233CCC0E" w14:textId="77777777" w:rsidR="00AA5B7B" w:rsidRDefault="00AA5B7B">
        <w:pPr>
          <w:pStyle w:val="Footer"/>
          <w:jc w:val="right"/>
        </w:pPr>
        <w:r>
          <w:fldChar w:fldCharType="begin"/>
        </w:r>
        <w:r>
          <w:instrText xml:space="preserve"> PAGE   \* MERGEFORMAT </w:instrText>
        </w:r>
        <w:r>
          <w:fldChar w:fldCharType="separate"/>
        </w:r>
        <w:r>
          <w:rPr>
            <w:noProof/>
          </w:rPr>
          <w:t xml:space="preserve"> </w:t>
        </w:r>
        <w:r>
          <w:rPr>
            <w:noProof/>
          </w:rPr>
          <w:fldChar w:fldCharType="end"/>
        </w:r>
      </w:p>
    </w:sdtContent>
  </w:sdt>
  <w:p w14:paraId="6E6D0076" w14:textId="77777777" w:rsidR="00AA5B7B" w:rsidRDefault="00AA5B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3139262"/>
      <w:docPartObj>
        <w:docPartGallery w:val="Page Numbers (Bottom of Page)"/>
        <w:docPartUnique/>
      </w:docPartObj>
    </w:sdtPr>
    <w:sdtEndPr>
      <w:rPr>
        <w:noProof/>
      </w:rPr>
    </w:sdtEndPr>
    <w:sdtContent>
      <w:p w14:paraId="2E376922" w14:textId="154A8FB2" w:rsidR="00AA5B7B" w:rsidRDefault="00AA5B7B">
        <w:pPr>
          <w:pStyle w:val="Footer"/>
          <w:jc w:val="right"/>
        </w:pPr>
        <w:r>
          <w:fldChar w:fldCharType="begin"/>
        </w:r>
        <w:r>
          <w:instrText xml:space="preserve"> PAGE   \* MERGEFORMAT </w:instrText>
        </w:r>
        <w:r>
          <w:fldChar w:fldCharType="separate"/>
        </w:r>
        <w:r w:rsidR="004D195A">
          <w:rPr>
            <w:noProof/>
          </w:rPr>
          <w:t>IX</w:t>
        </w:r>
        <w:r>
          <w:rPr>
            <w:noProof/>
          </w:rPr>
          <w:fldChar w:fldCharType="end"/>
        </w:r>
      </w:p>
    </w:sdtContent>
  </w:sdt>
  <w:p w14:paraId="1EC916F8" w14:textId="77777777" w:rsidR="00AA5B7B" w:rsidRDefault="00AA5B7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6510312"/>
      <w:docPartObj>
        <w:docPartGallery w:val="Page Numbers (Bottom of Page)"/>
        <w:docPartUnique/>
      </w:docPartObj>
    </w:sdtPr>
    <w:sdtEndPr>
      <w:rPr>
        <w:noProof/>
      </w:rPr>
    </w:sdtEndPr>
    <w:sdtContent>
      <w:p w14:paraId="19616409" w14:textId="4F71E603" w:rsidR="00AA5B7B" w:rsidRDefault="00AA5B7B">
        <w:pPr>
          <w:pStyle w:val="Footer"/>
          <w:jc w:val="right"/>
        </w:pPr>
        <w:r>
          <w:fldChar w:fldCharType="begin"/>
        </w:r>
        <w:r>
          <w:instrText xml:space="preserve"> PAGE   \* MERGEFORMAT </w:instrText>
        </w:r>
        <w:r>
          <w:fldChar w:fldCharType="separate"/>
        </w:r>
        <w:r w:rsidR="004D195A">
          <w:rPr>
            <w:noProof/>
          </w:rPr>
          <w:t>29</w:t>
        </w:r>
        <w:r>
          <w:rPr>
            <w:noProof/>
          </w:rPr>
          <w:fldChar w:fldCharType="end"/>
        </w:r>
      </w:p>
    </w:sdtContent>
  </w:sdt>
  <w:p w14:paraId="484778CC" w14:textId="77777777" w:rsidR="00AA5B7B" w:rsidRDefault="00AA5B7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9893978"/>
      <w:docPartObj>
        <w:docPartGallery w:val="Page Numbers (Bottom of Page)"/>
        <w:docPartUnique/>
      </w:docPartObj>
    </w:sdtPr>
    <w:sdtEndPr>
      <w:rPr>
        <w:noProof/>
      </w:rPr>
    </w:sdtEndPr>
    <w:sdtContent>
      <w:p w14:paraId="6F92B1AC" w14:textId="6878356B" w:rsidR="00AA5B7B" w:rsidRDefault="00AA5B7B">
        <w:pPr>
          <w:pStyle w:val="Footer"/>
          <w:jc w:val="right"/>
        </w:pPr>
        <w:r>
          <w:fldChar w:fldCharType="begin"/>
        </w:r>
        <w:r>
          <w:instrText xml:space="preserve"> PAGE   \* MERGEFORMAT </w:instrText>
        </w:r>
        <w:r>
          <w:fldChar w:fldCharType="separate"/>
        </w:r>
        <w:r w:rsidR="004D195A">
          <w:rPr>
            <w:noProof/>
          </w:rPr>
          <w:t>67</w:t>
        </w:r>
        <w:r>
          <w:rPr>
            <w:noProof/>
          </w:rPr>
          <w:fldChar w:fldCharType="end"/>
        </w:r>
      </w:p>
    </w:sdtContent>
  </w:sdt>
  <w:p w14:paraId="69B706F2" w14:textId="77777777" w:rsidR="00AA5B7B" w:rsidRDefault="00AA5B7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19D16" w14:textId="77777777" w:rsidR="00AA5B7B" w:rsidRDefault="00AA5B7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8592589"/>
      <w:docPartObj>
        <w:docPartGallery w:val="Page Numbers (Bottom of Page)"/>
        <w:docPartUnique/>
      </w:docPartObj>
    </w:sdtPr>
    <w:sdtEndPr>
      <w:rPr>
        <w:noProof/>
      </w:rPr>
    </w:sdtEndPr>
    <w:sdtContent>
      <w:p w14:paraId="2BCC31B4" w14:textId="4966D010" w:rsidR="00AA5B7B" w:rsidRDefault="00AA5B7B">
        <w:pPr>
          <w:pStyle w:val="Footer"/>
          <w:jc w:val="right"/>
        </w:pPr>
        <w:r>
          <w:fldChar w:fldCharType="begin"/>
        </w:r>
        <w:r>
          <w:instrText xml:space="preserve"> PAGE   \* MERGEFORMAT </w:instrText>
        </w:r>
        <w:r>
          <w:fldChar w:fldCharType="separate"/>
        </w:r>
        <w:r w:rsidR="004D195A">
          <w:rPr>
            <w:noProof/>
          </w:rPr>
          <w:t>284</w:t>
        </w:r>
        <w:r>
          <w:rPr>
            <w:noProof/>
          </w:rPr>
          <w:fldChar w:fldCharType="end"/>
        </w:r>
      </w:p>
    </w:sdtContent>
  </w:sdt>
  <w:p w14:paraId="539B8B06" w14:textId="77777777" w:rsidR="00AA5B7B" w:rsidRDefault="00AA5B7B">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BC670" w14:textId="77777777" w:rsidR="00AA5B7B" w:rsidRDefault="00AA5B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7C3634" w14:textId="77777777" w:rsidR="00FE0626" w:rsidRDefault="00FE0626" w:rsidP="00286FC5">
      <w:r>
        <w:separator/>
      </w:r>
    </w:p>
  </w:footnote>
  <w:footnote w:type="continuationSeparator" w:id="0">
    <w:p w14:paraId="467D0124" w14:textId="77777777" w:rsidR="00FE0626" w:rsidRDefault="00FE0626" w:rsidP="00286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C8084" w14:textId="77777777" w:rsidR="00AA5B7B" w:rsidRDefault="00AA5B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47CDD" w14:textId="77777777" w:rsidR="00AA5B7B" w:rsidRPr="008C1C18" w:rsidRDefault="00AA5B7B" w:rsidP="008C1C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EDB24" w14:textId="77777777" w:rsidR="00AA5B7B" w:rsidRDefault="00AA5B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32123"/>
    <w:multiLevelType w:val="hybridMultilevel"/>
    <w:tmpl w:val="E5407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BE1135"/>
    <w:multiLevelType w:val="hybridMultilevel"/>
    <w:tmpl w:val="BF8AA160"/>
    <w:lvl w:ilvl="0" w:tplc="08090001">
      <w:start w:val="1"/>
      <w:numFmt w:val="bullet"/>
      <w:lvlText w:val=""/>
      <w:lvlJc w:val="left"/>
      <w:pPr>
        <w:ind w:left="6480" w:hanging="360"/>
      </w:pPr>
      <w:rPr>
        <w:rFonts w:ascii="Symbol" w:hAnsi="Symbol" w:hint="default"/>
      </w:rPr>
    </w:lvl>
    <w:lvl w:ilvl="1" w:tplc="08090003" w:tentative="1">
      <w:start w:val="1"/>
      <w:numFmt w:val="bullet"/>
      <w:lvlText w:val="o"/>
      <w:lvlJc w:val="left"/>
      <w:pPr>
        <w:ind w:left="7200" w:hanging="360"/>
      </w:pPr>
      <w:rPr>
        <w:rFonts w:ascii="Courier New" w:hAnsi="Courier New" w:cs="Courier New" w:hint="default"/>
      </w:rPr>
    </w:lvl>
    <w:lvl w:ilvl="2" w:tplc="08090005" w:tentative="1">
      <w:start w:val="1"/>
      <w:numFmt w:val="bullet"/>
      <w:lvlText w:val=""/>
      <w:lvlJc w:val="left"/>
      <w:pPr>
        <w:ind w:left="7920" w:hanging="360"/>
      </w:pPr>
      <w:rPr>
        <w:rFonts w:ascii="Wingdings" w:hAnsi="Wingdings" w:hint="default"/>
      </w:rPr>
    </w:lvl>
    <w:lvl w:ilvl="3" w:tplc="08090001" w:tentative="1">
      <w:start w:val="1"/>
      <w:numFmt w:val="bullet"/>
      <w:lvlText w:val=""/>
      <w:lvlJc w:val="left"/>
      <w:pPr>
        <w:ind w:left="8640" w:hanging="360"/>
      </w:pPr>
      <w:rPr>
        <w:rFonts w:ascii="Symbol" w:hAnsi="Symbol" w:hint="default"/>
      </w:rPr>
    </w:lvl>
    <w:lvl w:ilvl="4" w:tplc="08090003" w:tentative="1">
      <w:start w:val="1"/>
      <w:numFmt w:val="bullet"/>
      <w:lvlText w:val="o"/>
      <w:lvlJc w:val="left"/>
      <w:pPr>
        <w:ind w:left="9360" w:hanging="360"/>
      </w:pPr>
      <w:rPr>
        <w:rFonts w:ascii="Courier New" w:hAnsi="Courier New" w:cs="Courier New" w:hint="default"/>
      </w:rPr>
    </w:lvl>
    <w:lvl w:ilvl="5" w:tplc="08090005" w:tentative="1">
      <w:start w:val="1"/>
      <w:numFmt w:val="bullet"/>
      <w:lvlText w:val=""/>
      <w:lvlJc w:val="left"/>
      <w:pPr>
        <w:ind w:left="10080" w:hanging="360"/>
      </w:pPr>
      <w:rPr>
        <w:rFonts w:ascii="Wingdings" w:hAnsi="Wingdings" w:hint="default"/>
      </w:rPr>
    </w:lvl>
    <w:lvl w:ilvl="6" w:tplc="08090001" w:tentative="1">
      <w:start w:val="1"/>
      <w:numFmt w:val="bullet"/>
      <w:lvlText w:val=""/>
      <w:lvlJc w:val="left"/>
      <w:pPr>
        <w:ind w:left="10800" w:hanging="360"/>
      </w:pPr>
      <w:rPr>
        <w:rFonts w:ascii="Symbol" w:hAnsi="Symbol" w:hint="default"/>
      </w:rPr>
    </w:lvl>
    <w:lvl w:ilvl="7" w:tplc="08090003" w:tentative="1">
      <w:start w:val="1"/>
      <w:numFmt w:val="bullet"/>
      <w:lvlText w:val="o"/>
      <w:lvlJc w:val="left"/>
      <w:pPr>
        <w:ind w:left="11520" w:hanging="360"/>
      </w:pPr>
      <w:rPr>
        <w:rFonts w:ascii="Courier New" w:hAnsi="Courier New" w:cs="Courier New" w:hint="default"/>
      </w:rPr>
    </w:lvl>
    <w:lvl w:ilvl="8" w:tplc="08090005" w:tentative="1">
      <w:start w:val="1"/>
      <w:numFmt w:val="bullet"/>
      <w:lvlText w:val=""/>
      <w:lvlJc w:val="left"/>
      <w:pPr>
        <w:ind w:left="12240" w:hanging="360"/>
      </w:pPr>
      <w:rPr>
        <w:rFonts w:ascii="Wingdings" w:hAnsi="Wingdings" w:hint="default"/>
      </w:rPr>
    </w:lvl>
  </w:abstractNum>
  <w:abstractNum w:abstractNumId="2" w15:restartNumberingAfterBreak="0">
    <w:nsid w:val="071021A8"/>
    <w:multiLevelType w:val="hybridMultilevel"/>
    <w:tmpl w:val="C700C766"/>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3" w15:restartNumberingAfterBreak="0">
    <w:nsid w:val="198820E3"/>
    <w:multiLevelType w:val="hybridMultilevel"/>
    <w:tmpl w:val="D07A8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84353A"/>
    <w:multiLevelType w:val="multilevel"/>
    <w:tmpl w:val="7EAAE82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78B35E9"/>
    <w:multiLevelType w:val="hybridMultilevel"/>
    <w:tmpl w:val="32A081BC"/>
    <w:lvl w:ilvl="0" w:tplc="8FB0EE8E">
      <w:start w:val="1"/>
      <w:numFmt w:val="upperRoman"/>
      <w:lvlText w:val="%1."/>
      <w:lvlJc w:val="left"/>
      <w:pPr>
        <w:ind w:left="1080" w:hanging="720"/>
      </w:pPr>
      <w:rPr>
        <w:rFonts w:ascii="Arial" w:hAnsi="Arial" w:cs="Arial" w:hint="default"/>
        <w:sz w:val="32"/>
        <w:szCs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FA63A47"/>
    <w:multiLevelType w:val="multilevel"/>
    <w:tmpl w:val="D2F49054"/>
    <w:lvl w:ilvl="0">
      <w:start w:val="7"/>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522169D"/>
    <w:multiLevelType w:val="multilevel"/>
    <w:tmpl w:val="56320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18C475F"/>
    <w:multiLevelType w:val="hybridMultilevel"/>
    <w:tmpl w:val="86A02B02"/>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9" w15:restartNumberingAfterBreak="0">
    <w:nsid w:val="41C15233"/>
    <w:multiLevelType w:val="hybridMultilevel"/>
    <w:tmpl w:val="7B7A6026"/>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10" w15:restartNumberingAfterBreak="0">
    <w:nsid w:val="41E234C5"/>
    <w:multiLevelType w:val="multilevel"/>
    <w:tmpl w:val="A8F08694"/>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4CAD456F"/>
    <w:multiLevelType w:val="hybridMultilevel"/>
    <w:tmpl w:val="FE8E2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FFA79F9"/>
    <w:multiLevelType w:val="hybridMultilevel"/>
    <w:tmpl w:val="213204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8A73C11"/>
    <w:multiLevelType w:val="hybridMultilevel"/>
    <w:tmpl w:val="4A389CEC"/>
    <w:lvl w:ilvl="0" w:tplc="CE1C8322">
      <w:start w:val="1"/>
      <w:numFmt w:val="decimal"/>
      <w:lvlText w:val="%1."/>
      <w:lvlJc w:val="left"/>
      <w:pPr>
        <w:ind w:left="1080" w:hanging="360"/>
      </w:pPr>
      <w:rPr>
        <w:rFonts w:hint="default"/>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5AB11094"/>
    <w:multiLevelType w:val="hybridMultilevel"/>
    <w:tmpl w:val="005E728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1C331EA"/>
    <w:multiLevelType w:val="multilevel"/>
    <w:tmpl w:val="3F14570E"/>
    <w:lvl w:ilvl="0">
      <w:start w:val="4"/>
      <w:numFmt w:val="decimal"/>
      <w:lvlText w:val="%1"/>
      <w:lvlJc w:val="left"/>
      <w:pPr>
        <w:ind w:left="360" w:hanging="36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63CE31B8"/>
    <w:multiLevelType w:val="hybridMultilevel"/>
    <w:tmpl w:val="4516D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4031D14"/>
    <w:multiLevelType w:val="hybridMultilevel"/>
    <w:tmpl w:val="59581AEE"/>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18" w15:restartNumberingAfterBreak="0">
    <w:nsid w:val="6B6B2D47"/>
    <w:multiLevelType w:val="multilevel"/>
    <w:tmpl w:val="46A0CFE6"/>
    <w:lvl w:ilvl="0">
      <w:start w:val="1"/>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6ED5341A"/>
    <w:multiLevelType w:val="multilevel"/>
    <w:tmpl w:val="B6B6EDF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7B9A0F9B"/>
    <w:multiLevelType w:val="hybridMultilevel"/>
    <w:tmpl w:val="59EADD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2"/>
  </w:num>
  <w:num w:numId="2">
    <w:abstractNumId w:val="10"/>
  </w:num>
  <w:num w:numId="3">
    <w:abstractNumId w:val="3"/>
  </w:num>
  <w:num w:numId="4">
    <w:abstractNumId w:val="0"/>
  </w:num>
  <w:num w:numId="5">
    <w:abstractNumId w:val="20"/>
  </w:num>
  <w:num w:numId="6">
    <w:abstractNumId w:val="16"/>
  </w:num>
  <w:num w:numId="7">
    <w:abstractNumId w:val="14"/>
  </w:num>
  <w:num w:numId="8">
    <w:abstractNumId w:val="15"/>
  </w:num>
  <w:num w:numId="9">
    <w:abstractNumId w:val="13"/>
  </w:num>
  <w:num w:numId="10">
    <w:abstractNumId w:val="6"/>
  </w:num>
  <w:num w:numId="11">
    <w:abstractNumId w:val="19"/>
  </w:num>
  <w:num w:numId="12">
    <w:abstractNumId w:val="18"/>
  </w:num>
  <w:num w:numId="13">
    <w:abstractNumId w:val="5"/>
  </w:num>
  <w:num w:numId="14">
    <w:abstractNumId w:val="4"/>
  </w:num>
  <w:num w:numId="15">
    <w:abstractNumId w:val="19"/>
    <w:lvlOverride w:ilvl="0">
      <w:startOverride w:val="1"/>
    </w:lvlOverride>
  </w:num>
  <w:num w:numId="16">
    <w:abstractNumId w:val="9"/>
  </w:num>
  <w:num w:numId="17">
    <w:abstractNumId w:val="1"/>
  </w:num>
  <w:num w:numId="18">
    <w:abstractNumId w:val="8"/>
  </w:num>
  <w:num w:numId="19">
    <w:abstractNumId w:val="2"/>
  </w:num>
  <w:num w:numId="20">
    <w:abstractNumId w:val="17"/>
  </w:num>
  <w:num w:numId="21">
    <w:abstractNumId w:val="11"/>
  </w:num>
  <w:num w:numId="22">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s-US"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2238"/>
    <w:rsid w:val="00001318"/>
    <w:rsid w:val="00006A67"/>
    <w:rsid w:val="00015E7C"/>
    <w:rsid w:val="00017FD1"/>
    <w:rsid w:val="000258D2"/>
    <w:rsid w:val="000279DD"/>
    <w:rsid w:val="000423F6"/>
    <w:rsid w:val="000424D0"/>
    <w:rsid w:val="00045E45"/>
    <w:rsid w:val="00047670"/>
    <w:rsid w:val="00061587"/>
    <w:rsid w:val="00061B62"/>
    <w:rsid w:val="00061CC7"/>
    <w:rsid w:val="00070EDD"/>
    <w:rsid w:val="000718FB"/>
    <w:rsid w:val="00071EA0"/>
    <w:rsid w:val="00075A20"/>
    <w:rsid w:val="000812DE"/>
    <w:rsid w:val="000856B2"/>
    <w:rsid w:val="00085C9D"/>
    <w:rsid w:val="000904AD"/>
    <w:rsid w:val="000920B0"/>
    <w:rsid w:val="000927DC"/>
    <w:rsid w:val="00094A01"/>
    <w:rsid w:val="0009756C"/>
    <w:rsid w:val="000A0A4B"/>
    <w:rsid w:val="000C1779"/>
    <w:rsid w:val="000C25FB"/>
    <w:rsid w:val="000C4A48"/>
    <w:rsid w:val="000D249B"/>
    <w:rsid w:val="000D40B0"/>
    <w:rsid w:val="000D43C7"/>
    <w:rsid w:val="000D4461"/>
    <w:rsid w:val="000D6F71"/>
    <w:rsid w:val="000E51A7"/>
    <w:rsid w:val="000F0A95"/>
    <w:rsid w:val="000F16C3"/>
    <w:rsid w:val="00102F76"/>
    <w:rsid w:val="0010415B"/>
    <w:rsid w:val="00114952"/>
    <w:rsid w:val="00130053"/>
    <w:rsid w:val="00130400"/>
    <w:rsid w:val="0014111A"/>
    <w:rsid w:val="00141991"/>
    <w:rsid w:val="001513AE"/>
    <w:rsid w:val="001564DC"/>
    <w:rsid w:val="00156A77"/>
    <w:rsid w:val="00156E8F"/>
    <w:rsid w:val="001637C8"/>
    <w:rsid w:val="00165235"/>
    <w:rsid w:val="00172C20"/>
    <w:rsid w:val="00174402"/>
    <w:rsid w:val="001749D3"/>
    <w:rsid w:val="00175CFF"/>
    <w:rsid w:val="00181416"/>
    <w:rsid w:val="0018214E"/>
    <w:rsid w:val="00182C7B"/>
    <w:rsid w:val="00185F86"/>
    <w:rsid w:val="00186BA3"/>
    <w:rsid w:val="00190C19"/>
    <w:rsid w:val="0019194E"/>
    <w:rsid w:val="001940DC"/>
    <w:rsid w:val="00194F04"/>
    <w:rsid w:val="00195A2B"/>
    <w:rsid w:val="001A0BC9"/>
    <w:rsid w:val="001B101D"/>
    <w:rsid w:val="001B3192"/>
    <w:rsid w:val="001C40D8"/>
    <w:rsid w:val="001D262E"/>
    <w:rsid w:val="001D280A"/>
    <w:rsid w:val="001E0852"/>
    <w:rsid w:val="001E0B15"/>
    <w:rsid w:val="001E33B4"/>
    <w:rsid w:val="001F2531"/>
    <w:rsid w:val="001F7B08"/>
    <w:rsid w:val="0022081E"/>
    <w:rsid w:val="00227482"/>
    <w:rsid w:val="002276E8"/>
    <w:rsid w:val="00230814"/>
    <w:rsid w:val="00235778"/>
    <w:rsid w:val="00243810"/>
    <w:rsid w:val="002601A5"/>
    <w:rsid w:val="00260E21"/>
    <w:rsid w:val="00265747"/>
    <w:rsid w:val="00265BF2"/>
    <w:rsid w:val="00271CDC"/>
    <w:rsid w:val="0027484D"/>
    <w:rsid w:val="00275340"/>
    <w:rsid w:val="00276B75"/>
    <w:rsid w:val="002829FE"/>
    <w:rsid w:val="00283BA4"/>
    <w:rsid w:val="00285988"/>
    <w:rsid w:val="00286FC5"/>
    <w:rsid w:val="0028775B"/>
    <w:rsid w:val="00290200"/>
    <w:rsid w:val="00292B3A"/>
    <w:rsid w:val="00293A21"/>
    <w:rsid w:val="002A3B36"/>
    <w:rsid w:val="002A49E7"/>
    <w:rsid w:val="002B15CB"/>
    <w:rsid w:val="002B4E0D"/>
    <w:rsid w:val="002C083C"/>
    <w:rsid w:val="002C4436"/>
    <w:rsid w:val="002E5B61"/>
    <w:rsid w:val="002F1F03"/>
    <w:rsid w:val="002F5F52"/>
    <w:rsid w:val="002F6D00"/>
    <w:rsid w:val="0030187B"/>
    <w:rsid w:val="003022D9"/>
    <w:rsid w:val="0030289F"/>
    <w:rsid w:val="00307C15"/>
    <w:rsid w:val="003164F9"/>
    <w:rsid w:val="003166C9"/>
    <w:rsid w:val="003314FD"/>
    <w:rsid w:val="0034278C"/>
    <w:rsid w:val="00342E5E"/>
    <w:rsid w:val="003454BC"/>
    <w:rsid w:val="00354A04"/>
    <w:rsid w:val="00366B82"/>
    <w:rsid w:val="003728DE"/>
    <w:rsid w:val="00373425"/>
    <w:rsid w:val="0037636E"/>
    <w:rsid w:val="003845FD"/>
    <w:rsid w:val="00385041"/>
    <w:rsid w:val="003912FF"/>
    <w:rsid w:val="00392FC5"/>
    <w:rsid w:val="00393641"/>
    <w:rsid w:val="00395865"/>
    <w:rsid w:val="00396CB7"/>
    <w:rsid w:val="003970B0"/>
    <w:rsid w:val="00397DA5"/>
    <w:rsid w:val="003A2EB8"/>
    <w:rsid w:val="003A7CEA"/>
    <w:rsid w:val="003C1647"/>
    <w:rsid w:val="003C65C1"/>
    <w:rsid w:val="003C7156"/>
    <w:rsid w:val="003D006B"/>
    <w:rsid w:val="003D0474"/>
    <w:rsid w:val="003D32EB"/>
    <w:rsid w:val="003D5A3E"/>
    <w:rsid w:val="003E00AE"/>
    <w:rsid w:val="003E4ADF"/>
    <w:rsid w:val="003F5F00"/>
    <w:rsid w:val="0040130B"/>
    <w:rsid w:val="00405733"/>
    <w:rsid w:val="004078DA"/>
    <w:rsid w:val="00411190"/>
    <w:rsid w:val="004205AD"/>
    <w:rsid w:val="00423514"/>
    <w:rsid w:val="00424C5B"/>
    <w:rsid w:val="00425CF4"/>
    <w:rsid w:val="00431892"/>
    <w:rsid w:val="004325DE"/>
    <w:rsid w:val="00442008"/>
    <w:rsid w:val="004423D0"/>
    <w:rsid w:val="0044683B"/>
    <w:rsid w:val="004562B8"/>
    <w:rsid w:val="00461EF1"/>
    <w:rsid w:val="00465135"/>
    <w:rsid w:val="00480680"/>
    <w:rsid w:val="0048207C"/>
    <w:rsid w:val="00485604"/>
    <w:rsid w:val="00492540"/>
    <w:rsid w:val="00495798"/>
    <w:rsid w:val="004B71FD"/>
    <w:rsid w:val="004B7316"/>
    <w:rsid w:val="004B7DBC"/>
    <w:rsid w:val="004C086E"/>
    <w:rsid w:val="004C21A5"/>
    <w:rsid w:val="004D195A"/>
    <w:rsid w:val="004D4C44"/>
    <w:rsid w:val="004E1562"/>
    <w:rsid w:val="004E1C27"/>
    <w:rsid w:val="004F1AFB"/>
    <w:rsid w:val="004F514B"/>
    <w:rsid w:val="004F7E8C"/>
    <w:rsid w:val="0050048C"/>
    <w:rsid w:val="00501C2E"/>
    <w:rsid w:val="005042D7"/>
    <w:rsid w:val="00505A69"/>
    <w:rsid w:val="005077ED"/>
    <w:rsid w:val="00507C04"/>
    <w:rsid w:val="00520E1D"/>
    <w:rsid w:val="005236BE"/>
    <w:rsid w:val="005236F1"/>
    <w:rsid w:val="005243C9"/>
    <w:rsid w:val="00531012"/>
    <w:rsid w:val="0053117B"/>
    <w:rsid w:val="0053574D"/>
    <w:rsid w:val="00536C54"/>
    <w:rsid w:val="00542176"/>
    <w:rsid w:val="00551E2C"/>
    <w:rsid w:val="00556DE4"/>
    <w:rsid w:val="00563499"/>
    <w:rsid w:val="00565496"/>
    <w:rsid w:val="00572A45"/>
    <w:rsid w:val="0057375A"/>
    <w:rsid w:val="00577A41"/>
    <w:rsid w:val="00577A8B"/>
    <w:rsid w:val="00581E36"/>
    <w:rsid w:val="00587272"/>
    <w:rsid w:val="005924AD"/>
    <w:rsid w:val="00592F0B"/>
    <w:rsid w:val="005972FA"/>
    <w:rsid w:val="00597710"/>
    <w:rsid w:val="005A1F05"/>
    <w:rsid w:val="005A2EEE"/>
    <w:rsid w:val="005A3EF5"/>
    <w:rsid w:val="005A5DE1"/>
    <w:rsid w:val="005B61D2"/>
    <w:rsid w:val="005C1EDB"/>
    <w:rsid w:val="005C34AA"/>
    <w:rsid w:val="005D0D29"/>
    <w:rsid w:val="005D1504"/>
    <w:rsid w:val="005D7D5D"/>
    <w:rsid w:val="005E19AB"/>
    <w:rsid w:val="005F04FB"/>
    <w:rsid w:val="005F7A42"/>
    <w:rsid w:val="006005E3"/>
    <w:rsid w:val="00605476"/>
    <w:rsid w:val="00616757"/>
    <w:rsid w:val="00621036"/>
    <w:rsid w:val="00623D68"/>
    <w:rsid w:val="00631D50"/>
    <w:rsid w:val="00633BA2"/>
    <w:rsid w:val="00642696"/>
    <w:rsid w:val="00644167"/>
    <w:rsid w:val="006462DB"/>
    <w:rsid w:val="00652B2F"/>
    <w:rsid w:val="00654128"/>
    <w:rsid w:val="00654235"/>
    <w:rsid w:val="00656241"/>
    <w:rsid w:val="00657488"/>
    <w:rsid w:val="0065781C"/>
    <w:rsid w:val="00660945"/>
    <w:rsid w:val="00660ABE"/>
    <w:rsid w:val="00665BBD"/>
    <w:rsid w:val="00665E23"/>
    <w:rsid w:val="00666334"/>
    <w:rsid w:val="00670901"/>
    <w:rsid w:val="00675EFD"/>
    <w:rsid w:val="006778EF"/>
    <w:rsid w:val="00682998"/>
    <w:rsid w:val="00683BF0"/>
    <w:rsid w:val="0068779A"/>
    <w:rsid w:val="00692A96"/>
    <w:rsid w:val="0069468E"/>
    <w:rsid w:val="006979D3"/>
    <w:rsid w:val="006A2AEF"/>
    <w:rsid w:val="006A5451"/>
    <w:rsid w:val="006B114E"/>
    <w:rsid w:val="006B3D28"/>
    <w:rsid w:val="006B7309"/>
    <w:rsid w:val="006C4F12"/>
    <w:rsid w:val="006D5828"/>
    <w:rsid w:val="006F1CAC"/>
    <w:rsid w:val="006F1D79"/>
    <w:rsid w:val="006F4F4B"/>
    <w:rsid w:val="0070183D"/>
    <w:rsid w:val="00711C74"/>
    <w:rsid w:val="0072061A"/>
    <w:rsid w:val="007228FA"/>
    <w:rsid w:val="00731523"/>
    <w:rsid w:val="00732D43"/>
    <w:rsid w:val="00732E4F"/>
    <w:rsid w:val="0074284F"/>
    <w:rsid w:val="00743BB4"/>
    <w:rsid w:val="00752948"/>
    <w:rsid w:val="00753812"/>
    <w:rsid w:val="00754779"/>
    <w:rsid w:val="00754F45"/>
    <w:rsid w:val="00762367"/>
    <w:rsid w:val="007625C1"/>
    <w:rsid w:val="007702B2"/>
    <w:rsid w:val="00775BEF"/>
    <w:rsid w:val="0077771C"/>
    <w:rsid w:val="0078023F"/>
    <w:rsid w:val="00790D56"/>
    <w:rsid w:val="0079125C"/>
    <w:rsid w:val="00796895"/>
    <w:rsid w:val="00796A2D"/>
    <w:rsid w:val="007B27CB"/>
    <w:rsid w:val="007C0CE6"/>
    <w:rsid w:val="007C4412"/>
    <w:rsid w:val="007C59F2"/>
    <w:rsid w:val="007D6402"/>
    <w:rsid w:val="007F03A2"/>
    <w:rsid w:val="00803FA5"/>
    <w:rsid w:val="00804359"/>
    <w:rsid w:val="00815637"/>
    <w:rsid w:val="00817539"/>
    <w:rsid w:val="008203C8"/>
    <w:rsid w:val="00826644"/>
    <w:rsid w:val="00831E0E"/>
    <w:rsid w:val="00836337"/>
    <w:rsid w:val="00841136"/>
    <w:rsid w:val="00846456"/>
    <w:rsid w:val="008512A2"/>
    <w:rsid w:val="008525A9"/>
    <w:rsid w:val="00860540"/>
    <w:rsid w:val="008639CE"/>
    <w:rsid w:val="00864C98"/>
    <w:rsid w:val="008655E2"/>
    <w:rsid w:val="00866621"/>
    <w:rsid w:val="008667BB"/>
    <w:rsid w:val="008724C9"/>
    <w:rsid w:val="00872BB5"/>
    <w:rsid w:val="008733E1"/>
    <w:rsid w:val="008737B6"/>
    <w:rsid w:val="00873D0A"/>
    <w:rsid w:val="00877F88"/>
    <w:rsid w:val="00885635"/>
    <w:rsid w:val="008979A4"/>
    <w:rsid w:val="008A0F4A"/>
    <w:rsid w:val="008A3ACD"/>
    <w:rsid w:val="008B0B57"/>
    <w:rsid w:val="008B76CA"/>
    <w:rsid w:val="008C1C18"/>
    <w:rsid w:val="008D2785"/>
    <w:rsid w:val="008D6773"/>
    <w:rsid w:val="008E37B8"/>
    <w:rsid w:val="008F0516"/>
    <w:rsid w:val="008F102D"/>
    <w:rsid w:val="00903DE2"/>
    <w:rsid w:val="0090617F"/>
    <w:rsid w:val="00906F6F"/>
    <w:rsid w:val="00912C83"/>
    <w:rsid w:val="00913307"/>
    <w:rsid w:val="009149AB"/>
    <w:rsid w:val="00915491"/>
    <w:rsid w:val="00916049"/>
    <w:rsid w:val="00922F17"/>
    <w:rsid w:val="009275BE"/>
    <w:rsid w:val="00933CA9"/>
    <w:rsid w:val="00947625"/>
    <w:rsid w:val="009477BB"/>
    <w:rsid w:val="00955414"/>
    <w:rsid w:val="00980684"/>
    <w:rsid w:val="009928BD"/>
    <w:rsid w:val="00996B32"/>
    <w:rsid w:val="009A5B3C"/>
    <w:rsid w:val="009B7097"/>
    <w:rsid w:val="009C31A7"/>
    <w:rsid w:val="009C50A1"/>
    <w:rsid w:val="009D42A9"/>
    <w:rsid w:val="009E33CF"/>
    <w:rsid w:val="009F04A4"/>
    <w:rsid w:val="009F36EF"/>
    <w:rsid w:val="009F6168"/>
    <w:rsid w:val="009F6649"/>
    <w:rsid w:val="00A00841"/>
    <w:rsid w:val="00A01378"/>
    <w:rsid w:val="00A02A4C"/>
    <w:rsid w:val="00A0378C"/>
    <w:rsid w:val="00A04ADE"/>
    <w:rsid w:val="00A07F53"/>
    <w:rsid w:val="00A10B45"/>
    <w:rsid w:val="00A10EC2"/>
    <w:rsid w:val="00A12CFF"/>
    <w:rsid w:val="00A34D3E"/>
    <w:rsid w:val="00A37546"/>
    <w:rsid w:val="00A46B13"/>
    <w:rsid w:val="00A46EFB"/>
    <w:rsid w:val="00A57EA4"/>
    <w:rsid w:val="00A67BD3"/>
    <w:rsid w:val="00A7210F"/>
    <w:rsid w:val="00A7555F"/>
    <w:rsid w:val="00A77DD1"/>
    <w:rsid w:val="00A841BC"/>
    <w:rsid w:val="00A90F16"/>
    <w:rsid w:val="00A93025"/>
    <w:rsid w:val="00A96E09"/>
    <w:rsid w:val="00AA5B7B"/>
    <w:rsid w:val="00AA75C9"/>
    <w:rsid w:val="00AA7B04"/>
    <w:rsid w:val="00AA7C0A"/>
    <w:rsid w:val="00AA7DC3"/>
    <w:rsid w:val="00AB3BAE"/>
    <w:rsid w:val="00AB5255"/>
    <w:rsid w:val="00AC1F3E"/>
    <w:rsid w:val="00AC44E9"/>
    <w:rsid w:val="00AC5E4E"/>
    <w:rsid w:val="00AD0238"/>
    <w:rsid w:val="00AE1939"/>
    <w:rsid w:val="00AE294C"/>
    <w:rsid w:val="00AF5D29"/>
    <w:rsid w:val="00B00C36"/>
    <w:rsid w:val="00B10969"/>
    <w:rsid w:val="00B144DB"/>
    <w:rsid w:val="00B24089"/>
    <w:rsid w:val="00B24184"/>
    <w:rsid w:val="00B32C46"/>
    <w:rsid w:val="00B36DEF"/>
    <w:rsid w:val="00B47FF8"/>
    <w:rsid w:val="00B70DFB"/>
    <w:rsid w:val="00B7314E"/>
    <w:rsid w:val="00B82D70"/>
    <w:rsid w:val="00B928E2"/>
    <w:rsid w:val="00BA4080"/>
    <w:rsid w:val="00BA40A1"/>
    <w:rsid w:val="00BB7673"/>
    <w:rsid w:val="00BB7BCD"/>
    <w:rsid w:val="00BC10C6"/>
    <w:rsid w:val="00BC35D6"/>
    <w:rsid w:val="00BC475E"/>
    <w:rsid w:val="00BD2A3E"/>
    <w:rsid w:val="00BD329E"/>
    <w:rsid w:val="00BD5F3B"/>
    <w:rsid w:val="00BE7505"/>
    <w:rsid w:val="00BF1894"/>
    <w:rsid w:val="00BF1D60"/>
    <w:rsid w:val="00C03AEE"/>
    <w:rsid w:val="00C10F0C"/>
    <w:rsid w:val="00C1159C"/>
    <w:rsid w:val="00C21B8D"/>
    <w:rsid w:val="00C26A6E"/>
    <w:rsid w:val="00C2780A"/>
    <w:rsid w:val="00C326DC"/>
    <w:rsid w:val="00C3430C"/>
    <w:rsid w:val="00C3546B"/>
    <w:rsid w:val="00C526BD"/>
    <w:rsid w:val="00C55338"/>
    <w:rsid w:val="00C57B01"/>
    <w:rsid w:val="00C63BE0"/>
    <w:rsid w:val="00C6600D"/>
    <w:rsid w:val="00C72450"/>
    <w:rsid w:val="00C77F66"/>
    <w:rsid w:val="00C80B66"/>
    <w:rsid w:val="00C83611"/>
    <w:rsid w:val="00C84814"/>
    <w:rsid w:val="00C95306"/>
    <w:rsid w:val="00C97B2E"/>
    <w:rsid w:val="00CA1355"/>
    <w:rsid w:val="00CA1A0E"/>
    <w:rsid w:val="00CA2FE4"/>
    <w:rsid w:val="00CB6C69"/>
    <w:rsid w:val="00CC094C"/>
    <w:rsid w:val="00CC0F61"/>
    <w:rsid w:val="00CC438E"/>
    <w:rsid w:val="00CC706D"/>
    <w:rsid w:val="00CD74F8"/>
    <w:rsid w:val="00CD7F14"/>
    <w:rsid w:val="00CE05C6"/>
    <w:rsid w:val="00CE4BA7"/>
    <w:rsid w:val="00CE4CE3"/>
    <w:rsid w:val="00CE6BDA"/>
    <w:rsid w:val="00CE7F1C"/>
    <w:rsid w:val="00D0254A"/>
    <w:rsid w:val="00D10DDE"/>
    <w:rsid w:val="00D2163A"/>
    <w:rsid w:val="00D2491F"/>
    <w:rsid w:val="00D27B92"/>
    <w:rsid w:val="00D307CA"/>
    <w:rsid w:val="00D37B4A"/>
    <w:rsid w:val="00D41413"/>
    <w:rsid w:val="00D42716"/>
    <w:rsid w:val="00D4673D"/>
    <w:rsid w:val="00D563C5"/>
    <w:rsid w:val="00D56F66"/>
    <w:rsid w:val="00D5702D"/>
    <w:rsid w:val="00D62BAD"/>
    <w:rsid w:val="00D64D3F"/>
    <w:rsid w:val="00D67045"/>
    <w:rsid w:val="00D71D0F"/>
    <w:rsid w:val="00D72360"/>
    <w:rsid w:val="00D7280E"/>
    <w:rsid w:val="00D77310"/>
    <w:rsid w:val="00D92DA3"/>
    <w:rsid w:val="00D92FA9"/>
    <w:rsid w:val="00D93764"/>
    <w:rsid w:val="00D96A95"/>
    <w:rsid w:val="00D96F05"/>
    <w:rsid w:val="00DB6272"/>
    <w:rsid w:val="00DC43B5"/>
    <w:rsid w:val="00DC71B4"/>
    <w:rsid w:val="00DD3231"/>
    <w:rsid w:val="00DD3C55"/>
    <w:rsid w:val="00DD7EBB"/>
    <w:rsid w:val="00DE0E61"/>
    <w:rsid w:val="00DE5F0B"/>
    <w:rsid w:val="00DE7CD7"/>
    <w:rsid w:val="00DF5A10"/>
    <w:rsid w:val="00E037DD"/>
    <w:rsid w:val="00E04DC0"/>
    <w:rsid w:val="00E115DD"/>
    <w:rsid w:val="00E116B9"/>
    <w:rsid w:val="00E12738"/>
    <w:rsid w:val="00E15E58"/>
    <w:rsid w:val="00E16C06"/>
    <w:rsid w:val="00E25DAB"/>
    <w:rsid w:val="00E30061"/>
    <w:rsid w:val="00E339B0"/>
    <w:rsid w:val="00E41831"/>
    <w:rsid w:val="00E41D82"/>
    <w:rsid w:val="00E439C2"/>
    <w:rsid w:val="00E43E42"/>
    <w:rsid w:val="00E46D61"/>
    <w:rsid w:val="00E52361"/>
    <w:rsid w:val="00E52837"/>
    <w:rsid w:val="00E611E6"/>
    <w:rsid w:val="00E661BC"/>
    <w:rsid w:val="00E718FF"/>
    <w:rsid w:val="00E76175"/>
    <w:rsid w:val="00E81D4D"/>
    <w:rsid w:val="00E82AB9"/>
    <w:rsid w:val="00E850BB"/>
    <w:rsid w:val="00E9077E"/>
    <w:rsid w:val="00E91AB0"/>
    <w:rsid w:val="00E92BA3"/>
    <w:rsid w:val="00E96C8D"/>
    <w:rsid w:val="00EA0CDD"/>
    <w:rsid w:val="00EA2ADF"/>
    <w:rsid w:val="00EA6331"/>
    <w:rsid w:val="00EA6EED"/>
    <w:rsid w:val="00EB004B"/>
    <w:rsid w:val="00EB2341"/>
    <w:rsid w:val="00EC2651"/>
    <w:rsid w:val="00EC3FE3"/>
    <w:rsid w:val="00ED0875"/>
    <w:rsid w:val="00ED0A89"/>
    <w:rsid w:val="00ED1024"/>
    <w:rsid w:val="00ED640C"/>
    <w:rsid w:val="00EE0D9E"/>
    <w:rsid w:val="00EE70BA"/>
    <w:rsid w:val="00EF1719"/>
    <w:rsid w:val="00EF3A31"/>
    <w:rsid w:val="00EF43AC"/>
    <w:rsid w:val="00EF4CB8"/>
    <w:rsid w:val="00F010E3"/>
    <w:rsid w:val="00F03379"/>
    <w:rsid w:val="00F04137"/>
    <w:rsid w:val="00F06672"/>
    <w:rsid w:val="00F07F1F"/>
    <w:rsid w:val="00F10112"/>
    <w:rsid w:val="00F13328"/>
    <w:rsid w:val="00F20B9D"/>
    <w:rsid w:val="00F253DB"/>
    <w:rsid w:val="00F253EA"/>
    <w:rsid w:val="00F31ACB"/>
    <w:rsid w:val="00F37A3B"/>
    <w:rsid w:val="00F43C88"/>
    <w:rsid w:val="00F46A84"/>
    <w:rsid w:val="00F474DE"/>
    <w:rsid w:val="00F61872"/>
    <w:rsid w:val="00F64726"/>
    <w:rsid w:val="00F6524F"/>
    <w:rsid w:val="00F70357"/>
    <w:rsid w:val="00F70747"/>
    <w:rsid w:val="00F736CA"/>
    <w:rsid w:val="00F736E8"/>
    <w:rsid w:val="00F80535"/>
    <w:rsid w:val="00F84D62"/>
    <w:rsid w:val="00F87122"/>
    <w:rsid w:val="00F90F9A"/>
    <w:rsid w:val="00F932D7"/>
    <w:rsid w:val="00F96727"/>
    <w:rsid w:val="00FA1038"/>
    <w:rsid w:val="00FB43F7"/>
    <w:rsid w:val="00FB606A"/>
    <w:rsid w:val="00FC2B37"/>
    <w:rsid w:val="00FD089E"/>
    <w:rsid w:val="00FD2F85"/>
    <w:rsid w:val="00FD5D99"/>
    <w:rsid w:val="00FD7819"/>
    <w:rsid w:val="00FE0626"/>
    <w:rsid w:val="00FE06FD"/>
    <w:rsid w:val="00FE1299"/>
    <w:rsid w:val="00FE16E6"/>
    <w:rsid w:val="00FE18FB"/>
    <w:rsid w:val="00FE38DE"/>
    <w:rsid w:val="00FE5E5A"/>
    <w:rsid w:val="00FF2238"/>
    <w:rsid w:val="00FF27A8"/>
    <w:rsid w:val="00FF439C"/>
    <w:rsid w:val="00FF56CD"/>
    <w:rsid w:val="00FF6DA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EDA333B"/>
  <w15:chartTrackingRefBased/>
  <w15:docId w15:val="{51FBB179-9373-4D16-8766-AEE9103DD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semiHidden="1" w:uiPriority="9" w:unhideWhenUsed="1"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2238"/>
    <w:rPr>
      <w:sz w:val="24"/>
      <w:szCs w:val="24"/>
    </w:rPr>
  </w:style>
  <w:style w:type="paragraph" w:styleId="Heading1">
    <w:name w:val="heading 1"/>
    <w:basedOn w:val="Normal"/>
    <w:next w:val="Normal"/>
    <w:link w:val="Heading1Char"/>
    <w:autoRedefine/>
    <w:uiPriority w:val="9"/>
    <w:qFormat/>
    <w:rsid w:val="00826644"/>
    <w:pPr>
      <w:keepNext/>
      <w:spacing w:before="240" w:after="60" w:line="480" w:lineRule="auto"/>
      <w:jc w:val="both"/>
      <w:outlineLvl w:val="0"/>
    </w:pPr>
    <w:rPr>
      <w:rFonts w:ascii="Arial" w:eastAsia="Calibri" w:hAnsi="Arial" w:cs="Arial"/>
      <w:b/>
      <w:bCs/>
      <w:kern w:val="32"/>
      <w:sz w:val="36"/>
      <w:szCs w:val="32"/>
    </w:rPr>
  </w:style>
  <w:style w:type="paragraph" w:styleId="Heading2">
    <w:name w:val="heading 2"/>
    <w:basedOn w:val="Normal"/>
    <w:next w:val="Normal"/>
    <w:link w:val="Heading2Char"/>
    <w:autoRedefine/>
    <w:qFormat/>
    <w:rsid w:val="0018214E"/>
    <w:pPr>
      <w:keepNext/>
      <w:spacing w:before="240" w:after="60" w:line="480" w:lineRule="auto"/>
      <w:outlineLvl w:val="1"/>
    </w:pPr>
    <w:rPr>
      <w:rFonts w:ascii="Arial" w:eastAsiaTheme="majorEastAsia" w:hAnsi="Arial" w:cs="Arial"/>
      <w:b/>
      <w:bCs/>
      <w:iCs/>
      <w:sz w:val="28"/>
      <w:szCs w:val="26"/>
      <w:shd w:val="clear" w:color="auto" w:fill="FFFFFF"/>
      <w:lang w:eastAsia="en-US"/>
    </w:rPr>
  </w:style>
  <w:style w:type="paragraph" w:styleId="Heading3">
    <w:name w:val="heading 3"/>
    <w:basedOn w:val="Normal"/>
    <w:next w:val="Normal"/>
    <w:link w:val="Heading3Char"/>
    <w:autoRedefine/>
    <w:qFormat/>
    <w:rsid w:val="0018214E"/>
    <w:pPr>
      <w:keepNext/>
      <w:spacing w:after="96" w:line="480" w:lineRule="auto"/>
      <w:outlineLvl w:val="2"/>
    </w:pPr>
    <w:rPr>
      <w:rFonts w:ascii="Arial" w:eastAsiaTheme="majorEastAsia" w:hAnsi="Arial" w:cs="Arial"/>
      <w:b/>
      <w:spacing w:val="10"/>
      <w:sz w:val="26"/>
      <w:szCs w:val="26"/>
      <w:lang w:val="en-US" w:eastAsia="en-US"/>
    </w:rPr>
  </w:style>
  <w:style w:type="paragraph" w:styleId="Heading4">
    <w:name w:val="heading 4"/>
    <w:basedOn w:val="Normal"/>
    <w:next w:val="Normal"/>
    <w:link w:val="Heading4Char"/>
    <w:uiPriority w:val="9"/>
    <w:unhideWhenUsed/>
    <w:qFormat/>
    <w:rsid w:val="00182C7B"/>
    <w:pPr>
      <w:keepNext/>
      <w:keepLines/>
      <w:spacing w:before="40" w:line="480" w:lineRule="auto"/>
      <w:outlineLvl w:val="3"/>
    </w:pPr>
    <w:rPr>
      <w:rFonts w:ascii="Arial" w:eastAsiaTheme="majorEastAsia" w:hAnsi="Arial" w:cs="Arial"/>
      <w:b/>
      <w:iCs/>
      <w:lang w:eastAsia="en-US"/>
    </w:rPr>
  </w:style>
  <w:style w:type="paragraph" w:styleId="Heading5">
    <w:name w:val="heading 5"/>
    <w:basedOn w:val="Normal"/>
    <w:next w:val="Normal"/>
    <w:link w:val="Heading5Char"/>
    <w:autoRedefine/>
    <w:qFormat/>
    <w:rsid w:val="002B15CB"/>
    <w:pPr>
      <w:spacing w:before="240" w:after="60" w:line="480" w:lineRule="auto"/>
      <w:outlineLvl w:val="4"/>
    </w:pPr>
    <w:rPr>
      <w:rFonts w:ascii="Arial" w:hAnsi="Arial" w:cs="Arial"/>
      <w:b/>
      <w:bCs/>
      <w:i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071EA0"/>
    <w:pPr>
      <w:contextualSpacing/>
    </w:pPr>
    <w:rPr>
      <w:rFonts w:eastAsiaTheme="majorEastAsia" w:cs="Arial"/>
      <w:color w:val="1F4E79" w:themeColor="accent1" w:themeShade="80"/>
      <w:spacing w:val="-10"/>
      <w:kern w:val="28"/>
      <w:sz w:val="56"/>
      <w:szCs w:val="56"/>
    </w:rPr>
  </w:style>
  <w:style w:type="character" w:customStyle="1" w:styleId="TitleChar">
    <w:name w:val="Title Char"/>
    <w:basedOn w:val="DefaultParagraphFont"/>
    <w:link w:val="Title"/>
    <w:uiPriority w:val="10"/>
    <w:rsid w:val="00071EA0"/>
    <w:rPr>
      <w:rFonts w:ascii="Arial" w:eastAsiaTheme="majorEastAsia" w:hAnsi="Arial" w:cs="Arial"/>
      <w:color w:val="1F4E79" w:themeColor="accent1" w:themeShade="80"/>
      <w:spacing w:val="-10"/>
      <w:kern w:val="28"/>
      <w:sz w:val="56"/>
      <w:szCs w:val="56"/>
    </w:rPr>
  </w:style>
  <w:style w:type="paragraph" w:styleId="Subtitle">
    <w:name w:val="Subtitle"/>
    <w:basedOn w:val="Normal"/>
    <w:next w:val="Normal"/>
    <w:link w:val="SubtitleChar"/>
    <w:autoRedefine/>
    <w:uiPriority w:val="11"/>
    <w:qFormat/>
    <w:rsid w:val="007C0CE6"/>
    <w:pPr>
      <w:numPr>
        <w:ilvl w:val="1"/>
      </w:numPr>
      <w:spacing w:after="160"/>
    </w:pPr>
    <w:rPr>
      <w:rFonts w:eastAsiaTheme="minorEastAsia" w:cstheme="minorBidi"/>
      <w:color w:val="1F4E79" w:themeColor="accent1" w:themeShade="80"/>
      <w:spacing w:val="15"/>
      <w:sz w:val="25"/>
    </w:rPr>
  </w:style>
  <w:style w:type="character" w:customStyle="1" w:styleId="SubtitleChar">
    <w:name w:val="Subtitle Char"/>
    <w:basedOn w:val="DefaultParagraphFont"/>
    <w:link w:val="Subtitle"/>
    <w:uiPriority w:val="11"/>
    <w:rsid w:val="007C0CE6"/>
    <w:rPr>
      <w:rFonts w:ascii="Arial" w:eastAsiaTheme="minorEastAsia" w:hAnsi="Arial" w:cstheme="minorBidi"/>
      <w:color w:val="1F4E79" w:themeColor="accent1" w:themeShade="80"/>
      <w:spacing w:val="15"/>
      <w:sz w:val="25"/>
      <w:szCs w:val="22"/>
    </w:rPr>
  </w:style>
  <w:style w:type="character" w:styleId="SubtleEmphasis">
    <w:name w:val="Subtle Emphasis"/>
    <w:basedOn w:val="DefaultParagraphFont"/>
    <w:uiPriority w:val="19"/>
    <w:qFormat/>
    <w:rsid w:val="00071EA0"/>
    <w:rPr>
      <w:rFonts w:ascii="Arial Rounded MT Bold" w:hAnsi="Arial Rounded MT Bold"/>
      <w:i w:val="0"/>
      <w:iCs/>
      <w:color w:val="1F4E79" w:themeColor="accent1" w:themeShade="80"/>
      <w:sz w:val="25"/>
    </w:rPr>
  </w:style>
  <w:style w:type="paragraph" w:styleId="BalloonText">
    <w:name w:val="Balloon Text"/>
    <w:basedOn w:val="Normal"/>
    <w:link w:val="BalloonTextChar"/>
    <w:uiPriority w:val="99"/>
    <w:semiHidden/>
    <w:unhideWhenUsed/>
    <w:rsid w:val="0091330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3307"/>
    <w:rPr>
      <w:rFonts w:ascii="Segoe UI" w:hAnsi="Segoe UI" w:cs="Segoe UI"/>
      <w:sz w:val="18"/>
      <w:szCs w:val="18"/>
    </w:rPr>
  </w:style>
  <w:style w:type="paragraph" w:styleId="Header">
    <w:name w:val="header"/>
    <w:basedOn w:val="Normal"/>
    <w:link w:val="HeaderChar"/>
    <w:uiPriority w:val="99"/>
    <w:unhideWhenUsed/>
    <w:rsid w:val="00286FC5"/>
    <w:pPr>
      <w:tabs>
        <w:tab w:val="center" w:pos="4320"/>
        <w:tab w:val="right" w:pos="8640"/>
      </w:tabs>
    </w:pPr>
  </w:style>
  <w:style w:type="character" w:customStyle="1" w:styleId="HeaderChar">
    <w:name w:val="Header Char"/>
    <w:basedOn w:val="DefaultParagraphFont"/>
    <w:link w:val="Header"/>
    <w:uiPriority w:val="99"/>
    <w:rsid w:val="00286FC5"/>
    <w:rPr>
      <w:rFonts w:ascii="Arial" w:hAnsi="Arial"/>
      <w:sz w:val="22"/>
      <w:szCs w:val="22"/>
    </w:rPr>
  </w:style>
  <w:style w:type="paragraph" w:styleId="Footer">
    <w:name w:val="footer"/>
    <w:basedOn w:val="Normal"/>
    <w:link w:val="FooterChar"/>
    <w:uiPriority w:val="99"/>
    <w:unhideWhenUsed/>
    <w:rsid w:val="00286FC5"/>
    <w:pPr>
      <w:tabs>
        <w:tab w:val="center" w:pos="4320"/>
        <w:tab w:val="right" w:pos="8640"/>
      </w:tabs>
    </w:pPr>
  </w:style>
  <w:style w:type="character" w:customStyle="1" w:styleId="FooterChar">
    <w:name w:val="Footer Char"/>
    <w:basedOn w:val="DefaultParagraphFont"/>
    <w:link w:val="Footer"/>
    <w:uiPriority w:val="99"/>
    <w:rsid w:val="00286FC5"/>
    <w:rPr>
      <w:rFonts w:ascii="Arial" w:hAnsi="Arial"/>
      <w:sz w:val="22"/>
      <w:szCs w:val="22"/>
    </w:rPr>
  </w:style>
  <w:style w:type="paragraph" w:styleId="Caption">
    <w:name w:val="caption"/>
    <w:basedOn w:val="Normal"/>
    <w:next w:val="Normal"/>
    <w:link w:val="CaptionChar"/>
    <w:uiPriority w:val="35"/>
    <w:unhideWhenUsed/>
    <w:qFormat/>
    <w:rsid w:val="00175CFF"/>
    <w:pPr>
      <w:spacing w:after="200"/>
      <w:jc w:val="both"/>
    </w:pPr>
    <w:rPr>
      <w:rFonts w:ascii="Arial" w:hAnsi="Arial" w:cs="Arial"/>
      <w:b/>
      <w:iCs/>
      <w:sz w:val="18"/>
      <w:szCs w:val="18"/>
    </w:rPr>
  </w:style>
  <w:style w:type="character" w:styleId="Hyperlink">
    <w:name w:val="Hyperlink"/>
    <w:basedOn w:val="DefaultParagraphFont"/>
    <w:uiPriority w:val="99"/>
    <w:unhideWhenUsed/>
    <w:rsid w:val="001F7B08"/>
    <w:rPr>
      <w:color w:val="0563C1" w:themeColor="hyperlink"/>
      <w:u w:val="single"/>
    </w:rPr>
  </w:style>
  <w:style w:type="paragraph" w:styleId="NormalWeb">
    <w:name w:val="Normal (Web)"/>
    <w:basedOn w:val="Normal"/>
    <w:uiPriority w:val="99"/>
    <w:rsid w:val="00872BB5"/>
    <w:pPr>
      <w:spacing w:before="100" w:beforeAutospacing="1" w:after="100" w:afterAutospacing="1"/>
    </w:pPr>
    <w:rPr>
      <w:lang w:val="en-US" w:eastAsia="en-US"/>
    </w:rPr>
  </w:style>
  <w:style w:type="character" w:customStyle="1" w:styleId="Heading1Char">
    <w:name w:val="Heading 1 Char"/>
    <w:basedOn w:val="DefaultParagraphFont"/>
    <w:link w:val="Heading1"/>
    <w:uiPriority w:val="9"/>
    <w:rsid w:val="00826644"/>
    <w:rPr>
      <w:rFonts w:ascii="Arial" w:eastAsia="Calibri" w:hAnsi="Arial" w:cs="Arial"/>
      <w:b/>
      <w:bCs/>
      <w:kern w:val="32"/>
      <w:sz w:val="36"/>
      <w:szCs w:val="32"/>
    </w:rPr>
  </w:style>
  <w:style w:type="character" w:customStyle="1" w:styleId="Heading2Char">
    <w:name w:val="Heading 2 Char"/>
    <w:basedOn w:val="DefaultParagraphFont"/>
    <w:link w:val="Heading2"/>
    <w:rsid w:val="0018214E"/>
    <w:rPr>
      <w:rFonts w:ascii="Arial" w:eastAsiaTheme="majorEastAsia" w:hAnsi="Arial" w:cs="Arial"/>
      <w:b/>
      <w:bCs/>
      <w:iCs/>
      <w:sz w:val="28"/>
      <w:szCs w:val="26"/>
      <w:lang w:eastAsia="en-US"/>
    </w:rPr>
  </w:style>
  <w:style w:type="character" w:customStyle="1" w:styleId="Heading3Char">
    <w:name w:val="Heading 3 Char"/>
    <w:basedOn w:val="DefaultParagraphFont"/>
    <w:link w:val="Heading3"/>
    <w:rsid w:val="0018214E"/>
    <w:rPr>
      <w:rFonts w:ascii="Arial" w:eastAsiaTheme="majorEastAsia" w:hAnsi="Arial" w:cs="Arial"/>
      <w:b/>
      <w:spacing w:val="10"/>
      <w:sz w:val="26"/>
      <w:szCs w:val="26"/>
      <w:lang w:val="en-US" w:eastAsia="en-US"/>
    </w:rPr>
  </w:style>
  <w:style w:type="character" w:styleId="Strong">
    <w:name w:val="Strong"/>
    <w:basedOn w:val="DefaultParagraphFont"/>
    <w:uiPriority w:val="22"/>
    <w:qFormat/>
    <w:rsid w:val="00654128"/>
    <w:rPr>
      <w:b/>
      <w:bCs/>
    </w:rPr>
  </w:style>
  <w:style w:type="paragraph" w:styleId="ListParagraph">
    <w:name w:val="List Paragraph"/>
    <w:basedOn w:val="Normal"/>
    <w:uiPriority w:val="34"/>
    <w:qFormat/>
    <w:rsid w:val="00654128"/>
    <w:pPr>
      <w:spacing w:after="200" w:line="276" w:lineRule="auto"/>
      <w:ind w:left="720"/>
      <w:contextualSpacing/>
    </w:pPr>
    <w:rPr>
      <w:rFonts w:asciiTheme="minorHAnsi" w:eastAsiaTheme="minorHAnsi" w:hAnsiTheme="minorHAnsi" w:cstheme="minorBidi"/>
      <w:sz w:val="22"/>
      <w:szCs w:val="22"/>
      <w:lang w:eastAsia="en-US"/>
    </w:rPr>
  </w:style>
  <w:style w:type="table" w:styleId="TableGrid">
    <w:name w:val="Table Grid"/>
    <w:basedOn w:val="TableNormal"/>
    <w:uiPriority w:val="39"/>
    <w:rsid w:val="0065412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654128"/>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654128"/>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654128"/>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CommentReference">
    <w:name w:val="annotation reference"/>
    <w:basedOn w:val="DefaultParagraphFont"/>
    <w:uiPriority w:val="99"/>
    <w:semiHidden/>
    <w:unhideWhenUsed/>
    <w:rsid w:val="00654128"/>
    <w:rPr>
      <w:sz w:val="16"/>
      <w:szCs w:val="16"/>
    </w:rPr>
  </w:style>
  <w:style w:type="paragraph" w:styleId="CommentText">
    <w:name w:val="annotation text"/>
    <w:basedOn w:val="Normal"/>
    <w:link w:val="CommentTextChar"/>
    <w:uiPriority w:val="99"/>
    <w:semiHidden/>
    <w:unhideWhenUsed/>
    <w:rsid w:val="00654128"/>
    <w:pPr>
      <w:spacing w:after="200"/>
    </w:pPr>
    <w:rPr>
      <w:rFonts w:ascii="Calibri" w:eastAsia="Calibri" w:hAnsi="Calibri"/>
      <w:sz w:val="20"/>
      <w:szCs w:val="20"/>
      <w:lang w:eastAsia="en-US"/>
    </w:rPr>
  </w:style>
  <w:style w:type="character" w:customStyle="1" w:styleId="CommentTextChar">
    <w:name w:val="Comment Text Char"/>
    <w:basedOn w:val="DefaultParagraphFont"/>
    <w:link w:val="CommentText"/>
    <w:uiPriority w:val="99"/>
    <w:semiHidden/>
    <w:rsid w:val="00654128"/>
    <w:rPr>
      <w:rFonts w:ascii="Calibri" w:eastAsia="Calibri" w:hAnsi="Calibri"/>
      <w:lang w:eastAsia="en-US"/>
    </w:rPr>
  </w:style>
  <w:style w:type="paragraph" w:styleId="CommentSubject">
    <w:name w:val="annotation subject"/>
    <w:basedOn w:val="CommentText"/>
    <w:next w:val="CommentText"/>
    <w:link w:val="CommentSubjectChar"/>
    <w:uiPriority w:val="99"/>
    <w:semiHidden/>
    <w:unhideWhenUsed/>
    <w:rsid w:val="00654128"/>
    <w:rPr>
      <w:b/>
      <w:bCs/>
    </w:rPr>
  </w:style>
  <w:style w:type="character" w:customStyle="1" w:styleId="CommentSubjectChar">
    <w:name w:val="Comment Subject Char"/>
    <w:basedOn w:val="CommentTextChar"/>
    <w:link w:val="CommentSubject"/>
    <w:uiPriority w:val="99"/>
    <w:semiHidden/>
    <w:rsid w:val="00654128"/>
    <w:rPr>
      <w:rFonts w:ascii="Calibri" w:eastAsia="Calibri" w:hAnsi="Calibri"/>
      <w:b/>
      <w:bCs/>
      <w:lang w:eastAsia="en-US"/>
    </w:rPr>
  </w:style>
  <w:style w:type="paragraph" w:styleId="Revision">
    <w:name w:val="Revision"/>
    <w:hidden/>
    <w:uiPriority w:val="99"/>
    <w:semiHidden/>
    <w:rsid w:val="00654128"/>
    <w:rPr>
      <w:rFonts w:ascii="Calibri" w:eastAsia="Calibri" w:hAnsi="Calibri"/>
      <w:sz w:val="22"/>
      <w:szCs w:val="22"/>
      <w:lang w:eastAsia="en-US"/>
    </w:rPr>
  </w:style>
  <w:style w:type="table" w:customStyle="1" w:styleId="GridTable1Light3">
    <w:name w:val="Grid Table 1 Light3"/>
    <w:basedOn w:val="TableNormal"/>
    <w:uiPriority w:val="46"/>
    <w:rsid w:val="00654128"/>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Light1">
    <w:name w:val="Table Grid Light1"/>
    <w:basedOn w:val="TableNormal"/>
    <w:uiPriority w:val="40"/>
    <w:rsid w:val="00654128"/>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51">
    <w:name w:val="Plain Table 51"/>
    <w:basedOn w:val="TableNormal"/>
    <w:uiPriority w:val="45"/>
    <w:rsid w:val="00D563C5"/>
    <w:rPr>
      <w:rFonts w:asciiTheme="minorHAnsi" w:eastAsiaTheme="minorHAnsi" w:hAnsiTheme="minorHAnsi" w:cstheme="minorBidi"/>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NoSpacing">
    <w:name w:val="No Spacing"/>
    <w:link w:val="NoSpacingChar"/>
    <w:uiPriority w:val="1"/>
    <w:qFormat/>
    <w:rsid w:val="00D563C5"/>
    <w:rPr>
      <w:rFonts w:asciiTheme="minorHAnsi" w:eastAsiaTheme="minorHAnsi" w:hAnsiTheme="minorHAnsi" w:cstheme="minorBidi"/>
      <w:sz w:val="22"/>
      <w:szCs w:val="22"/>
      <w:lang w:eastAsia="en-US"/>
    </w:rPr>
  </w:style>
  <w:style w:type="paragraph" w:customStyle="1" w:styleId="EndNoteBibliography">
    <w:name w:val="EndNote Bibliography"/>
    <w:basedOn w:val="Normal"/>
    <w:link w:val="EndNoteBibliographyChar"/>
    <w:rsid w:val="00D563C5"/>
    <w:pPr>
      <w:spacing w:after="160"/>
    </w:pPr>
    <w:rPr>
      <w:rFonts w:ascii="Calibri" w:eastAsiaTheme="minorHAnsi" w:hAnsi="Calibri" w:cstheme="minorBidi"/>
      <w:noProof/>
      <w:sz w:val="22"/>
      <w:szCs w:val="22"/>
      <w:lang w:val="en-US" w:eastAsia="en-US"/>
    </w:rPr>
  </w:style>
  <w:style w:type="character" w:customStyle="1" w:styleId="EndNoteBibliographyChar">
    <w:name w:val="EndNote Bibliography Char"/>
    <w:basedOn w:val="DefaultParagraphFont"/>
    <w:link w:val="EndNoteBibliography"/>
    <w:rsid w:val="00D563C5"/>
    <w:rPr>
      <w:rFonts w:ascii="Calibri" w:eastAsiaTheme="minorHAnsi" w:hAnsi="Calibri" w:cstheme="minorBidi"/>
      <w:noProof/>
      <w:sz w:val="22"/>
      <w:szCs w:val="22"/>
      <w:lang w:val="en-US" w:eastAsia="en-US"/>
    </w:rPr>
  </w:style>
  <w:style w:type="character" w:styleId="PlaceholderText">
    <w:name w:val="Placeholder Text"/>
    <w:basedOn w:val="DefaultParagraphFont"/>
    <w:uiPriority w:val="99"/>
    <w:semiHidden/>
    <w:rsid w:val="00D563C5"/>
    <w:rPr>
      <w:color w:val="808080"/>
    </w:rPr>
  </w:style>
  <w:style w:type="character" w:customStyle="1" w:styleId="apple-converted-space">
    <w:name w:val="apple-converted-space"/>
    <w:basedOn w:val="DefaultParagraphFont"/>
    <w:rsid w:val="00D563C5"/>
  </w:style>
  <w:style w:type="table" w:styleId="PlainTable1">
    <w:name w:val="Plain Table 1"/>
    <w:basedOn w:val="TableNormal"/>
    <w:uiPriority w:val="99"/>
    <w:rsid w:val="000D40B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99"/>
    <w:rsid w:val="000D40B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4">
    <w:name w:val="Grid Table 4"/>
    <w:basedOn w:val="TableNormal"/>
    <w:uiPriority w:val="49"/>
    <w:rsid w:val="000D40B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ptionChar">
    <w:name w:val="Caption Char"/>
    <w:basedOn w:val="DefaultParagraphFont"/>
    <w:link w:val="Caption"/>
    <w:uiPriority w:val="35"/>
    <w:rsid w:val="00175CFF"/>
    <w:rPr>
      <w:rFonts w:ascii="Arial" w:hAnsi="Arial" w:cs="Arial"/>
      <w:b/>
      <w:iCs/>
      <w:sz w:val="18"/>
      <w:szCs w:val="18"/>
    </w:rPr>
  </w:style>
  <w:style w:type="paragraph" w:styleId="EndnoteText">
    <w:name w:val="endnote text"/>
    <w:basedOn w:val="Normal"/>
    <w:link w:val="EndnoteTextChar"/>
    <w:uiPriority w:val="99"/>
    <w:semiHidden/>
    <w:unhideWhenUsed/>
    <w:rsid w:val="004423D0"/>
    <w:rPr>
      <w:rFonts w:ascii="Calibri" w:eastAsia="Calibri" w:hAnsi="Calibri"/>
      <w:sz w:val="20"/>
      <w:szCs w:val="20"/>
      <w:lang w:eastAsia="en-US"/>
    </w:rPr>
  </w:style>
  <w:style w:type="character" w:customStyle="1" w:styleId="EndnoteTextChar">
    <w:name w:val="Endnote Text Char"/>
    <w:basedOn w:val="DefaultParagraphFont"/>
    <w:link w:val="EndnoteText"/>
    <w:uiPriority w:val="99"/>
    <w:semiHidden/>
    <w:rsid w:val="004423D0"/>
    <w:rPr>
      <w:rFonts w:ascii="Calibri" w:eastAsia="Calibri" w:hAnsi="Calibri"/>
      <w:lang w:eastAsia="en-US"/>
    </w:rPr>
  </w:style>
  <w:style w:type="character" w:styleId="EndnoteReference">
    <w:name w:val="endnote reference"/>
    <w:basedOn w:val="DefaultParagraphFont"/>
    <w:uiPriority w:val="99"/>
    <w:semiHidden/>
    <w:unhideWhenUsed/>
    <w:rsid w:val="004423D0"/>
    <w:rPr>
      <w:vertAlign w:val="superscript"/>
    </w:rPr>
  </w:style>
  <w:style w:type="paragraph" w:styleId="TableofFigures">
    <w:name w:val="table of figures"/>
    <w:basedOn w:val="Normal"/>
    <w:next w:val="Normal"/>
    <w:uiPriority w:val="99"/>
    <w:unhideWhenUsed/>
    <w:rsid w:val="003C7156"/>
    <w:pPr>
      <w:spacing w:line="276" w:lineRule="auto"/>
    </w:pPr>
    <w:rPr>
      <w:rFonts w:ascii="Arial" w:eastAsia="Calibri" w:hAnsi="Arial"/>
      <w:sz w:val="22"/>
      <w:szCs w:val="22"/>
      <w:lang w:eastAsia="en-US"/>
    </w:rPr>
  </w:style>
  <w:style w:type="character" w:customStyle="1" w:styleId="Heading4Char">
    <w:name w:val="Heading 4 Char"/>
    <w:basedOn w:val="DefaultParagraphFont"/>
    <w:link w:val="Heading4"/>
    <w:uiPriority w:val="9"/>
    <w:rsid w:val="00182C7B"/>
    <w:rPr>
      <w:rFonts w:ascii="Arial" w:eastAsiaTheme="majorEastAsia" w:hAnsi="Arial" w:cs="Arial"/>
      <w:b/>
      <w:iCs/>
      <w:sz w:val="24"/>
      <w:szCs w:val="24"/>
      <w:lang w:eastAsia="en-US"/>
    </w:rPr>
  </w:style>
  <w:style w:type="paragraph" w:customStyle="1" w:styleId="Numeral">
    <w:name w:val="Numeral"/>
    <w:basedOn w:val="Normal"/>
    <w:link w:val="NumeralChar"/>
    <w:qFormat/>
    <w:rsid w:val="0034278C"/>
    <w:pPr>
      <w:spacing w:line="276" w:lineRule="auto"/>
      <w:ind w:left="567" w:right="1110"/>
      <w:jc w:val="center"/>
    </w:pPr>
    <w:rPr>
      <w:rFonts w:asciiTheme="minorHAnsi" w:hAnsiTheme="minorHAnsi" w:cstheme="minorHAnsi"/>
      <w:b/>
      <w:caps/>
    </w:rPr>
  </w:style>
  <w:style w:type="character" w:customStyle="1" w:styleId="NumeralChar">
    <w:name w:val="Numeral Char"/>
    <w:basedOn w:val="DefaultParagraphFont"/>
    <w:link w:val="Numeral"/>
    <w:rsid w:val="0034278C"/>
    <w:rPr>
      <w:rFonts w:asciiTheme="minorHAnsi" w:hAnsiTheme="minorHAnsi" w:cstheme="minorHAnsi"/>
      <w:b/>
      <w:caps/>
      <w:sz w:val="24"/>
      <w:szCs w:val="24"/>
    </w:rPr>
  </w:style>
  <w:style w:type="numbering" w:customStyle="1" w:styleId="NoList1">
    <w:name w:val="No List1"/>
    <w:next w:val="NoList"/>
    <w:uiPriority w:val="99"/>
    <w:semiHidden/>
    <w:unhideWhenUsed/>
    <w:rsid w:val="00D71D0F"/>
  </w:style>
  <w:style w:type="table" w:customStyle="1" w:styleId="TableGrid1">
    <w:name w:val="Table Grid1"/>
    <w:basedOn w:val="TableNormal"/>
    <w:next w:val="TableGrid"/>
    <w:uiPriority w:val="39"/>
    <w:rsid w:val="00D71D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0D6F71"/>
  </w:style>
  <w:style w:type="table" w:customStyle="1" w:styleId="TableGrid2">
    <w:name w:val="Table Grid2"/>
    <w:basedOn w:val="TableNormal"/>
    <w:next w:val="TableGrid"/>
    <w:uiPriority w:val="39"/>
    <w:rsid w:val="000D6F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C1EDB"/>
  </w:style>
  <w:style w:type="table" w:customStyle="1" w:styleId="TableGrid3">
    <w:name w:val="Table Grid3"/>
    <w:basedOn w:val="TableNormal"/>
    <w:next w:val="TableGrid"/>
    <w:uiPriority w:val="59"/>
    <w:rsid w:val="005C1ED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5C1EDB"/>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1">
    <w:name w:val="Grid Table 1 Light21"/>
    <w:basedOn w:val="TableNormal"/>
    <w:uiPriority w:val="46"/>
    <w:rsid w:val="005C1EDB"/>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1">
    <w:name w:val="Grid Table 1 Light - Accent 111"/>
    <w:basedOn w:val="TableNormal"/>
    <w:uiPriority w:val="46"/>
    <w:rsid w:val="005C1EDB"/>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31">
    <w:name w:val="Grid Table 1 Light31"/>
    <w:basedOn w:val="TableNormal"/>
    <w:uiPriority w:val="46"/>
    <w:rsid w:val="005C1EDB"/>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Light11">
    <w:name w:val="Table Grid Light11"/>
    <w:basedOn w:val="TableNormal"/>
    <w:uiPriority w:val="40"/>
    <w:rsid w:val="005C1EDB"/>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4">
    <w:name w:val="Table Grid4"/>
    <w:basedOn w:val="TableNormal"/>
    <w:next w:val="TableGrid"/>
    <w:uiPriority w:val="39"/>
    <w:rsid w:val="005C1EDB"/>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1">
    <w:name w:val="Plain Table 511"/>
    <w:basedOn w:val="TableNormal"/>
    <w:uiPriority w:val="45"/>
    <w:rsid w:val="005C1EDB"/>
    <w:rPr>
      <w:rFonts w:asciiTheme="minorHAnsi" w:eastAsiaTheme="minorHAnsi" w:hAnsiTheme="minorHAnsi" w:cstheme="minorBidi"/>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4">
    <w:name w:val="No List4"/>
    <w:next w:val="NoList"/>
    <w:uiPriority w:val="99"/>
    <w:semiHidden/>
    <w:unhideWhenUsed/>
    <w:rsid w:val="005C1EDB"/>
  </w:style>
  <w:style w:type="table" w:customStyle="1" w:styleId="TableGrid5">
    <w:name w:val="Table Grid5"/>
    <w:basedOn w:val="TableNormal"/>
    <w:next w:val="TableGrid"/>
    <w:uiPriority w:val="39"/>
    <w:rsid w:val="005C1E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E718FF"/>
    <w:rPr>
      <w:rFonts w:asciiTheme="minorHAnsi" w:eastAsiaTheme="minorHAnsi" w:hAnsiTheme="minorHAnsi" w:cstheme="minorBidi"/>
      <w:sz w:val="22"/>
      <w:szCs w:val="22"/>
      <w:lang w:eastAsia="en-US"/>
    </w:rPr>
  </w:style>
  <w:style w:type="paragraph" w:styleId="TOCHeading">
    <w:name w:val="TOC Heading"/>
    <w:basedOn w:val="Heading1"/>
    <w:next w:val="Normal"/>
    <w:uiPriority w:val="39"/>
    <w:unhideWhenUsed/>
    <w:qFormat/>
    <w:rsid w:val="00F37A3B"/>
    <w:pPr>
      <w:keepLines/>
      <w:spacing w:after="0" w:line="259" w:lineRule="auto"/>
      <w:outlineLvl w:val="9"/>
    </w:pPr>
    <w:rPr>
      <w:rFonts w:asciiTheme="majorHAnsi" w:eastAsiaTheme="majorEastAsia" w:hAnsiTheme="majorHAnsi" w:cstheme="majorBidi"/>
      <w:b w:val="0"/>
      <w:bCs w:val="0"/>
      <w:color w:val="2E74B5" w:themeColor="accent1" w:themeShade="BF"/>
      <w:kern w:val="0"/>
      <w:lang w:val="en-US" w:eastAsia="en-US"/>
    </w:rPr>
  </w:style>
  <w:style w:type="paragraph" w:styleId="TOC1">
    <w:name w:val="toc 1"/>
    <w:basedOn w:val="Normal"/>
    <w:next w:val="Normal"/>
    <w:autoRedefine/>
    <w:uiPriority w:val="39"/>
    <w:unhideWhenUsed/>
    <w:rsid w:val="00F37A3B"/>
    <w:pPr>
      <w:spacing w:after="100"/>
    </w:pPr>
  </w:style>
  <w:style w:type="paragraph" w:styleId="TOC2">
    <w:name w:val="toc 2"/>
    <w:basedOn w:val="Normal"/>
    <w:next w:val="Normal"/>
    <w:autoRedefine/>
    <w:uiPriority w:val="39"/>
    <w:unhideWhenUsed/>
    <w:rsid w:val="00F37A3B"/>
    <w:pPr>
      <w:spacing w:after="100"/>
      <w:ind w:left="240"/>
    </w:pPr>
  </w:style>
  <w:style w:type="paragraph" w:styleId="TOC3">
    <w:name w:val="toc 3"/>
    <w:basedOn w:val="Normal"/>
    <w:next w:val="Normal"/>
    <w:autoRedefine/>
    <w:uiPriority w:val="39"/>
    <w:unhideWhenUsed/>
    <w:rsid w:val="00385041"/>
    <w:pPr>
      <w:tabs>
        <w:tab w:val="right" w:leader="dot" w:pos="8302"/>
      </w:tabs>
      <w:spacing w:after="100"/>
      <w:ind w:left="480"/>
    </w:pPr>
    <w:rPr>
      <w:rFonts w:ascii="Arial" w:hAnsi="Arial" w:cs="Arial"/>
      <w:noProof/>
      <w:sz w:val="22"/>
    </w:rPr>
  </w:style>
  <w:style w:type="paragraph" w:styleId="TOC4">
    <w:name w:val="toc 4"/>
    <w:basedOn w:val="Normal"/>
    <w:next w:val="Normal"/>
    <w:autoRedefine/>
    <w:uiPriority w:val="39"/>
    <w:unhideWhenUsed/>
    <w:rsid w:val="00F37A3B"/>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F37A3B"/>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F37A3B"/>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F37A3B"/>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F37A3B"/>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F37A3B"/>
    <w:pPr>
      <w:spacing w:after="100" w:line="259" w:lineRule="auto"/>
      <w:ind w:left="1760"/>
    </w:pPr>
    <w:rPr>
      <w:rFonts w:asciiTheme="minorHAnsi" w:eastAsiaTheme="minorEastAsia" w:hAnsiTheme="minorHAnsi" w:cstheme="minorBidi"/>
      <w:sz w:val="22"/>
      <w:szCs w:val="22"/>
    </w:rPr>
  </w:style>
  <w:style w:type="character" w:styleId="Emphasis">
    <w:name w:val="Emphasis"/>
    <w:basedOn w:val="DefaultParagraphFont"/>
    <w:uiPriority w:val="20"/>
    <w:qFormat/>
    <w:rsid w:val="00501C2E"/>
    <w:rPr>
      <w:i/>
      <w:iCs/>
    </w:rPr>
  </w:style>
  <w:style w:type="numbering" w:customStyle="1" w:styleId="NoList5">
    <w:name w:val="No List5"/>
    <w:next w:val="NoList"/>
    <w:uiPriority w:val="99"/>
    <w:semiHidden/>
    <w:unhideWhenUsed/>
    <w:rsid w:val="006C4F12"/>
  </w:style>
  <w:style w:type="character" w:customStyle="1" w:styleId="Heading5Char">
    <w:name w:val="Heading 5 Char"/>
    <w:basedOn w:val="DefaultParagraphFont"/>
    <w:link w:val="Heading5"/>
    <w:rsid w:val="002B15CB"/>
    <w:rPr>
      <w:rFonts w:ascii="Arial" w:hAnsi="Arial" w:cs="Arial"/>
      <w:b/>
      <w:bCs/>
      <w:iCs/>
      <w:sz w:val="24"/>
      <w:szCs w:val="26"/>
    </w:rPr>
  </w:style>
  <w:style w:type="table" w:customStyle="1" w:styleId="TableGrid6">
    <w:name w:val="Table Grid6"/>
    <w:basedOn w:val="TableNormal"/>
    <w:next w:val="TableGrid"/>
    <w:uiPriority w:val="39"/>
    <w:rsid w:val="006C4F1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2">
    <w:name w:val="Grid Table 1 Light12"/>
    <w:basedOn w:val="TableNormal"/>
    <w:uiPriority w:val="46"/>
    <w:rsid w:val="006C4F12"/>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2">
    <w:name w:val="Grid Table 1 Light22"/>
    <w:basedOn w:val="TableNormal"/>
    <w:uiPriority w:val="46"/>
    <w:rsid w:val="006C4F12"/>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2">
    <w:name w:val="Grid Table 1 Light - Accent 112"/>
    <w:basedOn w:val="TableNormal"/>
    <w:uiPriority w:val="46"/>
    <w:rsid w:val="006C4F12"/>
    <w:rPr>
      <w:rFonts w:ascii="Calibri" w:eastAsia="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32">
    <w:name w:val="Grid Table 1 Light32"/>
    <w:basedOn w:val="TableNormal"/>
    <w:uiPriority w:val="46"/>
    <w:rsid w:val="006C4F12"/>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Light12">
    <w:name w:val="Table Grid Light12"/>
    <w:basedOn w:val="TableNormal"/>
    <w:uiPriority w:val="40"/>
    <w:rsid w:val="006C4F12"/>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512">
    <w:name w:val="Plain Table 512"/>
    <w:basedOn w:val="TableNormal"/>
    <w:uiPriority w:val="45"/>
    <w:rsid w:val="006C4F12"/>
    <w:rPr>
      <w:rFonts w:ascii="Calibri" w:eastAsia="Calibri" w:hAnsi="Calibri"/>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11">
    <w:name w:val="Plain Table 11"/>
    <w:basedOn w:val="TableNormal"/>
    <w:next w:val="PlainTable1"/>
    <w:uiPriority w:val="99"/>
    <w:rsid w:val="006C4F12"/>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31">
    <w:name w:val="Plain Table 31"/>
    <w:basedOn w:val="TableNormal"/>
    <w:next w:val="PlainTable3"/>
    <w:uiPriority w:val="99"/>
    <w:rsid w:val="006C4F12"/>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1">
    <w:name w:val="Grid Table 41"/>
    <w:basedOn w:val="TableNormal"/>
    <w:next w:val="GridTable4"/>
    <w:uiPriority w:val="49"/>
    <w:rsid w:val="006C4F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1">
    <w:name w:val="No List11"/>
    <w:next w:val="NoList"/>
    <w:uiPriority w:val="99"/>
    <w:semiHidden/>
    <w:unhideWhenUsed/>
    <w:rsid w:val="006C4F12"/>
  </w:style>
  <w:style w:type="table" w:customStyle="1" w:styleId="TableGrid11">
    <w:name w:val="Table Grid11"/>
    <w:basedOn w:val="TableNormal"/>
    <w:next w:val="TableGrid"/>
    <w:uiPriority w:val="39"/>
    <w:rsid w:val="006C4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C4F12"/>
  </w:style>
  <w:style w:type="table" w:customStyle="1" w:styleId="TableGrid21">
    <w:name w:val="Table Grid21"/>
    <w:basedOn w:val="TableNormal"/>
    <w:next w:val="TableGrid"/>
    <w:uiPriority w:val="39"/>
    <w:rsid w:val="006C4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6C4F12"/>
  </w:style>
  <w:style w:type="table" w:customStyle="1" w:styleId="TableGrid31">
    <w:name w:val="Table Grid31"/>
    <w:basedOn w:val="TableNormal"/>
    <w:next w:val="TableGrid"/>
    <w:uiPriority w:val="59"/>
    <w:rsid w:val="006C4F1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1">
    <w:name w:val="Grid Table 1 Light111"/>
    <w:basedOn w:val="TableNormal"/>
    <w:uiPriority w:val="46"/>
    <w:rsid w:val="006C4F12"/>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11">
    <w:name w:val="Grid Table 1 Light211"/>
    <w:basedOn w:val="TableNormal"/>
    <w:uiPriority w:val="46"/>
    <w:rsid w:val="006C4F12"/>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11">
    <w:name w:val="Grid Table 1 Light - Accent 1111"/>
    <w:basedOn w:val="TableNormal"/>
    <w:uiPriority w:val="46"/>
    <w:rsid w:val="006C4F12"/>
    <w:rPr>
      <w:rFonts w:ascii="Calibri" w:eastAsia="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311">
    <w:name w:val="Grid Table 1 Light311"/>
    <w:basedOn w:val="TableNormal"/>
    <w:uiPriority w:val="46"/>
    <w:rsid w:val="006C4F12"/>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Light111">
    <w:name w:val="Table Grid Light111"/>
    <w:basedOn w:val="TableNormal"/>
    <w:uiPriority w:val="40"/>
    <w:rsid w:val="006C4F12"/>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1">
    <w:name w:val="Table Grid41"/>
    <w:basedOn w:val="TableNormal"/>
    <w:next w:val="TableGrid"/>
    <w:uiPriority w:val="39"/>
    <w:rsid w:val="006C4F12"/>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11">
    <w:name w:val="Plain Table 5111"/>
    <w:basedOn w:val="TableNormal"/>
    <w:uiPriority w:val="45"/>
    <w:rsid w:val="006C4F12"/>
    <w:rPr>
      <w:rFonts w:ascii="Calibri" w:eastAsia="Calibri" w:hAnsi="Calibri"/>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41">
    <w:name w:val="No List41"/>
    <w:next w:val="NoList"/>
    <w:uiPriority w:val="99"/>
    <w:semiHidden/>
    <w:unhideWhenUsed/>
    <w:rsid w:val="006C4F12"/>
  </w:style>
  <w:style w:type="table" w:customStyle="1" w:styleId="TableGrid51">
    <w:name w:val="Table Grid51"/>
    <w:basedOn w:val="TableNormal"/>
    <w:next w:val="TableGrid"/>
    <w:uiPriority w:val="39"/>
    <w:rsid w:val="006C4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12">
    <w:name w:val="Plain Table 5112"/>
    <w:basedOn w:val="TableNormal"/>
    <w:uiPriority w:val="45"/>
    <w:rsid w:val="006C4F12"/>
    <w:rPr>
      <w:rFonts w:ascii="Calibri" w:eastAsia="Calibri" w:hAnsi="Calibri"/>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42">
    <w:name w:val="Table Grid42"/>
    <w:basedOn w:val="TableNormal"/>
    <w:next w:val="TableGrid"/>
    <w:uiPriority w:val="39"/>
    <w:rsid w:val="00F31ACB"/>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F31ACB"/>
  </w:style>
  <w:style w:type="table" w:customStyle="1" w:styleId="TableGrid7">
    <w:name w:val="Table Grid7"/>
    <w:basedOn w:val="TableNormal"/>
    <w:next w:val="TableGrid"/>
    <w:uiPriority w:val="39"/>
    <w:rsid w:val="00F31A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3">
    <w:name w:val="Grid Table 1 Light13"/>
    <w:basedOn w:val="TableNormal"/>
    <w:uiPriority w:val="46"/>
    <w:rsid w:val="00F31ACB"/>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3">
    <w:name w:val="Grid Table 1 Light23"/>
    <w:basedOn w:val="TableNormal"/>
    <w:uiPriority w:val="46"/>
    <w:rsid w:val="00F31ACB"/>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3">
    <w:name w:val="Grid Table 1 Light - Accent 113"/>
    <w:basedOn w:val="TableNormal"/>
    <w:uiPriority w:val="46"/>
    <w:rsid w:val="00F31ACB"/>
    <w:rPr>
      <w:rFonts w:ascii="Calibri" w:eastAsia="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33">
    <w:name w:val="Grid Table 1 Light33"/>
    <w:basedOn w:val="TableNormal"/>
    <w:uiPriority w:val="46"/>
    <w:rsid w:val="00F31ACB"/>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Light13">
    <w:name w:val="Table Grid Light13"/>
    <w:basedOn w:val="TableNormal"/>
    <w:uiPriority w:val="40"/>
    <w:rsid w:val="00F31ACB"/>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513">
    <w:name w:val="Plain Table 513"/>
    <w:basedOn w:val="TableNormal"/>
    <w:uiPriority w:val="45"/>
    <w:rsid w:val="00F31ACB"/>
    <w:rPr>
      <w:rFonts w:ascii="Calibri" w:eastAsia="Calibri" w:hAnsi="Calibri"/>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12">
    <w:name w:val="Plain Table 12"/>
    <w:basedOn w:val="TableNormal"/>
    <w:next w:val="PlainTable1"/>
    <w:uiPriority w:val="99"/>
    <w:rsid w:val="00F31ACB"/>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32">
    <w:name w:val="Plain Table 32"/>
    <w:basedOn w:val="TableNormal"/>
    <w:next w:val="PlainTable3"/>
    <w:uiPriority w:val="99"/>
    <w:rsid w:val="00F31ACB"/>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2">
    <w:name w:val="Grid Table 42"/>
    <w:basedOn w:val="TableNormal"/>
    <w:next w:val="GridTable4"/>
    <w:uiPriority w:val="49"/>
    <w:rsid w:val="00F31AC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2">
    <w:name w:val="No List12"/>
    <w:next w:val="NoList"/>
    <w:uiPriority w:val="99"/>
    <w:semiHidden/>
    <w:unhideWhenUsed/>
    <w:rsid w:val="00F31ACB"/>
  </w:style>
  <w:style w:type="table" w:customStyle="1" w:styleId="TableGrid12">
    <w:name w:val="Table Grid12"/>
    <w:basedOn w:val="TableNormal"/>
    <w:next w:val="TableGrid"/>
    <w:uiPriority w:val="39"/>
    <w:rsid w:val="00F31A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F31ACB"/>
  </w:style>
  <w:style w:type="table" w:customStyle="1" w:styleId="TableGrid22">
    <w:name w:val="Table Grid22"/>
    <w:basedOn w:val="TableNormal"/>
    <w:next w:val="TableGrid"/>
    <w:uiPriority w:val="39"/>
    <w:rsid w:val="00F31A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F31ACB"/>
  </w:style>
  <w:style w:type="table" w:customStyle="1" w:styleId="TableGrid32">
    <w:name w:val="Table Grid32"/>
    <w:basedOn w:val="TableNormal"/>
    <w:next w:val="TableGrid"/>
    <w:uiPriority w:val="59"/>
    <w:rsid w:val="00F31A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2">
    <w:name w:val="Grid Table 1 Light112"/>
    <w:basedOn w:val="TableNormal"/>
    <w:uiPriority w:val="46"/>
    <w:rsid w:val="00F31ACB"/>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12">
    <w:name w:val="Grid Table 1 Light212"/>
    <w:basedOn w:val="TableNormal"/>
    <w:uiPriority w:val="46"/>
    <w:rsid w:val="00F31ACB"/>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12">
    <w:name w:val="Grid Table 1 Light - Accent 1112"/>
    <w:basedOn w:val="TableNormal"/>
    <w:uiPriority w:val="46"/>
    <w:rsid w:val="00F31ACB"/>
    <w:rPr>
      <w:rFonts w:ascii="Calibri" w:eastAsia="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312">
    <w:name w:val="Grid Table 1 Light312"/>
    <w:basedOn w:val="TableNormal"/>
    <w:uiPriority w:val="46"/>
    <w:rsid w:val="00F31ACB"/>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Light112">
    <w:name w:val="Table Grid Light112"/>
    <w:basedOn w:val="TableNormal"/>
    <w:uiPriority w:val="40"/>
    <w:rsid w:val="00F31ACB"/>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3">
    <w:name w:val="Table Grid43"/>
    <w:basedOn w:val="TableNormal"/>
    <w:next w:val="TableGrid"/>
    <w:uiPriority w:val="39"/>
    <w:rsid w:val="00F31ACB"/>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13">
    <w:name w:val="Plain Table 5113"/>
    <w:basedOn w:val="TableNormal"/>
    <w:uiPriority w:val="45"/>
    <w:rsid w:val="00F31ACB"/>
    <w:rPr>
      <w:rFonts w:ascii="Calibri" w:eastAsia="Calibri" w:hAnsi="Calibri"/>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42">
    <w:name w:val="No List42"/>
    <w:next w:val="NoList"/>
    <w:uiPriority w:val="99"/>
    <w:semiHidden/>
    <w:unhideWhenUsed/>
    <w:rsid w:val="00F31ACB"/>
  </w:style>
  <w:style w:type="table" w:customStyle="1" w:styleId="TableGrid52">
    <w:name w:val="Table Grid52"/>
    <w:basedOn w:val="TableNormal"/>
    <w:next w:val="TableGrid"/>
    <w:uiPriority w:val="39"/>
    <w:rsid w:val="00F31A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F31A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vr">
    <w:name w:val="hvr"/>
    <w:basedOn w:val="DefaultParagraphFont"/>
    <w:rsid w:val="00B928E2"/>
  </w:style>
  <w:style w:type="paragraph" w:customStyle="1" w:styleId="p">
    <w:name w:val="p"/>
    <w:basedOn w:val="Normal"/>
    <w:rsid w:val="00B928E2"/>
    <w:pPr>
      <w:spacing w:before="100" w:beforeAutospacing="1" w:after="100" w:afterAutospacing="1"/>
    </w:pPr>
  </w:style>
  <w:style w:type="character" w:customStyle="1" w:styleId="mw-headline">
    <w:name w:val="mw-headline"/>
    <w:basedOn w:val="DefaultParagraphFont"/>
    <w:rsid w:val="00B928E2"/>
  </w:style>
  <w:style w:type="character" w:customStyle="1" w:styleId="mw-editsection">
    <w:name w:val="mw-editsection"/>
    <w:basedOn w:val="DefaultParagraphFont"/>
    <w:rsid w:val="00B928E2"/>
  </w:style>
  <w:style w:type="character" w:customStyle="1" w:styleId="mw-editsection-bracket">
    <w:name w:val="mw-editsection-bracket"/>
    <w:basedOn w:val="DefaultParagraphFont"/>
    <w:rsid w:val="00B928E2"/>
  </w:style>
  <w:style w:type="table" w:customStyle="1" w:styleId="TableGrid8">
    <w:name w:val="Table Grid8"/>
    <w:basedOn w:val="TableNormal"/>
    <w:next w:val="TableGrid"/>
    <w:uiPriority w:val="39"/>
    <w:rsid w:val="00B928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047600">
      <w:bodyDiv w:val="1"/>
      <w:marLeft w:val="0"/>
      <w:marRight w:val="0"/>
      <w:marTop w:val="0"/>
      <w:marBottom w:val="0"/>
      <w:divBdr>
        <w:top w:val="none" w:sz="0" w:space="0" w:color="auto"/>
        <w:left w:val="none" w:sz="0" w:space="0" w:color="auto"/>
        <w:bottom w:val="none" w:sz="0" w:space="0" w:color="auto"/>
        <w:right w:val="none" w:sz="0" w:space="0" w:color="auto"/>
      </w:divBdr>
    </w:div>
    <w:div w:id="964850604">
      <w:bodyDiv w:val="1"/>
      <w:marLeft w:val="0"/>
      <w:marRight w:val="0"/>
      <w:marTop w:val="0"/>
      <w:marBottom w:val="0"/>
      <w:divBdr>
        <w:top w:val="none" w:sz="0" w:space="0" w:color="auto"/>
        <w:left w:val="none" w:sz="0" w:space="0" w:color="auto"/>
        <w:bottom w:val="none" w:sz="0" w:space="0" w:color="auto"/>
        <w:right w:val="none" w:sz="0" w:space="0" w:color="auto"/>
      </w:divBdr>
    </w:div>
    <w:div w:id="967972935">
      <w:bodyDiv w:val="1"/>
      <w:marLeft w:val="0"/>
      <w:marRight w:val="0"/>
      <w:marTop w:val="0"/>
      <w:marBottom w:val="0"/>
      <w:divBdr>
        <w:top w:val="none" w:sz="0" w:space="0" w:color="auto"/>
        <w:left w:val="none" w:sz="0" w:space="0" w:color="auto"/>
        <w:bottom w:val="none" w:sz="0" w:space="0" w:color="auto"/>
        <w:right w:val="none" w:sz="0" w:space="0" w:color="auto"/>
      </w:divBdr>
    </w:div>
    <w:div w:id="1081026289">
      <w:bodyDiv w:val="1"/>
      <w:marLeft w:val="0"/>
      <w:marRight w:val="0"/>
      <w:marTop w:val="0"/>
      <w:marBottom w:val="0"/>
      <w:divBdr>
        <w:top w:val="none" w:sz="0" w:space="0" w:color="auto"/>
        <w:left w:val="none" w:sz="0" w:space="0" w:color="auto"/>
        <w:bottom w:val="none" w:sz="0" w:space="0" w:color="auto"/>
        <w:right w:val="none" w:sz="0" w:space="0" w:color="auto"/>
      </w:divBdr>
    </w:div>
    <w:div w:id="1541670465">
      <w:bodyDiv w:val="1"/>
      <w:marLeft w:val="0"/>
      <w:marRight w:val="0"/>
      <w:marTop w:val="0"/>
      <w:marBottom w:val="0"/>
      <w:divBdr>
        <w:top w:val="none" w:sz="0" w:space="0" w:color="auto"/>
        <w:left w:val="none" w:sz="0" w:space="0" w:color="auto"/>
        <w:bottom w:val="none" w:sz="0" w:space="0" w:color="auto"/>
        <w:right w:val="none" w:sz="0" w:space="0" w:color="auto"/>
      </w:divBdr>
    </w:div>
    <w:div w:id="1832207914">
      <w:bodyDiv w:val="1"/>
      <w:marLeft w:val="0"/>
      <w:marRight w:val="0"/>
      <w:marTop w:val="0"/>
      <w:marBottom w:val="0"/>
      <w:divBdr>
        <w:top w:val="none" w:sz="0" w:space="0" w:color="auto"/>
        <w:left w:val="none" w:sz="0" w:space="0" w:color="auto"/>
        <w:bottom w:val="none" w:sz="0" w:space="0" w:color="auto"/>
        <w:right w:val="none" w:sz="0" w:space="0" w:color="auto"/>
      </w:divBdr>
    </w:div>
    <w:div w:id="1848010207">
      <w:bodyDiv w:val="1"/>
      <w:marLeft w:val="0"/>
      <w:marRight w:val="0"/>
      <w:marTop w:val="0"/>
      <w:marBottom w:val="0"/>
      <w:divBdr>
        <w:top w:val="none" w:sz="0" w:space="0" w:color="auto"/>
        <w:left w:val="none" w:sz="0" w:space="0" w:color="auto"/>
        <w:bottom w:val="none" w:sz="0" w:space="0" w:color="auto"/>
        <w:right w:val="none" w:sz="0" w:space="0" w:color="auto"/>
      </w:divBdr>
    </w:div>
    <w:div w:id="2104035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jpeg"/><Relationship Id="rId42" Type="http://schemas.openxmlformats.org/officeDocument/2006/relationships/chart" Target="charts/chart3.xml"/><Relationship Id="rId47" Type="http://schemas.openxmlformats.org/officeDocument/2006/relationships/chart" Target="charts/chart8.xml"/><Relationship Id="rId63" Type="http://schemas.openxmlformats.org/officeDocument/2006/relationships/chart" Target="charts/chart16.xml"/><Relationship Id="rId68" Type="http://schemas.openxmlformats.org/officeDocument/2006/relationships/image" Target="media/image38.PNG"/><Relationship Id="rId84" Type="http://schemas.openxmlformats.org/officeDocument/2006/relationships/footer" Target="footer7.xml"/><Relationship Id="rId16" Type="http://schemas.openxmlformats.org/officeDocument/2006/relationships/image" Target="media/image6.jpeg"/><Relationship Id="rId11" Type="http://schemas.openxmlformats.org/officeDocument/2006/relationships/image" Target="media/image2.png"/><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33.PNG"/><Relationship Id="rId58" Type="http://schemas.openxmlformats.org/officeDocument/2006/relationships/image" Target="media/image35.PNG"/><Relationship Id="rId74" Type="http://schemas.openxmlformats.org/officeDocument/2006/relationships/image" Target="media/image44.PNG"/><Relationship Id="rId79" Type="http://schemas.openxmlformats.org/officeDocument/2006/relationships/header" Target="header1.xml"/><Relationship Id="rId5" Type="http://schemas.openxmlformats.org/officeDocument/2006/relationships/webSettings" Target="webSettings.xml"/><Relationship Id="rId19" Type="http://schemas.openxmlformats.org/officeDocument/2006/relationships/image" Target="media/image8.PNG"/><Relationship Id="rId14" Type="http://schemas.openxmlformats.org/officeDocument/2006/relationships/hyperlink" Target="https://nei.nih.gov/health/pigmentosa/pigmentosa_facts" TargetMode="Externa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chart" Target="charts/chart4.xml"/><Relationship Id="rId48" Type="http://schemas.openxmlformats.org/officeDocument/2006/relationships/chart" Target="charts/chart9.xml"/><Relationship Id="rId56" Type="http://schemas.openxmlformats.org/officeDocument/2006/relationships/footer" Target="footer4.xml"/><Relationship Id="rId64" Type="http://schemas.openxmlformats.org/officeDocument/2006/relationships/chart" Target="charts/chart17.xml"/><Relationship Id="rId69" Type="http://schemas.openxmlformats.org/officeDocument/2006/relationships/image" Target="media/image39.PNG"/><Relationship Id="rId77" Type="http://schemas.openxmlformats.org/officeDocument/2006/relationships/image" Target="media/image47.PNG"/><Relationship Id="rId8" Type="http://schemas.openxmlformats.org/officeDocument/2006/relationships/footer" Target="footer1.xml"/><Relationship Id="rId51" Type="http://schemas.openxmlformats.org/officeDocument/2006/relationships/image" Target="media/image31.PNG"/><Relationship Id="rId72" Type="http://schemas.openxmlformats.org/officeDocument/2006/relationships/image" Target="media/image42.PNG"/><Relationship Id="rId80" Type="http://schemas.openxmlformats.org/officeDocument/2006/relationships/header" Target="header2.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chart" Target="charts/chart7.xml"/><Relationship Id="rId59" Type="http://schemas.openxmlformats.org/officeDocument/2006/relationships/image" Target="media/image36.PNG"/><Relationship Id="rId67" Type="http://schemas.openxmlformats.org/officeDocument/2006/relationships/image" Target="media/image37.PNG"/><Relationship Id="rId20" Type="http://schemas.openxmlformats.org/officeDocument/2006/relationships/image" Target="media/image9.jpeg"/><Relationship Id="rId41" Type="http://schemas.openxmlformats.org/officeDocument/2006/relationships/chart" Target="charts/chart2.xml"/><Relationship Id="rId54" Type="http://schemas.openxmlformats.org/officeDocument/2006/relationships/chart" Target="charts/chart11.xml"/><Relationship Id="rId62" Type="http://schemas.openxmlformats.org/officeDocument/2006/relationships/chart" Target="charts/chart15.xml"/><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chart" Target="charts/chart10.xml"/><Relationship Id="rId57" Type="http://schemas.openxmlformats.org/officeDocument/2006/relationships/image" Target="media/image34.PNG"/><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chart" Target="charts/chart5.xml"/><Relationship Id="rId52" Type="http://schemas.openxmlformats.org/officeDocument/2006/relationships/image" Target="media/image32.PNG"/><Relationship Id="rId60" Type="http://schemas.openxmlformats.org/officeDocument/2006/relationships/chart" Target="charts/chart13.xml"/><Relationship Id="rId65" Type="http://schemas.openxmlformats.org/officeDocument/2006/relationships/hyperlink" Target="https://www.gov.uk/government/publications/at-a-glance.%20Accessed%20December%202nd%202015" TargetMode="External"/><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footer" Target="footer5.xm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footer" Target="footer3.xml"/><Relationship Id="rId39" Type="http://schemas.openxmlformats.org/officeDocument/2006/relationships/chart" Target="charts/chart1.xml"/><Relationship Id="rId34" Type="http://schemas.openxmlformats.org/officeDocument/2006/relationships/image" Target="media/image23.jpeg"/><Relationship Id="rId50" Type="http://schemas.openxmlformats.org/officeDocument/2006/relationships/image" Target="media/image30.PNG"/><Relationship Id="rId55" Type="http://schemas.openxmlformats.org/officeDocument/2006/relationships/chart" Target="charts/chart12.xml"/><Relationship Id="rId76"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image" Target="media/image41.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jpeg"/><Relationship Id="rId40" Type="http://schemas.openxmlformats.org/officeDocument/2006/relationships/image" Target="media/image28.png"/><Relationship Id="rId45" Type="http://schemas.openxmlformats.org/officeDocument/2006/relationships/chart" Target="charts/chart6.xml"/><Relationship Id="rId66" Type="http://schemas.openxmlformats.org/officeDocument/2006/relationships/hyperlink" Target="http://www.who.int/classifications/icf/en.%20Accessed%20August%203rd%202015" TargetMode="External"/><Relationship Id="rId61" Type="http://schemas.openxmlformats.org/officeDocument/2006/relationships/chart" Target="charts/chart14.xml"/><Relationship Id="rId82" Type="http://schemas.openxmlformats.org/officeDocument/2006/relationships/footer" Target="footer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D:\PhD_21.01.18\stage%203\Filtering\Filtering_rationale.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PhD_28.04.2019\.New%20start\Post%20Viva\Years%20with%20VI\Correlations.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F:\PhD_28.04.2019\.New%20start\Post%20Viva\Years%20with%20VI\Correlations.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F:\PhD_28.04.2019\.New%20start\Post%20Viva\Years%20with%20VI\Correlations.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Book1"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Book1"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Book1" TargetMode="External"/></Relationships>
</file>

<file path=word/charts/_rels/chart16.xml.rels><?xml version="1.0" encoding="UTF-8" standalone="yes"?>
<Relationships xmlns="http://schemas.openxmlformats.org/package/2006/relationships"><Relationship Id="rId3" Type="http://schemas.openxmlformats.org/officeDocument/2006/relationships/oleObject" Target="file:///F:\PhD_28.04.2019\.New%20start\Post%20Viva\Years%20with%20VI\Correlations.xlsx" TargetMode="External"/><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oleObject" Target="file:///F:\PhD_28.04.2019\.New%20start\Post%20Viva\Years%20with%20VI\Correlations.xlsx" TargetMode="External"/><Relationship Id="rId2" Type="http://schemas.microsoft.com/office/2011/relationships/chartColorStyle" Target="colors16.xml"/><Relationship Id="rId1" Type="http://schemas.microsoft.com/office/2011/relationships/chartStyle" Target="style16.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anglia.local\fs\studentshome\MB1114\My%20Documents\My%20Desktop\PhD\PhD_28.04.2019\.New%20start\Thesis\Chapter%203%20General%20methods\Velocity%20plot.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PhD_05.03.2019\.New%20start\Experimental%201%20chapter%204%20-%20goal%20level\cut%20off%20for%20tha%20aplicability%20of%20tasks.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F:\PhD_28.04.2019\Stage%201\1st%20Quetionnaire\Result\Questionnaire_1\New_scores\RP_Carer.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2.xml"/><Relationship Id="rId4" Type="http://schemas.openxmlformats.org/officeDocument/2006/relationships/oleObject" Target="file:///D:\PhD_05.03.2019\.New%20start\Experimental%202%20chapter%205%20-%20task%20level\average%20scores.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3.xml"/><Relationship Id="rId4" Type="http://schemas.openxmlformats.org/officeDocument/2006/relationships/oleObject" Target="file:///D:\PhD_05.03.2019\.New%20start\Experimental%202%20chapter%205%20-%20task%20level\average%20scores.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4.xml"/><Relationship Id="rId4" Type="http://schemas.openxmlformats.org/officeDocument/2006/relationships/oleObject" Target="file:///D:\PhD_05.03.2019\.New%20start\Experimental%202%20chapter%205%20-%20task%20level\average%20scores.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F:\PhD_28.04.2019\.New%20start\Post%20Viva\Years%20with%20VI\Correlations.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F:\PhD_28.04.2019\.New%20start\Post%20Viva\Years%20with%20VI\Correlation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Optimal!$B$1</c:f>
              <c:strCache>
                <c:ptCount val="1"/>
                <c:pt idx="0">
                  <c:v>Residual (R)</c:v>
                </c:pt>
              </c:strCache>
            </c:strRef>
          </c:tx>
          <c:spPr>
            <a:ln w="25400" cap="rnd">
              <a:noFill/>
              <a:round/>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cap="rnd">
                <a:solidFill>
                  <a:schemeClr val="accent1"/>
                </a:solidFill>
                <a:round/>
              </a:ln>
              <a:effectLst>
                <a:outerShdw blurRad="57150" dist="19050" dir="5400000" algn="ctr" rotWithShape="0">
                  <a:srgbClr val="000000">
                    <a:alpha val="63000"/>
                  </a:srgbClr>
                </a:outerShdw>
              </a:effectLst>
            </c:spPr>
          </c:marker>
          <c:xVal>
            <c:numRef>
              <c:f>Optimal!$A$2:$A$22</c:f>
              <c:numCache>
                <c:formatCode>General</c:formatCode>
                <c:ptCount val="2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numCache>
            </c:numRef>
          </c:xVal>
          <c:yVal>
            <c:numRef>
              <c:f>Optimal!$B$2:$B$22</c:f>
              <c:numCache>
                <c:formatCode>General</c:formatCode>
                <c:ptCount val="21"/>
                <c:pt idx="1">
                  <c:v>166.38679559631385</c:v>
                </c:pt>
                <c:pt idx="2">
                  <c:v>69.542322108811661</c:v>
                </c:pt>
                <c:pt idx="3">
                  <c:v>36.622838470263979</c:v>
                </c:pt>
                <c:pt idx="4">
                  <c:v>23.405247605530484</c:v>
                </c:pt>
                <c:pt idx="5">
                  <c:v>16.235662686109947</c:v>
                </c:pt>
                <c:pt idx="6">
                  <c:v>11.231345327125435</c:v>
                </c:pt>
                <c:pt idx="7">
                  <c:v>9.0170433201851257</c:v>
                </c:pt>
                <c:pt idx="8">
                  <c:v>7.0096847120184069</c:v>
                </c:pt>
                <c:pt idx="9">
                  <c:v>6.079845901869243</c:v>
                </c:pt>
                <c:pt idx="10">
                  <c:v>5.1958323500209209</c:v>
                </c:pt>
                <c:pt idx="11">
                  <c:v>4.3590238913906028</c:v>
                </c:pt>
                <c:pt idx="12">
                  <c:v>3.5683302751260153</c:v>
                </c:pt>
                <c:pt idx="13">
                  <c:v>2.8262609912172159</c:v>
                </c:pt>
                <c:pt idx="14">
                  <c:v>2.8262609912172159</c:v>
                </c:pt>
                <c:pt idx="15">
                  <c:v>2.1384601714228655</c:v>
                </c:pt>
                <c:pt idx="16">
                  <c:v>2.1384601714228655</c:v>
                </c:pt>
                <c:pt idx="17">
                  <c:v>2.1384601714228655</c:v>
                </c:pt>
                <c:pt idx="18">
                  <c:v>1.5172970955585496</c:v>
                </c:pt>
                <c:pt idx="19">
                  <c:v>1.5172970955585496</c:v>
                </c:pt>
                <c:pt idx="20">
                  <c:v>1.5172970955585496</c:v>
                </c:pt>
              </c:numCache>
            </c:numRef>
          </c:yVal>
          <c:smooth val="0"/>
          <c:extLst>
            <c:ext xmlns:c16="http://schemas.microsoft.com/office/drawing/2014/chart" uri="{C3380CC4-5D6E-409C-BE32-E72D297353CC}">
              <c16:uniqueId val="{00000000-F9C2-490C-9D4B-6EF670943B77}"/>
            </c:ext>
          </c:extLst>
        </c:ser>
        <c:dLbls>
          <c:showLegendKey val="0"/>
          <c:showVal val="0"/>
          <c:showCatName val="0"/>
          <c:showSerName val="0"/>
          <c:showPercent val="0"/>
          <c:showBubbleSize val="0"/>
        </c:dLbls>
        <c:axId val="93051472"/>
        <c:axId val="93052032"/>
      </c:scatterChart>
      <c:valAx>
        <c:axId val="93051472"/>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GB" b="1"/>
                  <a:t>Cutoff frequency (Hz)</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93052032"/>
        <c:crosses val="autoZero"/>
        <c:crossBetween val="midCat"/>
        <c:majorUnit val="1"/>
      </c:valAx>
      <c:valAx>
        <c:axId val="93052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GB" b="1"/>
                  <a:t>Residual (mm)</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93051472"/>
        <c:crosses val="autoZero"/>
        <c:crossBetween val="midCat"/>
        <c:majorUnit val="1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SRQ!$F$1</c:f>
              <c:strCache>
                <c:ptCount val="1"/>
                <c:pt idx="0">
                  <c:v>Orientate and find your way in poor light</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0"/>
            <c:trendlineLbl>
              <c:layout>
                <c:manualLayout>
                  <c:x val="5.095166229221347E-2"/>
                  <c:y val="6.6569699620880718E-2"/>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rendlineLbl>
          </c:trendline>
          <c:xVal>
            <c:numRef>
              <c:f>SRQ!$E$2:$E$154</c:f>
              <c:numCache>
                <c:formatCode>General</c:formatCode>
                <c:ptCount val="153"/>
                <c:pt idx="0">
                  <c:v>5</c:v>
                </c:pt>
                <c:pt idx="1">
                  <c:v>10</c:v>
                </c:pt>
                <c:pt idx="2">
                  <c:v>15</c:v>
                </c:pt>
                <c:pt idx="3">
                  <c:v>8</c:v>
                </c:pt>
                <c:pt idx="4">
                  <c:v>7</c:v>
                </c:pt>
                <c:pt idx="5">
                  <c:v>18</c:v>
                </c:pt>
                <c:pt idx="6">
                  <c:v>10</c:v>
                </c:pt>
                <c:pt idx="7">
                  <c:v>18</c:v>
                </c:pt>
                <c:pt idx="8">
                  <c:v>12</c:v>
                </c:pt>
                <c:pt idx="9">
                  <c:v>5</c:v>
                </c:pt>
                <c:pt idx="10">
                  <c:v>13</c:v>
                </c:pt>
                <c:pt idx="11">
                  <c:v>13</c:v>
                </c:pt>
                <c:pt idx="12">
                  <c:v>30</c:v>
                </c:pt>
                <c:pt idx="13">
                  <c:v>10</c:v>
                </c:pt>
                <c:pt idx="14">
                  <c:v>16</c:v>
                </c:pt>
                <c:pt idx="15">
                  <c:v>20</c:v>
                </c:pt>
                <c:pt idx="16">
                  <c:v>15</c:v>
                </c:pt>
                <c:pt idx="17">
                  <c:v>8</c:v>
                </c:pt>
                <c:pt idx="18">
                  <c:v>13</c:v>
                </c:pt>
                <c:pt idx="19">
                  <c:v>24</c:v>
                </c:pt>
                <c:pt idx="20">
                  <c:v>16</c:v>
                </c:pt>
                <c:pt idx="21">
                  <c:v>20</c:v>
                </c:pt>
                <c:pt idx="22">
                  <c:v>15</c:v>
                </c:pt>
                <c:pt idx="23">
                  <c:v>1</c:v>
                </c:pt>
                <c:pt idx="24">
                  <c:v>32</c:v>
                </c:pt>
                <c:pt idx="25">
                  <c:v>24</c:v>
                </c:pt>
                <c:pt idx="26">
                  <c:v>30</c:v>
                </c:pt>
                <c:pt idx="27">
                  <c:v>40</c:v>
                </c:pt>
                <c:pt idx="28">
                  <c:v>10</c:v>
                </c:pt>
                <c:pt idx="29">
                  <c:v>25</c:v>
                </c:pt>
                <c:pt idx="30">
                  <c:v>16</c:v>
                </c:pt>
                <c:pt idx="31">
                  <c:v>34</c:v>
                </c:pt>
                <c:pt idx="32">
                  <c:v>10</c:v>
                </c:pt>
                <c:pt idx="33">
                  <c:v>50</c:v>
                </c:pt>
                <c:pt idx="34">
                  <c:v>2</c:v>
                </c:pt>
                <c:pt idx="35">
                  <c:v>15</c:v>
                </c:pt>
                <c:pt idx="36">
                  <c:v>17</c:v>
                </c:pt>
                <c:pt idx="37">
                  <c:v>20</c:v>
                </c:pt>
                <c:pt idx="38">
                  <c:v>5</c:v>
                </c:pt>
                <c:pt idx="39">
                  <c:v>49</c:v>
                </c:pt>
                <c:pt idx="40">
                  <c:v>4</c:v>
                </c:pt>
                <c:pt idx="41">
                  <c:v>13</c:v>
                </c:pt>
                <c:pt idx="42">
                  <c:v>17</c:v>
                </c:pt>
                <c:pt idx="43">
                  <c:v>7</c:v>
                </c:pt>
                <c:pt idx="44">
                  <c:v>5</c:v>
                </c:pt>
                <c:pt idx="45">
                  <c:v>10</c:v>
                </c:pt>
                <c:pt idx="46">
                  <c:v>10</c:v>
                </c:pt>
                <c:pt idx="47">
                  <c:v>9</c:v>
                </c:pt>
                <c:pt idx="48">
                  <c:v>15</c:v>
                </c:pt>
                <c:pt idx="49">
                  <c:v>50</c:v>
                </c:pt>
                <c:pt idx="50">
                  <c:v>20</c:v>
                </c:pt>
                <c:pt idx="51">
                  <c:v>17</c:v>
                </c:pt>
                <c:pt idx="52">
                  <c:v>50</c:v>
                </c:pt>
                <c:pt idx="53">
                  <c:v>10</c:v>
                </c:pt>
                <c:pt idx="54">
                  <c:v>10</c:v>
                </c:pt>
                <c:pt idx="55">
                  <c:v>17</c:v>
                </c:pt>
                <c:pt idx="56">
                  <c:v>46</c:v>
                </c:pt>
                <c:pt idx="57">
                  <c:v>30</c:v>
                </c:pt>
                <c:pt idx="58">
                  <c:v>32</c:v>
                </c:pt>
                <c:pt idx="59">
                  <c:v>30</c:v>
                </c:pt>
                <c:pt idx="60">
                  <c:v>16</c:v>
                </c:pt>
                <c:pt idx="61">
                  <c:v>20</c:v>
                </c:pt>
                <c:pt idx="62">
                  <c:v>26</c:v>
                </c:pt>
                <c:pt idx="63">
                  <c:v>64</c:v>
                </c:pt>
                <c:pt idx="64">
                  <c:v>40</c:v>
                </c:pt>
                <c:pt idx="65">
                  <c:v>22</c:v>
                </c:pt>
                <c:pt idx="66">
                  <c:v>22</c:v>
                </c:pt>
                <c:pt idx="67">
                  <c:v>15</c:v>
                </c:pt>
                <c:pt idx="68">
                  <c:v>18</c:v>
                </c:pt>
                <c:pt idx="69">
                  <c:v>5</c:v>
                </c:pt>
                <c:pt idx="70">
                  <c:v>10</c:v>
                </c:pt>
                <c:pt idx="71">
                  <c:v>7</c:v>
                </c:pt>
                <c:pt idx="72">
                  <c:v>7</c:v>
                </c:pt>
                <c:pt idx="73">
                  <c:v>30</c:v>
                </c:pt>
                <c:pt idx="74">
                  <c:v>18</c:v>
                </c:pt>
                <c:pt idx="75">
                  <c:v>35</c:v>
                </c:pt>
                <c:pt idx="76">
                  <c:v>25</c:v>
                </c:pt>
                <c:pt idx="77">
                  <c:v>10</c:v>
                </c:pt>
                <c:pt idx="78">
                  <c:v>10</c:v>
                </c:pt>
                <c:pt idx="79">
                  <c:v>15</c:v>
                </c:pt>
                <c:pt idx="80">
                  <c:v>37</c:v>
                </c:pt>
                <c:pt idx="81">
                  <c:v>17</c:v>
                </c:pt>
                <c:pt idx="82">
                  <c:v>16</c:v>
                </c:pt>
                <c:pt idx="83">
                  <c:v>13</c:v>
                </c:pt>
                <c:pt idx="84">
                  <c:v>44</c:v>
                </c:pt>
                <c:pt idx="85">
                  <c:v>12</c:v>
                </c:pt>
                <c:pt idx="86">
                  <c:v>16</c:v>
                </c:pt>
                <c:pt idx="87">
                  <c:v>63</c:v>
                </c:pt>
                <c:pt idx="88">
                  <c:v>6</c:v>
                </c:pt>
                <c:pt idx="89">
                  <c:v>7</c:v>
                </c:pt>
                <c:pt idx="90">
                  <c:v>16</c:v>
                </c:pt>
                <c:pt idx="91">
                  <c:v>10</c:v>
                </c:pt>
                <c:pt idx="92">
                  <c:v>55</c:v>
                </c:pt>
                <c:pt idx="93">
                  <c:v>52</c:v>
                </c:pt>
                <c:pt idx="94">
                  <c:v>15</c:v>
                </c:pt>
                <c:pt idx="95">
                  <c:v>11</c:v>
                </c:pt>
                <c:pt idx="96">
                  <c:v>30</c:v>
                </c:pt>
                <c:pt idx="97">
                  <c:v>66</c:v>
                </c:pt>
                <c:pt idx="98">
                  <c:v>30</c:v>
                </c:pt>
                <c:pt idx="99">
                  <c:v>50</c:v>
                </c:pt>
                <c:pt idx="100">
                  <c:v>10</c:v>
                </c:pt>
                <c:pt idx="101">
                  <c:v>30</c:v>
                </c:pt>
                <c:pt idx="102">
                  <c:v>20</c:v>
                </c:pt>
                <c:pt idx="103">
                  <c:v>40</c:v>
                </c:pt>
                <c:pt idx="104">
                  <c:v>4</c:v>
                </c:pt>
                <c:pt idx="105">
                  <c:v>12</c:v>
                </c:pt>
                <c:pt idx="106">
                  <c:v>8</c:v>
                </c:pt>
                <c:pt idx="107">
                  <c:v>46</c:v>
                </c:pt>
                <c:pt idx="108">
                  <c:v>8</c:v>
                </c:pt>
                <c:pt idx="109">
                  <c:v>15</c:v>
                </c:pt>
                <c:pt idx="110">
                  <c:v>15</c:v>
                </c:pt>
                <c:pt idx="111">
                  <c:v>8</c:v>
                </c:pt>
                <c:pt idx="112">
                  <c:v>36</c:v>
                </c:pt>
                <c:pt idx="113">
                  <c:v>17</c:v>
                </c:pt>
                <c:pt idx="114">
                  <c:v>40</c:v>
                </c:pt>
                <c:pt idx="115">
                  <c:v>16</c:v>
                </c:pt>
                <c:pt idx="116">
                  <c:v>15</c:v>
                </c:pt>
                <c:pt idx="117">
                  <c:v>35</c:v>
                </c:pt>
                <c:pt idx="118">
                  <c:v>10</c:v>
                </c:pt>
                <c:pt idx="119">
                  <c:v>25</c:v>
                </c:pt>
                <c:pt idx="120">
                  <c:v>50</c:v>
                </c:pt>
                <c:pt idx="121">
                  <c:v>30</c:v>
                </c:pt>
                <c:pt idx="122">
                  <c:v>55</c:v>
                </c:pt>
                <c:pt idx="123">
                  <c:v>18</c:v>
                </c:pt>
                <c:pt idx="124">
                  <c:v>55</c:v>
                </c:pt>
                <c:pt idx="125">
                  <c:v>15</c:v>
                </c:pt>
                <c:pt idx="126">
                  <c:v>5</c:v>
                </c:pt>
                <c:pt idx="127">
                  <c:v>20</c:v>
                </c:pt>
                <c:pt idx="128">
                  <c:v>56</c:v>
                </c:pt>
                <c:pt idx="129">
                  <c:v>60</c:v>
                </c:pt>
                <c:pt idx="130">
                  <c:v>70</c:v>
                </c:pt>
                <c:pt idx="131">
                  <c:v>30</c:v>
                </c:pt>
                <c:pt idx="132">
                  <c:v>20</c:v>
                </c:pt>
                <c:pt idx="133">
                  <c:v>60</c:v>
                </c:pt>
                <c:pt idx="134">
                  <c:v>7</c:v>
                </c:pt>
                <c:pt idx="135">
                  <c:v>14</c:v>
                </c:pt>
                <c:pt idx="136">
                  <c:v>15</c:v>
                </c:pt>
                <c:pt idx="137">
                  <c:v>50</c:v>
                </c:pt>
                <c:pt idx="138">
                  <c:v>25</c:v>
                </c:pt>
                <c:pt idx="139">
                  <c:v>34</c:v>
                </c:pt>
                <c:pt idx="140">
                  <c:v>23</c:v>
                </c:pt>
                <c:pt idx="141">
                  <c:v>25</c:v>
                </c:pt>
                <c:pt idx="142">
                  <c:v>30</c:v>
                </c:pt>
                <c:pt idx="143">
                  <c:v>16</c:v>
                </c:pt>
                <c:pt idx="144">
                  <c:v>6</c:v>
                </c:pt>
                <c:pt idx="145">
                  <c:v>5</c:v>
                </c:pt>
                <c:pt idx="146">
                  <c:v>20</c:v>
                </c:pt>
                <c:pt idx="147">
                  <c:v>40</c:v>
                </c:pt>
                <c:pt idx="148">
                  <c:v>10</c:v>
                </c:pt>
                <c:pt idx="149">
                  <c:v>29</c:v>
                </c:pt>
                <c:pt idx="150">
                  <c:v>35</c:v>
                </c:pt>
                <c:pt idx="151">
                  <c:v>34</c:v>
                </c:pt>
                <c:pt idx="152">
                  <c:v>8</c:v>
                </c:pt>
              </c:numCache>
            </c:numRef>
          </c:xVal>
          <c:yVal>
            <c:numRef>
              <c:f>SRQ!$F$2:$F$154</c:f>
              <c:numCache>
                <c:formatCode>General</c:formatCode>
                <c:ptCount val="153"/>
                <c:pt idx="0">
                  <c:v>2</c:v>
                </c:pt>
                <c:pt idx="1">
                  <c:v>2</c:v>
                </c:pt>
                <c:pt idx="2">
                  <c:v>1</c:v>
                </c:pt>
                <c:pt idx="3">
                  <c:v>2</c:v>
                </c:pt>
                <c:pt idx="4">
                  <c:v>2</c:v>
                </c:pt>
                <c:pt idx="5">
                  <c:v>2</c:v>
                </c:pt>
                <c:pt idx="6">
                  <c:v>4</c:v>
                </c:pt>
                <c:pt idx="7">
                  <c:v>1</c:v>
                </c:pt>
                <c:pt idx="8">
                  <c:v>2</c:v>
                </c:pt>
                <c:pt idx="9">
                  <c:v>5</c:v>
                </c:pt>
                <c:pt idx="10">
                  <c:v>2</c:v>
                </c:pt>
                <c:pt idx="11">
                  <c:v>2</c:v>
                </c:pt>
                <c:pt idx="12">
                  <c:v>2</c:v>
                </c:pt>
                <c:pt idx="13">
                  <c:v>2</c:v>
                </c:pt>
                <c:pt idx="14">
                  <c:v>2</c:v>
                </c:pt>
                <c:pt idx="15">
                  <c:v>3</c:v>
                </c:pt>
                <c:pt idx="16">
                  <c:v>3</c:v>
                </c:pt>
                <c:pt idx="17">
                  <c:v>4</c:v>
                </c:pt>
                <c:pt idx="18">
                  <c:v>1</c:v>
                </c:pt>
                <c:pt idx="19">
                  <c:v>1</c:v>
                </c:pt>
                <c:pt idx="20">
                  <c:v>1</c:v>
                </c:pt>
                <c:pt idx="21">
                  <c:v>2</c:v>
                </c:pt>
                <c:pt idx="22">
                  <c:v>2</c:v>
                </c:pt>
                <c:pt idx="23">
                  <c:v>1</c:v>
                </c:pt>
                <c:pt idx="24">
                  <c:v>2</c:v>
                </c:pt>
                <c:pt idx="25">
                  <c:v>1</c:v>
                </c:pt>
                <c:pt idx="26">
                  <c:v>2</c:v>
                </c:pt>
                <c:pt idx="27">
                  <c:v>2</c:v>
                </c:pt>
                <c:pt idx="28">
                  <c:v>2</c:v>
                </c:pt>
                <c:pt idx="29">
                  <c:v>2</c:v>
                </c:pt>
                <c:pt idx="30">
                  <c:v>2</c:v>
                </c:pt>
                <c:pt idx="31">
                  <c:v>1</c:v>
                </c:pt>
                <c:pt idx="32">
                  <c:v>2</c:v>
                </c:pt>
                <c:pt idx="33">
                  <c:v>2</c:v>
                </c:pt>
                <c:pt idx="34">
                  <c:v>1</c:v>
                </c:pt>
                <c:pt idx="35">
                  <c:v>4</c:v>
                </c:pt>
                <c:pt idx="36">
                  <c:v>2</c:v>
                </c:pt>
                <c:pt idx="37">
                  <c:v>4</c:v>
                </c:pt>
                <c:pt idx="38">
                  <c:v>1</c:v>
                </c:pt>
                <c:pt idx="39">
                  <c:v>3</c:v>
                </c:pt>
                <c:pt idx="40">
                  <c:v>1</c:v>
                </c:pt>
                <c:pt idx="41">
                  <c:v>4</c:v>
                </c:pt>
                <c:pt idx="42">
                  <c:v>2</c:v>
                </c:pt>
                <c:pt idx="43">
                  <c:v>3</c:v>
                </c:pt>
                <c:pt idx="44">
                  <c:v>2</c:v>
                </c:pt>
                <c:pt idx="45">
                  <c:v>2</c:v>
                </c:pt>
                <c:pt idx="46">
                  <c:v>2</c:v>
                </c:pt>
                <c:pt idx="47">
                  <c:v>3</c:v>
                </c:pt>
                <c:pt idx="48">
                  <c:v>4</c:v>
                </c:pt>
                <c:pt idx="49">
                  <c:v>3</c:v>
                </c:pt>
                <c:pt idx="50">
                  <c:v>3</c:v>
                </c:pt>
                <c:pt idx="51">
                  <c:v>2</c:v>
                </c:pt>
                <c:pt idx="52">
                  <c:v>2</c:v>
                </c:pt>
                <c:pt idx="53">
                  <c:v>3</c:v>
                </c:pt>
                <c:pt idx="54">
                  <c:v>3</c:v>
                </c:pt>
                <c:pt idx="55">
                  <c:v>1</c:v>
                </c:pt>
                <c:pt idx="56">
                  <c:v>2</c:v>
                </c:pt>
                <c:pt idx="57">
                  <c:v>3</c:v>
                </c:pt>
                <c:pt idx="58">
                  <c:v>3</c:v>
                </c:pt>
                <c:pt idx="59">
                  <c:v>3</c:v>
                </c:pt>
                <c:pt idx="60">
                  <c:v>3</c:v>
                </c:pt>
                <c:pt idx="61">
                  <c:v>1</c:v>
                </c:pt>
                <c:pt idx="62">
                  <c:v>3</c:v>
                </c:pt>
                <c:pt idx="63">
                  <c:v>3</c:v>
                </c:pt>
                <c:pt idx="64">
                  <c:v>3</c:v>
                </c:pt>
                <c:pt idx="65">
                  <c:v>3</c:v>
                </c:pt>
                <c:pt idx="66">
                  <c:v>3</c:v>
                </c:pt>
                <c:pt idx="67">
                  <c:v>2</c:v>
                </c:pt>
                <c:pt idx="68">
                  <c:v>2</c:v>
                </c:pt>
                <c:pt idx="69">
                  <c:v>1</c:v>
                </c:pt>
                <c:pt idx="70">
                  <c:v>3</c:v>
                </c:pt>
                <c:pt idx="71">
                  <c:v>2</c:v>
                </c:pt>
                <c:pt idx="72">
                  <c:v>4</c:v>
                </c:pt>
                <c:pt idx="73">
                  <c:v>2</c:v>
                </c:pt>
                <c:pt idx="74">
                  <c:v>1</c:v>
                </c:pt>
                <c:pt idx="75">
                  <c:v>2</c:v>
                </c:pt>
                <c:pt idx="76">
                  <c:v>1</c:v>
                </c:pt>
                <c:pt idx="77">
                  <c:v>2</c:v>
                </c:pt>
                <c:pt idx="78">
                  <c:v>1</c:v>
                </c:pt>
                <c:pt idx="79">
                  <c:v>4</c:v>
                </c:pt>
                <c:pt idx="80">
                  <c:v>1</c:v>
                </c:pt>
                <c:pt idx="81">
                  <c:v>1</c:v>
                </c:pt>
                <c:pt idx="82">
                  <c:v>1</c:v>
                </c:pt>
                <c:pt idx="83">
                  <c:v>3</c:v>
                </c:pt>
                <c:pt idx="84">
                  <c:v>1</c:v>
                </c:pt>
                <c:pt idx="85">
                  <c:v>2</c:v>
                </c:pt>
                <c:pt idx="86">
                  <c:v>3</c:v>
                </c:pt>
                <c:pt idx="87">
                  <c:v>1</c:v>
                </c:pt>
                <c:pt idx="88">
                  <c:v>2</c:v>
                </c:pt>
                <c:pt idx="89">
                  <c:v>2</c:v>
                </c:pt>
                <c:pt idx="90">
                  <c:v>1</c:v>
                </c:pt>
                <c:pt idx="91">
                  <c:v>4</c:v>
                </c:pt>
                <c:pt idx="92">
                  <c:v>5</c:v>
                </c:pt>
                <c:pt idx="93">
                  <c:v>2</c:v>
                </c:pt>
                <c:pt idx="94">
                  <c:v>2</c:v>
                </c:pt>
                <c:pt idx="95">
                  <c:v>1</c:v>
                </c:pt>
                <c:pt idx="96">
                  <c:v>1</c:v>
                </c:pt>
                <c:pt idx="97">
                  <c:v>3</c:v>
                </c:pt>
                <c:pt idx="98">
                  <c:v>2</c:v>
                </c:pt>
                <c:pt idx="99">
                  <c:v>4</c:v>
                </c:pt>
                <c:pt idx="100">
                  <c:v>2</c:v>
                </c:pt>
                <c:pt idx="101">
                  <c:v>1</c:v>
                </c:pt>
                <c:pt idx="102">
                  <c:v>3</c:v>
                </c:pt>
                <c:pt idx="103">
                  <c:v>2</c:v>
                </c:pt>
                <c:pt idx="104">
                  <c:v>2</c:v>
                </c:pt>
                <c:pt idx="105">
                  <c:v>2</c:v>
                </c:pt>
                <c:pt idx="106">
                  <c:v>2</c:v>
                </c:pt>
                <c:pt idx="107">
                  <c:v>4</c:v>
                </c:pt>
                <c:pt idx="108">
                  <c:v>1</c:v>
                </c:pt>
                <c:pt idx="109">
                  <c:v>2</c:v>
                </c:pt>
                <c:pt idx="110">
                  <c:v>2</c:v>
                </c:pt>
                <c:pt idx="111">
                  <c:v>2</c:v>
                </c:pt>
                <c:pt idx="112">
                  <c:v>1</c:v>
                </c:pt>
                <c:pt idx="113">
                  <c:v>2</c:v>
                </c:pt>
                <c:pt idx="114">
                  <c:v>3</c:v>
                </c:pt>
                <c:pt idx="115">
                  <c:v>2</c:v>
                </c:pt>
                <c:pt idx="116">
                  <c:v>2</c:v>
                </c:pt>
                <c:pt idx="117">
                  <c:v>2</c:v>
                </c:pt>
                <c:pt idx="118">
                  <c:v>3</c:v>
                </c:pt>
                <c:pt idx="119">
                  <c:v>2</c:v>
                </c:pt>
                <c:pt idx="120">
                  <c:v>1</c:v>
                </c:pt>
                <c:pt idx="121">
                  <c:v>2</c:v>
                </c:pt>
                <c:pt idx="122">
                  <c:v>2</c:v>
                </c:pt>
                <c:pt idx="123">
                  <c:v>2</c:v>
                </c:pt>
                <c:pt idx="124">
                  <c:v>4</c:v>
                </c:pt>
                <c:pt idx="125">
                  <c:v>1</c:v>
                </c:pt>
                <c:pt idx="126">
                  <c:v>3</c:v>
                </c:pt>
                <c:pt idx="127">
                  <c:v>2</c:v>
                </c:pt>
                <c:pt idx="128">
                  <c:v>1</c:v>
                </c:pt>
                <c:pt idx="129">
                  <c:v>5</c:v>
                </c:pt>
                <c:pt idx="130">
                  <c:v>1</c:v>
                </c:pt>
                <c:pt idx="131">
                  <c:v>3</c:v>
                </c:pt>
                <c:pt idx="132">
                  <c:v>2</c:v>
                </c:pt>
                <c:pt idx="133">
                  <c:v>1</c:v>
                </c:pt>
                <c:pt idx="134">
                  <c:v>2</c:v>
                </c:pt>
                <c:pt idx="135">
                  <c:v>3</c:v>
                </c:pt>
                <c:pt idx="136">
                  <c:v>2</c:v>
                </c:pt>
                <c:pt idx="137">
                  <c:v>2</c:v>
                </c:pt>
                <c:pt idx="138">
                  <c:v>1</c:v>
                </c:pt>
                <c:pt idx="139">
                  <c:v>3</c:v>
                </c:pt>
                <c:pt idx="140">
                  <c:v>1</c:v>
                </c:pt>
                <c:pt idx="141">
                  <c:v>2</c:v>
                </c:pt>
                <c:pt idx="142">
                  <c:v>2</c:v>
                </c:pt>
                <c:pt idx="143">
                  <c:v>2</c:v>
                </c:pt>
                <c:pt idx="144">
                  <c:v>2</c:v>
                </c:pt>
                <c:pt idx="145">
                  <c:v>2</c:v>
                </c:pt>
                <c:pt idx="146">
                  <c:v>1</c:v>
                </c:pt>
                <c:pt idx="147">
                  <c:v>2</c:v>
                </c:pt>
                <c:pt idx="148">
                  <c:v>2</c:v>
                </c:pt>
                <c:pt idx="149">
                  <c:v>2</c:v>
                </c:pt>
                <c:pt idx="150">
                  <c:v>2</c:v>
                </c:pt>
                <c:pt idx="151">
                  <c:v>2</c:v>
                </c:pt>
                <c:pt idx="152">
                  <c:v>2</c:v>
                </c:pt>
              </c:numCache>
            </c:numRef>
          </c:yVal>
          <c:smooth val="0"/>
          <c:extLst>
            <c:ext xmlns:c16="http://schemas.microsoft.com/office/drawing/2014/chart" uri="{C3380CC4-5D6E-409C-BE32-E72D297353CC}">
              <c16:uniqueId val="{00000000-6589-4EB0-A82E-051C01D1DB6A}"/>
            </c:ext>
          </c:extLst>
        </c:ser>
        <c:dLbls>
          <c:showLegendKey val="0"/>
          <c:showVal val="0"/>
          <c:showCatName val="0"/>
          <c:showSerName val="0"/>
          <c:showPercent val="0"/>
          <c:showBubbleSize val="0"/>
        </c:dLbls>
        <c:axId val="1798653936"/>
        <c:axId val="1798651024"/>
      </c:scatterChart>
      <c:valAx>
        <c:axId val="1798653936"/>
        <c:scaling>
          <c:orientation val="minMax"/>
          <c:max val="70"/>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Years with VI</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98651024"/>
        <c:crosses val="autoZero"/>
        <c:crossBetween val="midCat"/>
      </c:valAx>
      <c:valAx>
        <c:axId val="1798651024"/>
        <c:scaling>
          <c:orientation val="minMax"/>
          <c:max val="5"/>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Likert difficulty scale</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98653936"/>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PS!$B$1</c:f>
              <c:strCache>
                <c:ptCount val="1"/>
                <c:pt idx="0">
                  <c:v>A-P</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0"/>
            <c:trendlineLbl>
              <c:layout>
                <c:manualLayout>
                  <c:x val="9.4155818462391509E-3"/>
                  <c:y val="7.4103567242773893E-2"/>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rendlineLbl>
          </c:trendline>
          <c:xVal>
            <c:numRef>
              <c:f>PS!$A$2:$A$38</c:f>
              <c:numCache>
                <c:formatCode>General</c:formatCode>
                <c:ptCount val="37"/>
                <c:pt idx="0">
                  <c:v>48</c:v>
                </c:pt>
                <c:pt idx="1">
                  <c:v>4</c:v>
                </c:pt>
                <c:pt idx="2">
                  <c:v>35</c:v>
                </c:pt>
                <c:pt idx="3">
                  <c:v>30</c:v>
                </c:pt>
                <c:pt idx="4">
                  <c:v>35</c:v>
                </c:pt>
                <c:pt idx="5">
                  <c:v>23</c:v>
                </c:pt>
                <c:pt idx="6">
                  <c:v>32</c:v>
                </c:pt>
                <c:pt idx="7">
                  <c:v>33</c:v>
                </c:pt>
                <c:pt idx="8">
                  <c:v>3</c:v>
                </c:pt>
                <c:pt idx="9">
                  <c:v>29</c:v>
                </c:pt>
                <c:pt idx="10">
                  <c:v>33</c:v>
                </c:pt>
                <c:pt idx="11">
                  <c:v>32</c:v>
                </c:pt>
                <c:pt idx="12">
                  <c:v>30</c:v>
                </c:pt>
                <c:pt idx="13">
                  <c:v>60</c:v>
                </c:pt>
                <c:pt idx="14">
                  <c:v>39</c:v>
                </c:pt>
                <c:pt idx="15">
                  <c:v>12</c:v>
                </c:pt>
                <c:pt idx="16">
                  <c:v>22</c:v>
                </c:pt>
                <c:pt idx="17">
                  <c:v>27</c:v>
                </c:pt>
                <c:pt idx="18">
                  <c:v>42</c:v>
                </c:pt>
                <c:pt idx="19">
                  <c:v>13</c:v>
                </c:pt>
                <c:pt idx="20">
                  <c:v>42</c:v>
                </c:pt>
                <c:pt idx="21">
                  <c:v>20</c:v>
                </c:pt>
                <c:pt idx="22">
                  <c:v>5</c:v>
                </c:pt>
                <c:pt idx="23">
                  <c:v>11</c:v>
                </c:pt>
                <c:pt idx="24">
                  <c:v>16</c:v>
                </c:pt>
                <c:pt idx="25">
                  <c:v>8</c:v>
                </c:pt>
                <c:pt idx="26">
                  <c:v>18</c:v>
                </c:pt>
                <c:pt idx="27">
                  <c:v>26</c:v>
                </c:pt>
                <c:pt idx="28">
                  <c:v>23</c:v>
                </c:pt>
                <c:pt idx="29">
                  <c:v>5</c:v>
                </c:pt>
                <c:pt idx="30">
                  <c:v>12</c:v>
                </c:pt>
                <c:pt idx="31">
                  <c:v>27</c:v>
                </c:pt>
                <c:pt idx="32">
                  <c:v>30</c:v>
                </c:pt>
                <c:pt idx="33">
                  <c:v>45</c:v>
                </c:pt>
                <c:pt idx="34">
                  <c:v>40</c:v>
                </c:pt>
                <c:pt idx="35">
                  <c:v>22</c:v>
                </c:pt>
                <c:pt idx="36">
                  <c:v>15</c:v>
                </c:pt>
              </c:numCache>
            </c:numRef>
          </c:xVal>
          <c:yVal>
            <c:numRef>
              <c:f>PS!$B$2:$B$38</c:f>
              <c:numCache>
                <c:formatCode>General</c:formatCode>
                <c:ptCount val="37"/>
                <c:pt idx="0">
                  <c:v>2.2346852178263195</c:v>
                </c:pt>
                <c:pt idx="1">
                  <c:v>3.4553174904778485</c:v>
                </c:pt>
                <c:pt idx="2">
                  <c:v>3.3398304505108918</c:v>
                </c:pt>
                <c:pt idx="3">
                  <c:v>5.5336073669705437</c:v>
                </c:pt>
                <c:pt idx="4">
                  <c:v>2.5674504124625779</c:v>
                </c:pt>
                <c:pt idx="5">
                  <c:v>5.06070439001107</c:v>
                </c:pt>
                <c:pt idx="6">
                  <c:v>3.5778405369177868</c:v>
                </c:pt>
                <c:pt idx="7">
                  <c:v>3.9692337208185684</c:v>
                </c:pt>
                <c:pt idx="8">
                  <c:v>2.8566253647057587</c:v>
                </c:pt>
                <c:pt idx="9">
                  <c:v>4.7465503294837044</c:v>
                </c:pt>
                <c:pt idx="10">
                  <c:v>2.9673100849757059</c:v>
                </c:pt>
                <c:pt idx="11">
                  <c:v>6.13157926183868</c:v>
                </c:pt>
                <c:pt idx="12">
                  <c:v>3.5997129414785332</c:v>
                </c:pt>
                <c:pt idx="13">
                  <c:v>2.9304975401405913</c:v>
                </c:pt>
                <c:pt idx="14">
                  <c:v>2.112569227849626</c:v>
                </c:pt>
                <c:pt idx="15">
                  <c:v>2.6767132934256939</c:v>
                </c:pt>
                <c:pt idx="16">
                  <c:v>5.2466343661655985</c:v>
                </c:pt>
                <c:pt idx="17">
                  <c:v>2.2364811927424899</c:v>
                </c:pt>
                <c:pt idx="18">
                  <c:v>4.9664308674889872</c:v>
                </c:pt>
                <c:pt idx="19">
                  <c:v>2.2872945400465099</c:v>
                </c:pt>
                <c:pt idx="20">
                  <c:v>4.0643904564468425</c:v>
                </c:pt>
                <c:pt idx="21">
                  <c:v>7.0110906860478712</c:v>
                </c:pt>
                <c:pt idx="22">
                  <c:v>4.0267209375174025</c:v>
                </c:pt>
                <c:pt idx="23">
                  <c:v>3.7177734356495336</c:v>
                </c:pt>
                <c:pt idx="24">
                  <c:v>2.3995866530806786</c:v>
                </c:pt>
                <c:pt idx="25">
                  <c:v>3.5174126292566994</c:v>
                </c:pt>
                <c:pt idx="26">
                  <c:v>3.6784757275055697</c:v>
                </c:pt>
                <c:pt idx="27">
                  <c:v>2.8605171187544478</c:v>
                </c:pt>
                <c:pt idx="28">
                  <c:v>2.5722713977752729</c:v>
                </c:pt>
                <c:pt idx="29">
                  <c:v>5.8315852743425101</c:v>
                </c:pt>
                <c:pt idx="30">
                  <c:v>2.1663178948217885</c:v>
                </c:pt>
                <c:pt idx="31">
                  <c:v>2.7136186860322318</c:v>
                </c:pt>
                <c:pt idx="32">
                  <c:v>2.7024443098986257</c:v>
                </c:pt>
                <c:pt idx="33">
                  <c:v>2.5595581610642295</c:v>
                </c:pt>
                <c:pt idx="34">
                  <c:v>2.8098141177521478</c:v>
                </c:pt>
                <c:pt idx="35">
                  <c:v>3.1379031661904313</c:v>
                </c:pt>
                <c:pt idx="36">
                  <c:v>1.9800666518173169</c:v>
                </c:pt>
              </c:numCache>
            </c:numRef>
          </c:yVal>
          <c:smooth val="0"/>
          <c:extLst>
            <c:ext xmlns:c16="http://schemas.microsoft.com/office/drawing/2014/chart" uri="{C3380CC4-5D6E-409C-BE32-E72D297353CC}">
              <c16:uniqueId val="{00000000-FF37-4EF9-AC08-CB622285E236}"/>
            </c:ext>
          </c:extLst>
        </c:ser>
        <c:dLbls>
          <c:showLegendKey val="0"/>
          <c:showVal val="0"/>
          <c:showCatName val="0"/>
          <c:showSerName val="0"/>
          <c:showPercent val="0"/>
          <c:showBubbleSize val="0"/>
        </c:dLbls>
        <c:axId val="1718443856"/>
        <c:axId val="1718444272"/>
      </c:scatterChart>
      <c:valAx>
        <c:axId val="1718443856"/>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Years with VI</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18444272"/>
        <c:crosses val="autoZero"/>
        <c:crossBetween val="midCat"/>
      </c:valAx>
      <c:valAx>
        <c:axId val="1718444272"/>
        <c:scaling>
          <c:orientation val="minMax"/>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RMS A-P (mm)</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1844385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PS!$H$1</c:f>
              <c:strCache>
                <c:ptCount val="1"/>
                <c:pt idx="0">
                  <c:v>M-L</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0"/>
            <c:trendlineLbl>
              <c:layout>
                <c:manualLayout>
                  <c:x val="7.1750427169758142E-3"/>
                  <c:y val="6.9917688860321028E-2"/>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rendlineLbl>
          </c:trendline>
          <c:xVal>
            <c:numRef>
              <c:f>PS!$G$2:$G$38</c:f>
              <c:numCache>
                <c:formatCode>General</c:formatCode>
                <c:ptCount val="37"/>
                <c:pt idx="0">
                  <c:v>48</c:v>
                </c:pt>
                <c:pt idx="1">
                  <c:v>4</c:v>
                </c:pt>
                <c:pt idx="2">
                  <c:v>35</c:v>
                </c:pt>
                <c:pt idx="3">
                  <c:v>30</c:v>
                </c:pt>
                <c:pt idx="4">
                  <c:v>35</c:v>
                </c:pt>
                <c:pt idx="5">
                  <c:v>23</c:v>
                </c:pt>
                <c:pt idx="6">
                  <c:v>32</c:v>
                </c:pt>
                <c:pt idx="7">
                  <c:v>33</c:v>
                </c:pt>
                <c:pt idx="8">
                  <c:v>3</c:v>
                </c:pt>
                <c:pt idx="9">
                  <c:v>29</c:v>
                </c:pt>
                <c:pt idx="10">
                  <c:v>33</c:v>
                </c:pt>
                <c:pt idx="11">
                  <c:v>32</c:v>
                </c:pt>
                <c:pt idx="12">
                  <c:v>30</c:v>
                </c:pt>
                <c:pt idx="13">
                  <c:v>60</c:v>
                </c:pt>
                <c:pt idx="14">
                  <c:v>39</c:v>
                </c:pt>
                <c:pt idx="15">
                  <c:v>12</c:v>
                </c:pt>
                <c:pt idx="16">
                  <c:v>22</c:v>
                </c:pt>
                <c:pt idx="17">
                  <c:v>27</c:v>
                </c:pt>
                <c:pt idx="18">
                  <c:v>42</c:v>
                </c:pt>
                <c:pt idx="19">
                  <c:v>13</c:v>
                </c:pt>
                <c:pt idx="20">
                  <c:v>42</c:v>
                </c:pt>
                <c:pt idx="21">
                  <c:v>20</c:v>
                </c:pt>
                <c:pt idx="22">
                  <c:v>5</c:v>
                </c:pt>
                <c:pt idx="23">
                  <c:v>11</c:v>
                </c:pt>
                <c:pt idx="24">
                  <c:v>16</c:v>
                </c:pt>
                <c:pt idx="25">
                  <c:v>8</c:v>
                </c:pt>
                <c:pt idx="26">
                  <c:v>18</c:v>
                </c:pt>
                <c:pt idx="27">
                  <c:v>26</c:v>
                </c:pt>
                <c:pt idx="28">
                  <c:v>23</c:v>
                </c:pt>
                <c:pt idx="29">
                  <c:v>5</c:v>
                </c:pt>
                <c:pt idx="30">
                  <c:v>12</c:v>
                </c:pt>
                <c:pt idx="31">
                  <c:v>27</c:v>
                </c:pt>
                <c:pt idx="32">
                  <c:v>30</c:v>
                </c:pt>
                <c:pt idx="33">
                  <c:v>45</c:v>
                </c:pt>
                <c:pt idx="34">
                  <c:v>40</c:v>
                </c:pt>
                <c:pt idx="35">
                  <c:v>22</c:v>
                </c:pt>
                <c:pt idx="36">
                  <c:v>15</c:v>
                </c:pt>
              </c:numCache>
            </c:numRef>
          </c:xVal>
          <c:yVal>
            <c:numRef>
              <c:f>PS!$H$2:$H$38</c:f>
              <c:numCache>
                <c:formatCode>General</c:formatCode>
                <c:ptCount val="37"/>
                <c:pt idx="0">
                  <c:v>6.0981014289716136</c:v>
                </c:pt>
                <c:pt idx="1">
                  <c:v>5.3000872836160955</c:v>
                </c:pt>
                <c:pt idx="2">
                  <c:v>7.224964855009679</c:v>
                </c:pt>
                <c:pt idx="3">
                  <c:v>9.599508824927252</c:v>
                </c:pt>
                <c:pt idx="4">
                  <c:v>4.5371043138240523</c:v>
                </c:pt>
                <c:pt idx="5">
                  <c:v>13.076168365279724</c:v>
                </c:pt>
                <c:pt idx="6">
                  <c:v>5.2411599890660137</c:v>
                </c:pt>
                <c:pt idx="7">
                  <c:v>7.024666152416966</c:v>
                </c:pt>
                <c:pt idx="8">
                  <c:v>6.8429080511047928</c:v>
                </c:pt>
                <c:pt idx="9">
                  <c:v>7.5248541860927673</c:v>
                </c:pt>
                <c:pt idx="10">
                  <c:v>4.7144164900834582</c:v>
                </c:pt>
                <c:pt idx="11">
                  <c:v>8.403787501077959</c:v>
                </c:pt>
                <c:pt idx="12">
                  <c:v>6.5417464319647003</c:v>
                </c:pt>
                <c:pt idx="13">
                  <c:v>6.2376208361462293</c:v>
                </c:pt>
                <c:pt idx="14">
                  <c:v>3.6329202847808979</c:v>
                </c:pt>
                <c:pt idx="15">
                  <c:v>5.0742463318972213</c:v>
                </c:pt>
                <c:pt idx="16">
                  <c:v>6.5315803943826491</c:v>
                </c:pt>
                <c:pt idx="17">
                  <c:v>4.7114811915925037</c:v>
                </c:pt>
                <c:pt idx="18">
                  <c:v>9.3532025225237678</c:v>
                </c:pt>
                <c:pt idx="19">
                  <c:v>4.7882925896587301</c:v>
                </c:pt>
                <c:pt idx="20">
                  <c:v>7.0131956562898683</c:v>
                </c:pt>
                <c:pt idx="21">
                  <c:v>6.6920444693100967</c:v>
                </c:pt>
                <c:pt idx="22">
                  <c:v>8.6903162713406861</c:v>
                </c:pt>
                <c:pt idx="23">
                  <c:v>7.4496109491638238</c:v>
                </c:pt>
                <c:pt idx="24">
                  <c:v>7.112222003304721</c:v>
                </c:pt>
                <c:pt idx="25">
                  <c:v>8.1597353299996875</c:v>
                </c:pt>
                <c:pt idx="26">
                  <c:v>6.9568966840279618</c:v>
                </c:pt>
                <c:pt idx="27">
                  <c:v>6.990437657484204</c:v>
                </c:pt>
                <c:pt idx="28">
                  <c:v>5.2344254033105848</c:v>
                </c:pt>
                <c:pt idx="29">
                  <c:v>6.4722386459743522</c:v>
                </c:pt>
                <c:pt idx="30">
                  <c:v>5.311062709322325</c:v>
                </c:pt>
                <c:pt idx="31">
                  <c:v>6.1498466786893689</c:v>
                </c:pt>
                <c:pt idx="32">
                  <c:v>6.8674759512082026</c:v>
                </c:pt>
                <c:pt idx="33">
                  <c:v>5.1159353910020222</c:v>
                </c:pt>
                <c:pt idx="34">
                  <c:v>7.9279163760989615</c:v>
                </c:pt>
                <c:pt idx="35">
                  <c:v>6.728412671167737</c:v>
                </c:pt>
                <c:pt idx="36">
                  <c:v>6.2381169928877576</c:v>
                </c:pt>
              </c:numCache>
            </c:numRef>
          </c:yVal>
          <c:smooth val="0"/>
          <c:extLst>
            <c:ext xmlns:c16="http://schemas.microsoft.com/office/drawing/2014/chart" uri="{C3380CC4-5D6E-409C-BE32-E72D297353CC}">
              <c16:uniqueId val="{00000000-6FEF-4AA7-82D8-E9B6F25557D0}"/>
            </c:ext>
          </c:extLst>
        </c:ser>
        <c:dLbls>
          <c:showLegendKey val="0"/>
          <c:showVal val="0"/>
          <c:showCatName val="0"/>
          <c:showSerName val="0"/>
          <c:showPercent val="0"/>
          <c:showBubbleSize val="0"/>
        </c:dLbls>
        <c:axId val="1792912512"/>
        <c:axId val="1792911264"/>
      </c:scatterChart>
      <c:valAx>
        <c:axId val="1792912512"/>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Years with VI</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92911264"/>
        <c:crosses val="autoZero"/>
        <c:crossBetween val="midCat"/>
      </c:valAx>
      <c:valAx>
        <c:axId val="1792911264"/>
        <c:scaling>
          <c:orientation val="minMax"/>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RMS M-L (mm)</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9291251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Walking!$C$4</c:f>
              <c:strCache>
                <c:ptCount val="1"/>
                <c:pt idx="0">
                  <c:v>Lead foot</c:v>
                </c:pt>
              </c:strCache>
            </c:strRef>
          </c:tx>
          <c:spPr>
            <a:ln w="28575" cap="rnd">
              <a:solidFill>
                <a:schemeClr val="accent1"/>
              </a:solidFill>
              <a:round/>
            </a:ln>
            <a:effectLst/>
          </c:spPr>
          <c:marker>
            <c:symbol val="none"/>
          </c:marker>
          <c:errBars>
            <c:errDir val="y"/>
            <c:errBarType val="both"/>
            <c:errValType val="stdErr"/>
            <c:noEndCap val="0"/>
            <c:spPr>
              <a:noFill/>
              <a:ln w="9525" cap="flat" cmpd="sng" algn="ctr">
                <a:solidFill>
                  <a:schemeClr val="tx1">
                    <a:lumMod val="65000"/>
                    <a:lumOff val="35000"/>
                  </a:schemeClr>
                </a:solidFill>
                <a:round/>
              </a:ln>
              <a:effectLst/>
            </c:spPr>
          </c:errBars>
          <c:cat>
            <c:strRef>
              <c:f>Walking!$B$5:$B$7</c:f>
              <c:strCache>
                <c:ptCount val="3"/>
                <c:pt idx="0">
                  <c:v>Norm</c:v>
                </c:pt>
                <c:pt idx="1">
                  <c:v>RP</c:v>
                </c:pt>
                <c:pt idx="2">
                  <c:v>RPCane</c:v>
                </c:pt>
              </c:strCache>
            </c:strRef>
          </c:cat>
          <c:val>
            <c:numRef>
              <c:f>Walking!$C$5:$C$7</c:f>
              <c:numCache>
                <c:formatCode>General</c:formatCode>
                <c:ptCount val="3"/>
                <c:pt idx="0">
                  <c:v>45.882472222222226</c:v>
                </c:pt>
                <c:pt idx="1">
                  <c:v>43.696111111111115</c:v>
                </c:pt>
                <c:pt idx="2">
                  <c:v>99.258333333333326</c:v>
                </c:pt>
              </c:numCache>
            </c:numRef>
          </c:val>
          <c:smooth val="0"/>
          <c:extLst>
            <c:ext xmlns:c16="http://schemas.microsoft.com/office/drawing/2014/chart" uri="{C3380CC4-5D6E-409C-BE32-E72D297353CC}">
              <c16:uniqueId val="{00000000-6CAA-4AF8-A418-CE17CF822D29}"/>
            </c:ext>
          </c:extLst>
        </c:ser>
        <c:ser>
          <c:idx val="1"/>
          <c:order val="1"/>
          <c:tx>
            <c:strRef>
              <c:f>Walking!$D$4</c:f>
              <c:strCache>
                <c:ptCount val="1"/>
                <c:pt idx="0">
                  <c:v>Trail foot</c:v>
                </c:pt>
              </c:strCache>
            </c:strRef>
          </c:tx>
          <c:spPr>
            <a:ln w="28575" cap="rnd">
              <a:solidFill>
                <a:schemeClr val="accent2"/>
              </a:solidFill>
              <a:round/>
            </a:ln>
            <a:effectLst/>
          </c:spPr>
          <c:marker>
            <c:symbol val="none"/>
          </c:marker>
          <c:errBars>
            <c:errDir val="y"/>
            <c:errBarType val="both"/>
            <c:errValType val="stdErr"/>
            <c:noEndCap val="0"/>
            <c:spPr>
              <a:noFill/>
              <a:ln w="9525" cap="flat" cmpd="sng" algn="ctr">
                <a:solidFill>
                  <a:schemeClr val="tx1">
                    <a:lumMod val="65000"/>
                    <a:lumOff val="35000"/>
                  </a:schemeClr>
                </a:solidFill>
                <a:round/>
              </a:ln>
              <a:effectLst/>
            </c:spPr>
          </c:errBars>
          <c:cat>
            <c:strRef>
              <c:f>Walking!$B$5:$B$7</c:f>
              <c:strCache>
                <c:ptCount val="3"/>
                <c:pt idx="0">
                  <c:v>Norm</c:v>
                </c:pt>
                <c:pt idx="1">
                  <c:v>RP</c:v>
                </c:pt>
                <c:pt idx="2">
                  <c:v>RPCane</c:v>
                </c:pt>
              </c:strCache>
            </c:strRef>
          </c:cat>
          <c:val>
            <c:numRef>
              <c:f>Walking!$D$5:$D$7</c:f>
              <c:numCache>
                <c:formatCode>General</c:formatCode>
                <c:ptCount val="3"/>
                <c:pt idx="0">
                  <c:v>44.921250000000008</c:v>
                </c:pt>
                <c:pt idx="1">
                  <c:v>49.669444444444444</c:v>
                </c:pt>
                <c:pt idx="2">
                  <c:v>90.787777777777762</c:v>
                </c:pt>
              </c:numCache>
            </c:numRef>
          </c:val>
          <c:smooth val="0"/>
          <c:extLst>
            <c:ext xmlns:c16="http://schemas.microsoft.com/office/drawing/2014/chart" uri="{C3380CC4-5D6E-409C-BE32-E72D297353CC}">
              <c16:uniqueId val="{00000001-6CAA-4AF8-A418-CE17CF822D29}"/>
            </c:ext>
          </c:extLst>
        </c:ser>
        <c:dLbls>
          <c:showLegendKey val="0"/>
          <c:showVal val="0"/>
          <c:showCatName val="0"/>
          <c:showSerName val="0"/>
          <c:showPercent val="0"/>
          <c:showBubbleSize val="0"/>
        </c:dLbls>
        <c:smooth val="0"/>
        <c:axId val="1358505103"/>
        <c:axId val="1358508431"/>
      </c:lineChart>
      <c:catAx>
        <c:axId val="1358505103"/>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Groups</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358508431"/>
        <c:crosses val="autoZero"/>
        <c:auto val="1"/>
        <c:lblAlgn val="ctr"/>
        <c:lblOffset val="100"/>
        <c:noMultiLvlLbl val="0"/>
      </c:catAx>
      <c:valAx>
        <c:axId val="1358508431"/>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Minimum</a:t>
                </a:r>
                <a:r>
                  <a:rPr lang="en-GB" b="1" baseline="0"/>
                  <a:t> foot clearance (mm)</a:t>
                </a:r>
                <a:endParaRPr lang="en-GB"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358505103"/>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Obstacles!$D$3</c:f>
              <c:strCache>
                <c:ptCount val="1"/>
                <c:pt idx="0">
                  <c:v>Lead foot</c:v>
                </c:pt>
              </c:strCache>
            </c:strRef>
          </c:tx>
          <c:spPr>
            <a:ln w="28575" cap="rnd">
              <a:solidFill>
                <a:schemeClr val="accent1"/>
              </a:solidFill>
              <a:round/>
            </a:ln>
            <a:effectLst/>
          </c:spPr>
          <c:marker>
            <c:symbol val="none"/>
          </c:marker>
          <c:errBars>
            <c:errDir val="y"/>
            <c:errBarType val="both"/>
            <c:errValType val="stdErr"/>
            <c:noEndCap val="0"/>
            <c:spPr>
              <a:noFill/>
              <a:ln w="9525" cap="flat" cmpd="sng" algn="ctr">
                <a:solidFill>
                  <a:schemeClr val="tx1">
                    <a:lumMod val="65000"/>
                    <a:lumOff val="35000"/>
                  </a:schemeClr>
                </a:solidFill>
                <a:round/>
              </a:ln>
              <a:effectLst/>
            </c:spPr>
          </c:errBars>
          <c:cat>
            <c:strRef>
              <c:f>Obstacles!$C$4:$C$6</c:f>
              <c:strCache>
                <c:ptCount val="3"/>
                <c:pt idx="0">
                  <c:v>Norm</c:v>
                </c:pt>
                <c:pt idx="1">
                  <c:v>RP</c:v>
                </c:pt>
                <c:pt idx="2">
                  <c:v>RPCane</c:v>
                </c:pt>
              </c:strCache>
            </c:strRef>
          </c:cat>
          <c:val>
            <c:numRef>
              <c:f>Obstacles!$D$4:$D$6</c:f>
              <c:numCache>
                <c:formatCode>General</c:formatCode>
                <c:ptCount val="3"/>
                <c:pt idx="0">
                  <c:v>129.31763020833333</c:v>
                </c:pt>
                <c:pt idx="1">
                  <c:v>152.38548611111113</c:v>
                </c:pt>
                <c:pt idx="2">
                  <c:v>215.81770833333334</c:v>
                </c:pt>
              </c:numCache>
            </c:numRef>
          </c:val>
          <c:smooth val="0"/>
          <c:extLst>
            <c:ext xmlns:c16="http://schemas.microsoft.com/office/drawing/2014/chart" uri="{C3380CC4-5D6E-409C-BE32-E72D297353CC}">
              <c16:uniqueId val="{00000000-A275-42F5-A571-39007C20198E}"/>
            </c:ext>
          </c:extLst>
        </c:ser>
        <c:ser>
          <c:idx val="1"/>
          <c:order val="1"/>
          <c:tx>
            <c:strRef>
              <c:f>Obstacles!$E$3</c:f>
              <c:strCache>
                <c:ptCount val="1"/>
                <c:pt idx="0">
                  <c:v>Trail foot</c:v>
                </c:pt>
              </c:strCache>
            </c:strRef>
          </c:tx>
          <c:spPr>
            <a:ln w="28575" cap="rnd">
              <a:solidFill>
                <a:schemeClr val="accent2"/>
              </a:solidFill>
              <a:round/>
            </a:ln>
            <a:effectLst/>
          </c:spPr>
          <c:marker>
            <c:symbol val="none"/>
          </c:marker>
          <c:errBars>
            <c:errDir val="y"/>
            <c:errBarType val="both"/>
            <c:errValType val="stdErr"/>
            <c:noEndCap val="0"/>
            <c:spPr>
              <a:noFill/>
              <a:ln w="9525" cap="flat" cmpd="sng" algn="ctr">
                <a:solidFill>
                  <a:schemeClr val="tx1">
                    <a:lumMod val="65000"/>
                    <a:lumOff val="35000"/>
                  </a:schemeClr>
                </a:solidFill>
                <a:round/>
              </a:ln>
              <a:effectLst/>
            </c:spPr>
          </c:errBars>
          <c:cat>
            <c:strRef>
              <c:f>Obstacles!$C$4:$C$6</c:f>
              <c:strCache>
                <c:ptCount val="3"/>
                <c:pt idx="0">
                  <c:v>Norm</c:v>
                </c:pt>
                <c:pt idx="1">
                  <c:v>RP</c:v>
                </c:pt>
                <c:pt idx="2">
                  <c:v>RPCane</c:v>
                </c:pt>
              </c:strCache>
            </c:strRef>
          </c:cat>
          <c:val>
            <c:numRef>
              <c:f>Obstacles!$E$4:$E$6</c:f>
              <c:numCache>
                <c:formatCode>General</c:formatCode>
                <c:ptCount val="3"/>
                <c:pt idx="0">
                  <c:v>105.15270833333339</c:v>
                </c:pt>
                <c:pt idx="1">
                  <c:v>134.0539583333333</c:v>
                </c:pt>
                <c:pt idx="2">
                  <c:v>174.67791666666665</c:v>
                </c:pt>
              </c:numCache>
            </c:numRef>
          </c:val>
          <c:smooth val="0"/>
          <c:extLst>
            <c:ext xmlns:c16="http://schemas.microsoft.com/office/drawing/2014/chart" uri="{C3380CC4-5D6E-409C-BE32-E72D297353CC}">
              <c16:uniqueId val="{00000001-A275-42F5-A571-39007C20198E}"/>
            </c:ext>
          </c:extLst>
        </c:ser>
        <c:dLbls>
          <c:showLegendKey val="0"/>
          <c:showVal val="0"/>
          <c:showCatName val="0"/>
          <c:showSerName val="0"/>
          <c:showPercent val="0"/>
          <c:showBubbleSize val="0"/>
        </c:dLbls>
        <c:smooth val="0"/>
        <c:axId val="1271832415"/>
        <c:axId val="1271819103"/>
      </c:lineChart>
      <c:catAx>
        <c:axId val="1271832415"/>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Groups</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271819103"/>
        <c:crosses val="autoZero"/>
        <c:auto val="1"/>
        <c:lblAlgn val="ctr"/>
        <c:lblOffset val="100"/>
        <c:noMultiLvlLbl val="0"/>
      </c:catAx>
      <c:valAx>
        <c:axId val="1271819103"/>
        <c:scaling>
          <c:orientation val="minMax"/>
          <c:max val="250"/>
          <c:min val="50"/>
        </c:scaling>
        <c:delete val="0"/>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Toe clearance (mm)</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271832415"/>
        <c:crosses val="autoZero"/>
        <c:crossBetween val="between"/>
        <c:majorUnit val="5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Obstacles!$D$7</c:f>
              <c:strCache>
                <c:ptCount val="1"/>
                <c:pt idx="0">
                  <c:v>Lead foot</c:v>
                </c:pt>
              </c:strCache>
            </c:strRef>
          </c:tx>
          <c:spPr>
            <a:ln w="28575" cap="rnd">
              <a:solidFill>
                <a:schemeClr val="accent1"/>
              </a:solidFill>
              <a:round/>
            </a:ln>
            <a:effectLst/>
          </c:spPr>
          <c:marker>
            <c:symbol val="none"/>
          </c:marker>
          <c:errBars>
            <c:errDir val="y"/>
            <c:errBarType val="both"/>
            <c:errValType val="stdErr"/>
            <c:noEndCap val="0"/>
            <c:spPr>
              <a:noFill/>
              <a:ln w="9525" cap="flat" cmpd="sng" algn="ctr">
                <a:solidFill>
                  <a:schemeClr val="tx1">
                    <a:lumMod val="65000"/>
                    <a:lumOff val="35000"/>
                  </a:schemeClr>
                </a:solidFill>
                <a:round/>
              </a:ln>
              <a:effectLst/>
            </c:spPr>
          </c:errBars>
          <c:cat>
            <c:strRef>
              <c:f>Obstacles!$C$8:$C$10</c:f>
              <c:strCache>
                <c:ptCount val="3"/>
                <c:pt idx="0">
                  <c:v>Norm</c:v>
                </c:pt>
                <c:pt idx="1">
                  <c:v>RP</c:v>
                </c:pt>
                <c:pt idx="2">
                  <c:v>RPCane</c:v>
                </c:pt>
              </c:strCache>
            </c:strRef>
          </c:cat>
          <c:val>
            <c:numRef>
              <c:f>Obstacles!$D$8:$D$10</c:f>
              <c:numCache>
                <c:formatCode>General</c:formatCode>
                <c:ptCount val="3"/>
                <c:pt idx="0">
                  <c:v>3935.7335069444439</c:v>
                </c:pt>
                <c:pt idx="1">
                  <c:v>3483.9861111111113</c:v>
                </c:pt>
                <c:pt idx="2">
                  <c:v>2320.3518518518526</c:v>
                </c:pt>
              </c:numCache>
            </c:numRef>
          </c:val>
          <c:smooth val="0"/>
          <c:extLst>
            <c:ext xmlns:c16="http://schemas.microsoft.com/office/drawing/2014/chart" uri="{C3380CC4-5D6E-409C-BE32-E72D297353CC}">
              <c16:uniqueId val="{00000000-CFBF-4AFA-BAE8-BACFAAD08AC1}"/>
            </c:ext>
          </c:extLst>
        </c:ser>
        <c:ser>
          <c:idx val="1"/>
          <c:order val="1"/>
          <c:tx>
            <c:strRef>
              <c:f>Obstacles!$E$7</c:f>
              <c:strCache>
                <c:ptCount val="1"/>
                <c:pt idx="0">
                  <c:v>Trail foot</c:v>
                </c:pt>
              </c:strCache>
            </c:strRef>
          </c:tx>
          <c:spPr>
            <a:ln w="28575" cap="rnd">
              <a:solidFill>
                <a:schemeClr val="accent2"/>
              </a:solidFill>
              <a:round/>
            </a:ln>
            <a:effectLst/>
          </c:spPr>
          <c:marker>
            <c:symbol val="none"/>
          </c:marker>
          <c:errBars>
            <c:errDir val="y"/>
            <c:errBarType val="both"/>
            <c:errValType val="stdErr"/>
            <c:noEndCap val="0"/>
            <c:spPr>
              <a:noFill/>
              <a:ln w="9525" cap="flat" cmpd="sng" algn="ctr">
                <a:solidFill>
                  <a:schemeClr val="tx1">
                    <a:lumMod val="65000"/>
                    <a:lumOff val="35000"/>
                  </a:schemeClr>
                </a:solidFill>
                <a:round/>
              </a:ln>
              <a:effectLst/>
            </c:spPr>
          </c:errBars>
          <c:cat>
            <c:strRef>
              <c:f>Obstacles!$C$8:$C$10</c:f>
              <c:strCache>
                <c:ptCount val="3"/>
                <c:pt idx="0">
                  <c:v>Norm</c:v>
                </c:pt>
                <c:pt idx="1">
                  <c:v>RP</c:v>
                </c:pt>
                <c:pt idx="2">
                  <c:v>RPCane</c:v>
                </c:pt>
              </c:strCache>
            </c:strRef>
          </c:cat>
          <c:val>
            <c:numRef>
              <c:f>Obstacles!$E$8:$E$10</c:f>
              <c:numCache>
                <c:formatCode>General</c:formatCode>
                <c:ptCount val="3"/>
                <c:pt idx="0">
                  <c:v>3093.1822916666665</c:v>
                </c:pt>
                <c:pt idx="1">
                  <c:v>2744.3125000000009</c:v>
                </c:pt>
                <c:pt idx="2">
                  <c:v>1910.9074074074072</c:v>
                </c:pt>
              </c:numCache>
            </c:numRef>
          </c:val>
          <c:smooth val="0"/>
          <c:extLst>
            <c:ext xmlns:c16="http://schemas.microsoft.com/office/drawing/2014/chart" uri="{C3380CC4-5D6E-409C-BE32-E72D297353CC}">
              <c16:uniqueId val="{00000001-CFBF-4AFA-BAE8-BACFAAD08AC1}"/>
            </c:ext>
          </c:extLst>
        </c:ser>
        <c:dLbls>
          <c:showLegendKey val="0"/>
          <c:showVal val="0"/>
          <c:showCatName val="0"/>
          <c:showSerName val="0"/>
          <c:showPercent val="0"/>
          <c:showBubbleSize val="0"/>
        </c:dLbls>
        <c:smooth val="0"/>
        <c:axId val="1200115567"/>
        <c:axId val="1200116399"/>
      </c:lineChart>
      <c:catAx>
        <c:axId val="1200115567"/>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Groups</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200116399"/>
        <c:crosses val="autoZero"/>
        <c:auto val="1"/>
        <c:lblAlgn val="ctr"/>
        <c:lblOffset val="100"/>
        <c:noMultiLvlLbl val="0"/>
      </c:catAx>
      <c:valAx>
        <c:axId val="1200116399"/>
        <c:scaling>
          <c:orientation val="minMax"/>
          <c:max val="4500"/>
          <c:min val="1000"/>
        </c:scaling>
        <c:delete val="0"/>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Horizantal</a:t>
                </a:r>
                <a:r>
                  <a:rPr lang="en-GB" b="1" baseline="0"/>
                  <a:t> toe velocity (mm.s</a:t>
                </a:r>
                <a:r>
                  <a:rPr lang="en-GB" b="1" baseline="30000"/>
                  <a:t>-1</a:t>
                </a:r>
                <a:r>
                  <a:rPr lang="en-GB" b="1" baseline="0"/>
                  <a:t>)</a:t>
                </a:r>
                <a:endParaRPr lang="en-GB"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2001155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Gait!$C$1</c:f>
              <c:strCache>
                <c:ptCount val="1"/>
                <c:pt idx="0">
                  <c:v>TC</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0"/>
            <c:trendlineLbl>
              <c:layout>
                <c:manualLayout>
                  <c:x val="1.7020122484689412E-2"/>
                  <c:y val="-4.9413094196558767E-2"/>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rendlineLbl>
          </c:trendline>
          <c:xVal>
            <c:numRef>
              <c:f>Gait!$B$2:$B$21</c:f>
              <c:numCache>
                <c:formatCode>General</c:formatCode>
                <c:ptCount val="20"/>
                <c:pt idx="0">
                  <c:v>10</c:v>
                </c:pt>
                <c:pt idx="1">
                  <c:v>26</c:v>
                </c:pt>
                <c:pt idx="2">
                  <c:v>40</c:v>
                </c:pt>
                <c:pt idx="3">
                  <c:v>60</c:v>
                </c:pt>
                <c:pt idx="4">
                  <c:v>40</c:v>
                </c:pt>
                <c:pt idx="5">
                  <c:v>24</c:v>
                </c:pt>
                <c:pt idx="6">
                  <c:v>13</c:v>
                </c:pt>
                <c:pt idx="7">
                  <c:v>25</c:v>
                </c:pt>
                <c:pt idx="8">
                  <c:v>42</c:v>
                </c:pt>
                <c:pt idx="9">
                  <c:v>13</c:v>
                </c:pt>
                <c:pt idx="10">
                  <c:v>30</c:v>
                </c:pt>
                <c:pt idx="11">
                  <c:v>50</c:v>
                </c:pt>
                <c:pt idx="12">
                  <c:v>25</c:v>
                </c:pt>
                <c:pt idx="13">
                  <c:v>20</c:v>
                </c:pt>
                <c:pt idx="14">
                  <c:v>20</c:v>
                </c:pt>
                <c:pt idx="15">
                  <c:v>40</c:v>
                </c:pt>
                <c:pt idx="16">
                  <c:v>26</c:v>
                </c:pt>
                <c:pt idx="17">
                  <c:v>18</c:v>
                </c:pt>
              </c:numCache>
            </c:numRef>
          </c:xVal>
          <c:yVal>
            <c:numRef>
              <c:f>Gait!$C$2:$C$21</c:f>
              <c:numCache>
                <c:formatCode>General</c:formatCode>
                <c:ptCount val="20"/>
                <c:pt idx="0">
                  <c:v>308.67624999999998</c:v>
                </c:pt>
                <c:pt idx="1">
                  <c:v>168.00916666666669</c:v>
                </c:pt>
                <c:pt idx="2">
                  <c:v>130.27916666666667</c:v>
                </c:pt>
                <c:pt idx="3">
                  <c:v>116.45583333333333</c:v>
                </c:pt>
                <c:pt idx="4">
                  <c:v>85.867500000000007</c:v>
                </c:pt>
                <c:pt idx="5">
                  <c:v>175.95166666666668</c:v>
                </c:pt>
                <c:pt idx="6">
                  <c:v>178.94749999999999</c:v>
                </c:pt>
                <c:pt idx="7">
                  <c:v>204.6191666666667</c:v>
                </c:pt>
                <c:pt idx="8">
                  <c:v>91.63666666666667</c:v>
                </c:pt>
                <c:pt idx="9">
                  <c:v>165.4075</c:v>
                </c:pt>
                <c:pt idx="10">
                  <c:v>178.95833333333334</c:v>
                </c:pt>
                <c:pt idx="11">
                  <c:v>348.77749999999997</c:v>
                </c:pt>
                <c:pt idx="12">
                  <c:v>179.84333333333336</c:v>
                </c:pt>
                <c:pt idx="13">
                  <c:v>163.28</c:v>
                </c:pt>
                <c:pt idx="14">
                  <c:v>149.11250000000001</c:v>
                </c:pt>
                <c:pt idx="15">
                  <c:v>214.52666666666667</c:v>
                </c:pt>
                <c:pt idx="16">
                  <c:v>147.14583333333334</c:v>
                </c:pt>
                <c:pt idx="17">
                  <c:v>116.03750000000001</c:v>
                </c:pt>
              </c:numCache>
            </c:numRef>
          </c:yVal>
          <c:smooth val="0"/>
          <c:extLst>
            <c:ext xmlns:c16="http://schemas.microsoft.com/office/drawing/2014/chart" uri="{C3380CC4-5D6E-409C-BE32-E72D297353CC}">
              <c16:uniqueId val="{00000000-D010-4035-BA6E-83437F42F146}"/>
            </c:ext>
          </c:extLst>
        </c:ser>
        <c:dLbls>
          <c:showLegendKey val="0"/>
          <c:showVal val="0"/>
          <c:showCatName val="0"/>
          <c:showSerName val="0"/>
          <c:showPercent val="0"/>
          <c:showBubbleSize val="0"/>
        </c:dLbls>
        <c:axId val="1729599696"/>
        <c:axId val="1729600112"/>
      </c:scatterChart>
      <c:valAx>
        <c:axId val="1729599696"/>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Years with RP</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29600112"/>
        <c:crosses val="autoZero"/>
        <c:crossBetween val="midCat"/>
      </c:valAx>
      <c:valAx>
        <c:axId val="1729600112"/>
        <c:scaling>
          <c:orientation val="minMax"/>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Lead Toe Clearance (mm) </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2959969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Gait!$K$1</c:f>
              <c:strCache>
                <c:ptCount val="1"/>
                <c:pt idx="0">
                  <c:v>Velocity</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0"/>
            <c:trendlineLbl>
              <c:layout>
                <c:manualLayout>
                  <c:x val="5.5551837270341207E-2"/>
                  <c:y val="6.5243511227763201E-2"/>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rendlineLbl>
          </c:trendline>
          <c:xVal>
            <c:numRef>
              <c:f>Gait!$J$2:$J$21</c:f>
              <c:numCache>
                <c:formatCode>General</c:formatCode>
                <c:ptCount val="20"/>
                <c:pt idx="0">
                  <c:v>10</c:v>
                </c:pt>
                <c:pt idx="1">
                  <c:v>26</c:v>
                </c:pt>
                <c:pt idx="2">
                  <c:v>40</c:v>
                </c:pt>
                <c:pt idx="3">
                  <c:v>60</c:v>
                </c:pt>
                <c:pt idx="4">
                  <c:v>40</c:v>
                </c:pt>
                <c:pt idx="5">
                  <c:v>24</c:v>
                </c:pt>
                <c:pt idx="6">
                  <c:v>13</c:v>
                </c:pt>
                <c:pt idx="7">
                  <c:v>25</c:v>
                </c:pt>
                <c:pt idx="8">
                  <c:v>42</c:v>
                </c:pt>
                <c:pt idx="9">
                  <c:v>13</c:v>
                </c:pt>
                <c:pt idx="10">
                  <c:v>30</c:v>
                </c:pt>
                <c:pt idx="11">
                  <c:v>50</c:v>
                </c:pt>
                <c:pt idx="12">
                  <c:v>25</c:v>
                </c:pt>
                <c:pt idx="13">
                  <c:v>20</c:v>
                </c:pt>
                <c:pt idx="14">
                  <c:v>20</c:v>
                </c:pt>
                <c:pt idx="15">
                  <c:v>40</c:v>
                </c:pt>
                <c:pt idx="16">
                  <c:v>26</c:v>
                </c:pt>
                <c:pt idx="17">
                  <c:v>18</c:v>
                </c:pt>
              </c:numCache>
            </c:numRef>
          </c:xVal>
          <c:yVal>
            <c:numRef>
              <c:f>Gait!$K$2:$K$21</c:f>
              <c:numCache>
                <c:formatCode>General</c:formatCode>
                <c:ptCount val="20"/>
                <c:pt idx="0">
                  <c:v>1157.5277777777776</c:v>
                </c:pt>
                <c:pt idx="1">
                  <c:v>2468.3333333333339</c:v>
                </c:pt>
                <c:pt idx="2">
                  <c:v>4121.083333333333</c:v>
                </c:pt>
                <c:pt idx="3">
                  <c:v>4238.333333333333</c:v>
                </c:pt>
                <c:pt idx="4">
                  <c:v>2979.3611111111113</c:v>
                </c:pt>
                <c:pt idx="5">
                  <c:v>3130.0277777777774</c:v>
                </c:pt>
                <c:pt idx="6">
                  <c:v>3361.5833333333339</c:v>
                </c:pt>
                <c:pt idx="7">
                  <c:v>3500</c:v>
                </c:pt>
                <c:pt idx="8">
                  <c:v>1924.4444444444441</c:v>
                </c:pt>
                <c:pt idx="9">
                  <c:v>3949.1388888888891</c:v>
                </c:pt>
                <c:pt idx="10">
                  <c:v>3086.9166666666665</c:v>
                </c:pt>
                <c:pt idx="11">
                  <c:v>2334.0555555555561</c:v>
                </c:pt>
                <c:pt idx="12">
                  <c:v>2591.6944444444448</c:v>
                </c:pt>
                <c:pt idx="13">
                  <c:v>2792.0555555555552</c:v>
                </c:pt>
                <c:pt idx="14">
                  <c:v>2947.0555555555552</c:v>
                </c:pt>
                <c:pt idx="15">
                  <c:v>3245.6944444444439</c:v>
                </c:pt>
                <c:pt idx="16">
                  <c:v>3941.3611111111113</c:v>
                </c:pt>
                <c:pt idx="17">
                  <c:v>3961.2777777777778</c:v>
                </c:pt>
              </c:numCache>
            </c:numRef>
          </c:yVal>
          <c:smooth val="0"/>
          <c:extLst>
            <c:ext xmlns:c16="http://schemas.microsoft.com/office/drawing/2014/chart" uri="{C3380CC4-5D6E-409C-BE32-E72D297353CC}">
              <c16:uniqueId val="{00000000-46E3-421C-9034-F6612D286338}"/>
            </c:ext>
          </c:extLst>
        </c:ser>
        <c:dLbls>
          <c:showLegendKey val="0"/>
          <c:showVal val="0"/>
          <c:showCatName val="0"/>
          <c:showSerName val="0"/>
          <c:showPercent val="0"/>
          <c:showBubbleSize val="0"/>
        </c:dLbls>
        <c:axId val="1795461792"/>
        <c:axId val="1795462208"/>
      </c:scatterChart>
      <c:valAx>
        <c:axId val="1795461792"/>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Years with RP </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95462208"/>
        <c:crosses val="autoZero"/>
        <c:crossBetween val="midCat"/>
      </c:valAx>
      <c:valAx>
        <c:axId val="1795462208"/>
        <c:scaling>
          <c:orientation val="minMax"/>
        </c:scaling>
        <c:delete val="0"/>
        <c:axPos val="l"/>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i="0" baseline="0">
                    <a:effectLst/>
                    <a:latin typeface="Arial" panose="020B0604020202020204" pitchFamily="34" charset="0"/>
                    <a:cs typeface="Arial" panose="020B0604020202020204" pitchFamily="34" charset="0"/>
                  </a:rPr>
                  <a:t>Horizantal lead toe velocity (mm.s</a:t>
                </a:r>
                <a:r>
                  <a:rPr lang="en-GB" sz="1100" b="1" i="0" baseline="30000">
                    <a:effectLst/>
                    <a:latin typeface="Arial" panose="020B0604020202020204" pitchFamily="34" charset="0"/>
                    <a:cs typeface="Arial" panose="020B0604020202020204" pitchFamily="34" charset="0"/>
                  </a:rPr>
                  <a:t>-1</a:t>
                </a:r>
                <a:r>
                  <a:rPr lang="en-GB" sz="1100" b="1" i="0" baseline="0">
                    <a:effectLst/>
                    <a:latin typeface="Arial" panose="020B0604020202020204" pitchFamily="34" charset="0"/>
                    <a:cs typeface="Arial" panose="020B0604020202020204" pitchFamily="34" charset="0"/>
                  </a:rPr>
                  <a:t>)</a:t>
                </a:r>
                <a:endParaRPr lang="en-GB" sz="1100">
                  <a:effectLst/>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9546179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'21RPNC-W1'!$G$1</c:f>
              <c:strCache>
                <c:ptCount val="1"/>
                <c:pt idx="0">
                  <c:v>LToe:Y</c:v>
                </c:pt>
              </c:strCache>
            </c:strRef>
          </c:tx>
          <c:spPr>
            <a:ln w="28575" cap="rnd">
              <a:solidFill>
                <a:schemeClr val="accent1"/>
              </a:solidFill>
              <a:round/>
            </a:ln>
            <a:effectLst/>
          </c:spPr>
          <c:marker>
            <c:symbol val="none"/>
          </c:marker>
          <c:cat>
            <c:numRef>
              <c:f>'21RPNC-W1'!$F$2:$F$452</c:f>
              <c:numCache>
                <c:formatCode>General</c:formatCode>
                <c:ptCount val="45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numCache>
            </c:numRef>
          </c:cat>
          <c:val>
            <c:numRef>
              <c:f>'21RPNC-W1'!$G$2:$G$452</c:f>
              <c:numCache>
                <c:formatCode>General</c:formatCode>
                <c:ptCount val="451"/>
                <c:pt idx="0">
                  <c:v>-5613.55</c:v>
                </c:pt>
                <c:pt idx="1">
                  <c:v>-5613.55</c:v>
                </c:pt>
                <c:pt idx="2">
                  <c:v>-5613.55</c:v>
                </c:pt>
                <c:pt idx="3">
                  <c:v>-5613.58</c:v>
                </c:pt>
                <c:pt idx="4">
                  <c:v>-5637.01</c:v>
                </c:pt>
                <c:pt idx="5">
                  <c:v>-5659.57</c:v>
                </c:pt>
                <c:pt idx="6">
                  <c:v>-5648.96</c:v>
                </c:pt>
                <c:pt idx="7">
                  <c:v>-5673.92</c:v>
                </c:pt>
                <c:pt idx="8">
                  <c:v>-5628.4</c:v>
                </c:pt>
                <c:pt idx="9">
                  <c:v>-5634.79</c:v>
                </c:pt>
                <c:pt idx="10">
                  <c:v>-5601.19</c:v>
                </c:pt>
                <c:pt idx="11">
                  <c:v>-5646.99</c:v>
                </c:pt>
                <c:pt idx="12">
                  <c:v>-5662.88</c:v>
                </c:pt>
                <c:pt idx="13">
                  <c:v>-5633.26</c:v>
                </c:pt>
                <c:pt idx="14">
                  <c:v>-5635.23</c:v>
                </c:pt>
                <c:pt idx="15">
                  <c:v>-5642.08</c:v>
                </c:pt>
                <c:pt idx="16">
                  <c:v>-5619.84</c:v>
                </c:pt>
                <c:pt idx="17">
                  <c:v>-5638.18</c:v>
                </c:pt>
                <c:pt idx="18">
                  <c:v>-5626.21</c:v>
                </c:pt>
                <c:pt idx="19">
                  <c:v>-5673.2</c:v>
                </c:pt>
                <c:pt idx="20">
                  <c:v>-5663.85</c:v>
                </c:pt>
                <c:pt idx="21">
                  <c:v>-5649.69</c:v>
                </c:pt>
                <c:pt idx="22">
                  <c:v>-5600.64</c:v>
                </c:pt>
                <c:pt idx="23">
                  <c:v>-5617.09</c:v>
                </c:pt>
                <c:pt idx="24">
                  <c:v>-5640.29</c:v>
                </c:pt>
                <c:pt idx="25">
                  <c:v>-5629.61</c:v>
                </c:pt>
                <c:pt idx="26">
                  <c:v>-5627.16</c:v>
                </c:pt>
                <c:pt idx="27">
                  <c:v>-5643.41</c:v>
                </c:pt>
                <c:pt idx="28">
                  <c:v>-5651.4</c:v>
                </c:pt>
                <c:pt idx="29">
                  <c:v>-5627.92</c:v>
                </c:pt>
                <c:pt idx="30">
                  <c:v>-5615</c:v>
                </c:pt>
                <c:pt idx="31">
                  <c:v>-5637.56</c:v>
                </c:pt>
                <c:pt idx="32">
                  <c:v>-5620.72</c:v>
                </c:pt>
                <c:pt idx="33">
                  <c:v>-5633.62</c:v>
                </c:pt>
                <c:pt idx="34">
                  <c:v>-5618.07</c:v>
                </c:pt>
                <c:pt idx="35">
                  <c:v>-5616.84</c:v>
                </c:pt>
                <c:pt idx="36">
                  <c:v>-5627.25</c:v>
                </c:pt>
                <c:pt idx="37">
                  <c:v>-5636.48</c:v>
                </c:pt>
                <c:pt idx="38">
                  <c:v>-5615.52</c:v>
                </c:pt>
                <c:pt idx="39">
                  <c:v>-5645.76</c:v>
                </c:pt>
                <c:pt idx="40">
                  <c:v>-5638.11</c:v>
                </c:pt>
                <c:pt idx="41">
                  <c:v>-5628.11</c:v>
                </c:pt>
                <c:pt idx="42">
                  <c:v>-5631.45</c:v>
                </c:pt>
                <c:pt idx="43">
                  <c:v>-5594.79</c:v>
                </c:pt>
                <c:pt idx="44">
                  <c:v>-5613.47</c:v>
                </c:pt>
                <c:pt idx="45">
                  <c:v>-5615.09</c:v>
                </c:pt>
                <c:pt idx="46">
                  <c:v>-5588.24</c:v>
                </c:pt>
                <c:pt idx="47">
                  <c:v>-5588.6</c:v>
                </c:pt>
                <c:pt idx="48">
                  <c:v>-5581.67</c:v>
                </c:pt>
                <c:pt idx="49">
                  <c:v>-5580.68</c:v>
                </c:pt>
                <c:pt idx="50">
                  <c:v>-5579.46</c:v>
                </c:pt>
                <c:pt idx="51">
                  <c:v>-5576.31</c:v>
                </c:pt>
                <c:pt idx="52">
                  <c:v>-5575.1</c:v>
                </c:pt>
                <c:pt idx="53">
                  <c:v>-5576.14</c:v>
                </c:pt>
                <c:pt idx="54">
                  <c:v>-5579.1</c:v>
                </c:pt>
                <c:pt idx="55">
                  <c:v>-5583.63</c:v>
                </c:pt>
                <c:pt idx="56">
                  <c:v>-5589.4</c:v>
                </c:pt>
                <c:pt idx="57">
                  <c:v>-5596.07</c:v>
                </c:pt>
                <c:pt idx="58">
                  <c:v>-5603.29</c:v>
                </c:pt>
                <c:pt idx="59">
                  <c:v>-5610.74</c:v>
                </c:pt>
                <c:pt idx="60">
                  <c:v>-5618.06</c:v>
                </c:pt>
                <c:pt idx="61">
                  <c:v>-5624.92</c:v>
                </c:pt>
                <c:pt idx="62">
                  <c:v>-5630.97</c:v>
                </c:pt>
                <c:pt idx="63">
                  <c:v>-5635.89</c:v>
                </c:pt>
                <c:pt idx="64">
                  <c:v>-5639.33</c:v>
                </c:pt>
                <c:pt idx="65">
                  <c:v>-5640.95</c:v>
                </c:pt>
                <c:pt idx="66">
                  <c:v>-5640.41</c:v>
                </c:pt>
                <c:pt idx="67">
                  <c:v>-5637.36</c:v>
                </c:pt>
                <c:pt idx="68">
                  <c:v>-5631.49</c:v>
                </c:pt>
                <c:pt idx="69">
                  <c:v>-5622.43</c:v>
                </c:pt>
                <c:pt idx="70">
                  <c:v>-5609.85</c:v>
                </c:pt>
                <c:pt idx="71">
                  <c:v>-5593.42</c:v>
                </c:pt>
                <c:pt idx="72">
                  <c:v>-5572.79</c:v>
                </c:pt>
                <c:pt idx="73">
                  <c:v>-5547.63</c:v>
                </c:pt>
                <c:pt idx="74">
                  <c:v>-5517.58</c:v>
                </c:pt>
                <c:pt idx="75">
                  <c:v>-5482.33</c:v>
                </c:pt>
                <c:pt idx="76">
                  <c:v>-5441.51</c:v>
                </c:pt>
                <c:pt idx="77">
                  <c:v>-5394.81</c:v>
                </c:pt>
                <c:pt idx="78">
                  <c:v>-5341.89</c:v>
                </c:pt>
                <c:pt idx="79">
                  <c:v>-5302.24</c:v>
                </c:pt>
                <c:pt idx="80">
                  <c:v>-5241.7700000000004</c:v>
                </c:pt>
                <c:pt idx="81">
                  <c:v>-5179.08</c:v>
                </c:pt>
                <c:pt idx="82">
                  <c:v>-5127.8500000000004</c:v>
                </c:pt>
                <c:pt idx="83">
                  <c:v>-5075.7700000000004</c:v>
                </c:pt>
                <c:pt idx="84">
                  <c:v>-5030.03</c:v>
                </c:pt>
                <c:pt idx="85">
                  <c:v>-4979.3599999999997</c:v>
                </c:pt>
                <c:pt idx="86">
                  <c:v>-4964.96</c:v>
                </c:pt>
                <c:pt idx="87">
                  <c:v>-4889.03</c:v>
                </c:pt>
                <c:pt idx="88">
                  <c:v>-4838.54</c:v>
                </c:pt>
                <c:pt idx="89">
                  <c:v>-4783.92</c:v>
                </c:pt>
                <c:pt idx="90">
                  <c:v>-4740</c:v>
                </c:pt>
                <c:pt idx="91">
                  <c:v>-4696.96</c:v>
                </c:pt>
                <c:pt idx="92">
                  <c:v>-4628.74</c:v>
                </c:pt>
                <c:pt idx="93">
                  <c:v>-4586.46</c:v>
                </c:pt>
                <c:pt idx="94">
                  <c:v>-4527.5200000000004</c:v>
                </c:pt>
                <c:pt idx="95">
                  <c:v>-4481.1000000000004</c:v>
                </c:pt>
                <c:pt idx="96">
                  <c:v>-4456.41</c:v>
                </c:pt>
                <c:pt idx="97">
                  <c:v>-4403.5200000000004</c:v>
                </c:pt>
                <c:pt idx="98">
                  <c:v>-4354.51</c:v>
                </c:pt>
                <c:pt idx="99">
                  <c:v>-4315.0200000000004</c:v>
                </c:pt>
                <c:pt idx="100">
                  <c:v>-4320.8</c:v>
                </c:pt>
                <c:pt idx="101">
                  <c:v>-4256.34</c:v>
                </c:pt>
                <c:pt idx="102">
                  <c:v>-4233.45</c:v>
                </c:pt>
                <c:pt idx="103">
                  <c:v>-4216.6099999999997</c:v>
                </c:pt>
                <c:pt idx="104">
                  <c:v>-4195.42</c:v>
                </c:pt>
                <c:pt idx="105">
                  <c:v>-4173.87</c:v>
                </c:pt>
                <c:pt idx="106">
                  <c:v>-4194.24</c:v>
                </c:pt>
                <c:pt idx="107">
                  <c:v>-4183.7299999999996</c:v>
                </c:pt>
                <c:pt idx="108">
                  <c:v>-4187.25</c:v>
                </c:pt>
                <c:pt idx="109">
                  <c:v>-4191.2299999999996</c:v>
                </c:pt>
                <c:pt idx="110">
                  <c:v>-4178.47</c:v>
                </c:pt>
                <c:pt idx="111">
                  <c:v>-4160.47</c:v>
                </c:pt>
                <c:pt idx="112">
                  <c:v>-4152.92</c:v>
                </c:pt>
                <c:pt idx="113">
                  <c:v>-4146.8</c:v>
                </c:pt>
                <c:pt idx="114">
                  <c:v>-4146.93</c:v>
                </c:pt>
                <c:pt idx="115">
                  <c:v>-4164.7</c:v>
                </c:pt>
                <c:pt idx="116">
                  <c:v>-4157.1899999999996</c:v>
                </c:pt>
                <c:pt idx="117">
                  <c:v>-4155.13</c:v>
                </c:pt>
                <c:pt idx="118">
                  <c:v>-4164.47</c:v>
                </c:pt>
                <c:pt idx="119">
                  <c:v>-4148.26</c:v>
                </c:pt>
                <c:pt idx="120">
                  <c:v>-4148.1400000000003</c:v>
                </c:pt>
                <c:pt idx="121">
                  <c:v>-4156.88</c:v>
                </c:pt>
                <c:pt idx="122">
                  <c:v>-4152.0600000000004</c:v>
                </c:pt>
                <c:pt idx="123">
                  <c:v>-4165.33</c:v>
                </c:pt>
                <c:pt idx="124">
                  <c:v>-4162.8599999999997</c:v>
                </c:pt>
                <c:pt idx="125">
                  <c:v>-4161.83</c:v>
                </c:pt>
                <c:pt idx="126">
                  <c:v>-4162.43</c:v>
                </c:pt>
                <c:pt idx="127">
                  <c:v>-4160.99</c:v>
                </c:pt>
                <c:pt idx="128">
                  <c:v>-4157.1899999999996</c:v>
                </c:pt>
                <c:pt idx="129">
                  <c:v>-4140.71</c:v>
                </c:pt>
                <c:pt idx="130">
                  <c:v>-4159.72</c:v>
                </c:pt>
                <c:pt idx="131">
                  <c:v>-4147.3500000000004</c:v>
                </c:pt>
                <c:pt idx="132">
                  <c:v>-4160.8999999999996</c:v>
                </c:pt>
                <c:pt idx="133">
                  <c:v>-4148.2</c:v>
                </c:pt>
                <c:pt idx="134">
                  <c:v>-4155.67</c:v>
                </c:pt>
                <c:pt idx="135">
                  <c:v>-4149.1899999999996</c:v>
                </c:pt>
                <c:pt idx="136">
                  <c:v>-4159.1400000000003</c:v>
                </c:pt>
                <c:pt idx="137">
                  <c:v>-4142.8100000000004</c:v>
                </c:pt>
                <c:pt idx="138">
                  <c:v>-4150.34</c:v>
                </c:pt>
                <c:pt idx="139">
                  <c:v>-4144.2700000000004</c:v>
                </c:pt>
                <c:pt idx="140">
                  <c:v>-4149.76</c:v>
                </c:pt>
                <c:pt idx="141">
                  <c:v>-4140.29</c:v>
                </c:pt>
                <c:pt idx="142">
                  <c:v>-4136.8100000000004</c:v>
                </c:pt>
                <c:pt idx="143">
                  <c:v>-4135.76</c:v>
                </c:pt>
                <c:pt idx="144">
                  <c:v>-4135.7299999999996</c:v>
                </c:pt>
                <c:pt idx="145">
                  <c:v>-4136.4799999999996</c:v>
                </c:pt>
                <c:pt idx="146">
                  <c:v>-4137.78</c:v>
                </c:pt>
                <c:pt idx="147">
                  <c:v>-4139.41</c:v>
                </c:pt>
                <c:pt idx="148">
                  <c:v>-4141.13</c:v>
                </c:pt>
                <c:pt idx="149">
                  <c:v>-4142.71</c:v>
                </c:pt>
                <c:pt idx="150">
                  <c:v>-4143.93</c:v>
                </c:pt>
                <c:pt idx="151">
                  <c:v>-4144.5600000000004</c:v>
                </c:pt>
                <c:pt idx="152">
                  <c:v>-4144.3599999999997</c:v>
                </c:pt>
                <c:pt idx="153">
                  <c:v>-4143.1099999999997</c:v>
                </c:pt>
                <c:pt idx="154">
                  <c:v>-4140.57</c:v>
                </c:pt>
                <c:pt idx="155">
                  <c:v>-4136.5200000000004</c:v>
                </c:pt>
                <c:pt idx="156">
                  <c:v>-4130.7299999999996</c:v>
                </c:pt>
                <c:pt idx="157">
                  <c:v>-4122.96</c:v>
                </c:pt>
                <c:pt idx="158">
                  <c:v>-4113</c:v>
                </c:pt>
                <c:pt idx="159">
                  <c:v>-4100.6000000000004</c:v>
                </c:pt>
                <c:pt idx="160">
                  <c:v>-4085.53</c:v>
                </c:pt>
                <c:pt idx="161">
                  <c:v>-4067.58</c:v>
                </c:pt>
                <c:pt idx="162">
                  <c:v>-4046.51</c:v>
                </c:pt>
                <c:pt idx="163">
                  <c:v>-4022.09</c:v>
                </c:pt>
                <c:pt idx="164">
                  <c:v>-3994.08</c:v>
                </c:pt>
                <c:pt idx="165">
                  <c:v>-3962.27</c:v>
                </c:pt>
                <c:pt idx="166">
                  <c:v>-3926.42</c:v>
                </c:pt>
                <c:pt idx="167">
                  <c:v>-3886.29</c:v>
                </c:pt>
                <c:pt idx="168">
                  <c:v>-3841.67</c:v>
                </c:pt>
                <c:pt idx="169">
                  <c:v>-3792.35</c:v>
                </c:pt>
                <c:pt idx="170">
                  <c:v>-3762.2</c:v>
                </c:pt>
                <c:pt idx="171">
                  <c:v>-3728.66</c:v>
                </c:pt>
                <c:pt idx="172">
                  <c:v>-3664.11</c:v>
                </c:pt>
                <c:pt idx="173">
                  <c:v>-3606.61</c:v>
                </c:pt>
                <c:pt idx="174">
                  <c:v>-3558.35</c:v>
                </c:pt>
                <c:pt idx="175">
                  <c:v>-3506.85</c:v>
                </c:pt>
                <c:pt idx="176">
                  <c:v>-3446.01</c:v>
                </c:pt>
                <c:pt idx="177">
                  <c:v>-3388</c:v>
                </c:pt>
                <c:pt idx="178">
                  <c:v>-3323.87</c:v>
                </c:pt>
                <c:pt idx="179">
                  <c:v>-3268.91</c:v>
                </c:pt>
                <c:pt idx="180">
                  <c:v>-3228.13</c:v>
                </c:pt>
                <c:pt idx="181">
                  <c:v>-3171.93</c:v>
                </c:pt>
                <c:pt idx="182">
                  <c:v>-3123.89</c:v>
                </c:pt>
                <c:pt idx="183">
                  <c:v>-3067.38</c:v>
                </c:pt>
                <c:pt idx="184">
                  <c:v>-3011.95</c:v>
                </c:pt>
                <c:pt idx="185">
                  <c:v>-2960.03</c:v>
                </c:pt>
                <c:pt idx="186">
                  <c:v>-2911.45</c:v>
                </c:pt>
                <c:pt idx="187">
                  <c:v>-2869.58</c:v>
                </c:pt>
                <c:pt idx="188">
                  <c:v>-2827.4</c:v>
                </c:pt>
                <c:pt idx="189">
                  <c:v>-2792.82</c:v>
                </c:pt>
                <c:pt idx="190">
                  <c:v>-2763.17</c:v>
                </c:pt>
                <c:pt idx="191">
                  <c:v>-2736.16</c:v>
                </c:pt>
                <c:pt idx="192">
                  <c:v>-2712.6</c:v>
                </c:pt>
                <c:pt idx="193">
                  <c:v>-2691.85</c:v>
                </c:pt>
                <c:pt idx="194">
                  <c:v>-2677.27</c:v>
                </c:pt>
                <c:pt idx="195">
                  <c:v>-2664.47</c:v>
                </c:pt>
                <c:pt idx="196">
                  <c:v>-2654.92</c:v>
                </c:pt>
                <c:pt idx="197">
                  <c:v>-2648.22</c:v>
                </c:pt>
                <c:pt idx="198">
                  <c:v>-2640.18</c:v>
                </c:pt>
                <c:pt idx="199">
                  <c:v>-2630.58</c:v>
                </c:pt>
                <c:pt idx="200">
                  <c:v>-2623.93</c:v>
                </c:pt>
                <c:pt idx="201">
                  <c:v>-2619.77</c:v>
                </c:pt>
                <c:pt idx="202">
                  <c:v>-2614.9699999999998</c:v>
                </c:pt>
                <c:pt idx="203">
                  <c:v>-2612.84</c:v>
                </c:pt>
                <c:pt idx="204">
                  <c:v>-2612.09</c:v>
                </c:pt>
                <c:pt idx="205">
                  <c:v>-2613.67</c:v>
                </c:pt>
                <c:pt idx="206">
                  <c:v>-2612.13</c:v>
                </c:pt>
                <c:pt idx="207">
                  <c:v>-2612.2199999999998</c:v>
                </c:pt>
                <c:pt idx="208">
                  <c:v>-2613.16</c:v>
                </c:pt>
                <c:pt idx="209">
                  <c:v>-2612.19</c:v>
                </c:pt>
                <c:pt idx="210">
                  <c:v>-2610.9699999999998</c:v>
                </c:pt>
                <c:pt idx="211">
                  <c:v>-2612.1999999999998</c:v>
                </c:pt>
                <c:pt idx="212">
                  <c:v>-2609.85</c:v>
                </c:pt>
                <c:pt idx="213">
                  <c:v>-2609.59</c:v>
                </c:pt>
                <c:pt idx="214">
                  <c:v>-2611.34</c:v>
                </c:pt>
                <c:pt idx="215">
                  <c:v>-2609.6999999999998</c:v>
                </c:pt>
                <c:pt idx="216">
                  <c:v>-2609.63</c:v>
                </c:pt>
                <c:pt idx="217">
                  <c:v>-2608.9</c:v>
                </c:pt>
                <c:pt idx="218">
                  <c:v>-2607.71</c:v>
                </c:pt>
                <c:pt idx="219">
                  <c:v>-2607.1</c:v>
                </c:pt>
                <c:pt idx="220">
                  <c:v>-2607.8000000000002</c:v>
                </c:pt>
                <c:pt idx="221">
                  <c:v>-2607.9</c:v>
                </c:pt>
                <c:pt idx="222">
                  <c:v>-2616.09</c:v>
                </c:pt>
                <c:pt idx="223">
                  <c:v>-2616.79</c:v>
                </c:pt>
                <c:pt idx="224">
                  <c:v>-2618.37</c:v>
                </c:pt>
                <c:pt idx="225">
                  <c:v>-2610.8200000000002</c:v>
                </c:pt>
                <c:pt idx="226">
                  <c:v>-2605.5</c:v>
                </c:pt>
                <c:pt idx="227">
                  <c:v>-2602.1</c:v>
                </c:pt>
                <c:pt idx="228">
                  <c:v>-2603.8200000000002</c:v>
                </c:pt>
                <c:pt idx="229">
                  <c:v>-2602.69</c:v>
                </c:pt>
                <c:pt idx="230">
                  <c:v>-2599.81</c:v>
                </c:pt>
                <c:pt idx="231">
                  <c:v>-2599.15</c:v>
                </c:pt>
                <c:pt idx="232">
                  <c:v>-2598.8000000000002</c:v>
                </c:pt>
                <c:pt idx="233">
                  <c:v>-2598.35</c:v>
                </c:pt>
                <c:pt idx="234">
                  <c:v>-2599.64</c:v>
                </c:pt>
                <c:pt idx="235">
                  <c:v>-2598.33</c:v>
                </c:pt>
                <c:pt idx="236">
                  <c:v>-2598.4699999999998</c:v>
                </c:pt>
                <c:pt idx="237">
                  <c:v>-2598.46</c:v>
                </c:pt>
                <c:pt idx="238">
                  <c:v>-2599.7399999999998</c:v>
                </c:pt>
                <c:pt idx="239">
                  <c:v>-2603.08</c:v>
                </c:pt>
                <c:pt idx="240">
                  <c:v>-2601.38</c:v>
                </c:pt>
                <c:pt idx="241">
                  <c:v>-2600.35</c:v>
                </c:pt>
                <c:pt idx="242">
                  <c:v>-2599.8200000000002</c:v>
                </c:pt>
                <c:pt idx="243">
                  <c:v>-2599.06</c:v>
                </c:pt>
                <c:pt idx="244">
                  <c:v>-2598.36</c:v>
                </c:pt>
                <c:pt idx="245">
                  <c:v>-2595.8200000000002</c:v>
                </c:pt>
                <c:pt idx="246">
                  <c:v>-2591.75</c:v>
                </c:pt>
                <c:pt idx="247">
                  <c:v>-2587.83</c:v>
                </c:pt>
                <c:pt idx="248">
                  <c:v>-2581.2600000000002</c:v>
                </c:pt>
                <c:pt idx="249">
                  <c:v>-2575.42</c:v>
                </c:pt>
                <c:pt idx="250">
                  <c:v>-2558.88</c:v>
                </c:pt>
                <c:pt idx="251">
                  <c:v>-2533.84</c:v>
                </c:pt>
                <c:pt idx="252">
                  <c:v>-2499.67</c:v>
                </c:pt>
                <c:pt idx="253">
                  <c:v>-2446.56</c:v>
                </c:pt>
                <c:pt idx="254">
                  <c:v>-2413.0700000000002</c:v>
                </c:pt>
                <c:pt idx="255">
                  <c:v>-2372.33</c:v>
                </c:pt>
                <c:pt idx="256">
                  <c:v>-2331.08</c:v>
                </c:pt>
                <c:pt idx="257">
                  <c:v>-2281.2800000000002</c:v>
                </c:pt>
                <c:pt idx="258">
                  <c:v>-2242.1799999999998</c:v>
                </c:pt>
                <c:pt idx="259">
                  <c:v>-2206.5700000000002</c:v>
                </c:pt>
                <c:pt idx="260">
                  <c:v>-2162.2399999999998</c:v>
                </c:pt>
                <c:pt idx="261">
                  <c:v>-2097.0100000000002</c:v>
                </c:pt>
                <c:pt idx="262">
                  <c:v>-2044.65</c:v>
                </c:pt>
                <c:pt idx="263">
                  <c:v>-1979.31</c:v>
                </c:pt>
                <c:pt idx="264">
                  <c:v>-1926.92</c:v>
                </c:pt>
                <c:pt idx="265">
                  <c:v>-1876.44</c:v>
                </c:pt>
                <c:pt idx="266">
                  <c:v>-1824.77</c:v>
                </c:pt>
                <c:pt idx="267">
                  <c:v>-1769.5</c:v>
                </c:pt>
                <c:pt idx="268">
                  <c:v>-1712.62</c:v>
                </c:pt>
                <c:pt idx="269">
                  <c:v>-1660.6</c:v>
                </c:pt>
                <c:pt idx="270">
                  <c:v>-1606.26</c:v>
                </c:pt>
                <c:pt idx="271">
                  <c:v>-1552.08</c:v>
                </c:pt>
                <c:pt idx="272">
                  <c:v>-1498.88</c:v>
                </c:pt>
                <c:pt idx="273">
                  <c:v>-1445.18</c:v>
                </c:pt>
                <c:pt idx="274">
                  <c:v>-1393.59</c:v>
                </c:pt>
                <c:pt idx="275">
                  <c:v>-1343.74</c:v>
                </c:pt>
                <c:pt idx="276">
                  <c:v>-1297.83</c:v>
                </c:pt>
                <c:pt idx="277">
                  <c:v>-1256.7</c:v>
                </c:pt>
                <c:pt idx="278">
                  <c:v>-1219.0999999999999</c:v>
                </c:pt>
                <c:pt idx="279">
                  <c:v>-1185.0999999999999</c:v>
                </c:pt>
                <c:pt idx="280">
                  <c:v>-1156.52</c:v>
                </c:pt>
                <c:pt idx="281">
                  <c:v>-1131.05</c:v>
                </c:pt>
                <c:pt idx="282">
                  <c:v>-1109.45</c:v>
                </c:pt>
                <c:pt idx="283">
                  <c:v>-1092.73</c:v>
                </c:pt>
                <c:pt idx="284">
                  <c:v>-1080.47</c:v>
                </c:pt>
                <c:pt idx="285">
                  <c:v>-1072.52</c:v>
                </c:pt>
                <c:pt idx="286">
                  <c:v>-1062.83</c:v>
                </c:pt>
                <c:pt idx="287">
                  <c:v>-1052.8699999999999</c:v>
                </c:pt>
                <c:pt idx="288">
                  <c:v>-1042.76</c:v>
                </c:pt>
                <c:pt idx="289">
                  <c:v>-1033.44</c:v>
                </c:pt>
                <c:pt idx="290">
                  <c:v>-1027.04</c:v>
                </c:pt>
                <c:pt idx="291">
                  <c:v>-1022.16</c:v>
                </c:pt>
                <c:pt idx="292">
                  <c:v>-1019.32</c:v>
                </c:pt>
                <c:pt idx="293">
                  <c:v>-1018.17</c:v>
                </c:pt>
                <c:pt idx="294">
                  <c:v>-1017.34</c:v>
                </c:pt>
                <c:pt idx="295">
                  <c:v>-1015.91</c:v>
                </c:pt>
                <c:pt idx="296">
                  <c:v>-1016.69</c:v>
                </c:pt>
                <c:pt idx="297">
                  <c:v>-1016.31</c:v>
                </c:pt>
                <c:pt idx="298">
                  <c:v>-1016.33</c:v>
                </c:pt>
                <c:pt idx="299">
                  <c:v>-1015.88</c:v>
                </c:pt>
                <c:pt idx="300">
                  <c:v>-1015.73</c:v>
                </c:pt>
                <c:pt idx="301">
                  <c:v>-1015.78</c:v>
                </c:pt>
                <c:pt idx="302">
                  <c:v>-1015.34</c:v>
                </c:pt>
                <c:pt idx="303">
                  <c:v>-1015.76</c:v>
                </c:pt>
                <c:pt idx="304">
                  <c:v>-1015.78</c:v>
                </c:pt>
                <c:pt idx="305">
                  <c:v>-1015.99</c:v>
                </c:pt>
                <c:pt idx="306">
                  <c:v>-1017.43</c:v>
                </c:pt>
                <c:pt idx="307">
                  <c:v>-1016.96</c:v>
                </c:pt>
                <c:pt idx="308">
                  <c:v>-1015.33</c:v>
                </c:pt>
                <c:pt idx="309">
                  <c:v>-1016.54</c:v>
                </c:pt>
                <c:pt idx="310">
                  <c:v>-1021.33</c:v>
                </c:pt>
                <c:pt idx="311">
                  <c:v>-1022.34</c:v>
                </c:pt>
                <c:pt idx="312">
                  <c:v>-1020.94</c:v>
                </c:pt>
                <c:pt idx="313">
                  <c:v>-1019.47</c:v>
                </c:pt>
                <c:pt idx="314">
                  <c:v>-997.42</c:v>
                </c:pt>
                <c:pt idx="315">
                  <c:v>-995.45</c:v>
                </c:pt>
                <c:pt idx="316">
                  <c:v>-986.33</c:v>
                </c:pt>
                <c:pt idx="317">
                  <c:v>-1001.96</c:v>
                </c:pt>
                <c:pt idx="318">
                  <c:v>-1004.96</c:v>
                </c:pt>
                <c:pt idx="319">
                  <c:v>-1007.34</c:v>
                </c:pt>
                <c:pt idx="320">
                  <c:v>-1005.38</c:v>
                </c:pt>
                <c:pt idx="321">
                  <c:v>-1005.45</c:v>
                </c:pt>
                <c:pt idx="322">
                  <c:v>-1009.75</c:v>
                </c:pt>
                <c:pt idx="323">
                  <c:v>-1009.25</c:v>
                </c:pt>
                <c:pt idx="324">
                  <c:v>-1008.98</c:v>
                </c:pt>
                <c:pt idx="325">
                  <c:v>-1008.45</c:v>
                </c:pt>
                <c:pt idx="326">
                  <c:v>-1008.36</c:v>
                </c:pt>
                <c:pt idx="327">
                  <c:v>-1008.36</c:v>
                </c:pt>
                <c:pt idx="328">
                  <c:v>-1007.7</c:v>
                </c:pt>
                <c:pt idx="329">
                  <c:v>-1008.61</c:v>
                </c:pt>
                <c:pt idx="330">
                  <c:v>-1008.32</c:v>
                </c:pt>
                <c:pt idx="331">
                  <c:v>-1008.73</c:v>
                </c:pt>
                <c:pt idx="332">
                  <c:v>-1008.19</c:v>
                </c:pt>
                <c:pt idx="333">
                  <c:v>-1007.29</c:v>
                </c:pt>
                <c:pt idx="334">
                  <c:v>-1007.14</c:v>
                </c:pt>
                <c:pt idx="335">
                  <c:v>-1005.74</c:v>
                </c:pt>
                <c:pt idx="336">
                  <c:v>-1000.13</c:v>
                </c:pt>
                <c:pt idx="337">
                  <c:v>-992.42</c:v>
                </c:pt>
                <c:pt idx="338">
                  <c:v>-980.67</c:v>
                </c:pt>
                <c:pt idx="339">
                  <c:v>-966.49</c:v>
                </c:pt>
                <c:pt idx="340">
                  <c:v>-954.48</c:v>
                </c:pt>
                <c:pt idx="341">
                  <c:v>-926.89</c:v>
                </c:pt>
                <c:pt idx="342">
                  <c:v>-893.55</c:v>
                </c:pt>
                <c:pt idx="343">
                  <c:v>-855.98</c:v>
                </c:pt>
                <c:pt idx="344">
                  <c:v>-818</c:v>
                </c:pt>
                <c:pt idx="345">
                  <c:v>-777.27</c:v>
                </c:pt>
                <c:pt idx="346">
                  <c:v>-727.04</c:v>
                </c:pt>
                <c:pt idx="347">
                  <c:v>-676.36</c:v>
                </c:pt>
                <c:pt idx="348">
                  <c:v>-625.48</c:v>
                </c:pt>
                <c:pt idx="349">
                  <c:v>-572.79</c:v>
                </c:pt>
                <c:pt idx="350">
                  <c:v>-516.73</c:v>
                </c:pt>
                <c:pt idx="351">
                  <c:v>-455.73</c:v>
                </c:pt>
                <c:pt idx="352">
                  <c:v>-406.2</c:v>
                </c:pt>
                <c:pt idx="353">
                  <c:v>-356.68</c:v>
                </c:pt>
                <c:pt idx="354">
                  <c:v>-307.24</c:v>
                </c:pt>
                <c:pt idx="355">
                  <c:v>-254.15</c:v>
                </c:pt>
                <c:pt idx="356">
                  <c:v>-197.16</c:v>
                </c:pt>
                <c:pt idx="357">
                  <c:v>-138.53</c:v>
                </c:pt>
                <c:pt idx="358">
                  <c:v>-81.89</c:v>
                </c:pt>
                <c:pt idx="359">
                  <c:v>-26.4</c:v>
                </c:pt>
                <c:pt idx="360">
                  <c:v>29.81</c:v>
                </c:pt>
                <c:pt idx="361">
                  <c:v>85.06</c:v>
                </c:pt>
                <c:pt idx="362">
                  <c:v>139.36000000000001</c:v>
                </c:pt>
                <c:pt idx="363">
                  <c:v>191.39</c:v>
                </c:pt>
                <c:pt idx="364">
                  <c:v>241.82</c:v>
                </c:pt>
                <c:pt idx="365">
                  <c:v>287.77999999999997</c:v>
                </c:pt>
                <c:pt idx="366">
                  <c:v>329.2</c:v>
                </c:pt>
                <c:pt idx="367">
                  <c:v>367.6</c:v>
                </c:pt>
                <c:pt idx="368">
                  <c:v>401.09</c:v>
                </c:pt>
                <c:pt idx="369">
                  <c:v>431.12</c:v>
                </c:pt>
                <c:pt idx="370">
                  <c:v>456.93</c:v>
                </c:pt>
                <c:pt idx="371">
                  <c:v>479.15</c:v>
                </c:pt>
                <c:pt idx="372">
                  <c:v>495.68</c:v>
                </c:pt>
                <c:pt idx="373">
                  <c:v>507.94</c:v>
                </c:pt>
                <c:pt idx="374">
                  <c:v>519.03</c:v>
                </c:pt>
                <c:pt idx="375">
                  <c:v>529.35</c:v>
                </c:pt>
                <c:pt idx="376">
                  <c:v>540.29</c:v>
                </c:pt>
                <c:pt idx="377">
                  <c:v>551.16</c:v>
                </c:pt>
                <c:pt idx="378">
                  <c:v>560.88</c:v>
                </c:pt>
                <c:pt idx="379">
                  <c:v>565.89</c:v>
                </c:pt>
                <c:pt idx="380">
                  <c:v>568.74</c:v>
                </c:pt>
                <c:pt idx="381">
                  <c:v>569.26</c:v>
                </c:pt>
                <c:pt idx="382">
                  <c:v>569.72</c:v>
                </c:pt>
                <c:pt idx="383">
                  <c:v>570.01</c:v>
                </c:pt>
                <c:pt idx="384">
                  <c:v>570.14</c:v>
                </c:pt>
                <c:pt idx="385">
                  <c:v>570.46</c:v>
                </c:pt>
                <c:pt idx="386">
                  <c:v>570.16999999999996</c:v>
                </c:pt>
                <c:pt idx="387">
                  <c:v>570.30999999999995</c:v>
                </c:pt>
                <c:pt idx="388">
                  <c:v>570.51</c:v>
                </c:pt>
                <c:pt idx="389">
                  <c:v>570.71</c:v>
                </c:pt>
                <c:pt idx="390">
                  <c:v>570.38</c:v>
                </c:pt>
                <c:pt idx="391">
                  <c:v>570.65</c:v>
                </c:pt>
                <c:pt idx="392">
                  <c:v>570.63</c:v>
                </c:pt>
                <c:pt idx="393">
                  <c:v>571.17999999999995</c:v>
                </c:pt>
                <c:pt idx="394">
                  <c:v>570.82000000000005</c:v>
                </c:pt>
                <c:pt idx="395">
                  <c:v>570.79999999999995</c:v>
                </c:pt>
                <c:pt idx="396">
                  <c:v>570.80999999999995</c:v>
                </c:pt>
                <c:pt idx="397">
                  <c:v>570.59</c:v>
                </c:pt>
                <c:pt idx="398">
                  <c:v>571.25</c:v>
                </c:pt>
                <c:pt idx="399">
                  <c:v>571.03</c:v>
                </c:pt>
                <c:pt idx="400">
                  <c:v>570.80999999999995</c:v>
                </c:pt>
                <c:pt idx="401">
                  <c:v>570.79999999999995</c:v>
                </c:pt>
                <c:pt idx="402">
                  <c:v>576.9</c:v>
                </c:pt>
                <c:pt idx="403">
                  <c:v>584.11</c:v>
                </c:pt>
                <c:pt idx="404">
                  <c:v>589.99</c:v>
                </c:pt>
                <c:pt idx="405">
                  <c:v>589.01</c:v>
                </c:pt>
                <c:pt idx="406">
                  <c:v>583.61</c:v>
                </c:pt>
                <c:pt idx="407">
                  <c:v>577.58000000000004</c:v>
                </c:pt>
                <c:pt idx="408">
                  <c:v>574.72</c:v>
                </c:pt>
                <c:pt idx="409">
                  <c:v>575.04</c:v>
                </c:pt>
                <c:pt idx="410">
                  <c:v>575.14</c:v>
                </c:pt>
                <c:pt idx="411">
                  <c:v>575.70000000000005</c:v>
                </c:pt>
                <c:pt idx="412">
                  <c:v>576.38</c:v>
                </c:pt>
                <c:pt idx="413">
                  <c:v>575.9</c:v>
                </c:pt>
                <c:pt idx="414">
                  <c:v>576.29999999999995</c:v>
                </c:pt>
                <c:pt idx="415">
                  <c:v>576.32000000000005</c:v>
                </c:pt>
                <c:pt idx="416">
                  <c:v>576.67999999999995</c:v>
                </c:pt>
                <c:pt idx="417">
                  <c:v>576.15</c:v>
                </c:pt>
                <c:pt idx="418">
                  <c:v>575.54999999999995</c:v>
                </c:pt>
                <c:pt idx="419">
                  <c:v>575.91999999999996</c:v>
                </c:pt>
                <c:pt idx="420">
                  <c:v>575.64</c:v>
                </c:pt>
                <c:pt idx="421">
                  <c:v>576.09</c:v>
                </c:pt>
                <c:pt idx="422">
                  <c:v>575.84</c:v>
                </c:pt>
                <c:pt idx="423">
                  <c:v>576.39</c:v>
                </c:pt>
                <c:pt idx="424">
                  <c:v>578.46</c:v>
                </c:pt>
                <c:pt idx="425">
                  <c:v>582.91999999999996</c:v>
                </c:pt>
                <c:pt idx="426">
                  <c:v>588.19000000000005</c:v>
                </c:pt>
                <c:pt idx="427">
                  <c:v>595.46</c:v>
                </c:pt>
                <c:pt idx="428">
                  <c:v>605.99</c:v>
                </c:pt>
                <c:pt idx="429">
                  <c:v>623.07000000000005</c:v>
                </c:pt>
                <c:pt idx="430">
                  <c:v>648.66</c:v>
                </c:pt>
                <c:pt idx="431">
                  <c:v>682.88</c:v>
                </c:pt>
                <c:pt idx="432">
                  <c:v>719.37</c:v>
                </c:pt>
                <c:pt idx="433">
                  <c:v>760.91</c:v>
                </c:pt>
                <c:pt idx="434">
                  <c:v>801.68</c:v>
                </c:pt>
                <c:pt idx="435">
                  <c:v>845.94</c:v>
                </c:pt>
                <c:pt idx="436">
                  <c:v>890.84</c:v>
                </c:pt>
                <c:pt idx="437">
                  <c:v>958.2</c:v>
                </c:pt>
                <c:pt idx="438">
                  <c:v>1031.3699999999999</c:v>
                </c:pt>
                <c:pt idx="439">
                  <c:v>1101</c:v>
                </c:pt>
                <c:pt idx="440">
                  <c:v>1160.04</c:v>
                </c:pt>
                <c:pt idx="441">
                  <c:v>1209.98</c:v>
                </c:pt>
                <c:pt idx="442">
                  <c:v>1217.6300000000001</c:v>
                </c:pt>
                <c:pt idx="443">
                  <c:v>1260.1400000000001</c:v>
                </c:pt>
                <c:pt idx="444">
                  <c:v>1313.32</c:v>
                </c:pt>
                <c:pt idx="445">
                  <c:v>1367.34</c:v>
                </c:pt>
                <c:pt idx="446">
                  <c:v>1421.57</c:v>
                </c:pt>
                <c:pt idx="447">
                  <c:v>1476.77</c:v>
                </c:pt>
                <c:pt idx="448">
                  <c:v>1532.05</c:v>
                </c:pt>
                <c:pt idx="449">
                  <c:v>1586.2</c:v>
                </c:pt>
                <c:pt idx="450">
                  <c:v>1639.73</c:v>
                </c:pt>
              </c:numCache>
            </c:numRef>
          </c:val>
          <c:smooth val="0"/>
          <c:extLst>
            <c:ext xmlns:c16="http://schemas.microsoft.com/office/drawing/2014/chart" uri="{C3380CC4-5D6E-409C-BE32-E72D297353CC}">
              <c16:uniqueId val="{00000000-4FE9-4C98-8D89-3A927F9055F9}"/>
            </c:ext>
          </c:extLst>
        </c:ser>
        <c:dLbls>
          <c:showLegendKey val="0"/>
          <c:showVal val="0"/>
          <c:showCatName val="0"/>
          <c:showSerName val="0"/>
          <c:showPercent val="0"/>
          <c:showBubbleSize val="0"/>
        </c:dLbls>
        <c:smooth val="0"/>
        <c:axId val="314495967"/>
        <c:axId val="314492223"/>
      </c:lineChart>
      <c:catAx>
        <c:axId val="314495967"/>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Time (sec)</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314492223"/>
        <c:crosses val="autoZero"/>
        <c:auto val="1"/>
        <c:lblAlgn val="ctr"/>
        <c:lblOffset val="100"/>
        <c:noMultiLvlLbl val="0"/>
      </c:catAx>
      <c:valAx>
        <c:axId val="314492223"/>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Displacement (mm)</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314495967"/>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cat>
            <c:strRef>
              <c:f>Sheet2!$A$1:$A$46</c:f>
              <c:strCache>
                <c:ptCount val="46"/>
                <c:pt idx="0">
                  <c:v>Applying for a job</c:v>
                </c:pt>
                <c:pt idx="1">
                  <c:v>Grand/Child care</c:v>
                </c:pt>
                <c:pt idx="2">
                  <c:v>Accessibility at work</c:v>
                </c:pt>
                <c:pt idx="3">
                  <c:v>Pet care</c:v>
                </c:pt>
                <c:pt idx="4">
                  <c:v>Healthcare for another adult</c:v>
                </c:pt>
                <c:pt idx="5">
                  <c:v>Working activities</c:v>
                </c:pt>
                <c:pt idx="6">
                  <c:v>Participating in education</c:v>
                </c:pt>
                <c:pt idx="7">
                  <c:v>Driving</c:v>
                </c:pt>
                <c:pt idx="8">
                  <c:v>Riding a bicycle</c:v>
                </c:pt>
                <c:pt idx="9">
                  <c:v>Interaction with colleagues</c:v>
                </c:pt>
                <c:pt idx="10">
                  <c:v>Physical activity</c:v>
                </c:pt>
                <c:pt idx="11">
                  <c:v>Laundry</c:v>
                </c:pt>
                <c:pt idx="12">
                  <c:v>Using a computer</c:v>
                </c:pt>
                <c:pt idx="13">
                  <c:v>General maintenance Tasks</c:v>
                </c:pt>
                <c:pt idx="14">
                  <c:v>Grocery shopping</c:v>
                </c:pt>
                <c:pt idx="15">
                  <c:v>Recreational/leisure time activities </c:v>
                </c:pt>
                <c:pt idx="16">
                  <c:v>Holidays</c:v>
                </c:pt>
                <c:pt idx="17">
                  <c:v>Relationship with loved ones</c:v>
                </c:pt>
                <c:pt idx="18">
                  <c:v>Prepare meals</c:v>
                </c:pt>
                <c:pt idx="19">
                  <c:v>Using public transport</c:v>
                </c:pt>
                <c:pt idx="20">
                  <c:v>Watching TV</c:v>
                </c:pt>
                <c:pt idx="21">
                  <c:v>Personal correspondence</c:v>
                </c:pt>
                <c:pt idx="22">
                  <c:v>Health care and taking medication</c:v>
                </c:pt>
                <c:pt idx="23">
                  <c:v>Eating  and drinking</c:v>
                </c:pt>
                <c:pt idx="24">
                  <c:v>Reading</c:v>
                </c:pt>
                <c:pt idx="25">
                  <c:v>Shopping</c:v>
                </c:pt>
                <c:pt idx="26">
                  <c:v>Withdrawing money</c:v>
                </c:pt>
                <c:pt idx="27">
                  <c:v>Social events</c:v>
                </c:pt>
                <c:pt idx="28">
                  <c:v>Writing</c:v>
                </c:pt>
                <c:pt idx="29">
                  <c:v>Cleaning</c:v>
                </c:pt>
                <c:pt idx="30">
                  <c:v>Managing finances</c:v>
                </c:pt>
                <c:pt idx="31">
                  <c:v>Personal administration</c:v>
                </c:pt>
                <c:pt idx="32">
                  <c:v>Having visitors</c:v>
                </c:pt>
                <c:pt idx="33">
                  <c:v>Getting information</c:v>
                </c:pt>
                <c:pt idx="34">
                  <c:v>Dressing</c:v>
                </c:pt>
                <c:pt idx="35">
                  <c:v>Mobility at home</c:v>
                </c:pt>
                <c:pt idx="36">
                  <c:v>Dining out</c:v>
                </c:pt>
                <c:pt idx="37">
                  <c:v>Mobility indoors</c:v>
                </c:pt>
                <c:pt idx="38">
                  <c:v>Coping with fatigue</c:v>
                </c:pt>
                <c:pt idx="39">
                  <c:v>Using the telephone</c:v>
                </c:pt>
                <c:pt idx="40">
                  <c:v>Interaction with strangers</c:v>
                </c:pt>
                <c:pt idx="41">
                  <c:v>Mobility outdoors</c:v>
                </c:pt>
                <c:pt idx="42">
                  <c:v>Following a schedule</c:v>
                </c:pt>
                <c:pt idx="43">
                  <c:v>Emotional life</c:v>
                </c:pt>
                <c:pt idx="44">
                  <c:v>Following the news</c:v>
                </c:pt>
                <c:pt idx="45">
                  <c:v>Communicating face to face</c:v>
                </c:pt>
              </c:strCache>
            </c:strRef>
          </c:cat>
          <c:val>
            <c:numRef>
              <c:f>Sheet2!$B$1:$B$46</c:f>
              <c:numCache>
                <c:formatCode>General</c:formatCode>
                <c:ptCount val="46"/>
                <c:pt idx="0">
                  <c:v>165</c:v>
                </c:pt>
                <c:pt idx="1">
                  <c:v>179</c:v>
                </c:pt>
                <c:pt idx="2">
                  <c:v>195</c:v>
                </c:pt>
                <c:pt idx="3">
                  <c:v>196</c:v>
                </c:pt>
                <c:pt idx="4">
                  <c:v>198</c:v>
                </c:pt>
                <c:pt idx="5">
                  <c:v>199</c:v>
                </c:pt>
                <c:pt idx="6">
                  <c:v>211</c:v>
                </c:pt>
                <c:pt idx="7">
                  <c:v>239</c:v>
                </c:pt>
                <c:pt idx="8">
                  <c:v>258</c:v>
                </c:pt>
                <c:pt idx="9">
                  <c:v>289</c:v>
                </c:pt>
                <c:pt idx="10">
                  <c:v>318</c:v>
                </c:pt>
                <c:pt idx="11">
                  <c:v>324</c:v>
                </c:pt>
                <c:pt idx="12">
                  <c:v>325</c:v>
                </c:pt>
                <c:pt idx="13">
                  <c:v>328</c:v>
                </c:pt>
                <c:pt idx="14">
                  <c:v>331</c:v>
                </c:pt>
                <c:pt idx="15">
                  <c:v>334</c:v>
                </c:pt>
                <c:pt idx="16">
                  <c:v>335</c:v>
                </c:pt>
                <c:pt idx="17">
                  <c:v>335</c:v>
                </c:pt>
                <c:pt idx="18">
                  <c:v>338</c:v>
                </c:pt>
                <c:pt idx="19">
                  <c:v>340</c:v>
                </c:pt>
                <c:pt idx="20">
                  <c:v>340</c:v>
                </c:pt>
                <c:pt idx="21">
                  <c:v>341</c:v>
                </c:pt>
                <c:pt idx="22">
                  <c:v>341</c:v>
                </c:pt>
                <c:pt idx="23">
                  <c:v>341</c:v>
                </c:pt>
                <c:pt idx="24">
                  <c:v>342</c:v>
                </c:pt>
                <c:pt idx="25">
                  <c:v>342</c:v>
                </c:pt>
                <c:pt idx="26">
                  <c:v>342</c:v>
                </c:pt>
                <c:pt idx="27">
                  <c:v>342</c:v>
                </c:pt>
                <c:pt idx="28">
                  <c:v>343</c:v>
                </c:pt>
                <c:pt idx="29">
                  <c:v>343</c:v>
                </c:pt>
                <c:pt idx="30">
                  <c:v>344</c:v>
                </c:pt>
                <c:pt idx="31">
                  <c:v>344</c:v>
                </c:pt>
                <c:pt idx="32">
                  <c:v>344</c:v>
                </c:pt>
                <c:pt idx="33">
                  <c:v>345</c:v>
                </c:pt>
                <c:pt idx="34">
                  <c:v>345</c:v>
                </c:pt>
                <c:pt idx="35">
                  <c:v>346</c:v>
                </c:pt>
                <c:pt idx="36">
                  <c:v>346</c:v>
                </c:pt>
                <c:pt idx="37">
                  <c:v>347</c:v>
                </c:pt>
                <c:pt idx="38">
                  <c:v>347</c:v>
                </c:pt>
                <c:pt idx="39">
                  <c:v>347</c:v>
                </c:pt>
                <c:pt idx="40">
                  <c:v>347</c:v>
                </c:pt>
                <c:pt idx="41">
                  <c:v>348</c:v>
                </c:pt>
                <c:pt idx="42">
                  <c:v>348</c:v>
                </c:pt>
                <c:pt idx="43">
                  <c:v>349</c:v>
                </c:pt>
                <c:pt idx="44">
                  <c:v>349</c:v>
                </c:pt>
                <c:pt idx="45">
                  <c:v>349</c:v>
                </c:pt>
              </c:numCache>
            </c:numRef>
          </c:val>
          <c:extLst>
            <c:ext xmlns:c16="http://schemas.microsoft.com/office/drawing/2014/chart" uri="{C3380CC4-5D6E-409C-BE32-E72D297353CC}">
              <c16:uniqueId val="{00000000-328F-4197-8FB6-4D5779046407}"/>
            </c:ext>
          </c:extLst>
        </c:ser>
        <c:dLbls>
          <c:showLegendKey val="0"/>
          <c:showVal val="0"/>
          <c:showCatName val="0"/>
          <c:showSerName val="0"/>
          <c:showPercent val="0"/>
          <c:showBubbleSize val="0"/>
        </c:dLbls>
        <c:gapWidth val="182"/>
        <c:axId val="713029263"/>
        <c:axId val="713011375"/>
      </c:barChart>
      <c:catAx>
        <c:axId val="713029263"/>
        <c:scaling>
          <c:orientation val="minMax"/>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ADLs at goal level</a:t>
                </a:r>
              </a:p>
            </c:rich>
          </c:tx>
          <c:layout>
            <c:manualLayout>
              <c:xMode val="edge"/>
              <c:yMode val="edge"/>
              <c:x val="2.2158209616662972E-2"/>
              <c:y val="0.31076928097298417"/>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713011375"/>
        <c:crosses val="autoZero"/>
        <c:auto val="1"/>
        <c:lblAlgn val="ctr"/>
        <c:lblOffset val="100"/>
        <c:noMultiLvlLbl val="0"/>
      </c:catAx>
      <c:valAx>
        <c:axId val="713011375"/>
        <c:scaling>
          <c:orientation val="minMax"/>
          <c:max val="35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lgn="l">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Number of responses</a:t>
                </a:r>
              </a:p>
            </c:rich>
          </c:tx>
          <c:overlay val="0"/>
          <c:spPr>
            <a:noFill/>
            <a:ln>
              <a:noFill/>
            </a:ln>
            <a:effectLst/>
          </c:spPr>
          <c:txPr>
            <a:bodyPr rot="0" spcFirstLastPara="1" vertOverflow="ellipsis" vert="horz" wrap="square" anchor="ctr" anchorCtr="1"/>
            <a:lstStyle/>
            <a:p>
              <a:pPr algn="l">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302926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errBars>
            <c:errBarType val="both"/>
            <c:errValType val="stdErr"/>
            <c:noEndCap val="0"/>
          </c:errBars>
          <c:cat>
            <c:strRef>
              <c:f>Differences!$H$2:$H$11</c:f>
              <c:strCache>
                <c:ptCount val="10"/>
                <c:pt idx="0">
                  <c:v>Learning and applying knowledge (3)</c:v>
                </c:pt>
                <c:pt idx="1">
                  <c:v>General tasks and demands (4)</c:v>
                </c:pt>
                <c:pt idx="2">
                  <c:v>Communication (8)</c:v>
                </c:pt>
                <c:pt idx="3">
                  <c:v>Mobility (1)</c:v>
                </c:pt>
                <c:pt idx="4">
                  <c:v>Self-care (10)</c:v>
                </c:pt>
                <c:pt idx="5">
                  <c:v>Domestic life (6)</c:v>
                </c:pt>
                <c:pt idx="6">
                  <c:v>Interpersonal interactions and relationships (9)</c:v>
                </c:pt>
                <c:pt idx="7">
                  <c:v>Major life areas (2)</c:v>
                </c:pt>
                <c:pt idx="8">
                  <c:v>Community, social and civil life (7)</c:v>
                </c:pt>
                <c:pt idx="9">
                  <c:v>Emotional health (5)</c:v>
                </c:pt>
              </c:strCache>
            </c:strRef>
          </c:cat>
          <c:val>
            <c:numRef>
              <c:f>Differences!$I$2:$I$11</c:f>
              <c:numCache>
                <c:formatCode>0.00</c:formatCode>
                <c:ptCount val="10"/>
                <c:pt idx="0">
                  <c:v>0.57679999999999909</c:v>
                </c:pt>
                <c:pt idx="1">
                  <c:v>0.61285714285714255</c:v>
                </c:pt>
                <c:pt idx="2">
                  <c:v>0.58962857142856961</c:v>
                </c:pt>
                <c:pt idx="3">
                  <c:v>0.40859999999999985</c:v>
                </c:pt>
                <c:pt idx="4" formatCode="General">
                  <c:v>0.44000000000000039</c:v>
                </c:pt>
                <c:pt idx="5">
                  <c:v>0.5490857142857144</c:v>
                </c:pt>
                <c:pt idx="6">
                  <c:v>0.15134285714285767</c:v>
                </c:pt>
                <c:pt idx="7">
                  <c:v>0.59305714285714028</c:v>
                </c:pt>
                <c:pt idx="8">
                  <c:v>0.28102857142857118</c:v>
                </c:pt>
                <c:pt idx="9">
                  <c:v>0.13428571428571434</c:v>
                </c:pt>
              </c:numCache>
            </c:numRef>
          </c:val>
          <c:extLst>
            <c:ext xmlns:c16="http://schemas.microsoft.com/office/drawing/2014/chart" uri="{C3380CC4-5D6E-409C-BE32-E72D297353CC}">
              <c16:uniqueId val="{00000000-7942-4379-9CCF-400267A1FFD0}"/>
            </c:ext>
          </c:extLst>
        </c:ser>
        <c:dLbls>
          <c:showLegendKey val="0"/>
          <c:showVal val="0"/>
          <c:showCatName val="0"/>
          <c:showSerName val="0"/>
          <c:showPercent val="0"/>
          <c:showBubbleSize val="0"/>
        </c:dLbls>
        <c:gapWidth val="150"/>
        <c:axId val="110125056"/>
        <c:axId val="102356032"/>
      </c:barChart>
      <c:catAx>
        <c:axId val="110125056"/>
        <c:scaling>
          <c:orientation val="minMax"/>
        </c:scaling>
        <c:delete val="0"/>
        <c:axPos val="b"/>
        <c:title>
          <c:tx>
            <c:rich>
              <a:bodyPr/>
              <a:lstStyle/>
              <a:p>
                <a:pPr>
                  <a:defRPr sz="1200"/>
                </a:pPr>
                <a:r>
                  <a:rPr lang="en-GB" sz="1200"/>
                  <a:t>Objectives</a:t>
                </a:r>
              </a:p>
            </c:rich>
          </c:tx>
          <c:layout>
            <c:manualLayout>
              <c:xMode val="edge"/>
              <c:yMode val="edge"/>
              <c:x val="0.41551632990259119"/>
              <c:y val="0.91675141653348835"/>
            </c:manualLayout>
          </c:layout>
          <c:overlay val="0"/>
        </c:title>
        <c:numFmt formatCode="General" sourceLinked="0"/>
        <c:majorTickMark val="out"/>
        <c:minorTickMark val="none"/>
        <c:tickLblPos val="nextTo"/>
        <c:txPr>
          <a:bodyPr/>
          <a:lstStyle/>
          <a:p>
            <a:pPr>
              <a:defRPr b="1"/>
            </a:pPr>
            <a:endParaRPr lang="en-US"/>
          </a:p>
        </c:txPr>
        <c:crossAx val="102356032"/>
        <c:crosses val="autoZero"/>
        <c:auto val="1"/>
        <c:lblAlgn val="ctr"/>
        <c:lblOffset val="100"/>
        <c:noMultiLvlLbl val="0"/>
      </c:catAx>
      <c:valAx>
        <c:axId val="102356032"/>
        <c:scaling>
          <c:orientation val="minMax"/>
        </c:scaling>
        <c:delete val="0"/>
        <c:axPos val="l"/>
        <c:title>
          <c:tx>
            <c:rich>
              <a:bodyPr/>
              <a:lstStyle/>
              <a:p>
                <a:pPr>
                  <a:defRPr sz="1050"/>
                </a:pPr>
                <a:r>
                  <a:rPr lang="en-GB" sz="1050"/>
                  <a:t>Score differences</a:t>
                </a:r>
              </a:p>
            </c:rich>
          </c:tx>
          <c:overlay val="0"/>
        </c:title>
        <c:numFmt formatCode="0.00" sourceLinked="1"/>
        <c:majorTickMark val="out"/>
        <c:minorTickMark val="none"/>
        <c:tickLblPos val="nextTo"/>
        <c:txPr>
          <a:bodyPr/>
          <a:lstStyle/>
          <a:p>
            <a:pPr>
              <a:defRPr b="1"/>
            </a:pPr>
            <a:endParaRPr lang="en-US"/>
          </a:p>
        </c:txPr>
        <c:crossAx val="110125056"/>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cat>
            <c:strRef>
              <c:f>Applicability!$A$1:$A$43</c:f>
              <c:strCache>
                <c:ptCount val="43"/>
                <c:pt idx="0">
                  <c:v>Use a public transport chip card</c:v>
                </c:pt>
                <c:pt idx="1">
                  <c:v>Find suitable electronic equipment </c:v>
                </c:pt>
                <c:pt idx="2">
                  <c:v>Ask for help from passer by</c:v>
                </c:pt>
                <c:pt idx="3">
                  <c:v>Get through turnstiles</c:v>
                </c:pt>
                <c:pt idx="4">
                  <c:v>Buy a ticket</c:v>
                </c:pt>
                <c:pt idx="5">
                  <c:v>Get somewhere without getting too tired</c:v>
                </c:pt>
                <c:pt idx="6">
                  <c:v>Find suitable things for your own home </c:v>
                </c:pt>
                <c:pt idx="7">
                  <c:v>Make a connection</c:v>
                </c:pt>
                <c:pt idx="8">
                  <c:v>Find clothes </c:v>
                </c:pt>
                <c:pt idx="9">
                  <c:v>Ask for help in organizing a trip</c:v>
                </c:pt>
                <c:pt idx="10">
                  <c:v>Find presents for others</c:v>
                </c:pt>
                <c:pt idx="11">
                  <c:v>Find out about delays and redirections</c:v>
                </c:pt>
                <c:pt idx="12">
                  <c:v>Find products in shops that you only go into occasionally</c:v>
                </c:pt>
                <c:pt idx="13">
                  <c:v>Find the right track or platform</c:v>
                </c:pt>
                <c:pt idx="14">
                  <c:v>Get on and off a bus/train</c:v>
                </c:pt>
                <c:pt idx="15">
                  <c:v>Read departure and arrival times</c:v>
                </c:pt>
                <c:pt idx="16">
                  <c:v>Recognize the right stop</c:v>
                </c:pt>
                <c:pt idx="17">
                  <c:v>Find a suitable route by public transport</c:v>
                </c:pt>
                <c:pt idx="18">
                  <c:v>Travel with ease by public transport</c:v>
                </c:pt>
                <c:pt idx="19">
                  <c:v>Travel in a familiar environment</c:v>
                </c:pt>
                <c:pt idx="20">
                  <c:v>Recognize the right line </c:v>
                </c:pt>
                <c:pt idx="21">
                  <c:v>Orientate in poor light</c:v>
                </c:pt>
                <c:pt idx="22">
                  <c:v>Use an escalator or elevator</c:v>
                </c:pt>
                <c:pt idx="23">
                  <c:v>Find your way in very bright light </c:v>
                </c:pt>
                <c:pt idx="24">
                  <c:v>Walk down the stairs safely</c:v>
                </c:pt>
                <c:pt idx="25">
                  <c:v>Walk up the stairs safely</c:v>
                </c:pt>
                <c:pt idx="26">
                  <c:v>Orientate and find your way in a store or hospital</c:v>
                </c:pt>
                <c:pt idx="27">
                  <c:v>Walk around safely, without tripping over things</c:v>
                </c:pt>
                <c:pt idx="28">
                  <c:v>Walk around safely, without bumping into things </c:v>
                </c:pt>
                <c:pt idx="29">
                  <c:v>Orientate and find your way in someone else's house</c:v>
                </c:pt>
                <c:pt idx="30">
                  <c:v>Find handles and handrails</c:v>
                </c:pt>
                <c:pt idx="31">
                  <c:v>Get somewhere without getting too tired</c:v>
                </c:pt>
                <c:pt idx="32">
                  <c:v>Read (road) maps</c:v>
                </c:pt>
                <c:pt idx="33">
                  <c:v>Read directions and street signs</c:v>
                </c:pt>
                <c:pt idx="34">
                  <c:v>Find your way in very bright light (e.g. glare of car lights or the sun)</c:v>
                </c:pt>
                <c:pt idx="35">
                  <c:v>Read traffic signs, such as pedestrian crossings</c:v>
                </c:pt>
                <c:pt idx="36">
                  <c:v>Be able to recognize the speed of other road users</c:v>
                </c:pt>
                <c:pt idx="37">
                  <c:v>Orientate and find your way in poor light</c:v>
                </c:pt>
                <c:pt idx="38">
                  <c:v>Notice other road users </c:v>
                </c:pt>
                <c:pt idx="39">
                  <c:v>Cross the street safely</c:v>
                </c:pt>
                <c:pt idx="40">
                  <c:v>Assess your own safety</c:v>
                </c:pt>
                <c:pt idx="41">
                  <c:v>Walk around safely without hitting overhanging things</c:v>
                </c:pt>
                <c:pt idx="42">
                  <c:v>Walk around safely without bumping into, tripping over, or stepping off something</c:v>
                </c:pt>
              </c:strCache>
            </c:strRef>
          </c:cat>
          <c:val>
            <c:numRef>
              <c:f>Applicability!$B$1:$B$43</c:f>
              <c:numCache>
                <c:formatCode>General</c:formatCode>
                <c:ptCount val="43"/>
                <c:pt idx="0">
                  <c:v>101</c:v>
                </c:pt>
                <c:pt idx="1">
                  <c:v>123</c:v>
                </c:pt>
                <c:pt idx="2">
                  <c:v>123</c:v>
                </c:pt>
                <c:pt idx="3">
                  <c:v>124</c:v>
                </c:pt>
                <c:pt idx="4">
                  <c:v>124</c:v>
                </c:pt>
                <c:pt idx="5">
                  <c:v>125</c:v>
                </c:pt>
                <c:pt idx="6">
                  <c:v>126</c:v>
                </c:pt>
                <c:pt idx="7">
                  <c:v>127</c:v>
                </c:pt>
                <c:pt idx="8">
                  <c:v>128</c:v>
                </c:pt>
                <c:pt idx="9">
                  <c:v>128</c:v>
                </c:pt>
                <c:pt idx="10">
                  <c:v>129</c:v>
                </c:pt>
                <c:pt idx="11">
                  <c:v>129</c:v>
                </c:pt>
                <c:pt idx="12">
                  <c:v>130</c:v>
                </c:pt>
                <c:pt idx="13">
                  <c:v>130</c:v>
                </c:pt>
                <c:pt idx="14">
                  <c:v>130</c:v>
                </c:pt>
                <c:pt idx="15">
                  <c:v>131</c:v>
                </c:pt>
                <c:pt idx="16">
                  <c:v>131</c:v>
                </c:pt>
                <c:pt idx="17">
                  <c:v>131</c:v>
                </c:pt>
                <c:pt idx="18">
                  <c:v>133</c:v>
                </c:pt>
                <c:pt idx="19">
                  <c:v>133</c:v>
                </c:pt>
                <c:pt idx="20">
                  <c:v>134</c:v>
                </c:pt>
                <c:pt idx="21">
                  <c:v>135</c:v>
                </c:pt>
                <c:pt idx="22">
                  <c:v>136</c:v>
                </c:pt>
                <c:pt idx="23">
                  <c:v>137</c:v>
                </c:pt>
                <c:pt idx="24">
                  <c:v>138</c:v>
                </c:pt>
                <c:pt idx="25">
                  <c:v>138</c:v>
                </c:pt>
                <c:pt idx="26">
                  <c:v>139</c:v>
                </c:pt>
                <c:pt idx="27">
                  <c:v>139</c:v>
                </c:pt>
                <c:pt idx="28">
                  <c:v>139</c:v>
                </c:pt>
                <c:pt idx="29">
                  <c:v>139</c:v>
                </c:pt>
                <c:pt idx="30">
                  <c:v>139</c:v>
                </c:pt>
                <c:pt idx="31">
                  <c:v>141</c:v>
                </c:pt>
                <c:pt idx="32">
                  <c:v>144</c:v>
                </c:pt>
                <c:pt idx="33">
                  <c:v>147</c:v>
                </c:pt>
                <c:pt idx="34">
                  <c:v>148</c:v>
                </c:pt>
                <c:pt idx="35">
                  <c:v>148</c:v>
                </c:pt>
                <c:pt idx="36">
                  <c:v>149</c:v>
                </c:pt>
                <c:pt idx="37">
                  <c:v>150</c:v>
                </c:pt>
                <c:pt idx="38">
                  <c:v>150</c:v>
                </c:pt>
                <c:pt idx="39">
                  <c:v>150</c:v>
                </c:pt>
                <c:pt idx="40">
                  <c:v>150</c:v>
                </c:pt>
                <c:pt idx="41">
                  <c:v>152</c:v>
                </c:pt>
                <c:pt idx="42">
                  <c:v>152</c:v>
                </c:pt>
              </c:numCache>
            </c:numRef>
          </c:val>
          <c:extLst>
            <c:ext xmlns:c16="http://schemas.microsoft.com/office/drawing/2014/chart" uri="{C3380CC4-5D6E-409C-BE32-E72D297353CC}">
              <c16:uniqueId val="{00000000-CAAB-4F67-97B6-04182C6F5B4F}"/>
            </c:ext>
          </c:extLst>
        </c:ser>
        <c:dLbls>
          <c:showLegendKey val="0"/>
          <c:showVal val="0"/>
          <c:showCatName val="0"/>
          <c:showSerName val="0"/>
          <c:showPercent val="0"/>
          <c:showBubbleSize val="0"/>
        </c:dLbls>
        <c:gapWidth val="182"/>
        <c:axId val="1289280160"/>
        <c:axId val="1289279744"/>
      </c:barChart>
      <c:catAx>
        <c:axId val="1289280160"/>
        <c:scaling>
          <c:orientation val="minMax"/>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ADLs at task level</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9279744"/>
        <c:crosses val="autoZero"/>
        <c:auto val="1"/>
        <c:lblAlgn val="ctr"/>
        <c:lblOffset val="100"/>
        <c:noMultiLvlLbl val="0"/>
      </c:catAx>
      <c:valAx>
        <c:axId val="1289279744"/>
        <c:scaling>
          <c:orientation val="minMax"/>
          <c:min val="9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Number of responses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9280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Sheet5!$G$4</c:f>
              <c:strCache>
                <c:ptCount val="1"/>
                <c:pt idx="0">
                  <c:v>SI</c:v>
                </c:pt>
              </c:strCache>
            </c:strRef>
          </c:tx>
          <c:spPr>
            <a:solidFill>
              <a:schemeClr val="accent1"/>
            </a:solidFill>
            <a:ln>
              <a:noFill/>
            </a:ln>
            <a:effectLst/>
          </c:spPr>
          <c:invertIfNegative val="0"/>
          <c:errBars>
            <c:errBarType val="both"/>
            <c:errValType val="stdErr"/>
            <c:noEndCap val="0"/>
            <c:spPr>
              <a:noFill/>
              <a:ln w="9525" cap="flat" cmpd="sng" algn="ctr">
                <a:solidFill>
                  <a:schemeClr val="tx1">
                    <a:lumMod val="65000"/>
                    <a:lumOff val="35000"/>
                  </a:schemeClr>
                </a:solidFill>
                <a:round/>
              </a:ln>
              <a:effectLst/>
            </c:spPr>
          </c:errBars>
          <c:cat>
            <c:strRef>
              <c:f>Sheet5!$H$3:$J$3</c:f>
              <c:strCache>
                <c:ptCount val="3"/>
                <c:pt idx="0">
                  <c:v>Orient and find your way in poor light</c:v>
                </c:pt>
                <c:pt idx="1">
                  <c:v>Walk around safely without hitting overhanging things</c:v>
                </c:pt>
                <c:pt idx="2">
                  <c:v>Walk around safely without bumping into, tripping over, or stepping off something</c:v>
                </c:pt>
              </c:strCache>
            </c:strRef>
          </c:cat>
          <c:val>
            <c:numRef>
              <c:f>Sheet5!$H$4:$J$4</c:f>
              <c:numCache>
                <c:formatCode>General</c:formatCode>
                <c:ptCount val="3"/>
                <c:pt idx="0">
                  <c:v>2.4893617021276597</c:v>
                </c:pt>
                <c:pt idx="1">
                  <c:v>2.8510638297872339</c:v>
                </c:pt>
                <c:pt idx="2">
                  <c:v>2.7659574468085109</c:v>
                </c:pt>
              </c:numCache>
            </c:numRef>
          </c:val>
          <c:extLst>
            <c:ext xmlns:c16="http://schemas.microsoft.com/office/drawing/2014/chart" uri="{C3380CC4-5D6E-409C-BE32-E72D297353CC}">
              <c16:uniqueId val="{00000000-A779-400D-8FC9-C129197A9C88}"/>
            </c:ext>
          </c:extLst>
        </c:ser>
        <c:ser>
          <c:idx val="1"/>
          <c:order val="1"/>
          <c:tx>
            <c:strRef>
              <c:f>Sheet5!$G$5</c:f>
              <c:strCache>
                <c:ptCount val="1"/>
                <c:pt idx="0">
                  <c:v>SSI</c:v>
                </c:pt>
              </c:strCache>
            </c:strRef>
          </c:tx>
          <c:spPr>
            <a:solidFill>
              <a:schemeClr val="accent2"/>
            </a:solidFill>
            <a:ln>
              <a:noFill/>
            </a:ln>
            <a:effectLst/>
          </c:spPr>
          <c:invertIfNegative val="0"/>
          <c:errBars>
            <c:errBarType val="both"/>
            <c:errValType val="stdErr"/>
            <c:noEndCap val="0"/>
            <c:spPr>
              <a:noFill/>
              <a:ln w="9525" cap="flat" cmpd="sng" algn="ctr">
                <a:solidFill>
                  <a:schemeClr val="tx1">
                    <a:lumMod val="65000"/>
                    <a:lumOff val="35000"/>
                  </a:schemeClr>
                </a:solidFill>
                <a:round/>
              </a:ln>
              <a:effectLst/>
            </c:spPr>
          </c:errBars>
          <c:cat>
            <c:strRef>
              <c:f>Sheet5!$H$3:$J$3</c:f>
              <c:strCache>
                <c:ptCount val="3"/>
                <c:pt idx="0">
                  <c:v>Orient and find your way in poor light</c:v>
                </c:pt>
                <c:pt idx="1">
                  <c:v>Walk around safely without hitting overhanging things</c:v>
                </c:pt>
                <c:pt idx="2">
                  <c:v>Walk around safely without bumping into, tripping over, or stepping off something</c:v>
                </c:pt>
              </c:strCache>
            </c:strRef>
          </c:cat>
          <c:val>
            <c:numRef>
              <c:f>Sheet5!$H$5:$J$5</c:f>
              <c:numCache>
                <c:formatCode>General</c:formatCode>
                <c:ptCount val="3"/>
                <c:pt idx="0">
                  <c:v>2.0172413793103448</c:v>
                </c:pt>
                <c:pt idx="1">
                  <c:v>2.1</c:v>
                </c:pt>
                <c:pt idx="2">
                  <c:v>2.3166666666666669</c:v>
                </c:pt>
              </c:numCache>
            </c:numRef>
          </c:val>
          <c:extLst>
            <c:ext xmlns:c16="http://schemas.microsoft.com/office/drawing/2014/chart" uri="{C3380CC4-5D6E-409C-BE32-E72D297353CC}">
              <c16:uniqueId val="{00000001-A779-400D-8FC9-C129197A9C88}"/>
            </c:ext>
          </c:extLst>
        </c:ser>
        <c:dLbls>
          <c:showLegendKey val="0"/>
          <c:showVal val="0"/>
          <c:showCatName val="0"/>
          <c:showSerName val="0"/>
          <c:showPercent val="0"/>
          <c:showBubbleSize val="0"/>
        </c:dLbls>
        <c:gapWidth val="219"/>
        <c:overlap val="-27"/>
        <c:axId val="1287356512"/>
        <c:axId val="1287363584"/>
      </c:barChart>
      <c:catAx>
        <c:axId val="1287356512"/>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The selected difficult ADLs at task level</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287363584"/>
        <c:crosses val="autoZero"/>
        <c:auto val="1"/>
        <c:lblAlgn val="ctr"/>
        <c:lblOffset val="100"/>
        <c:noMultiLvlLbl val="0"/>
      </c:catAx>
      <c:valAx>
        <c:axId val="1287363584"/>
        <c:scaling>
          <c:orientation val="minMax"/>
          <c:max val="5"/>
          <c:min val="1"/>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Likert difficulty scale</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287356512"/>
        <c:crosses val="autoZero"/>
        <c:crossBetween val="between"/>
        <c:majorUnit val="1"/>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Sheet5!$G$7</c:f>
              <c:strCache>
                <c:ptCount val="1"/>
                <c:pt idx="0">
                  <c:v>Non mobility aid users</c:v>
                </c:pt>
              </c:strCache>
            </c:strRef>
          </c:tx>
          <c:spPr>
            <a:solidFill>
              <a:schemeClr val="accent1"/>
            </a:solidFill>
            <a:ln>
              <a:noFill/>
            </a:ln>
            <a:effectLst/>
          </c:spPr>
          <c:invertIfNegative val="0"/>
          <c:errBars>
            <c:errBarType val="both"/>
            <c:errValType val="stdErr"/>
            <c:noEndCap val="0"/>
            <c:spPr>
              <a:noFill/>
              <a:ln w="9525" cap="flat" cmpd="sng" algn="ctr">
                <a:solidFill>
                  <a:schemeClr val="tx1">
                    <a:lumMod val="65000"/>
                    <a:lumOff val="35000"/>
                  </a:schemeClr>
                </a:solidFill>
                <a:round/>
              </a:ln>
              <a:effectLst/>
            </c:spPr>
          </c:errBars>
          <c:cat>
            <c:strRef>
              <c:f>Sheet5!$H$6:$J$6</c:f>
              <c:strCache>
                <c:ptCount val="3"/>
                <c:pt idx="0">
                  <c:v>Orient and find your way in poor light</c:v>
                </c:pt>
                <c:pt idx="1">
                  <c:v>Walk around safely without hitting overhanging things</c:v>
                </c:pt>
                <c:pt idx="2">
                  <c:v>Walk around safely without bumping into, tripping over, or stepping off something</c:v>
                </c:pt>
              </c:strCache>
            </c:strRef>
          </c:cat>
          <c:val>
            <c:numRef>
              <c:f>Sheet5!$H$7:$J$7</c:f>
              <c:numCache>
                <c:formatCode>General</c:formatCode>
                <c:ptCount val="3"/>
                <c:pt idx="0">
                  <c:v>2.4225352112676055</c:v>
                </c:pt>
                <c:pt idx="1">
                  <c:v>2.76056338028169</c:v>
                </c:pt>
                <c:pt idx="2">
                  <c:v>2.6619718309859155</c:v>
                </c:pt>
              </c:numCache>
            </c:numRef>
          </c:val>
          <c:extLst>
            <c:ext xmlns:c16="http://schemas.microsoft.com/office/drawing/2014/chart" uri="{C3380CC4-5D6E-409C-BE32-E72D297353CC}">
              <c16:uniqueId val="{00000000-5FD2-4062-8E44-E0F1DF10C5A0}"/>
            </c:ext>
          </c:extLst>
        </c:ser>
        <c:ser>
          <c:idx val="1"/>
          <c:order val="1"/>
          <c:tx>
            <c:strRef>
              <c:f>Sheet5!$G$8</c:f>
              <c:strCache>
                <c:ptCount val="1"/>
                <c:pt idx="0">
                  <c:v>Moblity aid users</c:v>
                </c:pt>
              </c:strCache>
            </c:strRef>
          </c:tx>
          <c:spPr>
            <a:solidFill>
              <a:schemeClr val="accent2"/>
            </a:solidFill>
            <a:ln>
              <a:noFill/>
            </a:ln>
            <a:effectLst/>
          </c:spPr>
          <c:invertIfNegative val="0"/>
          <c:errBars>
            <c:errBarType val="both"/>
            <c:errValType val="stdErr"/>
            <c:noEndCap val="0"/>
            <c:spPr>
              <a:noFill/>
              <a:ln w="9525" cap="flat" cmpd="sng" algn="ctr">
                <a:solidFill>
                  <a:schemeClr val="tx1">
                    <a:lumMod val="65000"/>
                    <a:lumOff val="35000"/>
                  </a:schemeClr>
                </a:solidFill>
                <a:round/>
              </a:ln>
              <a:effectLst/>
            </c:spPr>
          </c:errBars>
          <c:cat>
            <c:strRef>
              <c:f>Sheet5!$H$6:$J$6</c:f>
              <c:strCache>
                <c:ptCount val="3"/>
                <c:pt idx="0">
                  <c:v>Orient and find your way in poor light</c:v>
                </c:pt>
                <c:pt idx="1">
                  <c:v>Walk around safely without hitting overhanging things</c:v>
                </c:pt>
                <c:pt idx="2">
                  <c:v>Walk around safely without bumping into, tripping over, or stepping off something</c:v>
                </c:pt>
              </c:strCache>
            </c:strRef>
          </c:cat>
          <c:val>
            <c:numRef>
              <c:f>Sheet5!$H$8:$J$8</c:f>
              <c:numCache>
                <c:formatCode>General</c:formatCode>
                <c:ptCount val="3"/>
                <c:pt idx="0">
                  <c:v>1.9873417721518987</c:v>
                </c:pt>
                <c:pt idx="1">
                  <c:v>2.1851851851851851</c:v>
                </c:pt>
                <c:pt idx="2">
                  <c:v>2.3703703703703702</c:v>
                </c:pt>
              </c:numCache>
            </c:numRef>
          </c:val>
          <c:extLst>
            <c:ext xmlns:c16="http://schemas.microsoft.com/office/drawing/2014/chart" uri="{C3380CC4-5D6E-409C-BE32-E72D297353CC}">
              <c16:uniqueId val="{00000001-5FD2-4062-8E44-E0F1DF10C5A0}"/>
            </c:ext>
          </c:extLst>
        </c:ser>
        <c:dLbls>
          <c:showLegendKey val="0"/>
          <c:showVal val="0"/>
          <c:showCatName val="0"/>
          <c:showSerName val="0"/>
          <c:showPercent val="0"/>
          <c:showBubbleSize val="0"/>
        </c:dLbls>
        <c:gapWidth val="219"/>
        <c:overlap val="-27"/>
        <c:axId val="1287358592"/>
        <c:axId val="1287361088"/>
      </c:barChart>
      <c:catAx>
        <c:axId val="1287358592"/>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The selected</a:t>
                </a:r>
                <a:r>
                  <a:rPr lang="en-GB" sz="1100" b="1" baseline="0">
                    <a:latin typeface="Arial" panose="020B0604020202020204" pitchFamily="34" charset="0"/>
                    <a:cs typeface="Arial" panose="020B0604020202020204" pitchFamily="34" charset="0"/>
                  </a:rPr>
                  <a:t> difficult ADLs at task level</a:t>
                </a:r>
                <a:endParaRPr lang="en-GB" sz="11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287361088"/>
        <c:crosses val="autoZero"/>
        <c:auto val="1"/>
        <c:lblAlgn val="ctr"/>
        <c:lblOffset val="100"/>
        <c:noMultiLvlLbl val="0"/>
      </c:catAx>
      <c:valAx>
        <c:axId val="1287361088"/>
        <c:scaling>
          <c:orientation val="minMax"/>
          <c:max val="5"/>
          <c:min val="1"/>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Likert difficulty scale</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287358592"/>
        <c:crosses val="autoZero"/>
        <c:crossBetween val="between"/>
        <c:majorUnit val="1"/>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SRQ!$B$1</c:f>
              <c:strCache>
                <c:ptCount val="1"/>
                <c:pt idx="0">
                  <c:v>Walk around safely without bumping into, tripping over, or stepping off something</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0"/>
            <c:trendlineLbl>
              <c:layout>
                <c:manualLayout>
                  <c:x val="7.2524166186543754E-3"/>
                  <c:y val="4.3761436600086009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SRQ!$A$2:$A$154</c:f>
              <c:numCache>
                <c:formatCode>General</c:formatCode>
                <c:ptCount val="153"/>
                <c:pt idx="0">
                  <c:v>5</c:v>
                </c:pt>
                <c:pt idx="1">
                  <c:v>10</c:v>
                </c:pt>
                <c:pt idx="2">
                  <c:v>15</c:v>
                </c:pt>
                <c:pt idx="3">
                  <c:v>8</c:v>
                </c:pt>
                <c:pt idx="4">
                  <c:v>7</c:v>
                </c:pt>
                <c:pt idx="5">
                  <c:v>18</c:v>
                </c:pt>
                <c:pt idx="6">
                  <c:v>10</c:v>
                </c:pt>
                <c:pt idx="7">
                  <c:v>18</c:v>
                </c:pt>
                <c:pt idx="8">
                  <c:v>12</c:v>
                </c:pt>
                <c:pt idx="9">
                  <c:v>5</c:v>
                </c:pt>
                <c:pt idx="10">
                  <c:v>13</c:v>
                </c:pt>
                <c:pt idx="11">
                  <c:v>13</c:v>
                </c:pt>
                <c:pt idx="12">
                  <c:v>30</c:v>
                </c:pt>
                <c:pt idx="13">
                  <c:v>10</c:v>
                </c:pt>
                <c:pt idx="14">
                  <c:v>16</c:v>
                </c:pt>
                <c:pt idx="15">
                  <c:v>20</c:v>
                </c:pt>
                <c:pt idx="16">
                  <c:v>15</c:v>
                </c:pt>
                <c:pt idx="17">
                  <c:v>8</c:v>
                </c:pt>
                <c:pt idx="18">
                  <c:v>13</c:v>
                </c:pt>
                <c:pt idx="19">
                  <c:v>24</c:v>
                </c:pt>
                <c:pt idx="20">
                  <c:v>16</c:v>
                </c:pt>
                <c:pt idx="21">
                  <c:v>20</c:v>
                </c:pt>
                <c:pt idx="22">
                  <c:v>15</c:v>
                </c:pt>
                <c:pt idx="23">
                  <c:v>1</c:v>
                </c:pt>
                <c:pt idx="24">
                  <c:v>32</c:v>
                </c:pt>
                <c:pt idx="25">
                  <c:v>24</c:v>
                </c:pt>
                <c:pt idx="26">
                  <c:v>30</c:v>
                </c:pt>
                <c:pt idx="27">
                  <c:v>40</c:v>
                </c:pt>
                <c:pt idx="28">
                  <c:v>10</c:v>
                </c:pt>
                <c:pt idx="29">
                  <c:v>25</c:v>
                </c:pt>
                <c:pt idx="30">
                  <c:v>16</c:v>
                </c:pt>
                <c:pt idx="31">
                  <c:v>34</c:v>
                </c:pt>
                <c:pt idx="32">
                  <c:v>10</c:v>
                </c:pt>
                <c:pt idx="33">
                  <c:v>50</c:v>
                </c:pt>
                <c:pt idx="34">
                  <c:v>2</c:v>
                </c:pt>
                <c:pt idx="35">
                  <c:v>15</c:v>
                </c:pt>
                <c:pt idx="36">
                  <c:v>17</c:v>
                </c:pt>
                <c:pt idx="37">
                  <c:v>20</c:v>
                </c:pt>
                <c:pt idx="38">
                  <c:v>5</c:v>
                </c:pt>
                <c:pt idx="39">
                  <c:v>49</c:v>
                </c:pt>
                <c:pt idx="40">
                  <c:v>4</c:v>
                </c:pt>
                <c:pt idx="41">
                  <c:v>13</c:v>
                </c:pt>
                <c:pt idx="42">
                  <c:v>17</c:v>
                </c:pt>
                <c:pt idx="43">
                  <c:v>7</c:v>
                </c:pt>
                <c:pt idx="44">
                  <c:v>5</c:v>
                </c:pt>
                <c:pt idx="45">
                  <c:v>10</c:v>
                </c:pt>
                <c:pt idx="46">
                  <c:v>10</c:v>
                </c:pt>
                <c:pt idx="47">
                  <c:v>9</c:v>
                </c:pt>
                <c:pt idx="48">
                  <c:v>15</c:v>
                </c:pt>
                <c:pt idx="49">
                  <c:v>50</c:v>
                </c:pt>
                <c:pt idx="50">
                  <c:v>20</c:v>
                </c:pt>
                <c:pt idx="51">
                  <c:v>17</c:v>
                </c:pt>
                <c:pt idx="52">
                  <c:v>50</c:v>
                </c:pt>
                <c:pt idx="53">
                  <c:v>10</c:v>
                </c:pt>
                <c:pt idx="54">
                  <c:v>10</c:v>
                </c:pt>
                <c:pt idx="55">
                  <c:v>17</c:v>
                </c:pt>
                <c:pt idx="56">
                  <c:v>46</c:v>
                </c:pt>
                <c:pt idx="57">
                  <c:v>30</c:v>
                </c:pt>
                <c:pt idx="58">
                  <c:v>32</c:v>
                </c:pt>
                <c:pt idx="59">
                  <c:v>30</c:v>
                </c:pt>
                <c:pt idx="60">
                  <c:v>16</c:v>
                </c:pt>
                <c:pt idx="61">
                  <c:v>20</c:v>
                </c:pt>
                <c:pt idx="62">
                  <c:v>26</c:v>
                </c:pt>
                <c:pt idx="63">
                  <c:v>64</c:v>
                </c:pt>
                <c:pt idx="64">
                  <c:v>40</c:v>
                </c:pt>
                <c:pt idx="65">
                  <c:v>22</c:v>
                </c:pt>
                <c:pt idx="66">
                  <c:v>22</c:v>
                </c:pt>
                <c:pt idx="67">
                  <c:v>15</c:v>
                </c:pt>
                <c:pt idx="68">
                  <c:v>18</c:v>
                </c:pt>
                <c:pt idx="69">
                  <c:v>5</c:v>
                </c:pt>
                <c:pt idx="70">
                  <c:v>10</c:v>
                </c:pt>
                <c:pt idx="71">
                  <c:v>7</c:v>
                </c:pt>
                <c:pt idx="72">
                  <c:v>7</c:v>
                </c:pt>
                <c:pt idx="73">
                  <c:v>30</c:v>
                </c:pt>
                <c:pt idx="74">
                  <c:v>18</c:v>
                </c:pt>
                <c:pt idx="75">
                  <c:v>35</c:v>
                </c:pt>
                <c:pt idx="76">
                  <c:v>25</c:v>
                </c:pt>
                <c:pt idx="77">
                  <c:v>10</c:v>
                </c:pt>
                <c:pt idx="78">
                  <c:v>10</c:v>
                </c:pt>
                <c:pt idx="79">
                  <c:v>15</c:v>
                </c:pt>
                <c:pt idx="80">
                  <c:v>37</c:v>
                </c:pt>
                <c:pt idx="81">
                  <c:v>17</c:v>
                </c:pt>
                <c:pt idx="82">
                  <c:v>16</c:v>
                </c:pt>
                <c:pt idx="83">
                  <c:v>13</c:v>
                </c:pt>
                <c:pt idx="84">
                  <c:v>44</c:v>
                </c:pt>
                <c:pt idx="85">
                  <c:v>12</c:v>
                </c:pt>
                <c:pt idx="86">
                  <c:v>16</c:v>
                </c:pt>
                <c:pt idx="87">
                  <c:v>63</c:v>
                </c:pt>
                <c:pt idx="88">
                  <c:v>6</c:v>
                </c:pt>
                <c:pt idx="89">
                  <c:v>7</c:v>
                </c:pt>
                <c:pt idx="90">
                  <c:v>16</c:v>
                </c:pt>
                <c:pt idx="91">
                  <c:v>10</c:v>
                </c:pt>
                <c:pt idx="92">
                  <c:v>55</c:v>
                </c:pt>
                <c:pt idx="93">
                  <c:v>52</c:v>
                </c:pt>
                <c:pt idx="94">
                  <c:v>15</c:v>
                </c:pt>
                <c:pt idx="95">
                  <c:v>11</c:v>
                </c:pt>
                <c:pt idx="96">
                  <c:v>30</c:v>
                </c:pt>
                <c:pt idx="97">
                  <c:v>66</c:v>
                </c:pt>
                <c:pt idx="98">
                  <c:v>30</c:v>
                </c:pt>
                <c:pt idx="99">
                  <c:v>50</c:v>
                </c:pt>
                <c:pt idx="100">
                  <c:v>10</c:v>
                </c:pt>
                <c:pt idx="101">
                  <c:v>30</c:v>
                </c:pt>
                <c:pt idx="102">
                  <c:v>20</c:v>
                </c:pt>
                <c:pt idx="103">
                  <c:v>40</c:v>
                </c:pt>
                <c:pt idx="104">
                  <c:v>4</c:v>
                </c:pt>
                <c:pt idx="105">
                  <c:v>12</c:v>
                </c:pt>
                <c:pt idx="106">
                  <c:v>8</c:v>
                </c:pt>
                <c:pt idx="107">
                  <c:v>46</c:v>
                </c:pt>
                <c:pt idx="108">
                  <c:v>8</c:v>
                </c:pt>
                <c:pt idx="109">
                  <c:v>15</c:v>
                </c:pt>
                <c:pt idx="110">
                  <c:v>15</c:v>
                </c:pt>
                <c:pt idx="111">
                  <c:v>8</c:v>
                </c:pt>
                <c:pt idx="112">
                  <c:v>36</c:v>
                </c:pt>
                <c:pt idx="113">
                  <c:v>17</c:v>
                </c:pt>
                <c:pt idx="114">
                  <c:v>40</c:v>
                </c:pt>
                <c:pt idx="115">
                  <c:v>16</c:v>
                </c:pt>
                <c:pt idx="116">
                  <c:v>15</c:v>
                </c:pt>
                <c:pt idx="117">
                  <c:v>35</c:v>
                </c:pt>
                <c:pt idx="118">
                  <c:v>10</c:v>
                </c:pt>
                <c:pt idx="119">
                  <c:v>25</c:v>
                </c:pt>
                <c:pt idx="120">
                  <c:v>50</c:v>
                </c:pt>
                <c:pt idx="121">
                  <c:v>30</c:v>
                </c:pt>
                <c:pt idx="122">
                  <c:v>55</c:v>
                </c:pt>
                <c:pt idx="123">
                  <c:v>18</c:v>
                </c:pt>
                <c:pt idx="124">
                  <c:v>55</c:v>
                </c:pt>
                <c:pt idx="125">
                  <c:v>15</c:v>
                </c:pt>
                <c:pt idx="126">
                  <c:v>5</c:v>
                </c:pt>
                <c:pt idx="127">
                  <c:v>20</c:v>
                </c:pt>
                <c:pt idx="128">
                  <c:v>56</c:v>
                </c:pt>
                <c:pt idx="129">
                  <c:v>60</c:v>
                </c:pt>
                <c:pt idx="130">
                  <c:v>70</c:v>
                </c:pt>
                <c:pt idx="131">
                  <c:v>30</c:v>
                </c:pt>
                <c:pt idx="132">
                  <c:v>20</c:v>
                </c:pt>
                <c:pt idx="133">
                  <c:v>60</c:v>
                </c:pt>
                <c:pt idx="134">
                  <c:v>7</c:v>
                </c:pt>
                <c:pt idx="135">
                  <c:v>14</c:v>
                </c:pt>
                <c:pt idx="136">
                  <c:v>15</c:v>
                </c:pt>
                <c:pt idx="137">
                  <c:v>50</c:v>
                </c:pt>
                <c:pt idx="138">
                  <c:v>25</c:v>
                </c:pt>
                <c:pt idx="139">
                  <c:v>34</c:v>
                </c:pt>
                <c:pt idx="140">
                  <c:v>23</c:v>
                </c:pt>
                <c:pt idx="141">
                  <c:v>25</c:v>
                </c:pt>
                <c:pt idx="142">
                  <c:v>30</c:v>
                </c:pt>
                <c:pt idx="143">
                  <c:v>16</c:v>
                </c:pt>
                <c:pt idx="144">
                  <c:v>6</c:v>
                </c:pt>
                <c:pt idx="145">
                  <c:v>5</c:v>
                </c:pt>
                <c:pt idx="146">
                  <c:v>20</c:v>
                </c:pt>
                <c:pt idx="147">
                  <c:v>40</c:v>
                </c:pt>
                <c:pt idx="148">
                  <c:v>10</c:v>
                </c:pt>
                <c:pt idx="149">
                  <c:v>29</c:v>
                </c:pt>
                <c:pt idx="150">
                  <c:v>35</c:v>
                </c:pt>
                <c:pt idx="151">
                  <c:v>34</c:v>
                </c:pt>
                <c:pt idx="152">
                  <c:v>8</c:v>
                </c:pt>
              </c:numCache>
            </c:numRef>
          </c:xVal>
          <c:yVal>
            <c:numRef>
              <c:f>SRQ!$B$2:$B$154</c:f>
              <c:numCache>
                <c:formatCode>General</c:formatCode>
                <c:ptCount val="153"/>
                <c:pt idx="0">
                  <c:v>2</c:v>
                </c:pt>
                <c:pt idx="1">
                  <c:v>2</c:v>
                </c:pt>
                <c:pt idx="2">
                  <c:v>2</c:v>
                </c:pt>
                <c:pt idx="3">
                  <c:v>2</c:v>
                </c:pt>
                <c:pt idx="4">
                  <c:v>2</c:v>
                </c:pt>
                <c:pt idx="5">
                  <c:v>2</c:v>
                </c:pt>
                <c:pt idx="6">
                  <c:v>4</c:v>
                </c:pt>
                <c:pt idx="7">
                  <c:v>1</c:v>
                </c:pt>
                <c:pt idx="8">
                  <c:v>4</c:v>
                </c:pt>
                <c:pt idx="9">
                  <c:v>4</c:v>
                </c:pt>
                <c:pt idx="10">
                  <c:v>2</c:v>
                </c:pt>
                <c:pt idx="11">
                  <c:v>1</c:v>
                </c:pt>
                <c:pt idx="12">
                  <c:v>2</c:v>
                </c:pt>
                <c:pt idx="13">
                  <c:v>3</c:v>
                </c:pt>
                <c:pt idx="14">
                  <c:v>2</c:v>
                </c:pt>
                <c:pt idx="15">
                  <c:v>3</c:v>
                </c:pt>
                <c:pt idx="16">
                  <c:v>4</c:v>
                </c:pt>
                <c:pt idx="17">
                  <c:v>4</c:v>
                </c:pt>
                <c:pt idx="18">
                  <c:v>2</c:v>
                </c:pt>
                <c:pt idx="19">
                  <c:v>2</c:v>
                </c:pt>
                <c:pt idx="20">
                  <c:v>2</c:v>
                </c:pt>
                <c:pt idx="21">
                  <c:v>1</c:v>
                </c:pt>
                <c:pt idx="22">
                  <c:v>2</c:v>
                </c:pt>
                <c:pt idx="23">
                  <c:v>1</c:v>
                </c:pt>
                <c:pt idx="24">
                  <c:v>2</c:v>
                </c:pt>
                <c:pt idx="25">
                  <c:v>2</c:v>
                </c:pt>
                <c:pt idx="26">
                  <c:v>2</c:v>
                </c:pt>
                <c:pt idx="27">
                  <c:v>2</c:v>
                </c:pt>
                <c:pt idx="28">
                  <c:v>3</c:v>
                </c:pt>
                <c:pt idx="29">
                  <c:v>2</c:v>
                </c:pt>
                <c:pt idx="30">
                  <c:v>2</c:v>
                </c:pt>
                <c:pt idx="31">
                  <c:v>1</c:v>
                </c:pt>
                <c:pt idx="32">
                  <c:v>3</c:v>
                </c:pt>
                <c:pt idx="33">
                  <c:v>2</c:v>
                </c:pt>
                <c:pt idx="34">
                  <c:v>1</c:v>
                </c:pt>
                <c:pt idx="35">
                  <c:v>3</c:v>
                </c:pt>
                <c:pt idx="36">
                  <c:v>2</c:v>
                </c:pt>
                <c:pt idx="37">
                  <c:v>2</c:v>
                </c:pt>
                <c:pt idx="38">
                  <c:v>3</c:v>
                </c:pt>
                <c:pt idx="39">
                  <c:v>2</c:v>
                </c:pt>
                <c:pt idx="40">
                  <c:v>2</c:v>
                </c:pt>
                <c:pt idx="41">
                  <c:v>5</c:v>
                </c:pt>
                <c:pt idx="42">
                  <c:v>4</c:v>
                </c:pt>
                <c:pt idx="43">
                  <c:v>2</c:v>
                </c:pt>
                <c:pt idx="44">
                  <c:v>3</c:v>
                </c:pt>
                <c:pt idx="45">
                  <c:v>3</c:v>
                </c:pt>
                <c:pt idx="46">
                  <c:v>2</c:v>
                </c:pt>
                <c:pt idx="47">
                  <c:v>4</c:v>
                </c:pt>
                <c:pt idx="48">
                  <c:v>4</c:v>
                </c:pt>
                <c:pt idx="49">
                  <c:v>3</c:v>
                </c:pt>
                <c:pt idx="50">
                  <c:v>1</c:v>
                </c:pt>
                <c:pt idx="51">
                  <c:v>1</c:v>
                </c:pt>
                <c:pt idx="52">
                  <c:v>3</c:v>
                </c:pt>
                <c:pt idx="53">
                  <c:v>3</c:v>
                </c:pt>
                <c:pt idx="54">
                  <c:v>3</c:v>
                </c:pt>
                <c:pt idx="55">
                  <c:v>2</c:v>
                </c:pt>
                <c:pt idx="56">
                  <c:v>1</c:v>
                </c:pt>
                <c:pt idx="57">
                  <c:v>4</c:v>
                </c:pt>
                <c:pt idx="58">
                  <c:v>3</c:v>
                </c:pt>
                <c:pt idx="59">
                  <c:v>2</c:v>
                </c:pt>
                <c:pt idx="60">
                  <c:v>3</c:v>
                </c:pt>
                <c:pt idx="61">
                  <c:v>2</c:v>
                </c:pt>
                <c:pt idx="62">
                  <c:v>2</c:v>
                </c:pt>
                <c:pt idx="63">
                  <c:v>3</c:v>
                </c:pt>
                <c:pt idx="64">
                  <c:v>3</c:v>
                </c:pt>
                <c:pt idx="65">
                  <c:v>4</c:v>
                </c:pt>
                <c:pt idx="66">
                  <c:v>3</c:v>
                </c:pt>
                <c:pt idx="67">
                  <c:v>3</c:v>
                </c:pt>
                <c:pt idx="68">
                  <c:v>2</c:v>
                </c:pt>
                <c:pt idx="69">
                  <c:v>2</c:v>
                </c:pt>
                <c:pt idx="70">
                  <c:v>2</c:v>
                </c:pt>
                <c:pt idx="71">
                  <c:v>3</c:v>
                </c:pt>
                <c:pt idx="72">
                  <c:v>3</c:v>
                </c:pt>
                <c:pt idx="73">
                  <c:v>2</c:v>
                </c:pt>
                <c:pt idx="74">
                  <c:v>1</c:v>
                </c:pt>
                <c:pt idx="75">
                  <c:v>2</c:v>
                </c:pt>
                <c:pt idx="76">
                  <c:v>1</c:v>
                </c:pt>
                <c:pt idx="77">
                  <c:v>2</c:v>
                </c:pt>
                <c:pt idx="78">
                  <c:v>1</c:v>
                </c:pt>
                <c:pt idx="79">
                  <c:v>4</c:v>
                </c:pt>
                <c:pt idx="80">
                  <c:v>2</c:v>
                </c:pt>
                <c:pt idx="81">
                  <c:v>1</c:v>
                </c:pt>
                <c:pt idx="82">
                  <c:v>3</c:v>
                </c:pt>
                <c:pt idx="83">
                  <c:v>4</c:v>
                </c:pt>
                <c:pt idx="84">
                  <c:v>3</c:v>
                </c:pt>
                <c:pt idx="85">
                  <c:v>3</c:v>
                </c:pt>
                <c:pt idx="86">
                  <c:v>3</c:v>
                </c:pt>
                <c:pt idx="87">
                  <c:v>4</c:v>
                </c:pt>
                <c:pt idx="88">
                  <c:v>2</c:v>
                </c:pt>
                <c:pt idx="89">
                  <c:v>3</c:v>
                </c:pt>
                <c:pt idx="90">
                  <c:v>2</c:v>
                </c:pt>
                <c:pt idx="91">
                  <c:v>5</c:v>
                </c:pt>
                <c:pt idx="92">
                  <c:v>2</c:v>
                </c:pt>
                <c:pt idx="93">
                  <c:v>1</c:v>
                </c:pt>
                <c:pt idx="94">
                  <c:v>3</c:v>
                </c:pt>
                <c:pt idx="95">
                  <c:v>2</c:v>
                </c:pt>
                <c:pt idx="96">
                  <c:v>2</c:v>
                </c:pt>
                <c:pt idx="97">
                  <c:v>3</c:v>
                </c:pt>
                <c:pt idx="98">
                  <c:v>3</c:v>
                </c:pt>
                <c:pt idx="99">
                  <c:v>3</c:v>
                </c:pt>
                <c:pt idx="100">
                  <c:v>2</c:v>
                </c:pt>
                <c:pt idx="101">
                  <c:v>1</c:v>
                </c:pt>
                <c:pt idx="102">
                  <c:v>3</c:v>
                </c:pt>
                <c:pt idx="103">
                  <c:v>2</c:v>
                </c:pt>
                <c:pt idx="104">
                  <c:v>3</c:v>
                </c:pt>
                <c:pt idx="105">
                  <c:v>2</c:v>
                </c:pt>
                <c:pt idx="106">
                  <c:v>4</c:v>
                </c:pt>
                <c:pt idx="107">
                  <c:v>4</c:v>
                </c:pt>
                <c:pt idx="108">
                  <c:v>1</c:v>
                </c:pt>
                <c:pt idx="109">
                  <c:v>1</c:v>
                </c:pt>
                <c:pt idx="110">
                  <c:v>3</c:v>
                </c:pt>
                <c:pt idx="111">
                  <c:v>2</c:v>
                </c:pt>
                <c:pt idx="112">
                  <c:v>1</c:v>
                </c:pt>
                <c:pt idx="113">
                  <c:v>2</c:v>
                </c:pt>
                <c:pt idx="114">
                  <c:v>3</c:v>
                </c:pt>
                <c:pt idx="115">
                  <c:v>2</c:v>
                </c:pt>
                <c:pt idx="116">
                  <c:v>4</c:v>
                </c:pt>
                <c:pt idx="117">
                  <c:v>1</c:v>
                </c:pt>
                <c:pt idx="118">
                  <c:v>4</c:v>
                </c:pt>
                <c:pt idx="119">
                  <c:v>2</c:v>
                </c:pt>
                <c:pt idx="120">
                  <c:v>2</c:v>
                </c:pt>
                <c:pt idx="121">
                  <c:v>2</c:v>
                </c:pt>
                <c:pt idx="122">
                  <c:v>3</c:v>
                </c:pt>
                <c:pt idx="123">
                  <c:v>3</c:v>
                </c:pt>
                <c:pt idx="124">
                  <c:v>4</c:v>
                </c:pt>
                <c:pt idx="125">
                  <c:v>1</c:v>
                </c:pt>
                <c:pt idx="126">
                  <c:v>4</c:v>
                </c:pt>
                <c:pt idx="127">
                  <c:v>2</c:v>
                </c:pt>
                <c:pt idx="128">
                  <c:v>3</c:v>
                </c:pt>
                <c:pt idx="129">
                  <c:v>3</c:v>
                </c:pt>
                <c:pt idx="130">
                  <c:v>3</c:v>
                </c:pt>
                <c:pt idx="131">
                  <c:v>3</c:v>
                </c:pt>
                <c:pt idx="132">
                  <c:v>3</c:v>
                </c:pt>
                <c:pt idx="133">
                  <c:v>1</c:v>
                </c:pt>
                <c:pt idx="134">
                  <c:v>4</c:v>
                </c:pt>
                <c:pt idx="135">
                  <c:v>4</c:v>
                </c:pt>
                <c:pt idx="136">
                  <c:v>2</c:v>
                </c:pt>
                <c:pt idx="137">
                  <c:v>3</c:v>
                </c:pt>
                <c:pt idx="138">
                  <c:v>3</c:v>
                </c:pt>
                <c:pt idx="139">
                  <c:v>3</c:v>
                </c:pt>
                <c:pt idx="140">
                  <c:v>2</c:v>
                </c:pt>
                <c:pt idx="141">
                  <c:v>3</c:v>
                </c:pt>
                <c:pt idx="142">
                  <c:v>2</c:v>
                </c:pt>
                <c:pt idx="143">
                  <c:v>3</c:v>
                </c:pt>
                <c:pt idx="144">
                  <c:v>2</c:v>
                </c:pt>
                <c:pt idx="145">
                  <c:v>3</c:v>
                </c:pt>
                <c:pt idx="146">
                  <c:v>2</c:v>
                </c:pt>
                <c:pt idx="147">
                  <c:v>2</c:v>
                </c:pt>
                <c:pt idx="148">
                  <c:v>2</c:v>
                </c:pt>
                <c:pt idx="149">
                  <c:v>4</c:v>
                </c:pt>
                <c:pt idx="150">
                  <c:v>3</c:v>
                </c:pt>
                <c:pt idx="151">
                  <c:v>3</c:v>
                </c:pt>
                <c:pt idx="152">
                  <c:v>2</c:v>
                </c:pt>
              </c:numCache>
            </c:numRef>
          </c:yVal>
          <c:smooth val="0"/>
          <c:extLst>
            <c:ext xmlns:c16="http://schemas.microsoft.com/office/drawing/2014/chart" uri="{C3380CC4-5D6E-409C-BE32-E72D297353CC}">
              <c16:uniqueId val="{00000000-9F46-499C-8306-0FC13C6CCA78}"/>
            </c:ext>
          </c:extLst>
        </c:ser>
        <c:dLbls>
          <c:showLegendKey val="0"/>
          <c:showVal val="0"/>
          <c:showCatName val="0"/>
          <c:showSerName val="0"/>
          <c:showPercent val="0"/>
          <c:showBubbleSize val="0"/>
        </c:dLbls>
        <c:axId val="1729858176"/>
        <c:axId val="1729856512"/>
      </c:scatterChart>
      <c:valAx>
        <c:axId val="1729858176"/>
        <c:scaling>
          <c:orientation val="minMax"/>
          <c:max val="70"/>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Years with VI</a:t>
                </a:r>
              </a:p>
            </c:rich>
          </c:tx>
          <c:layout>
            <c:manualLayout>
              <c:xMode val="edge"/>
              <c:yMode val="edge"/>
              <c:x val="0.44856433993834088"/>
              <c:y val="0.89293763346303123"/>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29856512"/>
        <c:crosses val="autoZero"/>
        <c:crossBetween val="midCat"/>
      </c:valAx>
      <c:valAx>
        <c:axId val="1729856512"/>
        <c:scaling>
          <c:orientation val="minMax"/>
          <c:max val="5"/>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Likert</a:t>
                </a:r>
                <a:r>
                  <a:rPr lang="en-GB" sz="1100" b="1" baseline="0">
                    <a:latin typeface="Arial" panose="020B0604020202020204" pitchFamily="34" charset="0"/>
                    <a:cs typeface="Arial" panose="020B0604020202020204" pitchFamily="34" charset="0"/>
                  </a:rPr>
                  <a:t> difficulty scale</a:t>
                </a:r>
                <a:endParaRPr lang="en-GB" sz="1100" b="1">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29858176"/>
        <c:crosses val="autoZero"/>
        <c:crossBetween val="midCat"/>
        <c:majorUnit val="1"/>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SRQ!$D$1</c:f>
              <c:strCache>
                <c:ptCount val="1"/>
                <c:pt idx="0">
                  <c:v>Walk around safely without hitting overhanging things (e.g. branches)</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0"/>
            <c:trendlineLbl>
              <c:layout>
                <c:manualLayout>
                  <c:x val="6.0190277868159045E-2"/>
                  <c:y val="5.2194966013863649E-2"/>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rendlineLbl>
          </c:trendline>
          <c:xVal>
            <c:numRef>
              <c:f>SRQ!$C$2:$C$154</c:f>
              <c:numCache>
                <c:formatCode>General</c:formatCode>
                <c:ptCount val="153"/>
                <c:pt idx="0">
                  <c:v>5</c:v>
                </c:pt>
                <c:pt idx="1">
                  <c:v>10</c:v>
                </c:pt>
                <c:pt idx="2">
                  <c:v>15</c:v>
                </c:pt>
                <c:pt idx="3">
                  <c:v>8</c:v>
                </c:pt>
                <c:pt idx="4">
                  <c:v>7</c:v>
                </c:pt>
                <c:pt idx="5">
                  <c:v>18</c:v>
                </c:pt>
                <c:pt idx="6">
                  <c:v>10</c:v>
                </c:pt>
                <c:pt idx="7">
                  <c:v>18</c:v>
                </c:pt>
                <c:pt idx="8">
                  <c:v>12</c:v>
                </c:pt>
                <c:pt idx="9">
                  <c:v>5</c:v>
                </c:pt>
                <c:pt idx="10">
                  <c:v>13</c:v>
                </c:pt>
                <c:pt idx="11">
                  <c:v>13</c:v>
                </c:pt>
                <c:pt idx="12">
                  <c:v>30</c:v>
                </c:pt>
                <c:pt idx="13">
                  <c:v>10</c:v>
                </c:pt>
                <c:pt idx="14">
                  <c:v>16</c:v>
                </c:pt>
                <c:pt idx="15">
                  <c:v>20</c:v>
                </c:pt>
                <c:pt idx="16">
                  <c:v>15</c:v>
                </c:pt>
                <c:pt idx="17">
                  <c:v>8</c:v>
                </c:pt>
                <c:pt idx="18">
                  <c:v>13</c:v>
                </c:pt>
                <c:pt idx="19">
                  <c:v>24</c:v>
                </c:pt>
                <c:pt idx="20">
                  <c:v>16</c:v>
                </c:pt>
                <c:pt idx="21">
                  <c:v>20</c:v>
                </c:pt>
                <c:pt idx="22">
                  <c:v>15</c:v>
                </c:pt>
                <c:pt idx="23">
                  <c:v>1</c:v>
                </c:pt>
                <c:pt idx="24">
                  <c:v>32</c:v>
                </c:pt>
                <c:pt idx="25">
                  <c:v>24</c:v>
                </c:pt>
                <c:pt idx="26">
                  <c:v>30</c:v>
                </c:pt>
                <c:pt idx="27">
                  <c:v>40</c:v>
                </c:pt>
                <c:pt idx="28">
                  <c:v>10</c:v>
                </c:pt>
                <c:pt idx="29">
                  <c:v>25</c:v>
                </c:pt>
                <c:pt idx="30">
                  <c:v>16</c:v>
                </c:pt>
                <c:pt idx="31">
                  <c:v>34</c:v>
                </c:pt>
                <c:pt idx="32">
                  <c:v>10</c:v>
                </c:pt>
                <c:pt idx="33">
                  <c:v>50</c:v>
                </c:pt>
                <c:pt idx="34">
                  <c:v>2</c:v>
                </c:pt>
                <c:pt idx="35">
                  <c:v>15</c:v>
                </c:pt>
                <c:pt idx="36">
                  <c:v>17</c:v>
                </c:pt>
                <c:pt idx="37">
                  <c:v>20</c:v>
                </c:pt>
                <c:pt idx="38">
                  <c:v>5</c:v>
                </c:pt>
                <c:pt idx="39">
                  <c:v>49</c:v>
                </c:pt>
                <c:pt idx="40">
                  <c:v>4</c:v>
                </c:pt>
                <c:pt idx="41">
                  <c:v>13</c:v>
                </c:pt>
                <c:pt idx="42">
                  <c:v>17</c:v>
                </c:pt>
                <c:pt idx="43">
                  <c:v>7</c:v>
                </c:pt>
                <c:pt idx="44">
                  <c:v>5</c:v>
                </c:pt>
                <c:pt idx="45">
                  <c:v>10</c:v>
                </c:pt>
                <c:pt idx="46">
                  <c:v>10</c:v>
                </c:pt>
                <c:pt idx="47">
                  <c:v>9</c:v>
                </c:pt>
                <c:pt idx="48">
                  <c:v>15</c:v>
                </c:pt>
                <c:pt idx="49">
                  <c:v>50</c:v>
                </c:pt>
                <c:pt idx="50">
                  <c:v>20</c:v>
                </c:pt>
                <c:pt idx="51">
                  <c:v>17</c:v>
                </c:pt>
                <c:pt idx="52">
                  <c:v>50</c:v>
                </c:pt>
                <c:pt idx="53">
                  <c:v>10</c:v>
                </c:pt>
                <c:pt idx="54">
                  <c:v>10</c:v>
                </c:pt>
                <c:pt idx="55">
                  <c:v>17</c:v>
                </c:pt>
                <c:pt idx="56">
                  <c:v>46</c:v>
                </c:pt>
                <c:pt idx="57">
                  <c:v>30</c:v>
                </c:pt>
                <c:pt idx="58">
                  <c:v>32</c:v>
                </c:pt>
                <c:pt idx="59">
                  <c:v>30</c:v>
                </c:pt>
                <c:pt idx="60">
                  <c:v>16</c:v>
                </c:pt>
                <c:pt idx="61">
                  <c:v>20</c:v>
                </c:pt>
                <c:pt idx="62">
                  <c:v>26</c:v>
                </c:pt>
                <c:pt idx="63">
                  <c:v>64</c:v>
                </c:pt>
                <c:pt idx="64">
                  <c:v>40</c:v>
                </c:pt>
                <c:pt idx="65">
                  <c:v>22</c:v>
                </c:pt>
                <c:pt idx="66">
                  <c:v>22</c:v>
                </c:pt>
                <c:pt idx="67">
                  <c:v>15</c:v>
                </c:pt>
                <c:pt idx="68">
                  <c:v>18</c:v>
                </c:pt>
                <c:pt idx="69">
                  <c:v>5</c:v>
                </c:pt>
                <c:pt idx="70">
                  <c:v>10</c:v>
                </c:pt>
                <c:pt idx="71">
                  <c:v>7</c:v>
                </c:pt>
                <c:pt idx="72">
                  <c:v>7</c:v>
                </c:pt>
                <c:pt idx="73">
                  <c:v>30</c:v>
                </c:pt>
                <c:pt idx="74">
                  <c:v>18</c:v>
                </c:pt>
                <c:pt idx="75">
                  <c:v>35</c:v>
                </c:pt>
                <c:pt idx="76">
                  <c:v>25</c:v>
                </c:pt>
                <c:pt idx="77">
                  <c:v>10</c:v>
                </c:pt>
                <c:pt idx="78">
                  <c:v>10</c:v>
                </c:pt>
                <c:pt idx="79">
                  <c:v>15</c:v>
                </c:pt>
                <c:pt idx="80">
                  <c:v>37</c:v>
                </c:pt>
                <c:pt idx="81">
                  <c:v>17</c:v>
                </c:pt>
                <c:pt idx="82">
                  <c:v>16</c:v>
                </c:pt>
                <c:pt idx="83">
                  <c:v>13</c:v>
                </c:pt>
                <c:pt idx="84">
                  <c:v>44</c:v>
                </c:pt>
                <c:pt idx="85">
                  <c:v>12</c:v>
                </c:pt>
                <c:pt idx="86">
                  <c:v>16</c:v>
                </c:pt>
                <c:pt idx="87">
                  <c:v>63</c:v>
                </c:pt>
                <c:pt idx="88">
                  <c:v>6</c:v>
                </c:pt>
                <c:pt idx="89">
                  <c:v>7</c:v>
                </c:pt>
                <c:pt idx="90">
                  <c:v>16</c:v>
                </c:pt>
                <c:pt idx="91">
                  <c:v>10</c:v>
                </c:pt>
                <c:pt idx="92">
                  <c:v>55</c:v>
                </c:pt>
                <c:pt idx="93">
                  <c:v>52</c:v>
                </c:pt>
                <c:pt idx="94">
                  <c:v>15</c:v>
                </c:pt>
                <c:pt idx="95">
                  <c:v>11</c:v>
                </c:pt>
                <c:pt idx="96">
                  <c:v>30</c:v>
                </c:pt>
                <c:pt idx="97">
                  <c:v>66</c:v>
                </c:pt>
                <c:pt idx="98">
                  <c:v>30</c:v>
                </c:pt>
                <c:pt idx="99">
                  <c:v>50</c:v>
                </c:pt>
                <c:pt idx="100">
                  <c:v>10</c:v>
                </c:pt>
                <c:pt idx="101">
                  <c:v>30</c:v>
                </c:pt>
                <c:pt idx="102">
                  <c:v>20</c:v>
                </c:pt>
                <c:pt idx="103">
                  <c:v>40</c:v>
                </c:pt>
                <c:pt idx="104">
                  <c:v>4</c:v>
                </c:pt>
                <c:pt idx="105">
                  <c:v>12</c:v>
                </c:pt>
                <c:pt idx="106">
                  <c:v>8</c:v>
                </c:pt>
                <c:pt idx="107">
                  <c:v>46</c:v>
                </c:pt>
                <c:pt idx="108">
                  <c:v>8</c:v>
                </c:pt>
                <c:pt idx="109">
                  <c:v>15</c:v>
                </c:pt>
                <c:pt idx="110">
                  <c:v>15</c:v>
                </c:pt>
                <c:pt idx="111">
                  <c:v>8</c:v>
                </c:pt>
                <c:pt idx="112">
                  <c:v>36</c:v>
                </c:pt>
                <c:pt idx="113">
                  <c:v>17</c:v>
                </c:pt>
                <c:pt idx="114">
                  <c:v>40</c:v>
                </c:pt>
                <c:pt idx="115">
                  <c:v>16</c:v>
                </c:pt>
                <c:pt idx="116">
                  <c:v>15</c:v>
                </c:pt>
                <c:pt idx="117">
                  <c:v>35</c:v>
                </c:pt>
                <c:pt idx="118">
                  <c:v>10</c:v>
                </c:pt>
                <c:pt idx="119">
                  <c:v>25</c:v>
                </c:pt>
                <c:pt idx="120">
                  <c:v>50</c:v>
                </c:pt>
                <c:pt idx="121">
                  <c:v>30</c:v>
                </c:pt>
                <c:pt idx="122">
                  <c:v>55</c:v>
                </c:pt>
                <c:pt idx="123">
                  <c:v>18</c:v>
                </c:pt>
                <c:pt idx="124">
                  <c:v>55</c:v>
                </c:pt>
                <c:pt idx="125">
                  <c:v>15</c:v>
                </c:pt>
                <c:pt idx="126">
                  <c:v>5</c:v>
                </c:pt>
                <c:pt idx="127">
                  <c:v>20</c:v>
                </c:pt>
                <c:pt idx="128">
                  <c:v>56</c:v>
                </c:pt>
                <c:pt idx="129">
                  <c:v>60</c:v>
                </c:pt>
                <c:pt idx="130">
                  <c:v>70</c:v>
                </c:pt>
                <c:pt idx="131">
                  <c:v>30</c:v>
                </c:pt>
                <c:pt idx="132">
                  <c:v>20</c:v>
                </c:pt>
                <c:pt idx="133">
                  <c:v>60</c:v>
                </c:pt>
                <c:pt idx="134">
                  <c:v>7</c:v>
                </c:pt>
                <c:pt idx="135">
                  <c:v>14</c:v>
                </c:pt>
                <c:pt idx="136">
                  <c:v>15</c:v>
                </c:pt>
                <c:pt idx="137">
                  <c:v>50</c:v>
                </c:pt>
                <c:pt idx="138">
                  <c:v>25</c:v>
                </c:pt>
                <c:pt idx="139">
                  <c:v>34</c:v>
                </c:pt>
                <c:pt idx="140">
                  <c:v>23</c:v>
                </c:pt>
                <c:pt idx="141">
                  <c:v>25</c:v>
                </c:pt>
                <c:pt idx="142">
                  <c:v>30</c:v>
                </c:pt>
                <c:pt idx="143">
                  <c:v>16</c:v>
                </c:pt>
                <c:pt idx="144">
                  <c:v>6</c:v>
                </c:pt>
                <c:pt idx="145">
                  <c:v>5</c:v>
                </c:pt>
                <c:pt idx="146">
                  <c:v>20</c:v>
                </c:pt>
                <c:pt idx="147">
                  <c:v>40</c:v>
                </c:pt>
                <c:pt idx="148">
                  <c:v>10</c:v>
                </c:pt>
                <c:pt idx="149">
                  <c:v>29</c:v>
                </c:pt>
                <c:pt idx="150">
                  <c:v>35</c:v>
                </c:pt>
                <c:pt idx="151">
                  <c:v>34</c:v>
                </c:pt>
                <c:pt idx="152">
                  <c:v>8</c:v>
                </c:pt>
              </c:numCache>
            </c:numRef>
          </c:xVal>
          <c:yVal>
            <c:numRef>
              <c:f>SRQ!$D$2:$D$154</c:f>
              <c:numCache>
                <c:formatCode>General</c:formatCode>
                <c:ptCount val="153"/>
                <c:pt idx="0">
                  <c:v>1</c:v>
                </c:pt>
                <c:pt idx="1">
                  <c:v>2</c:v>
                </c:pt>
                <c:pt idx="2">
                  <c:v>2</c:v>
                </c:pt>
                <c:pt idx="3">
                  <c:v>2</c:v>
                </c:pt>
                <c:pt idx="4">
                  <c:v>2</c:v>
                </c:pt>
                <c:pt idx="5">
                  <c:v>1</c:v>
                </c:pt>
                <c:pt idx="6">
                  <c:v>4</c:v>
                </c:pt>
                <c:pt idx="7">
                  <c:v>1</c:v>
                </c:pt>
                <c:pt idx="8">
                  <c:v>4</c:v>
                </c:pt>
                <c:pt idx="9">
                  <c:v>4</c:v>
                </c:pt>
                <c:pt idx="10">
                  <c:v>2</c:v>
                </c:pt>
                <c:pt idx="11">
                  <c:v>2</c:v>
                </c:pt>
                <c:pt idx="12">
                  <c:v>3</c:v>
                </c:pt>
                <c:pt idx="13">
                  <c:v>3</c:v>
                </c:pt>
                <c:pt idx="14">
                  <c:v>3</c:v>
                </c:pt>
                <c:pt idx="15">
                  <c:v>3</c:v>
                </c:pt>
                <c:pt idx="16">
                  <c:v>4</c:v>
                </c:pt>
                <c:pt idx="17">
                  <c:v>3</c:v>
                </c:pt>
                <c:pt idx="18">
                  <c:v>1</c:v>
                </c:pt>
                <c:pt idx="19">
                  <c:v>2</c:v>
                </c:pt>
                <c:pt idx="20">
                  <c:v>2</c:v>
                </c:pt>
                <c:pt idx="21">
                  <c:v>1</c:v>
                </c:pt>
                <c:pt idx="22">
                  <c:v>1</c:v>
                </c:pt>
                <c:pt idx="23">
                  <c:v>1</c:v>
                </c:pt>
                <c:pt idx="24">
                  <c:v>2</c:v>
                </c:pt>
                <c:pt idx="25">
                  <c:v>2</c:v>
                </c:pt>
                <c:pt idx="26">
                  <c:v>2</c:v>
                </c:pt>
                <c:pt idx="27">
                  <c:v>2</c:v>
                </c:pt>
                <c:pt idx="28">
                  <c:v>3</c:v>
                </c:pt>
                <c:pt idx="29">
                  <c:v>2</c:v>
                </c:pt>
                <c:pt idx="30">
                  <c:v>2</c:v>
                </c:pt>
                <c:pt idx="31">
                  <c:v>1</c:v>
                </c:pt>
                <c:pt idx="32">
                  <c:v>3</c:v>
                </c:pt>
                <c:pt idx="33">
                  <c:v>1</c:v>
                </c:pt>
                <c:pt idx="34">
                  <c:v>1</c:v>
                </c:pt>
                <c:pt idx="35">
                  <c:v>4</c:v>
                </c:pt>
                <c:pt idx="36">
                  <c:v>2</c:v>
                </c:pt>
                <c:pt idx="37">
                  <c:v>2</c:v>
                </c:pt>
                <c:pt idx="38">
                  <c:v>3</c:v>
                </c:pt>
                <c:pt idx="39">
                  <c:v>2</c:v>
                </c:pt>
                <c:pt idx="40">
                  <c:v>1</c:v>
                </c:pt>
                <c:pt idx="41">
                  <c:v>5</c:v>
                </c:pt>
                <c:pt idx="42">
                  <c:v>4</c:v>
                </c:pt>
                <c:pt idx="43">
                  <c:v>4</c:v>
                </c:pt>
                <c:pt idx="44">
                  <c:v>3</c:v>
                </c:pt>
                <c:pt idx="45">
                  <c:v>3</c:v>
                </c:pt>
                <c:pt idx="46">
                  <c:v>2</c:v>
                </c:pt>
                <c:pt idx="47">
                  <c:v>4</c:v>
                </c:pt>
                <c:pt idx="48">
                  <c:v>4</c:v>
                </c:pt>
                <c:pt idx="49">
                  <c:v>3</c:v>
                </c:pt>
                <c:pt idx="50">
                  <c:v>1</c:v>
                </c:pt>
                <c:pt idx="51">
                  <c:v>1</c:v>
                </c:pt>
                <c:pt idx="52">
                  <c:v>3</c:v>
                </c:pt>
                <c:pt idx="53">
                  <c:v>3</c:v>
                </c:pt>
                <c:pt idx="54">
                  <c:v>3</c:v>
                </c:pt>
                <c:pt idx="55">
                  <c:v>2</c:v>
                </c:pt>
                <c:pt idx="56">
                  <c:v>1</c:v>
                </c:pt>
                <c:pt idx="57">
                  <c:v>4</c:v>
                </c:pt>
                <c:pt idx="58">
                  <c:v>4</c:v>
                </c:pt>
                <c:pt idx="59">
                  <c:v>1</c:v>
                </c:pt>
                <c:pt idx="60">
                  <c:v>3</c:v>
                </c:pt>
                <c:pt idx="61">
                  <c:v>1</c:v>
                </c:pt>
                <c:pt idx="62">
                  <c:v>2</c:v>
                </c:pt>
                <c:pt idx="63">
                  <c:v>2</c:v>
                </c:pt>
                <c:pt idx="64">
                  <c:v>2</c:v>
                </c:pt>
                <c:pt idx="65">
                  <c:v>4</c:v>
                </c:pt>
                <c:pt idx="66">
                  <c:v>3</c:v>
                </c:pt>
                <c:pt idx="67">
                  <c:v>3</c:v>
                </c:pt>
                <c:pt idx="68">
                  <c:v>2</c:v>
                </c:pt>
                <c:pt idx="69">
                  <c:v>2</c:v>
                </c:pt>
                <c:pt idx="70">
                  <c:v>2</c:v>
                </c:pt>
                <c:pt idx="71">
                  <c:v>2</c:v>
                </c:pt>
                <c:pt idx="72">
                  <c:v>3</c:v>
                </c:pt>
                <c:pt idx="73">
                  <c:v>2</c:v>
                </c:pt>
                <c:pt idx="74">
                  <c:v>1</c:v>
                </c:pt>
                <c:pt idx="75">
                  <c:v>2</c:v>
                </c:pt>
                <c:pt idx="76">
                  <c:v>1</c:v>
                </c:pt>
                <c:pt idx="77">
                  <c:v>2</c:v>
                </c:pt>
                <c:pt idx="78">
                  <c:v>1</c:v>
                </c:pt>
                <c:pt idx="79">
                  <c:v>4</c:v>
                </c:pt>
                <c:pt idx="80">
                  <c:v>1</c:v>
                </c:pt>
                <c:pt idx="81">
                  <c:v>5</c:v>
                </c:pt>
                <c:pt idx="82">
                  <c:v>3</c:v>
                </c:pt>
                <c:pt idx="83">
                  <c:v>4</c:v>
                </c:pt>
                <c:pt idx="84">
                  <c:v>3</c:v>
                </c:pt>
                <c:pt idx="85">
                  <c:v>3</c:v>
                </c:pt>
                <c:pt idx="86">
                  <c:v>3</c:v>
                </c:pt>
                <c:pt idx="87">
                  <c:v>1</c:v>
                </c:pt>
                <c:pt idx="88">
                  <c:v>3</c:v>
                </c:pt>
                <c:pt idx="89">
                  <c:v>2</c:v>
                </c:pt>
                <c:pt idx="90">
                  <c:v>1</c:v>
                </c:pt>
                <c:pt idx="91">
                  <c:v>5</c:v>
                </c:pt>
                <c:pt idx="92">
                  <c:v>1</c:v>
                </c:pt>
                <c:pt idx="93">
                  <c:v>1</c:v>
                </c:pt>
                <c:pt idx="94">
                  <c:v>3</c:v>
                </c:pt>
                <c:pt idx="95">
                  <c:v>2</c:v>
                </c:pt>
                <c:pt idx="96">
                  <c:v>2</c:v>
                </c:pt>
                <c:pt idx="97">
                  <c:v>4</c:v>
                </c:pt>
                <c:pt idx="98">
                  <c:v>3</c:v>
                </c:pt>
                <c:pt idx="99">
                  <c:v>4</c:v>
                </c:pt>
                <c:pt idx="100">
                  <c:v>1</c:v>
                </c:pt>
                <c:pt idx="101">
                  <c:v>1</c:v>
                </c:pt>
                <c:pt idx="102">
                  <c:v>4</c:v>
                </c:pt>
                <c:pt idx="103">
                  <c:v>2</c:v>
                </c:pt>
                <c:pt idx="104">
                  <c:v>4</c:v>
                </c:pt>
                <c:pt idx="105">
                  <c:v>2</c:v>
                </c:pt>
                <c:pt idx="106">
                  <c:v>4</c:v>
                </c:pt>
                <c:pt idx="107">
                  <c:v>5</c:v>
                </c:pt>
                <c:pt idx="108">
                  <c:v>1</c:v>
                </c:pt>
                <c:pt idx="109">
                  <c:v>1</c:v>
                </c:pt>
                <c:pt idx="110">
                  <c:v>2</c:v>
                </c:pt>
                <c:pt idx="111">
                  <c:v>2</c:v>
                </c:pt>
                <c:pt idx="112">
                  <c:v>1</c:v>
                </c:pt>
                <c:pt idx="113">
                  <c:v>2</c:v>
                </c:pt>
                <c:pt idx="114">
                  <c:v>3</c:v>
                </c:pt>
                <c:pt idx="115">
                  <c:v>2</c:v>
                </c:pt>
                <c:pt idx="116">
                  <c:v>4</c:v>
                </c:pt>
                <c:pt idx="117">
                  <c:v>1</c:v>
                </c:pt>
                <c:pt idx="118">
                  <c:v>3</c:v>
                </c:pt>
                <c:pt idx="119">
                  <c:v>2</c:v>
                </c:pt>
                <c:pt idx="120">
                  <c:v>3</c:v>
                </c:pt>
                <c:pt idx="121">
                  <c:v>2</c:v>
                </c:pt>
                <c:pt idx="122">
                  <c:v>3</c:v>
                </c:pt>
                <c:pt idx="123">
                  <c:v>4</c:v>
                </c:pt>
                <c:pt idx="124">
                  <c:v>4</c:v>
                </c:pt>
                <c:pt idx="125">
                  <c:v>1</c:v>
                </c:pt>
                <c:pt idx="126">
                  <c:v>3</c:v>
                </c:pt>
                <c:pt idx="127">
                  <c:v>2</c:v>
                </c:pt>
                <c:pt idx="128">
                  <c:v>2</c:v>
                </c:pt>
                <c:pt idx="129">
                  <c:v>2</c:v>
                </c:pt>
                <c:pt idx="130">
                  <c:v>3</c:v>
                </c:pt>
                <c:pt idx="131">
                  <c:v>3</c:v>
                </c:pt>
                <c:pt idx="132">
                  <c:v>3</c:v>
                </c:pt>
                <c:pt idx="133">
                  <c:v>1</c:v>
                </c:pt>
                <c:pt idx="134">
                  <c:v>4</c:v>
                </c:pt>
                <c:pt idx="135">
                  <c:v>4</c:v>
                </c:pt>
                <c:pt idx="136">
                  <c:v>2</c:v>
                </c:pt>
                <c:pt idx="137">
                  <c:v>3</c:v>
                </c:pt>
                <c:pt idx="138">
                  <c:v>2</c:v>
                </c:pt>
                <c:pt idx="139">
                  <c:v>3</c:v>
                </c:pt>
                <c:pt idx="140">
                  <c:v>2</c:v>
                </c:pt>
                <c:pt idx="141">
                  <c:v>4</c:v>
                </c:pt>
                <c:pt idx="142">
                  <c:v>2</c:v>
                </c:pt>
                <c:pt idx="143">
                  <c:v>2</c:v>
                </c:pt>
                <c:pt idx="144">
                  <c:v>2</c:v>
                </c:pt>
                <c:pt idx="145">
                  <c:v>3</c:v>
                </c:pt>
                <c:pt idx="146">
                  <c:v>2</c:v>
                </c:pt>
                <c:pt idx="147">
                  <c:v>2</c:v>
                </c:pt>
                <c:pt idx="148">
                  <c:v>2</c:v>
                </c:pt>
                <c:pt idx="149">
                  <c:v>4</c:v>
                </c:pt>
                <c:pt idx="150">
                  <c:v>3</c:v>
                </c:pt>
                <c:pt idx="151">
                  <c:v>3</c:v>
                </c:pt>
                <c:pt idx="152">
                  <c:v>1</c:v>
                </c:pt>
              </c:numCache>
            </c:numRef>
          </c:yVal>
          <c:smooth val="0"/>
          <c:extLst>
            <c:ext xmlns:c16="http://schemas.microsoft.com/office/drawing/2014/chart" uri="{C3380CC4-5D6E-409C-BE32-E72D297353CC}">
              <c16:uniqueId val="{00000000-9252-4C0C-A4AC-AD08E2AE6C87}"/>
            </c:ext>
          </c:extLst>
        </c:ser>
        <c:dLbls>
          <c:showLegendKey val="0"/>
          <c:showVal val="0"/>
          <c:showCatName val="0"/>
          <c:showSerName val="0"/>
          <c:showPercent val="0"/>
          <c:showBubbleSize val="0"/>
        </c:dLbls>
        <c:axId val="1798656416"/>
        <c:axId val="1798657664"/>
      </c:scatterChart>
      <c:valAx>
        <c:axId val="1798656416"/>
        <c:scaling>
          <c:orientation val="minMax"/>
          <c:max val="70"/>
        </c:scaling>
        <c:delete val="0"/>
        <c:axPos val="b"/>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Years with VI</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98657664"/>
        <c:crosses val="autoZero"/>
        <c:crossBetween val="midCat"/>
      </c:valAx>
      <c:valAx>
        <c:axId val="1798657664"/>
        <c:scaling>
          <c:orientation val="minMax"/>
          <c:max val="5"/>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Likert difficulty scale </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98656416"/>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9525" cap="rnd">
        <a:solidFill>
          <a:schemeClr val="phClr"/>
        </a:solidFill>
        <a:round/>
      </a:ln>
    </cs:spPr>
  </cs:dataPointLine>
  <cs:dataPointMarker>
    <cs:lnRef idx="0">
      <cs:styleClr val="auto"/>
    </cs:lnRef>
    <cs:fillRef idx="3">
      <cs:styleClr val="auto"/>
    </cs:fillRef>
    <cs:effectRef idx="3"/>
    <cs:fontRef idx="minor">
      <a:schemeClr val="tx1"/>
    </cs:fontRef>
    <cs:spPr>
      <a:ln w="9525" cap="rnd">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_rels/drawing3.xml.rels><?xml version="1.0" encoding="UTF-8" standalone="yes"?>
<Relationships xmlns="http://schemas.openxmlformats.org/package/2006/relationships"><Relationship Id="rId1" Type="http://schemas.openxmlformats.org/officeDocument/2006/relationships/image" Target="../media/image29.PNG"/></Relationships>
</file>

<file path=word/drawings/_rels/drawing4.xml.rels><?xml version="1.0" encoding="UTF-8" standalone="yes"?>
<Relationships xmlns="http://schemas.openxmlformats.org/package/2006/relationships"><Relationship Id="rId1" Type="http://schemas.openxmlformats.org/officeDocument/2006/relationships/image" Target="../media/image29.PNG"/></Relationships>
</file>

<file path=word/drawings/drawing1.xml><?xml version="1.0" encoding="utf-8"?>
<c:userShapes xmlns:c="http://schemas.openxmlformats.org/drawingml/2006/chart">
  <cdr:relSizeAnchor xmlns:cdr="http://schemas.openxmlformats.org/drawingml/2006/chartDrawing">
    <cdr:from>
      <cdr:x>0.11028</cdr:x>
      <cdr:y>0.75387</cdr:y>
    </cdr:from>
    <cdr:to>
      <cdr:x>0.95888</cdr:x>
      <cdr:y>0.76392</cdr:y>
    </cdr:to>
    <cdr:cxnSp macro="">
      <cdr:nvCxnSpPr>
        <cdr:cNvPr id="7" name="Straight Connector 6"/>
        <cdr:cNvCxnSpPr/>
      </cdr:nvCxnSpPr>
      <cdr:spPr>
        <a:xfrm xmlns:a="http://schemas.openxmlformats.org/drawingml/2006/main" flipV="1">
          <a:off x="582060" y="2115879"/>
          <a:ext cx="4479037" cy="28226"/>
        </a:xfrm>
        <a:prstGeom xmlns:a="http://schemas.openxmlformats.org/drawingml/2006/main" prst="line">
          <a:avLst/>
        </a:prstGeom>
        <a:ln xmlns:a="http://schemas.openxmlformats.org/drawingml/2006/main" w="28575"/>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0.52267</cdr:x>
      <cdr:y>0.11197</cdr:y>
    </cdr:from>
    <cdr:to>
      <cdr:x>0.52267</cdr:x>
      <cdr:y>0.88377</cdr:y>
    </cdr:to>
    <cdr:cxnSp macro="">
      <cdr:nvCxnSpPr>
        <cdr:cNvPr id="9" name="Straight Connector 8"/>
        <cdr:cNvCxnSpPr/>
      </cdr:nvCxnSpPr>
      <cdr:spPr>
        <a:xfrm xmlns:a="http://schemas.openxmlformats.org/drawingml/2006/main" flipH="1" flipV="1">
          <a:off x="4667303" y="537543"/>
          <a:ext cx="1" cy="3705073"/>
        </a:xfrm>
        <a:prstGeom xmlns:a="http://schemas.openxmlformats.org/drawingml/2006/main" prst="line">
          <a:avLst/>
        </a:prstGeom>
        <a:ln xmlns:a="http://schemas.openxmlformats.org/drawingml/2006/main" w="28575"/>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0.78964</cdr:x>
      <cdr:y>0.02247</cdr:y>
    </cdr:from>
    <cdr:to>
      <cdr:x>0.79207</cdr:x>
      <cdr:y>0.92529</cdr:y>
    </cdr:to>
    <cdr:cxnSp macro="">
      <cdr:nvCxnSpPr>
        <cdr:cNvPr id="2" name="Straight Connector 1"/>
        <cdr:cNvCxnSpPr/>
      </cdr:nvCxnSpPr>
      <cdr:spPr>
        <a:xfrm xmlns:a="http://schemas.openxmlformats.org/drawingml/2006/main" flipV="1">
          <a:off x="4369412" y="173421"/>
          <a:ext cx="13402" cy="6968359"/>
        </a:xfrm>
        <a:prstGeom xmlns:a="http://schemas.openxmlformats.org/drawingml/2006/main" prst="line">
          <a:avLst/>
        </a:prstGeom>
        <a:ln xmlns:a="http://schemas.openxmlformats.org/drawingml/2006/main">
          <a:solidFill>
            <a:srgbClr val="FF0000"/>
          </a:solidFill>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0.46603</cdr:x>
      <cdr:y>0.08058</cdr:y>
    </cdr:from>
    <cdr:to>
      <cdr:x>0.5843</cdr:x>
      <cdr:y>0.20296</cdr:y>
    </cdr:to>
    <cdr:pic>
      <cdr:nvPicPr>
        <cdr:cNvPr id="3" name="Picture 2"/>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2552700" y="257175"/>
          <a:ext cx="647790" cy="390580"/>
        </a:xfrm>
        <a:prstGeom xmlns:a="http://schemas.openxmlformats.org/drawingml/2006/main" prst="rect">
          <a:avLst/>
        </a:prstGeom>
      </cdr:spPr>
    </cdr:pic>
  </cdr:relSizeAnchor>
  <cdr:relSizeAnchor xmlns:cdr="http://schemas.openxmlformats.org/drawingml/2006/chartDrawing">
    <cdr:from>
      <cdr:x>0.76919</cdr:x>
      <cdr:y>0.08158</cdr:y>
    </cdr:from>
    <cdr:to>
      <cdr:x>0.88745</cdr:x>
      <cdr:y>0.20396</cdr:y>
    </cdr:to>
    <cdr:pic>
      <cdr:nvPicPr>
        <cdr:cNvPr id="4" name="Picture 3"/>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4213225" y="260350"/>
          <a:ext cx="647790" cy="390580"/>
        </a:xfrm>
        <a:prstGeom xmlns:a="http://schemas.openxmlformats.org/drawingml/2006/main" prst="rect">
          <a:avLst/>
        </a:prstGeom>
      </cdr:spPr>
    </cdr:pic>
  </cdr:relSizeAnchor>
</c:userShapes>
</file>

<file path=word/drawings/drawing4.xml><?xml version="1.0" encoding="utf-8"?>
<c:userShapes xmlns:c="http://schemas.openxmlformats.org/drawingml/2006/chart">
  <cdr:relSizeAnchor xmlns:cdr="http://schemas.openxmlformats.org/drawingml/2006/chartDrawing">
    <cdr:from>
      <cdr:x>0.17276</cdr:x>
      <cdr:y>0.17978</cdr:y>
    </cdr:from>
    <cdr:to>
      <cdr:x>0.28573</cdr:x>
      <cdr:y>0.29496</cdr:y>
    </cdr:to>
    <cdr:pic>
      <cdr:nvPicPr>
        <cdr:cNvPr id="3" name="Picture 2"/>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990600" y="609600"/>
          <a:ext cx="647790" cy="390580"/>
        </a:xfrm>
        <a:prstGeom xmlns:a="http://schemas.openxmlformats.org/drawingml/2006/main" prst="rect">
          <a:avLst/>
        </a:prstGeom>
      </cdr:spPr>
    </cdr:pic>
  </cdr:relSizeAnchor>
  <cdr:relSizeAnchor xmlns:cdr="http://schemas.openxmlformats.org/drawingml/2006/chartDrawing">
    <cdr:from>
      <cdr:x>0.47398</cdr:x>
      <cdr:y>0.18071</cdr:y>
    </cdr:from>
    <cdr:to>
      <cdr:x>0.58695</cdr:x>
      <cdr:y>0.2959</cdr:y>
    </cdr:to>
    <cdr:pic>
      <cdr:nvPicPr>
        <cdr:cNvPr id="4" name="Picture 3"/>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2717800" y="612775"/>
          <a:ext cx="647790" cy="390580"/>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5FDCF-C426-48C9-8FCD-D74F571F30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301</Pages>
  <Words>69387</Words>
  <Characters>420498</Characters>
  <Application>Microsoft Office Word</Application>
  <DocSecurity>0</DocSecurity>
  <Lines>3504</Lines>
  <Paragraphs>977</Paragraphs>
  <ScaleCrop>false</ScaleCrop>
  <HeadingPairs>
    <vt:vector size="2" baseType="variant">
      <vt:variant>
        <vt:lpstr>Title</vt:lpstr>
      </vt:variant>
      <vt:variant>
        <vt:i4>1</vt:i4>
      </vt:variant>
    </vt:vector>
  </HeadingPairs>
  <TitlesOfParts>
    <vt:vector size="1" baseType="lpstr">
      <vt:lpstr>THE EFFECT OF RETINITIS PIGMENTOSA ON ACTIVITIES OF DAILY LIVING</vt:lpstr>
    </vt:vector>
  </TitlesOfParts>
  <Company>Anglia Ruskin University</Company>
  <LinksUpToDate>false</LinksUpToDate>
  <CharactersWithSpaces>488908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EFFECT OF RETINITIS PIGMENTOSA ON ACTIVITIES OF DAILY LIVING</dc:title>
  <dc:subject/>
  <dc:creator>M.H Ahoora Baranian</dc:creator>
  <cp:keywords/>
  <dc:description/>
  <cp:lastModifiedBy>Blanshard, Lisa</cp:lastModifiedBy>
  <cp:revision>2</cp:revision>
  <cp:lastPrinted>2015-02-26T14:03:00Z</cp:lastPrinted>
  <dcterms:created xsi:type="dcterms:W3CDTF">2021-09-07T15:18:00Z</dcterms:created>
  <dcterms:modified xsi:type="dcterms:W3CDTF">2021-09-07T15:18:00Z</dcterms:modified>
</cp:coreProperties>
</file>