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338327" w14:textId="143B3782" w:rsidR="00D32CE8" w:rsidRPr="00B94EC0" w:rsidRDefault="00F67590" w:rsidP="00B94EC0">
      <w:pPr>
        <w:pStyle w:val="Title"/>
      </w:pPr>
      <w:r w:rsidRPr="00B94EC0">
        <w:t xml:space="preserve">Medication use </w:t>
      </w:r>
      <w:r w:rsidR="00DF44A2" w:rsidRPr="00B94EC0">
        <w:t xml:space="preserve">reported </w:t>
      </w:r>
      <w:r w:rsidRPr="00B94EC0">
        <w:t>by individuals with tinnitus</w:t>
      </w:r>
      <w:r w:rsidR="00DF44A2" w:rsidRPr="00B94EC0">
        <w:t xml:space="preserve"> who are seeking internet-based psychological interventions </w:t>
      </w:r>
      <w:r w:rsidR="00FF7823" w:rsidRPr="00B94EC0">
        <w:br/>
      </w:r>
    </w:p>
    <w:p w14:paraId="0883A8A8" w14:textId="77777777" w:rsidR="002C3EE2" w:rsidRPr="00BB4A07" w:rsidRDefault="002C3EE2" w:rsidP="002C3EE2">
      <w:pPr>
        <w:spacing w:line="480" w:lineRule="auto"/>
      </w:pPr>
      <w:r w:rsidRPr="00BB4A07">
        <w:rPr>
          <w:b/>
          <w:lang w:val="fi-FI"/>
        </w:rPr>
        <w:t>Vinaya Manchaiah,</w:t>
      </w:r>
      <w:r w:rsidRPr="00BB4A07">
        <w:rPr>
          <w:b/>
          <w:vertAlign w:val="superscript"/>
          <w:lang w:val="fi-FI"/>
        </w:rPr>
        <w:t>1,2</w:t>
      </w:r>
      <w:r w:rsidRPr="00BB4A07">
        <w:rPr>
          <w:b/>
          <w:lang w:val="fi-FI"/>
        </w:rPr>
        <w:t xml:space="preserve"> </w:t>
      </w:r>
      <w:r w:rsidRPr="00BB4A07">
        <w:rPr>
          <w:b/>
          <w:bCs/>
        </w:rPr>
        <w:t>Alicia Brazelton,</w:t>
      </w:r>
      <w:r w:rsidRPr="00BB4A07">
        <w:rPr>
          <w:b/>
          <w:bCs/>
          <w:vertAlign w:val="superscript"/>
        </w:rPr>
        <w:t>3</w:t>
      </w:r>
      <w:r w:rsidRPr="00BB4A07">
        <w:t xml:space="preserve"> </w:t>
      </w:r>
      <w:r w:rsidRPr="00BB4A07">
        <w:rPr>
          <w:b/>
          <w:lang w:val="fi-FI"/>
        </w:rPr>
        <w:t>Hansapani Rodrigo,</w:t>
      </w:r>
      <w:r w:rsidRPr="00BB4A07">
        <w:rPr>
          <w:b/>
          <w:vertAlign w:val="superscript"/>
          <w:lang w:val="fi-FI"/>
        </w:rPr>
        <w:t>4</w:t>
      </w:r>
      <w:r w:rsidRPr="00BB4A07">
        <w:rPr>
          <w:b/>
          <w:lang w:val="fi-FI"/>
        </w:rPr>
        <w:t xml:space="preserve"> Eldré W. Beukes,</w:t>
      </w:r>
      <w:r w:rsidRPr="00BB4A07">
        <w:rPr>
          <w:b/>
          <w:vertAlign w:val="superscript"/>
          <w:lang w:val="fi-FI"/>
        </w:rPr>
        <w:t xml:space="preserve">1,5 </w:t>
      </w:r>
      <w:r w:rsidRPr="00BB4A07">
        <w:rPr>
          <w:b/>
          <w:lang w:val="fi-FI"/>
        </w:rPr>
        <w:t>Marc A. Fagelson,</w:t>
      </w:r>
      <w:r w:rsidRPr="00BB4A07">
        <w:rPr>
          <w:b/>
          <w:vertAlign w:val="superscript"/>
          <w:lang w:val="fi-FI"/>
        </w:rPr>
        <w:t>6,7</w:t>
      </w:r>
      <w:r w:rsidRPr="00BB4A07">
        <w:rPr>
          <w:b/>
          <w:lang w:val="fi-FI"/>
        </w:rPr>
        <w:t xml:space="preserve"> Gerhard Andersson,</w:t>
      </w:r>
      <w:r w:rsidRPr="00BB4A07">
        <w:rPr>
          <w:b/>
          <w:vertAlign w:val="superscript"/>
          <w:lang w:val="fi-FI"/>
        </w:rPr>
        <w:t xml:space="preserve">8,9 </w:t>
      </w:r>
      <w:r w:rsidRPr="00BB4A07">
        <w:rPr>
          <w:b/>
          <w:lang w:val="fi-FI"/>
        </w:rPr>
        <w:t xml:space="preserve">&amp; </w:t>
      </w:r>
      <w:bookmarkStart w:id="0" w:name="OLE_LINK1"/>
      <w:r w:rsidRPr="00BB4A07">
        <w:rPr>
          <w:rFonts w:eastAsiaTheme="minorHAnsi"/>
          <w:b/>
          <w:bCs/>
          <w:color w:val="131413"/>
        </w:rPr>
        <w:t>Meghana</w:t>
      </w:r>
      <w:bookmarkEnd w:id="0"/>
      <w:r w:rsidRPr="00BB4A07">
        <w:rPr>
          <w:rFonts w:eastAsiaTheme="minorHAnsi"/>
          <w:b/>
          <w:bCs/>
          <w:color w:val="131413"/>
        </w:rPr>
        <w:t xml:space="preserve"> V. Trivedi</w:t>
      </w:r>
      <w:r w:rsidRPr="00BB4A07">
        <w:rPr>
          <w:rFonts w:eastAsiaTheme="minorHAnsi"/>
          <w:b/>
          <w:bCs/>
          <w:color w:val="131413"/>
          <w:vertAlign w:val="superscript"/>
        </w:rPr>
        <w:t>3</w:t>
      </w:r>
    </w:p>
    <w:p w14:paraId="3DE9F219" w14:textId="77777777" w:rsidR="002C3EE2" w:rsidRPr="00BB4A07" w:rsidRDefault="002C3EE2" w:rsidP="002C3EE2">
      <w:pPr>
        <w:spacing w:line="480" w:lineRule="auto"/>
        <w:rPr>
          <w:b/>
          <w:lang w:val="fi-FI"/>
        </w:rPr>
      </w:pPr>
    </w:p>
    <w:p w14:paraId="52F98458" w14:textId="77777777" w:rsidR="002C3EE2" w:rsidRPr="00BB4A07" w:rsidRDefault="002C3EE2" w:rsidP="002C3EE2">
      <w:pPr>
        <w:numPr>
          <w:ilvl w:val="0"/>
          <w:numId w:val="1"/>
        </w:numPr>
        <w:spacing w:line="480" w:lineRule="auto"/>
        <w:ind w:left="714" w:hanging="357"/>
      </w:pPr>
      <w:r w:rsidRPr="00BB4A07">
        <w:t>Department of Speech and Hearing Sciences, Lamar University, Beaumont, Texas, USA</w:t>
      </w:r>
    </w:p>
    <w:p w14:paraId="495706F3" w14:textId="77777777" w:rsidR="002C3EE2" w:rsidRPr="00BB4A07" w:rsidRDefault="002C3EE2" w:rsidP="002C3EE2">
      <w:pPr>
        <w:numPr>
          <w:ilvl w:val="0"/>
          <w:numId w:val="1"/>
        </w:numPr>
        <w:spacing w:line="480" w:lineRule="auto"/>
        <w:ind w:left="714" w:hanging="357"/>
      </w:pPr>
      <w:r w:rsidRPr="00BB4A07">
        <w:t>Department of Speech and Hearing, School of Allied Health Sciences, Manipal, Karnataka, India</w:t>
      </w:r>
    </w:p>
    <w:p w14:paraId="2AB27018" w14:textId="77777777" w:rsidR="002C3EE2" w:rsidRPr="00BB4A07" w:rsidRDefault="002C3EE2" w:rsidP="002C3EE2">
      <w:pPr>
        <w:numPr>
          <w:ilvl w:val="0"/>
          <w:numId w:val="1"/>
        </w:numPr>
        <w:spacing w:line="480" w:lineRule="auto"/>
        <w:ind w:left="714" w:hanging="357"/>
      </w:pPr>
      <w:r w:rsidRPr="00BB4A07">
        <w:rPr>
          <w:rFonts w:eastAsiaTheme="minorHAnsi"/>
        </w:rPr>
        <w:t>Department of Pharmacy Practice and Translational Research,</w:t>
      </w:r>
      <w:r w:rsidRPr="00BB4A07">
        <w:t xml:space="preserve"> </w:t>
      </w:r>
      <w:r w:rsidRPr="00BB4A07">
        <w:rPr>
          <w:rFonts w:eastAsiaTheme="minorHAnsi"/>
        </w:rPr>
        <w:t>University of Houston College of Pharmacy, Houston, Texas, USA</w:t>
      </w:r>
    </w:p>
    <w:p w14:paraId="1A831E11" w14:textId="77777777" w:rsidR="002C3EE2" w:rsidRPr="00BB4A07" w:rsidRDefault="002C3EE2" w:rsidP="002C3EE2">
      <w:pPr>
        <w:numPr>
          <w:ilvl w:val="0"/>
          <w:numId w:val="1"/>
        </w:numPr>
        <w:spacing w:line="480" w:lineRule="auto"/>
        <w:ind w:left="714" w:hanging="357"/>
      </w:pPr>
      <w:r w:rsidRPr="00BB4A07">
        <w:t>School of Mathematical and Statistical Sciences, University of Texas Rio Grande Valley, Texas USA</w:t>
      </w:r>
    </w:p>
    <w:p w14:paraId="33252162" w14:textId="77777777" w:rsidR="002C3EE2" w:rsidRPr="00BB4A07" w:rsidRDefault="002C3EE2" w:rsidP="002C3EE2">
      <w:pPr>
        <w:numPr>
          <w:ilvl w:val="0"/>
          <w:numId w:val="1"/>
        </w:numPr>
        <w:spacing w:line="480" w:lineRule="auto"/>
        <w:ind w:left="714" w:hanging="357"/>
      </w:pPr>
      <w:r w:rsidRPr="00BB4A07">
        <w:t>Vision and Hearing Sciences Research Group, School of Psychology and Sport Science, Anglia Ruskin University, Cambridge, United Kingdom</w:t>
      </w:r>
    </w:p>
    <w:p w14:paraId="327E70B6" w14:textId="77777777" w:rsidR="002C3EE2" w:rsidRPr="00BB4A07" w:rsidRDefault="002C3EE2" w:rsidP="002C3EE2">
      <w:pPr>
        <w:numPr>
          <w:ilvl w:val="0"/>
          <w:numId w:val="1"/>
        </w:numPr>
        <w:spacing w:line="480" w:lineRule="auto"/>
        <w:ind w:left="714" w:hanging="357"/>
      </w:pPr>
      <w:r w:rsidRPr="00BB4A07">
        <w:t xml:space="preserve">Department of Audiology and Speech-Language Pathology, East Tennessee State University, Johnson City, Tennessee, USA </w:t>
      </w:r>
    </w:p>
    <w:p w14:paraId="37B6D43A" w14:textId="77777777" w:rsidR="002C3EE2" w:rsidRPr="00BB4A07" w:rsidRDefault="002C3EE2" w:rsidP="002C3EE2">
      <w:pPr>
        <w:numPr>
          <w:ilvl w:val="0"/>
          <w:numId w:val="1"/>
        </w:numPr>
        <w:spacing w:line="480" w:lineRule="auto"/>
        <w:ind w:left="714" w:hanging="357"/>
      </w:pPr>
      <w:r w:rsidRPr="00BB4A07">
        <w:t>Audiologic Rehabilitation Laboratory, Auditory Vestibular Research Enhancement Award Program, Veterans Affairs Medical Center, Mountain Home, Tennessee, USA</w:t>
      </w:r>
    </w:p>
    <w:p w14:paraId="7BF8944D" w14:textId="77777777" w:rsidR="002C3EE2" w:rsidRPr="00BB4A07" w:rsidRDefault="002C3EE2" w:rsidP="002C3EE2">
      <w:pPr>
        <w:numPr>
          <w:ilvl w:val="0"/>
          <w:numId w:val="1"/>
        </w:numPr>
        <w:spacing w:line="480" w:lineRule="auto"/>
        <w:ind w:left="714" w:hanging="357"/>
      </w:pPr>
      <w:r w:rsidRPr="00BB4A07">
        <w:t>Department of Behavioral Sciences and Learning, Department of Biomedical and Clinical Sciences, Linköping University, Linköping, Sweden</w:t>
      </w:r>
    </w:p>
    <w:p w14:paraId="0A5E4902" w14:textId="77777777" w:rsidR="002C3EE2" w:rsidRPr="00BB4A07" w:rsidRDefault="002C3EE2" w:rsidP="002C3EE2">
      <w:pPr>
        <w:numPr>
          <w:ilvl w:val="0"/>
          <w:numId w:val="1"/>
        </w:numPr>
        <w:spacing w:line="480" w:lineRule="auto"/>
        <w:ind w:left="714" w:hanging="357"/>
      </w:pPr>
      <w:r w:rsidRPr="00BB4A07">
        <w:rPr>
          <w:lang w:eastAsia="en-GB"/>
        </w:rPr>
        <w:lastRenderedPageBreak/>
        <w:t>Department of Clinical Neuroscience, Division of Psychiatry, Karolinska Institute, Stockholm, Sweden</w:t>
      </w:r>
    </w:p>
    <w:p w14:paraId="5E238F17" w14:textId="77777777" w:rsidR="002C3EE2" w:rsidRPr="00BB4A07" w:rsidRDefault="002C3EE2" w:rsidP="002C3EE2">
      <w:pPr>
        <w:spacing w:line="480" w:lineRule="auto"/>
        <w:rPr>
          <w:rFonts w:eastAsia="EB Garamond"/>
        </w:rPr>
      </w:pPr>
    </w:p>
    <w:p w14:paraId="15355C7F" w14:textId="77777777" w:rsidR="002C3EE2" w:rsidRPr="00BB4A07" w:rsidRDefault="002C3EE2" w:rsidP="00B94EC0">
      <w:pPr>
        <w:spacing w:line="480" w:lineRule="auto"/>
      </w:pPr>
      <w:r w:rsidRPr="00BB4A07">
        <w:rPr>
          <w:b/>
        </w:rPr>
        <w:t>Corresponding author:</w:t>
      </w:r>
      <w:r w:rsidRPr="00BB4A07">
        <w:t xml:space="preserve">  </w:t>
      </w:r>
      <w:r w:rsidRPr="00BB4A07">
        <w:tab/>
        <w:t>Dr. Vinaya Manchaiah</w:t>
      </w:r>
    </w:p>
    <w:p w14:paraId="3B2A2045" w14:textId="77777777" w:rsidR="002C3EE2" w:rsidRPr="00BB4A07" w:rsidRDefault="002C3EE2" w:rsidP="002C3EE2">
      <w:pPr>
        <w:spacing w:line="480" w:lineRule="auto"/>
      </w:pPr>
      <w:r w:rsidRPr="00BB4A07">
        <w:rPr>
          <w:b/>
        </w:rPr>
        <w:t>Communication address:</w:t>
      </w:r>
      <w:r w:rsidRPr="00BB4A07">
        <w:t xml:space="preserve"> </w:t>
      </w:r>
      <w:r w:rsidRPr="00BB4A07">
        <w:tab/>
        <w:t xml:space="preserve">Department of Speech and Hearing Sciences, </w:t>
      </w:r>
    </w:p>
    <w:p w14:paraId="5A24D061" w14:textId="77777777" w:rsidR="002C3EE2" w:rsidRPr="00BB4A07" w:rsidRDefault="002C3EE2" w:rsidP="002C3EE2">
      <w:pPr>
        <w:spacing w:line="480" w:lineRule="auto"/>
        <w:ind w:left="2160" w:firstLine="720"/>
      </w:pPr>
      <w:r w:rsidRPr="00BB4A07">
        <w:t>Lamar University, Beaumont, Texas 77710, USA</w:t>
      </w:r>
    </w:p>
    <w:p w14:paraId="515B06DC" w14:textId="77777777" w:rsidR="002C3EE2" w:rsidRPr="00BB4A07" w:rsidRDefault="002C3EE2" w:rsidP="002C3EE2">
      <w:pPr>
        <w:spacing w:line="480" w:lineRule="auto"/>
        <w:rPr>
          <w:color w:val="0000FF"/>
          <w:u w:val="single"/>
        </w:rPr>
      </w:pPr>
      <w:r w:rsidRPr="00BB4A07">
        <w:rPr>
          <w:b/>
        </w:rPr>
        <w:t>Email:</w:t>
      </w:r>
      <w:r w:rsidRPr="00BB4A07">
        <w:t xml:space="preserve"> </w:t>
      </w:r>
      <w:r w:rsidRPr="00BB4A07">
        <w:tab/>
      </w:r>
      <w:r w:rsidRPr="00BB4A07">
        <w:tab/>
      </w:r>
      <w:r w:rsidRPr="00BB4A07">
        <w:tab/>
      </w:r>
      <w:hyperlink r:id="rId7">
        <w:r w:rsidRPr="00BB4A07">
          <w:rPr>
            <w:color w:val="0000FF"/>
            <w:u w:val="single"/>
          </w:rPr>
          <w:t>vinaya.manchaiah@lamar.edu</w:t>
        </w:r>
      </w:hyperlink>
      <w:r w:rsidRPr="00BB4A07">
        <w:t xml:space="preserve"> </w:t>
      </w:r>
    </w:p>
    <w:p w14:paraId="2C22F5CC" w14:textId="77777777" w:rsidR="002C3EE2" w:rsidRPr="00BB4A07" w:rsidRDefault="002C3EE2" w:rsidP="002C3EE2">
      <w:pPr>
        <w:spacing w:line="480" w:lineRule="auto"/>
        <w:rPr>
          <w:b/>
        </w:rPr>
      </w:pPr>
      <w:r w:rsidRPr="00BB4A07">
        <w:rPr>
          <w:b/>
        </w:rPr>
        <w:t xml:space="preserve">Tel: </w:t>
      </w:r>
      <w:r w:rsidRPr="00BB4A07">
        <w:rPr>
          <w:b/>
        </w:rPr>
        <w:tab/>
      </w:r>
      <w:r w:rsidRPr="00BB4A07">
        <w:tab/>
      </w:r>
      <w:r w:rsidRPr="00BB4A07">
        <w:tab/>
      </w:r>
      <w:r w:rsidRPr="00BB4A07">
        <w:tab/>
        <w:t>+1 (409) 880 8927</w:t>
      </w:r>
    </w:p>
    <w:p w14:paraId="631A5E7F" w14:textId="09DCFD8E" w:rsidR="002C3EE2" w:rsidRPr="00B94EC0" w:rsidRDefault="002C3EE2" w:rsidP="002C3EE2">
      <w:pPr>
        <w:spacing w:line="480" w:lineRule="auto"/>
        <w:rPr>
          <w:rFonts w:eastAsia="EB Garamond"/>
        </w:rPr>
      </w:pPr>
      <w:r w:rsidRPr="00BB4A07">
        <w:rPr>
          <w:b/>
        </w:rPr>
        <w:t xml:space="preserve">Fax: </w:t>
      </w:r>
      <w:r w:rsidRPr="00BB4A07">
        <w:rPr>
          <w:b/>
        </w:rPr>
        <w:tab/>
      </w:r>
      <w:r w:rsidRPr="00BB4A07">
        <w:rPr>
          <w:b/>
        </w:rPr>
        <w:tab/>
      </w:r>
      <w:r w:rsidRPr="00BB4A07">
        <w:rPr>
          <w:b/>
        </w:rPr>
        <w:tab/>
      </w:r>
      <w:r w:rsidRPr="00BB4A07">
        <w:rPr>
          <w:b/>
        </w:rPr>
        <w:tab/>
      </w:r>
      <w:r w:rsidRPr="00BB4A07">
        <w:t>+1 (409) 880 2265</w:t>
      </w:r>
    </w:p>
    <w:p w14:paraId="3438B158" w14:textId="05A82CD8" w:rsidR="00462936" w:rsidRPr="00B94EC0" w:rsidRDefault="002C3EE2" w:rsidP="00B94EC0">
      <w:pPr>
        <w:pStyle w:val="Heading1"/>
      </w:pPr>
      <w:r w:rsidRPr="00BB4A07">
        <w:br w:type="column"/>
      </w:r>
      <w:r w:rsidR="00462936" w:rsidRPr="00B94EC0">
        <w:lastRenderedPageBreak/>
        <w:t>Abstract</w:t>
      </w:r>
    </w:p>
    <w:p w14:paraId="6C289F61" w14:textId="4EB1B673" w:rsidR="00462936" w:rsidRPr="00BB4A07" w:rsidRDefault="002C3EE2" w:rsidP="002C3EE2">
      <w:pPr>
        <w:spacing w:line="480" w:lineRule="auto"/>
      </w:pPr>
      <w:r w:rsidRPr="00BB4A07">
        <w:rPr>
          <w:b/>
          <w:bCs/>
        </w:rPr>
        <w:t>Purpose</w:t>
      </w:r>
      <w:r w:rsidR="00CA58CA" w:rsidRPr="00BB4A07">
        <w:rPr>
          <w:b/>
          <w:bCs/>
        </w:rPr>
        <w:t>:</w:t>
      </w:r>
      <w:r w:rsidR="00CA58CA" w:rsidRPr="00BB4A07">
        <w:t xml:space="preserve"> </w:t>
      </w:r>
      <w:r w:rsidR="006E28B8" w:rsidRPr="00BB4A07">
        <w:t xml:space="preserve">The study examined medication use by individuals with tinnitus who </w:t>
      </w:r>
      <w:r w:rsidR="00AB6998" w:rsidRPr="00BB4A07">
        <w:t>were</w:t>
      </w:r>
      <w:r w:rsidR="006E28B8" w:rsidRPr="00BB4A07">
        <w:t xml:space="preserve"> seeking </w:t>
      </w:r>
      <w:r w:rsidR="00AB6998" w:rsidRPr="00BB4A07">
        <w:t xml:space="preserve">help for their tinnitus by means of a </w:t>
      </w:r>
      <w:r w:rsidR="006E28B8" w:rsidRPr="00BB4A07">
        <w:t>psychological intervention.</w:t>
      </w:r>
    </w:p>
    <w:p w14:paraId="7F59ED8E" w14:textId="1034527B" w:rsidR="00D32CE8" w:rsidRPr="00BB4A07" w:rsidRDefault="002C3EE2" w:rsidP="002C3EE2">
      <w:pPr>
        <w:spacing w:line="480" w:lineRule="auto"/>
      </w:pPr>
      <w:r w:rsidRPr="00BB4A07">
        <w:rPr>
          <w:b/>
          <w:bCs/>
        </w:rPr>
        <w:t>Method</w:t>
      </w:r>
      <w:r w:rsidR="00CA58CA" w:rsidRPr="00BB4A07">
        <w:rPr>
          <w:b/>
          <w:bCs/>
        </w:rPr>
        <w:t>:</w:t>
      </w:r>
      <w:r w:rsidR="00CA58CA" w:rsidRPr="00BB4A07">
        <w:t xml:space="preserve"> </w:t>
      </w:r>
      <w:r w:rsidR="006E28B8" w:rsidRPr="00BB4A07">
        <w:t>The study used a cross-sectional survey design</w:t>
      </w:r>
      <w:r w:rsidR="00D32CE8" w:rsidRPr="00BB4A07">
        <w:t xml:space="preserve"> </w:t>
      </w:r>
      <w:r w:rsidRPr="00BB4A07">
        <w:t>and included i</w:t>
      </w:r>
      <w:r w:rsidR="00D32CE8" w:rsidRPr="00BB4A07">
        <w:t>ndividuals with tinnitus enrolled in an Internet-based cognitive behavioral therapy (ICBT) trial</w:t>
      </w:r>
      <w:r w:rsidRPr="00BB4A07">
        <w:t xml:space="preserve"> (n</w:t>
      </w:r>
      <w:r w:rsidR="0029562F" w:rsidRPr="00BB4A07">
        <w:t xml:space="preserve"> </w:t>
      </w:r>
      <w:r w:rsidRPr="00BB4A07">
        <w:t>=</w:t>
      </w:r>
      <w:r w:rsidR="0029562F" w:rsidRPr="00BB4A07">
        <w:t xml:space="preserve"> </w:t>
      </w:r>
      <w:r w:rsidRPr="00BB4A07">
        <w:t>439)</w:t>
      </w:r>
      <w:r w:rsidR="00D32CE8" w:rsidRPr="00BB4A07">
        <w:t xml:space="preserve">. Study participants provided demographic details, completed various structured questionnaires as well as provided details about the medications used. The self-reported medications were classified using the USP </w:t>
      </w:r>
      <w:r w:rsidR="00D32CE8" w:rsidRPr="00BB4A07">
        <w:rPr>
          <w:rFonts w:eastAsiaTheme="minorHAnsi"/>
        </w:rPr>
        <w:t xml:space="preserve">Medicare Model Guidelines v7.0. </w:t>
      </w:r>
    </w:p>
    <w:p w14:paraId="408979EF" w14:textId="36B64946" w:rsidR="00CA58CA" w:rsidRPr="00BB4A07" w:rsidRDefault="00CA58CA" w:rsidP="002C3EE2">
      <w:pPr>
        <w:spacing w:line="480" w:lineRule="auto"/>
      </w:pPr>
      <w:r w:rsidRPr="00BB4A07">
        <w:rPr>
          <w:b/>
          <w:bCs/>
        </w:rPr>
        <w:t>Results:</w:t>
      </w:r>
      <w:r w:rsidRPr="00BB4A07">
        <w:t xml:space="preserve"> </w:t>
      </w:r>
      <w:r w:rsidR="00AB6998" w:rsidRPr="00BB4A07">
        <w:t xml:space="preserve">Current medication use was reported by </w:t>
      </w:r>
      <w:r w:rsidR="001F4EF9" w:rsidRPr="00BB4A07">
        <w:t>6</w:t>
      </w:r>
      <w:r w:rsidR="00AB6998" w:rsidRPr="00BB4A07">
        <w:t>7</w:t>
      </w:r>
      <w:r w:rsidR="001F4EF9" w:rsidRPr="00BB4A07">
        <w:t>% (n</w:t>
      </w:r>
      <w:r w:rsidR="0029562F" w:rsidRPr="00BB4A07">
        <w:t xml:space="preserve"> </w:t>
      </w:r>
      <w:r w:rsidR="001F4EF9" w:rsidRPr="00BB4A07">
        <w:t>=</w:t>
      </w:r>
      <w:r w:rsidR="0029562F" w:rsidRPr="00BB4A07">
        <w:t xml:space="preserve"> </w:t>
      </w:r>
      <w:r w:rsidR="001F4EF9" w:rsidRPr="00BB4A07">
        <w:t xml:space="preserve">293) of the study participants. </w:t>
      </w:r>
      <w:r w:rsidR="00AB6998" w:rsidRPr="00BB4A07">
        <w:t xml:space="preserve">Those </w:t>
      </w:r>
      <w:r w:rsidR="0010100D" w:rsidRPr="00BB4A07">
        <w:t>current</w:t>
      </w:r>
      <w:r w:rsidR="00AB6998" w:rsidRPr="00BB4A07">
        <w:t>ly using</w:t>
      </w:r>
      <w:r w:rsidR="0010100D" w:rsidRPr="00BB4A07">
        <w:t xml:space="preserve"> </w:t>
      </w:r>
      <w:r w:rsidR="006E28B8" w:rsidRPr="00BB4A07">
        <w:t xml:space="preserve">medication </w:t>
      </w:r>
      <w:r w:rsidR="00AB6998" w:rsidRPr="00BB4A07">
        <w:t>were older</w:t>
      </w:r>
      <w:r w:rsidR="006E28B8" w:rsidRPr="00BB4A07">
        <w:t xml:space="preserve">, </w:t>
      </w:r>
      <w:r w:rsidR="00AB6998" w:rsidRPr="00BB4A07">
        <w:t xml:space="preserve">had </w:t>
      </w:r>
      <w:r w:rsidR="006E28B8" w:rsidRPr="00BB4A07">
        <w:t>consulted their primary care physician, ha</w:t>
      </w:r>
      <w:r w:rsidR="00F05BE4" w:rsidRPr="00BB4A07">
        <w:t>d</w:t>
      </w:r>
      <w:r w:rsidR="006E28B8" w:rsidRPr="00BB4A07">
        <w:t xml:space="preserve"> </w:t>
      </w:r>
      <w:r w:rsidR="00AB6998" w:rsidRPr="00BB4A07">
        <w:t>great</w:t>
      </w:r>
      <w:r w:rsidR="006E28B8" w:rsidRPr="00BB4A07">
        <w:t xml:space="preserve">er tinnitus severity, depression, anxiety, </w:t>
      </w:r>
      <w:r w:rsidR="00F05BE4" w:rsidRPr="00BB4A07">
        <w:t xml:space="preserve">and </w:t>
      </w:r>
      <w:r w:rsidR="006E28B8" w:rsidRPr="00BB4A07">
        <w:t>insomnia</w:t>
      </w:r>
      <w:r w:rsidR="00F05BE4" w:rsidRPr="00BB4A07">
        <w:t xml:space="preserve"> </w:t>
      </w:r>
      <w:r w:rsidR="006E28B8" w:rsidRPr="00BB4A07">
        <w:t>when compared</w:t>
      </w:r>
      <w:r w:rsidR="00AB6998" w:rsidRPr="00BB4A07">
        <w:t xml:space="preserve"> with</w:t>
      </w:r>
      <w:r w:rsidR="006E28B8" w:rsidRPr="00BB4A07">
        <w:t xml:space="preserve"> those </w:t>
      </w:r>
      <w:r w:rsidR="00AB6998" w:rsidRPr="00BB4A07">
        <w:t>not</w:t>
      </w:r>
      <w:r w:rsidR="006E28B8" w:rsidRPr="00BB4A07">
        <w:t xml:space="preserve"> report</w:t>
      </w:r>
      <w:r w:rsidR="00AB6998" w:rsidRPr="00BB4A07">
        <w:t>ing</w:t>
      </w:r>
      <w:r w:rsidR="006E28B8" w:rsidRPr="00BB4A07">
        <w:t xml:space="preserve"> any current medication use. The top 10 medication used included: </w:t>
      </w:r>
      <w:r w:rsidR="005103C1" w:rsidRPr="00BB4A07">
        <w:t>cardiovascular agents (n</w:t>
      </w:r>
      <w:r w:rsidR="0029562F" w:rsidRPr="00BB4A07">
        <w:t xml:space="preserve"> </w:t>
      </w:r>
      <w:r w:rsidR="005103C1" w:rsidRPr="00BB4A07">
        <w:t>=</w:t>
      </w:r>
      <w:r w:rsidR="0029562F" w:rsidRPr="00BB4A07">
        <w:t xml:space="preserve"> </w:t>
      </w:r>
      <w:r w:rsidR="005103C1" w:rsidRPr="00BB4A07">
        <w:t>162; 55.3%), antidepressants (n</w:t>
      </w:r>
      <w:r w:rsidR="0029562F" w:rsidRPr="00BB4A07">
        <w:t xml:space="preserve"> </w:t>
      </w:r>
      <w:r w:rsidR="005103C1" w:rsidRPr="00BB4A07">
        <w:t>=</w:t>
      </w:r>
      <w:r w:rsidR="0029562F" w:rsidRPr="00BB4A07">
        <w:t xml:space="preserve"> </w:t>
      </w:r>
      <w:r w:rsidR="005103C1" w:rsidRPr="00BB4A07">
        <w:t xml:space="preserve">80; 27.3%), </w:t>
      </w:r>
      <w:r w:rsidR="00DF55AB" w:rsidRPr="00BB4A07">
        <w:t>electrolytes</w:t>
      </w:r>
      <w:r w:rsidR="007C7150" w:rsidRPr="00BB4A07">
        <w:t>/</w:t>
      </w:r>
      <w:r w:rsidR="00DF55AB" w:rsidRPr="00BB4A07">
        <w:t>minerals</w:t>
      </w:r>
      <w:r w:rsidR="007C7150" w:rsidRPr="00BB4A07">
        <w:t>/</w:t>
      </w:r>
      <w:r w:rsidR="00DF55AB" w:rsidRPr="00BB4A07">
        <w:t>metals</w:t>
      </w:r>
      <w:r w:rsidR="007C7150" w:rsidRPr="00BB4A07">
        <w:t>/</w:t>
      </w:r>
      <w:r w:rsidR="00DF55AB" w:rsidRPr="00BB4A07">
        <w:t xml:space="preserve">vitamins </w:t>
      </w:r>
      <w:r w:rsidR="005103C1" w:rsidRPr="00BB4A07">
        <w:t>(n</w:t>
      </w:r>
      <w:r w:rsidR="0029562F" w:rsidRPr="00BB4A07">
        <w:t xml:space="preserve"> </w:t>
      </w:r>
      <w:r w:rsidR="005103C1" w:rsidRPr="00BB4A07">
        <w:t>=</w:t>
      </w:r>
      <w:r w:rsidR="0029562F" w:rsidRPr="00BB4A07">
        <w:t xml:space="preserve"> </w:t>
      </w:r>
      <w:r w:rsidR="005103C1" w:rsidRPr="00BB4A07">
        <w:t>70; 23.9%), respiratory tract/pulmonary agents</w:t>
      </w:r>
      <w:r w:rsidR="005103C1" w:rsidRPr="00BB4A07" w:rsidDel="00E24CC6">
        <w:t xml:space="preserve"> </w:t>
      </w:r>
      <w:r w:rsidR="005103C1" w:rsidRPr="00BB4A07">
        <w:t>(n</w:t>
      </w:r>
      <w:r w:rsidR="0029562F" w:rsidRPr="00BB4A07">
        <w:t xml:space="preserve"> </w:t>
      </w:r>
      <w:r w:rsidR="005103C1" w:rsidRPr="00BB4A07">
        <w:t>=</w:t>
      </w:r>
      <w:r w:rsidR="0029562F" w:rsidRPr="00BB4A07">
        <w:t xml:space="preserve"> </w:t>
      </w:r>
      <w:r w:rsidR="005103C1" w:rsidRPr="00BB4A07">
        <w:t>62; 21.2%), anxiolytics</w:t>
      </w:r>
      <w:r w:rsidR="005103C1" w:rsidRPr="00BB4A07" w:rsidDel="0065269D">
        <w:t xml:space="preserve"> </w:t>
      </w:r>
      <w:r w:rsidR="005103C1" w:rsidRPr="00BB4A07">
        <w:t>(n</w:t>
      </w:r>
      <w:r w:rsidR="0029562F" w:rsidRPr="00BB4A07">
        <w:t xml:space="preserve"> </w:t>
      </w:r>
      <w:r w:rsidR="005103C1" w:rsidRPr="00BB4A07">
        <w:t>=</w:t>
      </w:r>
      <w:r w:rsidR="0029562F" w:rsidRPr="00BB4A07">
        <w:t xml:space="preserve"> </w:t>
      </w:r>
      <w:r w:rsidR="005103C1" w:rsidRPr="00BB4A07">
        <w:t>59; 20.1%), hormonal agents</w:t>
      </w:r>
      <w:r w:rsidR="003537E7" w:rsidRPr="00BB4A07">
        <w:t>/</w:t>
      </w:r>
      <w:r w:rsidR="005103C1" w:rsidRPr="00BB4A07">
        <w:t>stimulant/replacement/modifying (thyroid) (n</w:t>
      </w:r>
      <w:r w:rsidR="0029562F" w:rsidRPr="00BB4A07">
        <w:t xml:space="preserve"> </w:t>
      </w:r>
      <w:r w:rsidR="005103C1" w:rsidRPr="00BB4A07">
        <w:t>=</w:t>
      </w:r>
      <w:r w:rsidR="0029562F" w:rsidRPr="00BB4A07">
        <w:t xml:space="preserve"> </w:t>
      </w:r>
      <w:r w:rsidR="005103C1" w:rsidRPr="00BB4A07">
        <w:t>45; 15.4%), gastrointestinal agents (n</w:t>
      </w:r>
      <w:r w:rsidR="0029562F" w:rsidRPr="00BB4A07">
        <w:t xml:space="preserve"> </w:t>
      </w:r>
      <w:r w:rsidR="005103C1" w:rsidRPr="00BB4A07">
        <w:t>=</w:t>
      </w:r>
      <w:r w:rsidR="0029562F" w:rsidRPr="00BB4A07">
        <w:t xml:space="preserve"> </w:t>
      </w:r>
      <w:r w:rsidR="005103C1" w:rsidRPr="00BB4A07">
        <w:t>43; 14.7%), analgesics  (n</w:t>
      </w:r>
      <w:r w:rsidR="0029562F" w:rsidRPr="00BB4A07">
        <w:t xml:space="preserve"> </w:t>
      </w:r>
      <w:r w:rsidR="005103C1" w:rsidRPr="00BB4A07">
        <w:t>=</w:t>
      </w:r>
      <w:r w:rsidR="0029562F" w:rsidRPr="00BB4A07">
        <w:t xml:space="preserve"> </w:t>
      </w:r>
      <w:r w:rsidR="005103C1" w:rsidRPr="00BB4A07">
        <w:t>33; 11.3%), blood glucose regulators  (n</w:t>
      </w:r>
      <w:r w:rsidR="0029562F" w:rsidRPr="00BB4A07">
        <w:t xml:space="preserve"> </w:t>
      </w:r>
      <w:r w:rsidR="005103C1" w:rsidRPr="00BB4A07">
        <w:t>=</w:t>
      </w:r>
      <w:r w:rsidR="0029562F" w:rsidRPr="00BB4A07">
        <w:t xml:space="preserve"> </w:t>
      </w:r>
      <w:r w:rsidR="005103C1" w:rsidRPr="00BB4A07">
        <w:t>32; 10.9%)</w:t>
      </w:r>
      <w:r w:rsidR="003537E7" w:rsidRPr="00BB4A07">
        <w:t>,</w:t>
      </w:r>
      <w:r w:rsidR="005103C1" w:rsidRPr="00BB4A07">
        <w:t xml:space="preserve"> and anticonvulsants (n</w:t>
      </w:r>
      <w:r w:rsidR="0029562F" w:rsidRPr="00BB4A07">
        <w:t xml:space="preserve"> </w:t>
      </w:r>
      <w:r w:rsidR="005103C1" w:rsidRPr="00BB4A07">
        <w:t>=</w:t>
      </w:r>
      <w:r w:rsidR="0029562F" w:rsidRPr="00BB4A07">
        <w:t xml:space="preserve"> </w:t>
      </w:r>
      <w:r w:rsidR="005103C1" w:rsidRPr="00BB4A07">
        <w:t xml:space="preserve">26; 8.87%). </w:t>
      </w:r>
      <w:r w:rsidR="006E28B8" w:rsidRPr="00BB4A07">
        <w:t>Some association</w:t>
      </w:r>
      <w:r w:rsidR="003015E0" w:rsidRPr="00BB4A07">
        <w:t>s</w:t>
      </w:r>
      <w:r w:rsidR="006E28B8" w:rsidRPr="00BB4A07">
        <w:t xml:space="preserve"> between type of medication used </w:t>
      </w:r>
      <w:r w:rsidR="003015E0" w:rsidRPr="00BB4A07">
        <w:t>and</w:t>
      </w:r>
      <w:r w:rsidR="006E28B8" w:rsidRPr="00BB4A07">
        <w:t xml:space="preserve"> demographic/ tinnitus-related variables were noted especially for the cardiovascular </w:t>
      </w:r>
      <w:r w:rsidR="005103C1" w:rsidRPr="00BB4A07">
        <w:t xml:space="preserve">agents, </w:t>
      </w:r>
      <w:r w:rsidR="007C7150" w:rsidRPr="00BB4A07">
        <w:t>electrolytes/minerals/metals/vitamins</w:t>
      </w:r>
      <w:r w:rsidR="005103C1" w:rsidRPr="00BB4A07">
        <w:t xml:space="preserve">, </w:t>
      </w:r>
      <w:r w:rsidR="006E28B8" w:rsidRPr="00BB4A07">
        <w:t xml:space="preserve">and </w:t>
      </w:r>
      <w:r w:rsidR="005103C1" w:rsidRPr="00BB4A07">
        <w:t>anxiolytics</w:t>
      </w:r>
      <w:r w:rsidR="006E28B8" w:rsidRPr="00BB4A07">
        <w:t xml:space="preserve">. </w:t>
      </w:r>
    </w:p>
    <w:p w14:paraId="6EC58290" w14:textId="49864AB5" w:rsidR="00CA58CA" w:rsidRPr="00BB4A07" w:rsidRDefault="00CA58CA" w:rsidP="002C3EE2">
      <w:pPr>
        <w:spacing w:line="480" w:lineRule="auto"/>
      </w:pPr>
      <w:r w:rsidRPr="00BB4A07">
        <w:rPr>
          <w:b/>
          <w:bCs/>
        </w:rPr>
        <w:t>Conclusions:</w:t>
      </w:r>
      <w:r w:rsidRPr="00BB4A07">
        <w:t xml:space="preserve"> </w:t>
      </w:r>
      <w:r w:rsidR="00AB6998" w:rsidRPr="00BB4A07">
        <w:t xml:space="preserve">This exploratory study </w:t>
      </w:r>
      <w:r w:rsidR="003015E0" w:rsidRPr="00BB4A07">
        <w:t xml:space="preserve">indicated </w:t>
      </w:r>
      <w:r w:rsidR="00290565" w:rsidRPr="00BB4A07">
        <w:t xml:space="preserve">a large </w:t>
      </w:r>
      <w:r w:rsidR="003015E0" w:rsidRPr="00BB4A07">
        <w:t xml:space="preserve">percentage of patients </w:t>
      </w:r>
      <w:r w:rsidR="00290565" w:rsidRPr="00BB4A07">
        <w:t xml:space="preserve">using medication </w:t>
      </w:r>
      <w:r w:rsidR="00AB6998" w:rsidRPr="00BB4A07">
        <w:t xml:space="preserve">and </w:t>
      </w:r>
      <w:r w:rsidR="00290565" w:rsidRPr="00BB4A07">
        <w:t xml:space="preserve">a range of </w:t>
      </w:r>
      <w:r w:rsidR="00AB6998" w:rsidRPr="00BB4A07">
        <w:t>medication</w:t>
      </w:r>
      <w:r w:rsidR="00290565" w:rsidRPr="00BB4A07">
        <w:t>s</w:t>
      </w:r>
      <w:r w:rsidR="003015E0" w:rsidRPr="00BB4A07">
        <w:t>.</w:t>
      </w:r>
      <w:r w:rsidR="00AB6998" w:rsidRPr="00BB4A07">
        <w:t xml:space="preserve"> Further studies are required to assess the effects of such medications on the tinnitus percept</w:t>
      </w:r>
      <w:r w:rsidR="00290565" w:rsidRPr="00BB4A07">
        <w:t xml:space="preserve"> and if concurrent medication moderate treatment effects</w:t>
      </w:r>
      <w:r w:rsidR="00AB6998" w:rsidRPr="00BB4A07">
        <w:t xml:space="preserve">. </w:t>
      </w:r>
    </w:p>
    <w:p w14:paraId="58EFC068" w14:textId="1BC594E7" w:rsidR="00462936" w:rsidRPr="00BB4A07" w:rsidRDefault="00462936" w:rsidP="002C3EE2">
      <w:pPr>
        <w:spacing w:line="480" w:lineRule="auto"/>
      </w:pPr>
    </w:p>
    <w:p w14:paraId="05EE1C24" w14:textId="1A5BA92F" w:rsidR="00462936" w:rsidRPr="00BB4A07" w:rsidRDefault="00462936" w:rsidP="00B94EC0">
      <w:pPr>
        <w:pStyle w:val="Heading1"/>
      </w:pPr>
      <w:r w:rsidRPr="00BB4A07">
        <w:lastRenderedPageBreak/>
        <w:t>Key Words</w:t>
      </w:r>
    </w:p>
    <w:p w14:paraId="047B5EC1" w14:textId="014165D0" w:rsidR="00B94EC0" w:rsidRPr="00B94EC0" w:rsidRDefault="008E7ED7" w:rsidP="00B94EC0">
      <w:pPr>
        <w:spacing w:line="480" w:lineRule="auto"/>
      </w:pPr>
      <w:r w:rsidRPr="00BB4A07">
        <w:t xml:space="preserve">Tinnitus, Medication use, Supportive care medications, </w:t>
      </w:r>
      <w:r w:rsidR="00355AE7" w:rsidRPr="00BB4A07">
        <w:t>Internet-intervention</w:t>
      </w:r>
      <w:r w:rsidR="00B94EC0">
        <w:br w:type="page"/>
      </w:r>
    </w:p>
    <w:p w14:paraId="48121267" w14:textId="41E4E03D" w:rsidR="00462936" w:rsidRPr="00BB4A07" w:rsidRDefault="00462936" w:rsidP="00B94EC0">
      <w:pPr>
        <w:pStyle w:val="Heading1"/>
      </w:pPr>
      <w:r w:rsidRPr="00BB4A07">
        <w:lastRenderedPageBreak/>
        <w:t>Introduction</w:t>
      </w:r>
    </w:p>
    <w:p w14:paraId="79AAD9AB" w14:textId="16B0B701" w:rsidR="00F9209B" w:rsidRPr="00BB4A07" w:rsidRDefault="00F9209B" w:rsidP="002C3EE2">
      <w:pPr>
        <w:spacing w:line="480" w:lineRule="auto"/>
      </w:pPr>
      <w:r w:rsidRPr="00BB4A07">
        <w:t xml:space="preserve">Tinnitus is </w:t>
      </w:r>
      <w:r w:rsidR="00355AE7" w:rsidRPr="00BB4A07">
        <w:t xml:space="preserve">the </w:t>
      </w:r>
      <w:r w:rsidRPr="00BB4A07">
        <w:t xml:space="preserve">perception of sound in the absence of </w:t>
      </w:r>
      <w:r w:rsidR="00ED6DF0" w:rsidRPr="00BB4A07">
        <w:t xml:space="preserve">a corresponding </w:t>
      </w:r>
      <w:r w:rsidRPr="00BB4A07">
        <w:t>external sound</w:t>
      </w:r>
      <w:r w:rsidR="00ED6DF0" w:rsidRPr="00BB4A07">
        <w:t xml:space="preserve"> source</w:t>
      </w:r>
      <w:r w:rsidRPr="00BB4A07">
        <w:t xml:space="preserve">. </w:t>
      </w:r>
      <w:r w:rsidR="000656B5" w:rsidRPr="00BB4A07">
        <w:t>It</w:t>
      </w:r>
      <w:r w:rsidR="00F840F9" w:rsidRPr="00BB4A07">
        <w:t xml:space="preserve"> is a </w:t>
      </w:r>
      <w:r w:rsidR="006C4AA9" w:rsidRPr="00BB4A07">
        <w:t>prevalent</w:t>
      </w:r>
      <w:r w:rsidR="0046706F" w:rsidRPr="00BB4A07">
        <w:t xml:space="preserve"> </w:t>
      </w:r>
      <w:r w:rsidR="00F840F9" w:rsidRPr="00BB4A07">
        <w:t>condition</w:t>
      </w:r>
      <w:r w:rsidR="000656B5" w:rsidRPr="00BB4A07">
        <w:t>,</w:t>
      </w:r>
      <w:r w:rsidR="00F840F9" w:rsidRPr="00BB4A07">
        <w:t xml:space="preserve"> experienced by 10-15% of adults in the general population</w:t>
      </w:r>
      <w:r w:rsidR="002D676A" w:rsidRPr="00BB4A07">
        <w:t xml:space="preserve"> (McCormack et al., 2016)</w:t>
      </w:r>
      <w:r w:rsidR="00F840F9" w:rsidRPr="00BB4A07">
        <w:t xml:space="preserve">, although </w:t>
      </w:r>
      <w:r w:rsidR="003015E0" w:rsidRPr="00BB4A07">
        <w:t>approximately</w:t>
      </w:r>
      <w:r w:rsidR="00F840F9" w:rsidRPr="00BB4A07">
        <w:t xml:space="preserve"> </w:t>
      </w:r>
      <w:r w:rsidR="00CF48AC" w:rsidRPr="00BB4A07">
        <w:t>1-</w:t>
      </w:r>
      <w:r w:rsidR="00F840F9" w:rsidRPr="00BB4A07">
        <w:t xml:space="preserve">2% of the population </w:t>
      </w:r>
      <w:r w:rsidR="00DF55AB" w:rsidRPr="00BB4A07">
        <w:t>are</w:t>
      </w:r>
      <w:r w:rsidR="00F840F9" w:rsidRPr="00BB4A07">
        <w:t xml:space="preserve"> severely affected </w:t>
      </w:r>
      <w:r w:rsidR="006C4AA9" w:rsidRPr="00BB4A07">
        <w:rPr>
          <w:color w:val="000000" w:themeColor="text1"/>
        </w:rPr>
        <w:fldChar w:fldCharType="begin" w:fldLock="1"/>
      </w:r>
      <w:r w:rsidR="006C4AA9" w:rsidRPr="00BB4A07">
        <w:rPr>
          <w:color w:val="000000" w:themeColor="text1"/>
        </w:rPr>
        <w:instrText>ADDIN CSL_CITATION {"citationItems":[{"id":"ITEM-1","itemData":{"author":[{"dropping-particle":"","family":"Davis","given":"A","non-dropping-particle":"","parse-names":false,"suffix":""},{"dropping-particle":"","family":"Refaie","given":"A E","non-dropping-particle":"","parse-names":false,"suffix":""}],"container-title":"The Handbook of Tinnitus","editor":[{"dropping-particle":"","family":"Tyler","given":"Richard","non-dropping-particle":"","parse-names":false,"suffix":""}],"id":"ITEM-1","issued":{"date-parts":[["2020"]]},"page":"1-23","publisher":"Singular","title":"The epidemiology of tinnitus","type":"chapter"},"uris":["http://www.mendeley.com/documents/?uuid=005fb9c2-0af2-4107-ad3c-eea28614eeed"]}],"mendeley":{"formattedCitation":"(Davis &amp; Refaie, 2020)","plainTextFormattedCitation":"(Davis &amp; Refaie, 2020)","previouslyFormattedCitation":"(Davis &amp; Refaie, 2020)"},"properties":{"noteIndex":0},"schema":"https://github.com/citation-style-language/schema/raw/master/csl-citation.json"}</w:instrText>
      </w:r>
      <w:r w:rsidR="006C4AA9" w:rsidRPr="00BB4A07">
        <w:rPr>
          <w:color w:val="000000" w:themeColor="text1"/>
        </w:rPr>
        <w:fldChar w:fldCharType="separate"/>
      </w:r>
      <w:r w:rsidR="006C4AA9" w:rsidRPr="00BB4A07">
        <w:rPr>
          <w:noProof/>
          <w:color w:val="000000" w:themeColor="text1"/>
        </w:rPr>
        <w:t>(</w:t>
      </w:r>
      <w:r w:rsidR="00CF48AC" w:rsidRPr="00BB4A07">
        <w:rPr>
          <w:noProof/>
          <w:color w:val="000000" w:themeColor="text1"/>
        </w:rPr>
        <w:t xml:space="preserve">Bhatt et al., 2016; </w:t>
      </w:r>
      <w:r w:rsidR="006C4AA9" w:rsidRPr="00BB4A07">
        <w:rPr>
          <w:noProof/>
          <w:color w:val="000000" w:themeColor="text1"/>
        </w:rPr>
        <w:t>Davis &amp; Refaie, 20</w:t>
      </w:r>
      <w:r w:rsidR="00576E02" w:rsidRPr="00BB4A07">
        <w:rPr>
          <w:noProof/>
          <w:color w:val="000000" w:themeColor="text1"/>
        </w:rPr>
        <w:t>02</w:t>
      </w:r>
      <w:r w:rsidR="006C4AA9" w:rsidRPr="00BB4A07">
        <w:rPr>
          <w:noProof/>
          <w:color w:val="000000" w:themeColor="text1"/>
        </w:rPr>
        <w:t>)</w:t>
      </w:r>
      <w:r w:rsidR="006C4AA9" w:rsidRPr="00BB4A07">
        <w:rPr>
          <w:color w:val="000000" w:themeColor="text1"/>
        </w:rPr>
        <w:fldChar w:fldCharType="end"/>
      </w:r>
      <w:r w:rsidR="006C4AA9" w:rsidRPr="00BB4A07">
        <w:rPr>
          <w:color w:val="000000" w:themeColor="text1"/>
        </w:rPr>
        <w:t>.</w:t>
      </w:r>
      <w:r w:rsidR="00F840F9" w:rsidRPr="00BB4A07">
        <w:t xml:space="preserve"> Those with tinnitus report various </w:t>
      </w:r>
      <w:r w:rsidR="00D74577" w:rsidRPr="00BB4A07">
        <w:t xml:space="preserve">associated difficulties </w:t>
      </w:r>
      <w:r w:rsidR="00F840F9" w:rsidRPr="00BB4A07">
        <w:t xml:space="preserve">including problems with attention and concentration, increased anxiety and depression, insomnia, and reduced </w:t>
      </w:r>
      <w:r w:rsidR="00707DD1" w:rsidRPr="00BB4A07">
        <w:t xml:space="preserve">general </w:t>
      </w:r>
      <w:r w:rsidR="00F840F9" w:rsidRPr="00BB4A07">
        <w:t>health-related quality of life (HRQoL)</w:t>
      </w:r>
      <w:r w:rsidR="00165724" w:rsidRPr="00BB4A07">
        <w:t xml:space="preserve"> (e.g.</w:t>
      </w:r>
      <w:r w:rsidR="00443563" w:rsidRPr="00BB4A07">
        <w:t>,</w:t>
      </w:r>
      <w:r w:rsidR="00165724" w:rsidRPr="00BB4A07">
        <w:t xml:space="preserve"> Salazar et al., 2020)</w:t>
      </w:r>
      <w:r w:rsidR="00F840F9" w:rsidRPr="00BB4A07">
        <w:t xml:space="preserve"> </w:t>
      </w:r>
    </w:p>
    <w:p w14:paraId="5AE1BC65" w14:textId="77777777" w:rsidR="00443563" w:rsidRPr="00BB4A07" w:rsidRDefault="00443563" w:rsidP="002C3EE2">
      <w:pPr>
        <w:spacing w:line="480" w:lineRule="auto"/>
      </w:pPr>
    </w:p>
    <w:p w14:paraId="1C0E9434" w14:textId="799802D8" w:rsidR="00CB327E" w:rsidRPr="00BB4A07" w:rsidRDefault="000E2365" w:rsidP="002C3EE2">
      <w:pPr>
        <w:spacing w:line="480" w:lineRule="auto"/>
      </w:pPr>
      <w:r w:rsidRPr="00BB4A07">
        <w:t xml:space="preserve">Various </w:t>
      </w:r>
      <w:r w:rsidR="00A54FEE" w:rsidRPr="00BB4A07">
        <w:t>non-auditory</w:t>
      </w:r>
      <w:r w:rsidR="00460FF5" w:rsidRPr="00BB4A07">
        <w:t xml:space="preserve"> factors including levels of </w:t>
      </w:r>
      <w:r w:rsidRPr="00BB4A07">
        <w:t>stress, emotional state, mood</w:t>
      </w:r>
      <w:r w:rsidR="00A54FEE" w:rsidRPr="00BB4A07">
        <w:t>,</w:t>
      </w:r>
      <w:r w:rsidRPr="00BB4A07">
        <w:t xml:space="preserve"> life events</w:t>
      </w:r>
      <w:r w:rsidR="00460FF5" w:rsidRPr="00BB4A07">
        <w:t xml:space="preserve"> and general health </w:t>
      </w:r>
      <w:r w:rsidRPr="00BB4A07">
        <w:t>could mediate the tinnitus perception</w:t>
      </w:r>
      <w:r w:rsidR="00460FF5" w:rsidRPr="00BB4A07">
        <w:t xml:space="preserve"> </w:t>
      </w:r>
      <w:r w:rsidR="00A54FEE" w:rsidRPr="00BB4A07">
        <w:t xml:space="preserve">and its effects on the individual </w:t>
      </w:r>
      <w:r w:rsidR="00460FF5" w:rsidRPr="00BB4A07">
        <w:t>(</w:t>
      </w:r>
      <w:r w:rsidR="002443D1" w:rsidRPr="00BB4A07">
        <w:t xml:space="preserve">Andersson &amp; Westin, 2008; </w:t>
      </w:r>
      <w:r w:rsidR="00460FF5" w:rsidRPr="00BB4A07">
        <w:t>Beukes et al., 2020)</w:t>
      </w:r>
      <w:r w:rsidRPr="00BB4A07">
        <w:t>, although the association</w:t>
      </w:r>
      <w:r w:rsidR="00A54FEE" w:rsidRPr="00BB4A07">
        <w:t>s</w:t>
      </w:r>
      <w:r w:rsidRPr="00BB4A07">
        <w:t xml:space="preserve"> between </w:t>
      </w:r>
      <w:r w:rsidR="00460FF5" w:rsidRPr="00BB4A07">
        <w:t xml:space="preserve">all </w:t>
      </w:r>
      <w:r w:rsidRPr="00BB4A07">
        <w:t xml:space="preserve">these factors and tinnitus perception and its consequences </w:t>
      </w:r>
      <w:r w:rsidR="00A54FEE" w:rsidRPr="00BB4A07">
        <w:t>remain topics requiring further investigation</w:t>
      </w:r>
      <w:r w:rsidRPr="00BB4A07">
        <w:t>.</w:t>
      </w:r>
      <w:r w:rsidR="00C518A4" w:rsidRPr="00BB4A07">
        <w:t xml:space="preserve"> </w:t>
      </w:r>
      <w:r w:rsidR="00A54FEE" w:rsidRPr="00BB4A07">
        <w:t xml:space="preserve">While some of these </w:t>
      </w:r>
      <w:r w:rsidR="00C518A4" w:rsidRPr="00BB4A07">
        <w:t>factors can affect t</w:t>
      </w:r>
      <w:r w:rsidR="00C2345F" w:rsidRPr="00BB4A07">
        <w:t>innitus perception</w:t>
      </w:r>
      <w:r w:rsidR="00C518A4" w:rsidRPr="00BB4A07">
        <w:t>s</w:t>
      </w:r>
      <w:r w:rsidR="00C2345F" w:rsidRPr="00BB4A07">
        <w:t xml:space="preserve"> in terms of </w:t>
      </w:r>
      <w:r w:rsidR="00934974" w:rsidRPr="00BB4A07">
        <w:t xml:space="preserve">the </w:t>
      </w:r>
      <w:r w:rsidR="00C2345F" w:rsidRPr="00BB4A07">
        <w:t>type</w:t>
      </w:r>
      <w:r w:rsidR="00934974" w:rsidRPr="00BB4A07">
        <w:t xml:space="preserve">s </w:t>
      </w:r>
      <w:r w:rsidR="00C2345F" w:rsidRPr="00BB4A07">
        <w:t>and loudness of sound</w:t>
      </w:r>
      <w:r w:rsidR="00067B55" w:rsidRPr="00BB4A07">
        <w:t>s heard</w:t>
      </w:r>
      <w:r w:rsidR="008C79EB" w:rsidRPr="00BB4A07">
        <w:t>,</w:t>
      </w:r>
      <w:r w:rsidR="00C2345F" w:rsidRPr="00BB4A07">
        <w:t xml:space="preserve"> </w:t>
      </w:r>
      <w:r w:rsidR="00A54FEE" w:rsidRPr="00BB4A07">
        <w:t>their influence on the</w:t>
      </w:r>
      <w:r w:rsidR="00C2345F" w:rsidRPr="00BB4A07">
        <w:t xml:space="preserve"> distress associated with tinnitus</w:t>
      </w:r>
      <w:r w:rsidR="00A54FEE" w:rsidRPr="00BB4A07">
        <w:t xml:space="preserve"> produce substantial challenges for many patients</w:t>
      </w:r>
      <w:r w:rsidR="00E63C24" w:rsidRPr="00BB4A07">
        <w:t xml:space="preserve">. </w:t>
      </w:r>
      <w:r w:rsidR="00AA57BD" w:rsidRPr="00BB4A07">
        <w:t>Various f</w:t>
      </w:r>
      <w:r w:rsidR="00721942" w:rsidRPr="00BB4A07">
        <w:t xml:space="preserve">orms of help-seeking may be </w:t>
      </w:r>
      <w:r w:rsidR="00A54FEE" w:rsidRPr="00BB4A07">
        <w:t xml:space="preserve">demonstrated by patients </w:t>
      </w:r>
      <w:r w:rsidR="00721942" w:rsidRPr="00BB4A07">
        <w:t xml:space="preserve">during these times, including </w:t>
      </w:r>
      <w:r w:rsidR="009539B8" w:rsidRPr="00BB4A07">
        <w:t>internet searches</w:t>
      </w:r>
      <w:r w:rsidR="00592A04" w:rsidRPr="00BB4A07">
        <w:t>, trying sound enrichment</w:t>
      </w:r>
      <w:r w:rsidR="00391CD4" w:rsidRPr="00BB4A07">
        <w:t xml:space="preserve"> applications,</w:t>
      </w:r>
      <w:r w:rsidR="009539B8" w:rsidRPr="00BB4A07">
        <w:t xml:space="preserve"> or the use of </w:t>
      </w:r>
      <w:r w:rsidR="00460FF5" w:rsidRPr="00BB4A07">
        <w:t xml:space="preserve">prescribed or </w:t>
      </w:r>
      <w:r w:rsidR="002443D1" w:rsidRPr="00BB4A07">
        <w:t>over-the-counter (</w:t>
      </w:r>
      <w:r w:rsidR="00592A04" w:rsidRPr="00BB4A07">
        <w:t>self-</w:t>
      </w:r>
      <w:r w:rsidR="00460FF5" w:rsidRPr="00BB4A07">
        <w:t>selected</w:t>
      </w:r>
      <w:r w:rsidR="002443D1" w:rsidRPr="00BB4A07">
        <w:t>)</w:t>
      </w:r>
      <w:r w:rsidR="00460FF5" w:rsidRPr="00BB4A07">
        <w:t xml:space="preserve"> </w:t>
      </w:r>
      <w:r w:rsidR="009539B8" w:rsidRPr="00BB4A07">
        <w:t xml:space="preserve">medication. </w:t>
      </w:r>
      <w:r w:rsidR="00A54FEE" w:rsidRPr="00BB4A07">
        <w:t>For example, t</w:t>
      </w:r>
      <w:r w:rsidR="00460FF5" w:rsidRPr="00BB4A07">
        <w:t xml:space="preserve">he use </w:t>
      </w:r>
      <w:r w:rsidR="00E565DD" w:rsidRPr="00BB4A07">
        <w:t>of antidepressants</w:t>
      </w:r>
      <w:r w:rsidR="00460FF5" w:rsidRPr="00BB4A07">
        <w:t xml:space="preserve"> for the treatment of tinnitus is common (e.g.</w:t>
      </w:r>
      <w:r w:rsidR="00443563" w:rsidRPr="00BB4A07">
        <w:t xml:space="preserve">, </w:t>
      </w:r>
      <w:r w:rsidR="00460FF5" w:rsidRPr="00BB4A07">
        <w:t>Baldo et al., 2012)</w:t>
      </w:r>
      <w:r w:rsidR="00A54FEE" w:rsidRPr="00BB4A07">
        <w:t>, and m</w:t>
      </w:r>
      <w:r w:rsidR="00A057F2" w:rsidRPr="00BB4A07">
        <w:t xml:space="preserve">edications are </w:t>
      </w:r>
      <w:r w:rsidR="00A54FEE" w:rsidRPr="00BB4A07">
        <w:t xml:space="preserve">often </w:t>
      </w:r>
      <w:r w:rsidR="00A057F2" w:rsidRPr="00BB4A07">
        <w:t xml:space="preserve">prescribed or taken to address associated difficulties such as sleep problems </w:t>
      </w:r>
      <w:r w:rsidR="00733AC4" w:rsidRPr="00BB4A07">
        <w:t>(e.g.</w:t>
      </w:r>
      <w:r w:rsidR="00443563" w:rsidRPr="00BB4A07">
        <w:t>,</w:t>
      </w:r>
      <w:r w:rsidR="00733AC4" w:rsidRPr="00BB4A07">
        <w:t xml:space="preserve"> L</w:t>
      </w:r>
      <w:r w:rsidR="002A3EB3" w:rsidRPr="00BB4A07">
        <w:t>ie</w:t>
      </w:r>
      <w:r w:rsidR="0088142A" w:rsidRPr="00BB4A07">
        <w:t xml:space="preserve"> et al., 2015</w:t>
      </w:r>
      <w:r w:rsidR="002A3EB3" w:rsidRPr="00BB4A07">
        <w:t>).</w:t>
      </w:r>
      <w:r w:rsidR="00C2345F" w:rsidRPr="00BB4A07">
        <w:t xml:space="preserve"> </w:t>
      </w:r>
      <w:r w:rsidR="00A54FEE" w:rsidRPr="00BB4A07">
        <w:t>Although</w:t>
      </w:r>
      <w:r w:rsidR="00B91001" w:rsidRPr="00BB4A07">
        <w:t xml:space="preserve"> numerous pharmacological compounds have been tested </w:t>
      </w:r>
      <w:r w:rsidR="003D4EE6" w:rsidRPr="00BB4A07">
        <w:t>with the aim to</w:t>
      </w:r>
      <w:r w:rsidR="00B91001" w:rsidRPr="00BB4A07">
        <w:t xml:space="preserve"> eliminat</w:t>
      </w:r>
      <w:r w:rsidR="003D4EE6" w:rsidRPr="00BB4A07">
        <w:t>e</w:t>
      </w:r>
      <w:r w:rsidR="00B91001" w:rsidRPr="00BB4A07">
        <w:t xml:space="preserve"> tinnitus, (Langguth</w:t>
      </w:r>
      <w:r w:rsidR="0088142A" w:rsidRPr="00BB4A07">
        <w:t xml:space="preserve"> et al.</w:t>
      </w:r>
      <w:r w:rsidR="00B91001" w:rsidRPr="00BB4A07">
        <w:t xml:space="preserve">, 2019). </w:t>
      </w:r>
      <w:r w:rsidR="00A54FEE" w:rsidRPr="00BB4A07">
        <w:t xml:space="preserve">other investigators </w:t>
      </w:r>
      <w:r w:rsidR="003D4EE6" w:rsidRPr="00BB4A07">
        <w:t xml:space="preserve">have </w:t>
      </w:r>
      <w:r w:rsidR="00A54FEE" w:rsidRPr="00BB4A07">
        <w:t>identified</w:t>
      </w:r>
      <w:r w:rsidR="00733AC4" w:rsidRPr="00BB4A07">
        <w:t xml:space="preserve"> ototoxic agents causing and/or exacerbating tinnitus (for review see Ganesan et al., 2018; Rizk et al., 2020)</w:t>
      </w:r>
      <w:r w:rsidR="00A54FEE" w:rsidRPr="00BB4A07">
        <w:t>.</w:t>
      </w:r>
      <w:r w:rsidR="00733AC4" w:rsidRPr="00BB4A07">
        <w:t xml:space="preserve"> </w:t>
      </w:r>
    </w:p>
    <w:p w14:paraId="3089CB9F" w14:textId="77777777" w:rsidR="00443563" w:rsidRPr="00BB4A07" w:rsidRDefault="00443563" w:rsidP="002C3EE2">
      <w:pPr>
        <w:spacing w:line="480" w:lineRule="auto"/>
      </w:pPr>
    </w:p>
    <w:p w14:paraId="52B4FAA0" w14:textId="4BCC727A" w:rsidR="008F2528" w:rsidRPr="00BB4A07" w:rsidRDefault="00733AC4" w:rsidP="002C3EE2">
      <w:pPr>
        <w:spacing w:line="480" w:lineRule="auto"/>
      </w:pPr>
      <w:r w:rsidRPr="00BB4A07">
        <w:lastRenderedPageBreak/>
        <w:t xml:space="preserve">There </w:t>
      </w:r>
      <w:r w:rsidR="00A54FEE" w:rsidRPr="00BB4A07">
        <w:t>remains</w:t>
      </w:r>
      <w:r w:rsidR="0025005F" w:rsidRPr="00BB4A07">
        <w:t>,</w:t>
      </w:r>
      <w:r w:rsidRPr="00BB4A07">
        <w:t xml:space="preserve"> however</w:t>
      </w:r>
      <w:r w:rsidR="0025005F" w:rsidRPr="00BB4A07">
        <w:t>,</w:t>
      </w:r>
      <w:r w:rsidR="00C2345F" w:rsidRPr="00BB4A07">
        <w:t xml:space="preserve"> </w:t>
      </w:r>
      <w:r w:rsidR="00D2723B" w:rsidRPr="00BB4A07">
        <w:t xml:space="preserve">a </w:t>
      </w:r>
      <w:r w:rsidR="00C2345F" w:rsidRPr="00BB4A07">
        <w:t>limited understanding of</w:t>
      </w:r>
      <w:r w:rsidRPr="00BB4A07">
        <w:t xml:space="preserve"> </w:t>
      </w:r>
      <w:r w:rsidR="00A54FEE" w:rsidRPr="00BB4A07">
        <w:t xml:space="preserve">the </w:t>
      </w:r>
      <w:r w:rsidRPr="00BB4A07">
        <w:t>medication</w:t>
      </w:r>
      <w:r w:rsidR="003D4EE6" w:rsidRPr="00BB4A07">
        <w:t xml:space="preserve">s </w:t>
      </w:r>
      <w:r w:rsidRPr="00BB4A07">
        <w:t>used by individuals with tinnitus in general</w:t>
      </w:r>
      <w:r w:rsidR="004205A9" w:rsidRPr="00BB4A07">
        <w:t>,</w:t>
      </w:r>
      <w:r w:rsidRPr="00BB4A07">
        <w:t xml:space="preserve"> and the effect of these</w:t>
      </w:r>
      <w:r w:rsidR="00E565DD" w:rsidRPr="00BB4A07">
        <w:t xml:space="preserve"> </w:t>
      </w:r>
      <w:r w:rsidR="00C2345F" w:rsidRPr="00BB4A07">
        <w:t>medication</w:t>
      </w:r>
      <w:r w:rsidRPr="00BB4A07">
        <w:t xml:space="preserve">s on </w:t>
      </w:r>
      <w:r w:rsidR="004205A9" w:rsidRPr="00BB4A07">
        <w:t xml:space="preserve">patients’ </w:t>
      </w:r>
      <w:r w:rsidR="00391CD4" w:rsidRPr="00BB4A07">
        <w:t xml:space="preserve">perception of </w:t>
      </w:r>
      <w:r w:rsidR="00C2345F" w:rsidRPr="00BB4A07">
        <w:t>tinnitus</w:t>
      </w:r>
      <w:r w:rsidR="004205A9" w:rsidRPr="00BB4A07">
        <w:t xml:space="preserve"> in particular</w:t>
      </w:r>
      <w:r w:rsidR="00E8766D" w:rsidRPr="00BB4A07">
        <w:t xml:space="preserve">. Patients and research participants often </w:t>
      </w:r>
      <w:r w:rsidR="001259A5" w:rsidRPr="00BB4A07">
        <w:t xml:space="preserve">report </w:t>
      </w:r>
      <w:r w:rsidR="00C2345F" w:rsidRPr="00BB4A07">
        <w:t>anecdotal</w:t>
      </w:r>
      <w:r w:rsidR="004205A9" w:rsidRPr="00BB4A07">
        <w:t xml:space="preserve"> observations</w:t>
      </w:r>
      <w:r w:rsidR="00C2345F" w:rsidRPr="00BB4A07">
        <w:t xml:space="preserve"> </w:t>
      </w:r>
      <w:r w:rsidR="00E8766D" w:rsidRPr="00BB4A07">
        <w:t xml:space="preserve">regarding how </w:t>
      </w:r>
      <w:r w:rsidR="00E465C4" w:rsidRPr="00BB4A07">
        <w:t>c</w:t>
      </w:r>
      <w:r w:rsidR="008B13D5" w:rsidRPr="00BB4A07">
        <w:t>e</w:t>
      </w:r>
      <w:r w:rsidR="00E465C4" w:rsidRPr="00BB4A07">
        <w:t>rtain medications or supplements have a positive or negative effect on their tinnitus</w:t>
      </w:r>
      <w:r w:rsidR="00C2345F" w:rsidRPr="00BB4A07">
        <w:t xml:space="preserve">. </w:t>
      </w:r>
      <w:r w:rsidR="003C5927" w:rsidRPr="00BB4A07">
        <w:t>F</w:t>
      </w:r>
      <w:r w:rsidR="00B7610A" w:rsidRPr="00BB4A07">
        <w:t xml:space="preserve">urther </w:t>
      </w:r>
      <w:r w:rsidRPr="00BB4A07">
        <w:t>investigations</w:t>
      </w:r>
      <w:r w:rsidR="004F24E0" w:rsidRPr="00BB4A07">
        <w:t xml:space="preserve"> regarding these </w:t>
      </w:r>
      <w:r w:rsidR="003C5927" w:rsidRPr="00BB4A07">
        <w:t>reports</w:t>
      </w:r>
      <w:r w:rsidR="00B7610A" w:rsidRPr="00BB4A07">
        <w:t xml:space="preserve"> </w:t>
      </w:r>
      <w:r w:rsidR="002E51C1" w:rsidRPr="00BB4A07">
        <w:t xml:space="preserve">may be useful for </w:t>
      </w:r>
      <w:r w:rsidR="009B39DE" w:rsidRPr="00BB4A07">
        <w:t xml:space="preserve">several </w:t>
      </w:r>
      <w:r w:rsidR="00A119F3" w:rsidRPr="00BB4A07">
        <w:t>reasons</w:t>
      </w:r>
      <w:r w:rsidR="004205A9" w:rsidRPr="00BB4A07">
        <w:t xml:space="preserve">: </w:t>
      </w:r>
      <w:r w:rsidR="002E51C1" w:rsidRPr="00BB4A07">
        <w:t>First</w:t>
      </w:r>
      <w:r w:rsidR="00B7610A" w:rsidRPr="00BB4A07">
        <w:t>ly</w:t>
      </w:r>
      <w:r w:rsidR="002E51C1" w:rsidRPr="00BB4A07">
        <w:t xml:space="preserve">, </w:t>
      </w:r>
      <w:r w:rsidR="001508F3" w:rsidRPr="00BB4A07">
        <w:t>interviewing patients may</w:t>
      </w:r>
      <w:r w:rsidR="003D5AC7" w:rsidRPr="00BB4A07">
        <w:t xml:space="preserve"> provide </w:t>
      </w:r>
      <w:r w:rsidR="00A349A4" w:rsidRPr="00BB4A07">
        <w:t xml:space="preserve">information </w:t>
      </w:r>
      <w:r w:rsidR="002701A5" w:rsidRPr="00BB4A07">
        <w:t>regarding</w:t>
      </w:r>
      <w:r w:rsidR="00A349A4" w:rsidRPr="00BB4A07">
        <w:t xml:space="preserve"> </w:t>
      </w:r>
      <w:r w:rsidR="001508F3" w:rsidRPr="00BB4A07">
        <w:t xml:space="preserve">the potential effects on tinnitus of </w:t>
      </w:r>
      <w:r w:rsidR="002E51C1" w:rsidRPr="00BB4A07">
        <w:t>their general health (</w:t>
      </w:r>
      <w:r w:rsidR="000228FE" w:rsidRPr="00BB4A07">
        <w:t>Qato et al., 2008, 2016</w:t>
      </w:r>
      <w:r w:rsidR="002E51C1" w:rsidRPr="00BB4A07">
        <w:t>). Second</w:t>
      </w:r>
      <w:r w:rsidR="00A349A4" w:rsidRPr="00BB4A07">
        <w:t>ly</w:t>
      </w:r>
      <w:r w:rsidR="002E51C1" w:rsidRPr="00BB4A07">
        <w:t>,</w:t>
      </w:r>
      <w:r w:rsidR="00C240F3" w:rsidRPr="00BB4A07">
        <w:t xml:space="preserve"> insights </w:t>
      </w:r>
      <w:r w:rsidR="001508F3" w:rsidRPr="00BB4A07">
        <w:t xml:space="preserve">may </w:t>
      </w:r>
      <w:r w:rsidR="00C240F3" w:rsidRPr="00BB4A07">
        <w:t>be gained regarding the use of medication for tinnitus-related problems such as insomnia</w:t>
      </w:r>
      <w:r w:rsidR="002701A5" w:rsidRPr="00BB4A07">
        <w:t xml:space="preserve"> </w:t>
      </w:r>
      <w:r w:rsidR="006029AA" w:rsidRPr="00BB4A07">
        <w:t>(Cronlein et al., 2011)</w:t>
      </w:r>
      <w:r w:rsidR="009B39DE" w:rsidRPr="00BB4A07">
        <w:t>. Third</w:t>
      </w:r>
      <w:r w:rsidR="002701A5" w:rsidRPr="00BB4A07">
        <w:t>ly</w:t>
      </w:r>
      <w:r w:rsidR="009B39DE" w:rsidRPr="00BB4A07">
        <w:t xml:space="preserve">, </w:t>
      </w:r>
      <w:r w:rsidR="001508F3" w:rsidRPr="00BB4A07">
        <w:t>such questioning will provide patients the opportunity to specify</w:t>
      </w:r>
      <w:r w:rsidR="002701A5" w:rsidRPr="00BB4A07">
        <w:t xml:space="preserve"> the use </w:t>
      </w:r>
      <w:r w:rsidR="00F0690C" w:rsidRPr="00BB4A07">
        <w:t>of ototoxic</w:t>
      </w:r>
      <w:r w:rsidR="00A214BD" w:rsidRPr="00BB4A07">
        <w:t xml:space="preserve"> </w:t>
      </w:r>
      <w:r w:rsidR="002E51C1" w:rsidRPr="00BB4A07">
        <w:t xml:space="preserve">medications </w:t>
      </w:r>
      <w:r w:rsidR="00607892" w:rsidRPr="00BB4A07">
        <w:t>that may influence their hearing as well as tinnitus perception</w:t>
      </w:r>
      <w:r w:rsidR="001508F3" w:rsidRPr="00BB4A07">
        <w:t xml:space="preserve">, as well as to </w:t>
      </w:r>
      <w:r w:rsidR="00B705C4" w:rsidRPr="00BB4A07">
        <w:t xml:space="preserve"> identify</w:t>
      </w:r>
      <w:r w:rsidR="008F2528" w:rsidRPr="00BB4A07">
        <w:t xml:space="preserve"> positive and</w:t>
      </w:r>
      <w:r w:rsidR="001508F3" w:rsidRPr="00BB4A07">
        <w:t>/or</w:t>
      </w:r>
      <w:r w:rsidR="008F2528" w:rsidRPr="00BB4A07">
        <w:t xml:space="preserve"> </w:t>
      </w:r>
      <w:r w:rsidR="00443563" w:rsidRPr="00BB4A07">
        <w:t>adverse</w:t>
      </w:r>
      <w:r w:rsidR="00CF4A08" w:rsidRPr="00BB4A07">
        <w:t xml:space="preserve"> effects, and potential drug interactions</w:t>
      </w:r>
      <w:r w:rsidR="006029AA" w:rsidRPr="00BB4A07">
        <w:t xml:space="preserve">. </w:t>
      </w:r>
    </w:p>
    <w:p w14:paraId="679E0AD7" w14:textId="77777777" w:rsidR="00443563" w:rsidRPr="00BB4A07" w:rsidRDefault="00443563" w:rsidP="002C3EE2">
      <w:pPr>
        <w:spacing w:line="480" w:lineRule="auto"/>
      </w:pPr>
    </w:p>
    <w:p w14:paraId="21DFBFA3" w14:textId="297735B2" w:rsidR="006029AA" w:rsidRPr="00BB4A07" w:rsidRDefault="001259A5" w:rsidP="002C3EE2">
      <w:pPr>
        <w:spacing w:line="480" w:lineRule="auto"/>
      </w:pPr>
      <w:r w:rsidRPr="00BB4A07">
        <w:t xml:space="preserve">Long-term </w:t>
      </w:r>
      <w:r w:rsidR="00CF4A08" w:rsidRPr="00BB4A07">
        <w:t xml:space="preserve">medication usage </w:t>
      </w:r>
      <w:r w:rsidR="006029AA" w:rsidRPr="00BB4A07">
        <w:t xml:space="preserve">can be assessed by either examining the medical records and/or using </w:t>
      </w:r>
      <w:r w:rsidR="001508F3" w:rsidRPr="00BB4A07">
        <w:t xml:space="preserve">patient </w:t>
      </w:r>
      <w:r w:rsidR="006029AA" w:rsidRPr="00BB4A07">
        <w:t xml:space="preserve">self-report methods. While the accuracy of these two methods may vary, research studies </w:t>
      </w:r>
      <w:r w:rsidR="009A3287" w:rsidRPr="00BB4A07">
        <w:t xml:space="preserve">often </w:t>
      </w:r>
      <w:r w:rsidR="006029AA" w:rsidRPr="00BB4A07">
        <w:t>use self-report methods to examine medication use (West et al., 1995)</w:t>
      </w:r>
      <w:r w:rsidR="00640181" w:rsidRPr="00BB4A07">
        <w:t xml:space="preserve">. </w:t>
      </w:r>
      <w:r w:rsidR="0043228E" w:rsidRPr="00BB4A07">
        <w:t xml:space="preserve">Large clinical studies have </w:t>
      </w:r>
      <w:r w:rsidR="00E968DB" w:rsidRPr="00BB4A07">
        <w:t xml:space="preserve">generally </w:t>
      </w:r>
      <w:r w:rsidR="0043228E" w:rsidRPr="00BB4A07">
        <w:t>found agreement between self-reported medication compared with pharmacy record</w:t>
      </w:r>
      <w:r w:rsidR="005576F9" w:rsidRPr="00BB4A07">
        <w:t>s,</w:t>
      </w:r>
      <w:r w:rsidR="0043228E" w:rsidRPr="00BB4A07">
        <w:t xml:space="preserve"> especially for </w:t>
      </w:r>
      <w:r w:rsidRPr="00BB4A07">
        <w:t xml:space="preserve">stable long-term </w:t>
      </w:r>
      <w:r w:rsidR="0043228E" w:rsidRPr="00BB4A07">
        <w:t>medications (</w:t>
      </w:r>
      <w:r w:rsidR="000228FE" w:rsidRPr="00BB4A07">
        <w:t>Drieling et al., 2016; Fujita et al., 2015</w:t>
      </w:r>
      <w:r w:rsidR="0043228E" w:rsidRPr="00BB4A07">
        <w:t xml:space="preserve">). </w:t>
      </w:r>
      <w:r w:rsidR="003B544E" w:rsidRPr="00BB4A07">
        <w:t xml:space="preserve">The value </w:t>
      </w:r>
      <w:r w:rsidR="00CD545C" w:rsidRPr="00BB4A07">
        <w:t xml:space="preserve">self-report </w:t>
      </w:r>
      <w:r w:rsidR="003B544E" w:rsidRPr="00BB4A07">
        <w:t>was demonstrated in a</w:t>
      </w:r>
      <w:r w:rsidR="003000B4" w:rsidRPr="00BB4A07">
        <w:t xml:space="preserve"> recent study </w:t>
      </w:r>
      <w:r w:rsidR="006C5AF2" w:rsidRPr="00BB4A07">
        <w:t xml:space="preserve">using self-reported </w:t>
      </w:r>
      <w:r w:rsidR="00C900EF" w:rsidRPr="00BB4A07">
        <w:t xml:space="preserve">outcomes </w:t>
      </w:r>
      <w:r w:rsidR="002466D2" w:rsidRPr="00BB4A07">
        <w:t xml:space="preserve">to </w:t>
      </w:r>
      <w:r w:rsidR="003000B4" w:rsidRPr="00BB4A07">
        <w:t>examin</w:t>
      </w:r>
      <w:r w:rsidR="00DD4E64" w:rsidRPr="00BB4A07">
        <w:t>e</w:t>
      </w:r>
      <w:r w:rsidR="003000B4" w:rsidRPr="00BB4A07">
        <w:t xml:space="preserve"> the use of </w:t>
      </w:r>
      <w:r w:rsidR="006029AA" w:rsidRPr="00BB4A07">
        <w:t xml:space="preserve">medication by </w:t>
      </w:r>
      <w:r w:rsidR="00A119F3" w:rsidRPr="00BB4A07">
        <w:t>treatment-</w:t>
      </w:r>
      <w:r w:rsidR="006029AA" w:rsidRPr="00BB4A07">
        <w:t xml:space="preserve">naïve lung cancer patients </w:t>
      </w:r>
      <w:r w:rsidR="003B544E" w:rsidRPr="00BB4A07">
        <w:rPr>
          <w:color w:val="212121"/>
          <w:shd w:val="clear" w:color="auto" w:fill="FFFFFF"/>
        </w:rPr>
        <w:t>identifying</w:t>
      </w:r>
      <w:r w:rsidR="0068799A" w:rsidRPr="00BB4A07">
        <w:rPr>
          <w:color w:val="212121"/>
          <w:shd w:val="clear" w:color="auto" w:fill="FFFFFF"/>
        </w:rPr>
        <w:t xml:space="preserve"> the need for better screening for pain and depression in this population</w:t>
      </w:r>
      <w:r w:rsidR="00DD595D" w:rsidRPr="00BB4A07">
        <w:rPr>
          <w:color w:val="212121"/>
          <w:shd w:val="clear" w:color="auto" w:fill="FFFFFF"/>
        </w:rPr>
        <w:t xml:space="preserve"> </w:t>
      </w:r>
      <w:r w:rsidR="00DD595D" w:rsidRPr="00BB4A07">
        <w:t>(</w:t>
      </w:r>
      <w:r w:rsidR="00DD595D" w:rsidRPr="00BB4A07">
        <w:rPr>
          <w:color w:val="212121"/>
          <w:shd w:val="clear" w:color="auto" w:fill="FFFFFF"/>
        </w:rPr>
        <w:t>Hoang et al., 2020)</w:t>
      </w:r>
      <w:r w:rsidR="006029AA" w:rsidRPr="00BB4A07">
        <w:rPr>
          <w:color w:val="212121"/>
          <w:shd w:val="clear" w:color="auto" w:fill="FFFFFF"/>
        </w:rPr>
        <w:t xml:space="preserve">. </w:t>
      </w:r>
    </w:p>
    <w:p w14:paraId="42709CB9" w14:textId="77777777" w:rsidR="0025005F" w:rsidRPr="00BB4A07" w:rsidRDefault="0025005F" w:rsidP="002C3EE2">
      <w:pPr>
        <w:spacing w:line="480" w:lineRule="auto"/>
      </w:pPr>
    </w:p>
    <w:p w14:paraId="7ADFFF08" w14:textId="6F5D21F5" w:rsidR="00462936" w:rsidRPr="00BB4A07" w:rsidRDefault="0091118C" w:rsidP="002C3EE2">
      <w:pPr>
        <w:spacing w:line="480" w:lineRule="auto"/>
      </w:pPr>
      <w:r w:rsidRPr="00BB4A07">
        <w:t>Due to the lack of robust studies regarding the effects of medication on tinnitus, t</w:t>
      </w:r>
      <w:r w:rsidR="00FC05FB" w:rsidRPr="00BB4A07">
        <w:t>he</w:t>
      </w:r>
      <w:r w:rsidRPr="00BB4A07">
        <w:t xml:space="preserve"> aim of the</w:t>
      </w:r>
      <w:r w:rsidR="00FC05FB" w:rsidRPr="00BB4A07">
        <w:t xml:space="preserve"> </w:t>
      </w:r>
      <w:r w:rsidR="001F2436" w:rsidRPr="00BB4A07">
        <w:t xml:space="preserve">current </w:t>
      </w:r>
      <w:r w:rsidR="001508F3" w:rsidRPr="00BB4A07">
        <w:t xml:space="preserve">exploratory </w:t>
      </w:r>
      <w:r w:rsidR="00FC05FB" w:rsidRPr="00BB4A07">
        <w:t xml:space="preserve">study </w:t>
      </w:r>
      <w:r w:rsidRPr="00BB4A07">
        <w:t>was</w:t>
      </w:r>
      <w:r w:rsidR="00B7582D" w:rsidRPr="00BB4A07">
        <w:t xml:space="preserve"> </w:t>
      </w:r>
      <w:r w:rsidRPr="00BB4A07">
        <w:t xml:space="preserve">to </w:t>
      </w:r>
      <w:r w:rsidR="00FC05FB" w:rsidRPr="00BB4A07">
        <w:t>examin</w:t>
      </w:r>
      <w:r w:rsidR="00B7582D" w:rsidRPr="00BB4A07">
        <w:t>e</w:t>
      </w:r>
      <w:r w:rsidR="00FC05FB" w:rsidRPr="00BB4A07">
        <w:t xml:space="preserve"> the</w:t>
      </w:r>
      <w:r w:rsidR="00B7582D" w:rsidRPr="00BB4A07">
        <w:t xml:space="preserve"> use of</w:t>
      </w:r>
      <w:r w:rsidR="00FC05FB" w:rsidRPr="00BB4A07">
        <w:t xml:space="preserve"> medication by individuals with tinnitus who </w:t>
      </w:r>
      <w:r w:rsidR="001508F3" w:rsidRPr="00BB4A07">
        <w:lastRenderedPageBreak/>
        <w:t>were enrolled in a</w:t>
      </w:r>
      <w:r w:rsidR="00FC05FB" w:rsidRPr="00BB4A07">
        <w:t xml:space="preserve"> psychological intervention</w:t>
      </w:r>
      <w:r w:rsidR="001259A5" w:rsidRPr="00BB4A07">
        <w:t xml:space="preserve"> study</w:t>
      </w:r>
      <w:r w:rsidR="00FC05FB" w:rsidRPr="00BB4A07">
        <w:t>. The specific questions included: (a) Is there</w:t>
      </w:r>
      <w:r w:rsidR="00572F75" w:rsidRPr="00BB4A07">
        <w:t xml:space="preserve"> a</w:t>
      </w:r>
      <w:r w:rsidR="00FC05FB" w:rsidRPr="00BB4A07">
        <w:t xml:space="preserve"> difference in demographic and/or tinnitus related variables in individuals with tinnitus based on </w:t>
      </w:r>
      <w:r w:rsidR="001508F3" w:rsidRPr="00BB4A07">
        <w:t xml:space="preserve">the duration and frequency of </w:t>
      </w:r>
      <w:r w:rsidR="00FC05FB" w:rsidRPr="00BB4A07">
        <w:t xml:space="preserve">medication use, (b) What are the most common medications used by individuals with tinnitus? and (c) Is there </w:t>
      </w:r>
      <w:r w:rsidR="00572F75" w:rsidRPr="00BB4A07">
        <w:t xml:space="preserve">an </w:t>
      </w:r>
      <w:r w:rsidR="00FC05FB" w:rsidRPr="00BB4A07">
        <w:t>association between the type of medication used and demographic and/or tinnitus related variables?</w:t>
      </w:r>
    </w:p>
    <w:p w14:paraId="5CEB45BB" w14:textId="77777777" w:rsidR="00FC05FB" w:rsidRPr="00BB4A07" w:rsidRDefault="00FC05FB" w:rsidP="002C3EE2">
      <w:pPr>
        <w:spacing w:line="480" w:lineRule="auto"/>
      </w:pPr>
    </w:p>
    <w:p w14:paraId="1C334B07" w14:textId="3E9B043C" w:rsidR="00462936" w:rsidRPr="00BB4A07" w:rsidRDefault="00462936" w:rsidP="00B94EC0">
      <w:pPr>
        <w:pStyle w:val="Heading1"/>
      </w:pPr>
      <w:r w:rsidRPr="00BB4A07">
        <w:t>Method</w:t>
      </w:r>
    </w:p>
    <w:p w14:paraId="2396EC8F" w14:textId="77777777" w:rsidR="000059A1" w:rsidRPr="00BB4A07" w:rsidRDefault="000059A1" w:rsidP="002C3EE2">
      <w:pPr>
        <w:spacing w:line="480" w:lineRule="auto"/>
        <w:rPr>
          <w:b/>
          <w:bCs/>
        </w:rPr>
      </w:pPr>
      <w:r w:rsidRPr="00BB4A07">
        <w:rPr>
          <w:b/>
          <w:bCs/>
        </w:rPr>
        <w:t>Study Design</w:t>
      </w:r>
    </w:p>
    <w:p w14:paraId="36EFAABC" w14:textId="6B165D62" w:rsidR="00B94EC0" w:rsidRDefault="003458BD" w:rsidP="002C3EE2">
      <w:pPr>
        <w:spacing w:line="480" w:lineRule="auto"/>
      </w:pPr>
      <w:r w:rsidRPr="00BB4A07">
        <w:t>Th</w:t>
      </w:r>
      <w:r w:rsidR="00BD732E" w:rsidRPr="00BB4A07">
        <w:t xml:space="preserve">is </w:t>
      </w:r>
      <w:r w:rsidR="0050290E" w:rsidRPr="00BB4A07">
        <w:t>exploratory</w:t>
      </w:r>
      <w:r w:rsidRPr="00BB4A07">
        <w:t xml:space="preserve"> study used a cross-sectional survey design. Individuals with tinnitus who were </w:t>
      </w:r>
      <w:r w:rsidR="001F2436" w:rsidRPr="00BB4A07">
        <w:t xml:space="preserve">enrolled </w:t>
      </w:r>
      <w:r w:rsidR="00321B44" w:rsidRPr="00BB4A07">
        <w:t>for</w:t>
      </w:r>
      <w:r w:rsidRPr="00BB4A07">
        <w:t xml:space="preserve"> Internet-based cognitive behavioral therapy (ICBT) trials (</w:t>
      </w:r>
      <w:r w:rsidR="00A01191" w:rsidRPr="00BB4A07">
        <w:rPr>
          <w:color w:val="000000" w:themeColor="text1"/>
        </w:rPr>
        <w:t xml:space="preserve">Clinical Trials.gov registration numbers </w:t>
      </w:r>
      <w:r w:rsidR="00A01191" w:rsidRPr="00BB4A07">
        <w:rPr>
          <w:color w:val="000000" w:themeColor="text1"/>
          <w:shd w:val="clear" w:color="auto" w:fill="FFFFFF"/>
        </w:rPr>
        <w:t xml:space="preserve">NCT04004260, </w:t>
      </w:r>
      <w:r w:rsidR="00A01191" w:rsidRPr="00BB4A07">
        <w:rPr>
          <w:color w:val="000000"/>
          <w:shd w:val="clear" w:color="auto" w:fill="FFFFFF"/>
        </w:rPr>
        <w:t>NCT04335812</w:t>
      </w:r>
      <w:r w:rsidR="00A01191" w:rsidRPr="00BB4A07">
        <w:rPr>
          <w:color w:val="000000" w:themeColor="text1"/>
          <w:shd w:val="clear" w:color="auto" w:fill="FFFFFF"/>
        </w:rPr>
        <w:t xml:space="preserve">, and </w:t>
      </w:r>
      <w:r w:rsidR="00A01191" w:rsidRPr="00BB4A07">
        <w:rPr>
          <w:color w:val="000000"/>
          <w:shd w:val="clear" w:color="auto" w:fill="FFFFFF"/>
        </w:rPr>
        <w:t>NCT04335929</w:t>
      </w:r>
      <w:r w:rsidRPr="00BB4A07">
        <w:t xml:space="preserve">) were included </w:t>
      </w:r>
      <w:r w:rsidR="003542B5" w:rsidRPr="00BB4A07">
        <w:t>(Beuke</w:t>
      </w:r>
      <w:r w:rsidR="00D5589A" w:rsidRPr="00BB4A07">
        <w:t>s, Aronson, Andersson, et a</w:t>
      </w:r>
      <w:r w:rsidR="00866F4A" w:rsidRPr="00BB4A07">
        <w:t xml:space="preserve">l., </w:t>
      </w:r>
      <w:r w:rsidR="00D04EB3" w:rsidRPr="00BB4A07">
        <w:t>I</w:t>
      </w:r>
      <w:r w:rsidR="00866F4A" w:rsidRPr="00BB4A07">
        <w:t xml:space="preserve">n press; Beueks, Andersson, Fagelson, et al., </w:t>
      </w:r>
      <w:r w:rsidR="00D04EB3" w:rsidRPr="00BB4A07">
        <w:t>I</w:t>
      </w:r>
      <w:r w:rsidR="00866F4A" w:rsidRPr="00BB4A07">
        <w:t>n press; Beukes et al., 2</w:t>
      </w:r>
      <w:r w:rsidR="002B0399" w:rsidRPr="00BB4A07">
        <w:t>021c</w:t>
      </w:r>
      <w:r w:rsidR="003542B5" w:rsidRPr="00BB4A07">
        <w:t>; Manchaiah et al., 2020)</w:t>
      </w:r>
      <w:r w:rsidRPr="00BB4A07">
        <w:t xml:space="preserve">. </w:t>
      </w:r>
      <w:r w:rsidR="00A01191" w:rsidRPr="00BB4A07">
        <w:t xml:space="preserve">Of the 440 people who initiated the registration, </w:t>
      </w:r>
      <w:r w:rsidR="00321B44" w:rsidRPr="00BB4A07">
        <w:t xml:space="preserve">one did </w:t>
      </w:r>
      <w:r w:rsidR="00A01191" w:rsidRPr="00BB4A07">
        <w:t xml:space="preserve">not complete the questionnaire </w:t>
      </w:r>
      <w:r w:rsidR="001F2436" w:rsidRPr="00BB4A07">
        <w:t>and was</w:t>
      </w:r>
      <w:r w:rsidR="00A01191" w:rsidRPr="00BB4A07">
        <w:t xml:space="preserve"> removed</w:t>
      </w:r>
      <w:r w:rsidR="001F2436" w:rsidRPr="00BB4A07">
        <w:t>;</w:t>
      </w:r>
      <w:r w:rsidR="00A01191" w:rsidRPr="00BB4A07">
        <w:t xml:space="preserve"> the remaining 439 participants were included. </w:t>
      </w:r>
      <w:r w:rsidR="003E7AE7" w:rsidRPr="00BB4A07">
        <w:rPr>
          <w:color w:val="000000" w:themeColor="text1"/>
        </w:rPr>
        <w:t xml:space="preserve">Ethical approval </w:t>
      </w:r>
      <w:r w:rsidR="00A01191" w:rsidRPr="00BB4A07">
        <w:rPr>
          <w:color w:val="000000" w:themeColor="text1"/>
        </w:rPr>
        <w:t xml:space="preserve">(IRB-FY17-209, IRB-FY20-200-1, and </w:t>
      </w:r>
      <w:r w:rsidR="00A01191" w:rsidRPr="00BB4A07">
        <w:rPr>
          <w:color w:val="000000"/>
          <w:shd w:val="clear" w:color="auto" w:fill="FFFFFF"/>
        </w:rPr>
        <w:t>IRB-FY20-200-2</w:t>
      </w:r>
      <w:r w:rsidR="00A01191" w:rsidRPr="00BB4A07">
        <w:rPr>
          <w:color w:val="000000" w:themeColor="text1"/>
        </w:rPr>
        <w:t xml:space="preserve">) </w:t>
      </w:r>
      <w:r w:rsidR="003E7AE7" w:rsidRPr="00BB4A07">
        <w:rPr>
          <w:color w:val="000000" w:themeColor="text1"/>
        </w:rPr>
        <w:t>was obtained from the Institutional Review Board at Lamar University, Beaumont, Texas, U</w:t>
      </w:r>
      <w:r w:rsidR="00A01191" w:rsidRPr="00BB4A07">
        <w:rPr>
          <w:color w:val="000000" w:themeColor="text1"/>
        </w:rPr>
        <w:t xml:space="preserve">nited States. </w:t>
      </w:r>
      <w:r w:rsidR="003E7AE7" w:rsidRPr="00BB4A07">
        <w:rPr>
          <w:color w:val="000000" w:themeColor="text1"/>
        </w:rPr>
        <w:t xml:space="preserve"> </w:t>
      </w:r>
    </w:p>
    <w:p w14:paraId="579E291A" w14:textId="77777777" w:rsidR="00B94EC0" w:rsidRPr="00BB4A07" w:rsidRDefault="00B94EC0" w:rsidP="002C3EE2">
      <w:pPr>
        <w:spacing w:line="480" w:lineRule="auto"/>
      </w:pPr>
    </w:p>
    <w:p w14:paraId="17C170D9" w14:textId="77777777" w:rsidR="000059A1" w:rsidRPr="00BB4A07" w:rsidRDefault="000059A1" w:rsidP="002C3EE2">
      <w:pPr>
        <w:spacing w:line="480" w:lineRule="auto"/>
        <w:rPr>
          <w:b/>
          <w:bCs/>
        </w:rPr>
      </w:pPr>
      <w:r w:rsidRPr="00BB4A07">
        <w:rPr>
          <w:b/>
          <w:bCs/>
        </w:rPr>
        <w:t>Data Collection</w:t>
      </w:r>
    </w:p>
    <w:p w14:paraId="0AB1763C" w14:textId="30AAEE08" w:rsidR="00F5167E" w:rsidRPr="00BB4A07" w:rsidRDefault="00F05BE4" w:rsidP="002C3EE2">
      <w:pPr>
        <w:spacing w:line="480" w:lineRule="auto"/>
        <w:rPr>
          <w:color w:val="000000" w:themeColor="text1"/>
        </w:rPr>
      </w:pPr>
      <w:r w:rsidRPr="00BB4A07">
        <w:t>The data w</w:t>
      </w:r>
      <w:r w:rsidR="005E7A11" w:rsidRPr="00BB4A07">
        <w:t>ere</w:t>
      </w:r>
      <w:r w:rsidRPr="00BB4A07">
        <w:t xml:space="preserve"> collected using a web-based questionnaire which included questions about (a) demographic</w:t>
      </w:r>
      <w:r w:rsidR="005E7A11" w:rsidRPr="00BB4A07">
        <w:t>al</w:t>
      </w:r>
      <w:r w:rsidRPr="00BB4A07">
        <w:t xml:space="preserve"> factors (e.g., age, gender, education, work status), (b) tinnitus-related variables that were assessed using general questions (e.g., duration of tinnitus) as well as standardized questionnaires, and (c) medication use. </w:t>
      </w:r>
      <w:r w:rsidR="000562B8" w:rsidRPr="00BB4A07">
        <w:t xml:space="preserve">The standardized questionnaires </w:t>
      </w:r>
      <w:r w:rsidRPr="00BB4A07">
        <w:t xml:space="preserve">assessed the tinnitus </w:t>
      </w:r>
      <w:r w:rsidRPr="00BB4A07">
        <w:lastRenderedPageBreak/>
        <w:t>severity using the Tinnitus Functional Index (</w:t>
      </w:r>
      <w:r w:rsidR="000562B8" w:rsidRPr="00BB4A07">
        <w:t>TFI</w:t>
      </w:r>
      <w:r w:rsidRPr="00BB4A07">
        <w:t xml:space="preserve">; </w:t>
      </w:r>
      <w:r w:rsidR="000562B8" w:rsidRPr="00BB4A07">
        <w:rPr>
          <w:color w:val="212121"/>
          <w:shd w:val="clear" w:color="auto" w:fill="FFFFFF"/>
        </w:rPr>
        <w:t>Meikle et al., 2012</w:t>
      </w:r>
      <w:r w:rsidR="000562B8" w:rsidRPr="00BB4A07">
        <w:t>)</w:t>
      </w:r>
      <w:r w:rsidRPr="00BB4A07">
        <w:t xml:space="preserve">, anxiety using the Generalized Anxiety Disorder </w:t>
      </w:r>
      <w:r w:rsidR="001A19C9" w:rsidRPr="00BB4A07">
        <w:t xml:space="preserve">– 7 </w:t>
      </w:r>
      <w:r w:rsidRPr="00BB4A07">
        <w:t>(</w:t>
      </w:r>
      <w:r w:rsidR="000562B8" w:rsidRPr="00BB4A07">
        <w:t>GAD7</w:t>
      </w:r>
      <w:r w:rsidRPr="00BB4A07">
        <w:t xml:space="preserve">; </w:t>
      </w:r>
      <w:r w:rsidR="000562B8" w:rsidRPr="00BB4A07">
        <w:t xml:space="preserve">Spitzer et al., 2006), </w:t>
      </w:r>
      <w:r w:rsidRPr="00BB4A07">
        <w:t>depression using the Patient Health Questionnaire – 9 (</w:t>
      </w:r>
      <w:r w:rsidR="000562B8" w:rsidRPr="00BB4A07">
        <w:t>PHQ-9</w:t>
      </w:r>
      <w:r w:rsidRPr="00BB4A07">
        <w:t xml:space="preserve">; </w:t>
      </w:r>
      <w:r w:rsidR="000562B8" w:rsidRPr="00BB4A07">
        <w:rPr>
          <w:color w:val="303030"/>
          <w:shd w:val="clear" w:color="auto" w:fill="FFFFFF"/>
        </w:rPr>
        <w:t>Kroenke et al., 2011</w:t>
      </w:r>
      <w:r w:rsidR="000562B8" w:rsidRPr="00BB4A07">
        <w:t xml:space="preserve">), </w:t>
      </w:r>
      <w:r w:rsidRPr="00BB4A07">
        <w:t xml:space="preserve">insomnia using the </w:t>
      </w:r>
      <w:r w:rsidR="000562B8" w:rsidRPr="00BB4A07">
        <w:t xml:space="preserve">Insomnia Severity Index (ISI; </w:t>
      </w:r>
      <w:r w:rsidR="000562B8" w:rsidRPr="00BB4A07">
        <w:rPr>
          <w:color w:val="212121"/>
          <w:shd w:val="clear" w:color="auto" w:fill="FFFFFF"/>
        </w:rPr>
        <w:t>Bastien et al., 2001), and the</w:t>
      </w:r>
      <w:r w:rsidRPr="00BB4A07">
        <w:rPr>
          <w:color w:val="212121"/>
          <w:shd w:val="clear" w:color="auto" w:fill="FFFFFF"/>
        </w:rPr>
        <w:t xml:space="preserve"> HRQoL using the</w:t>
      </w:r>
      <w:r w:rsidR="000562B8" w:rsidRPr="00BB4A07">
        <w:rPr>
          <w:color w:val="212121"/>
          <w:shd w:val="clear" w:color="auto" w:fill="FFFFFF"/>
        </w:rPr>
        <w:t xml:space="preserve"> EQ-5D-5L </w:t>
      </w:r>
      <w:r w:rsidRPr="00BB4A07">
        <w:rPr>
          <w:color w:val="212121"/>
          <w:shd w:val="clear" w:color="auto" w:fill="FFFFFF"/>
        </w:rPr>
        <w:t xml:space="preserve">VAS scale </w:t>
      </w:r>
      <w:r w:rsidR="000562B8" w:rsidRPr="00BB4A07">
        <w:rPr>
          <w:color w:val="212121"/>
          <w:shd w:val="clear" w:color="auto" w:fill="FFFFFF"/>
        </w:rPr>
        <w:t>(Rabin &amp; de Charro, 2001).</w:t>
      </w:r>
      <w:r w:rsidRPr="00BB4A07">
        <w:rPr>
          <w:color w:val="212121"/>
          <w:shd w:val="clear" w:color="auto" w:fill="FFFFFF"/>
        </w:rPr>
        <w:t xml:space="preserve"> Medication use was assessed using an open-ended question worded as: </w:t>
      </w:r>
      <w:r w:rsidR="00013790" w:rsidRPr="00BB4A07">
        <w:rPr>
          <w:color w:val="000000" w:themeColor="text1"/>
          <w:lang w:eastAsia="en-GB"/>
        </w:rPr>
        <w:t>Please list any medications you currently take (select none or list them).</w:t>
      </w:r>
      <w:r w:rsidR="00F5167E" w:rsidRPr="00BB4A07">
        <w:rPr>
          <w:color w:val="000000" w:themeColor="text1"/>
          <w:lang w:eastAsia="en-GB"/>
        </w:rPr>
        <w:t xml:space="preserve"> Although this study relied on self-reported data, </w:t>
      </w:r>
      <w:r w:rsidR="00C33F43" w:rsidRPr="00BB4A07">
        <w:rPr>
          <w:color w:val="000000" w:themeColor="text1"/>
          <w:lang w:eastAsia="en-GB"/>
        </w:rPr>
        <w:t>the questioning was</w:t>
      </w:r>
      <w:r w:rsidR="00F5167E" w:rsidRPr="00BB4A07">
        <w:rPr>
          <w:color w:val="000000" w:themeColor="text1"/>
          <w:lang w:eastAsia="en-GB"/>
        </w:rPr>
        <w:t xml:space="preserve"> shown to be</w:t>
      </w:r>
      <w:r w:rsidR="00F5167E" w:rsidRPr="00BB4A07">
        <w:rPr>
          <w:color w:val="000000" w:themeColor="text1"/>
        </w:rPr>
        <w:t xml:space="preserve"> a reliable method in previous studies (Drieling et al., 2016; Fujita et al., 2015).</w:t>
      </w:r>
      <w:r w:rsidR="00F5167E" w:rsidRPr="00BB4A07">
        <w:rPr>
          <w:color w:val="000000" w:themeColor="text1"/>
          <w:lang w:eastAsia="en-GB"/>
        </w:rPr>
        <w:t xml:space="preserve"> Furthermore, </w:t>
      </w:r>
      <w:r w:rsidR="00C33F43" w:rsidRPr="00BB4A07">
        <w:rPr>
          <w:color w:val="000000" w:themeColor="text1"/>
          <w:lang w:eastAsia="en-GB"/>
        </w:rPr>
        <w:t xml:space="preserve">most patients apparently </w:t>
      </w:r>
      <w:r w:rsidR="00F5167E" w:rsidRPr="00BB4A07">
        <w:rPr>
          <w:color w:val="000000" w:themeColor="text1"/>
          <w:lang w:eastAsia="en-GB"/>
        </w:rPr>
        <w:t>complet</w:t>
      </w:r>
      <w:r w:rsidR="00C33F43" w:rsidRPr="00BB4A07">
        <w:rPr>
          <w:color w:val="000000" w:themeColor="text1"/>
          <w:lang w:eastAsia="en-GB"/>
        </w:rPr>
        <w:t>ed</w:t>
      </w:r>
      <w:r w:rsidR="00F5167E" w:rsidRPr="00BB4A07">
        <w:rPr>
          <w:color w:val="000000" w:themeColor="text1"/>
          <w:lang w:eastAsia="en-GB"/>
        </w:rPr>
        <w:t xml:space="preserve"> the questionnaire online</w:t>
      </w:r>
      <w:r w:rsidR="00C33F43" w:rsidRPr="00BB4A07">
        <w:rPr>
          <w:color w:val="000000" w:themeColor="text1"/>
          <w:lang w:eastAsia="en-GB"/>
        </w:rPr>
        <w:t xml:space="preserve"> while at home, thus participants had </w:t>
      </w:r>
      <w:r w:rsidR="00F5167E" w:rsidRPr="00BB4A07">
        <w:rPr>
          <w:color w:val="000000" w:themeColor="text1"/>
        </w:rPr>
        <w:t>access to their medications to crosscheck</w:t>
      </w:r>
      <w:r w:rsidR="00C33F43" w:rsidRPr="00BB4A07">
        <w:rPr>
          <w:color w:val="000000" w:themeColor="text1"/>
        </w:rPr>
        <w:t xml:space="preserve"> when answering such questions</w:t>
      </w:r>
      <w:r w:rsidR="00F5167E" w:rsidRPr="00BB4A07">
        <w:rPr>
          <w:color w:val="000000" w:themeColor="text1"/>
        </w:rPr>
        <w:t xml:space="preserve">. </w:t>
      </w:r>
    </w:p>
    <w:p w14:paraId="6A6B348A" w14:textId="77777777" w:rsidR="00443563" w:rsidRPr="00BB4A07" w:rsidRDefault="00443563" w:rsidP="002C3EE2">
      <w:pPr>
        <w:spacing w:line="480" w:lineRule="auto"/>
        <w:rPr>
          <w:color w:val="000000" w:themeColor="text1"/>
          <w:lang w:eastAsia="en-GB"/>
        </w:rPr>
      </w:pPr>
    </w:p>
    <w:p w14:paraId="5A127960" w14:textId="044B556F" w:rsidR="00013790" w:rsidRPr="00BB4A07" w:rsidRDefault="00F05BE4" w:rsidP="002C3EE2">
      <w:pPr>
        <w:spacing w:line="480" w:lineRule="auto"/>
        <w:rPr>
          <w:color w:val="000000" w:themeColor="text1"/>
          <w:lang w:eastAsia="en-GB"/>
        </w:rPr>
      </w:pPr>
      <w:r w:rsidRPr="00BB4A07">
        <w:rPr>
          <w:color w:val="000000" w:themeColor="text1"/>
          <w:lang w:eastAsia="en-GB"/>
        </w:rPr>
        <w:t xml:space="preserve"> If the participants report</w:t>
      </w:r>
      <w:r w:rsidR="001F2436" w:rsidRPr="00BB4A07">
        <w:rPr>
          <w:color w:val="000000" w:themeColor="text1"/>
          <w:lang w:eastAsia="en-GB"/>
        </w:rPr>
        <w:t>ed</w:t>
      </w:r>
      <w:r w:rsidRPr="00BB4A07">
        <w:rPr>
          <w:color w:val="000000" w:themeColor="text1"/>
          <w:lang w:eastAsia="en-GB"/>
        </w:rPr>
        <w:t xml:space="preserve"> any </w:t>
      </w:r>
      <w:r w:rsidR="002443D1" w:rsidRPr="00BB4A07">
        <w:rPr>
          <w:color w:val="000000" w:themeColor="text1"/>
          <w:lang w:eastAsia="en-GB"/>
        </w:rPr>
        <w:t>medication,</w:t>
      </w:r>
      <w:r w:rsidRPr="00BB4A07">
        <w:rPr>
          <w:color w:val="000000" w:themeColor="text1"/>
          <w:lang w:eastAsia="en-GB"/>
        </w:rPr>
        <w:t xml:space="preserve"> they were categorized </w:t>
      </w:r>
      <w:r w:rsidR="00321B44" w:rsidRPr="00BB4A07">
        <w:rPr>
          <w:color w:val="000000" w:themeColor="text1"/>
          <w:lang w:eastAsia="en-GB"/>
        </w:rPr>
        <w:t xml:space="preserve">as  </w:t>
      </w:r>
      <w:r w:rsidRPr="00BB4A07">
        <w:rPr>
          <w:color w:val="000000" w:themeColor="text1"/>
          <w:lang w:eastAsia="en-GB"/>
        </w:rPr>
        <w:t>“medication use</w:t>
      </w:r>
      <w:r w:rsidR="00C33F43" w:rsidRPr="00BB4A07">
        <w:rPr>
          <w:color w:val="000000" w:themeColor="text1"/>
          <w:lang w:eastAsia="en-GB"/>
        </w:rPr>
        <w:t>”</w:t>
      </w:r>
      <w:r w:rsidRPr="00BB4A07">
        <w:rPr>
          <w:color w:val="000000" w:themeColor="text1"/>
          <w:lang w:eastAsia="en-GB"/>
        </w:rPr>
        <w:t xml:space="preserve"> group</w:t>
      </w:r>
      <w:r w:rsidR="00321B44" w:rsidRPr="00BB4A07">
        <w:rPr>
          <w:color w:val="000000" w:themeColor="text1"/>
          <w:lang w:eastAsia="en-GB"/>
        </w:rPr>
        <w:t>.</w:t>
      </w:r>
      <w:r w:rsidRPr="00BB4A07">
        <w:rPr>
          <w:color w:val="000000" w:themeColor="text1"/>
          <w:lang w:eastAsia="en-GB"/>
        </w:rPr>
        <w:t xml:space="preserve"> </w:t>
      </w:r>
      <w:r w:rsidR="00321B44" w:rsidRPr="00BB4A07">
        <w:rPr>
          <w:color w:val="000000" w:themeColor="text1"/>
          <w:lang w:eastAsia="en-GB"/>
        </w:rPr>
        <w:t>T</w:t>
      </w:r>
      <w:r w:rsidRPr="00BB4A07">
        <w:rPr>
          <w:color w:val="000000" w:themeColor="text1"/>
          <w:lang w:eastAsia="en-GB"/>
        </w:rPr>
        <w:t xml:space="preserve">hose who did not report </w:t>
      </w:r>
      <w:r w:rsidRPr="00BB4A07">
        <w:rPr>
          <w:i/>
          <w:color w:val="000000" w:themeColor="text1"/>
          <w:lang w:eastAsia="en-GB"/>
        </w:rPr>
        <w:t>any</w:t>
      </w:r>
      <w:r w:rsidRPr="00BB4A07">
        <w:rPr>
          <w:color w:val="000000" w:themeColor="text1"/>
          <w:lang w:eastAsia="en-GB"/>
        </w:rPr>
        <w:t xml:space="preserve"> medication were classified as “non-medication use” group. Also, perceived effect of medication was examined using the question</w:t>
      </w:r>
      <w:r w:rsidR="001F2436" w:rsidRPr="00BB4A07">
        <w:rPr>
          <w:color w:val="000000" w:themeColor="text1"/>
          <w:lang w:eastAsia="en-GB"/>
        </w:rPr>
        <w:t>:</w:t>
      </w:r>
      <w:r w:rsidRPr="00BB4A07">
        <w:rPr>
          <w:color w:val="000000" w:themeColor="text1"/>
          <w:lang w:eastAsia="en-GB"/>
        </w:rPr>
        <w:t xml:space="preserve"> </w:t>
      </w:r>
      <w:r w:rsidR="00013790" w:rsidRPr="00BB4A07">
        <w:rPr>
          <w:color w:val="000000" w:themeColor="text1"/>
          <w:lang w:eastAsia="en-GB"/>
        </w:rPr>
        <w:t xml:space="preserve">What effects do these medications have on your tinnitus? </w:t>
      </w:r>
      <w:r w:rsidR="00C33F43" w:rsidRPr="00BB4A07">
        <w:rPr>
          <w:color w:val="000000" w:themeColor="text1"/>
          <w:lang w:eastAsia="en-GB"/>
        </w:rPr>
        <w:t>R</w:t>
      </w:r>
      <w:r w:rsidRPr="00BB4A07">
        <w:rPr>
          <w:color w:val="000000" w:themeColor="text1"/>
          <w:lang w:eastAsia="en-GB"/>
        </w:rPr>
        <w:t xml:space="preserve">esponse options </w:t>
      </w:r>
      <w:r w:rsidR="00C33F43" w:rsidRPr="00BB4A07">
        <w:rPr>
          <w:color w:val="000000" w:themeColor="text1"/>
          <w:lang w:eastAsia="en-GB"/>
        </w:rPr>
        <w:t>included</w:t>
      </w:r>
      <w:r w:rsidR="009C3CA5" w:rsidRPr="00BB4A07">
        <w:rPr>
          <w:color w:val="000000" w:themeColor="text1"/>
          <w:lang w:eastAsia="en-GB"/>
        </w:rPr>
        <w:t>:</w:t>
      </w:r>
      <w:r w:rsidRPr="00BB4A07">
        <w:rPr>
          <w:color w:val="000000" w:themeColor="text1"/>
          <w:lang w:eastAsia="en-GB"/>
        </w:rPr>
        <w:t xml:space="preserve"> no effect, improves my tinnitus, </w:t>
      </w:r>
      <w:r w:rsidR="009C3CA5" w:rsidRPr="00BB4A07">
        <w:rPr>
          <w:color w:val="000000" w:themeColor="text1"/>
          <w:lang w:eastAsia="en-GB"/>
        </w:rPr>
        <w:t>or</w:t>
      </w:r>
      <w:r w:rsidRPr="00BB4A07">
        <w:rPr>
          <w:color w:val="000000" w:themeColor="text1"/>
          <w:lang w:eastAsia="en-GB"/>
        </w:rPr>
        <w:t xml:space="preserve"> worsens my tinnitus. </w:t>
      </w:r>
    </w:p>
    <w:p w14:paraId="17BD630B" w14:textId="77777777" w:rsidR="000059A1" w:rsidRPr="00BB4A07" w:rsidRDefault="000059A1" w:rsidP="002C3EE2">
      <w:pPr>
        <w:spacing w:line="480" w:lineRule="auto"/>
      </w:pPr>
    </w:p>
    <w:p w14:paraId="5B83B8E8" w14:textId="3E2E94EF" w:rsidR="00080935" w:rsidRPr="00BB4A07" w:rsidRDefault="00080935" w:rsidP="002C3EE2">
      <w:pPr>
        <w:spacing w:line="480" w:lineRule="auto"/>
        <w:rPr>
          <w:b/>
          <w:bCs/>
        </w:rPr>
      </w:pPr>
      <w:r w:rsidRPr="00BB4A07">
        <w:rPr>
          <w:b/>
          <w:bCs/>
        </w:rPr>
        <w:t>Medication Classification</w:t>
      </w:r>
    </w:p>
    <w:p w14:paraId="7DCCE443" w14:textId="2B221492" w:rsidR="003F2D84" w:rsidRPr="00BB4A07" w:rsidRDefault="00080935" w:rsidP="002C3EE2">
      <w:pPr>
        <w:spacing w:line="480" w:lineRule="auto"/>
      </w:pPr>
      <w:r w:rsidRPr="00BB4A07">
        <w:t xml:space="preserve">The self-reported medications were classified </w:t>
      </w:r>
      <w:r w:rsidR="001D17A1" w:rsidRPr="00BB4A07">
        <w:t xml:space="preserve">into various categories </w:t>
      </w:r>
      <w:r w:rsidRPr="00BB4A07">
        <w:t xml:space="preserve">using the United States Pharmacopeial Convention (USP) </w:t>
      </w:r>
      <w:r w:rsidR="001D17A1" w:rsidRPr="00BB4A07">
        <w:rPr>
          <w:rFonts w:eastAsiaTheme="minorHAnsi"/>
        </w:rPr>
        <w:t>Medicare Model Guidelines v7.0, 2017</w:t>
      </w:r>
      <w:r w:rsidR="004A4D51" w:rsidRPr="00BB4A07">
        <w:rPr>
          <w:rFonts w:eastAsiaTheme="minorHAnsi"/>
        </w:rPr>
        <w:t xml:space="preserve"> (</w:t>
      </w:r>
      <w:r w:rsidR="004A4D51" w:rsidRPr="00BB4A07">
        <w:t>United States Pharmacopeial Convention, 2017</w:t>
      </w:r>
      <w:r w:rsidR="001D17A1" w:rsidRPr="00BB4A07">
        <w:rPr>
          <w:rFonts w:eastAsiaTheme="minorHAnsi"/>
        </w:rPr>
        <w:t xml:space="preserve">). This </w:t>
      </w:r>
      <w:r w:rsidRPr="00BB4A07">
        <w:t xml:space="preserve">classification has 48 categories and 154 classes. </w:t>
      </w:r>
      <w:r w:rsidR="001D17A1" w:rsidRPr="00BB4A07">
        <w:t>For the purpose of this study</w:t>
      </w:r>
      <w:r w:rsidR="007C7150" w:rsidRPr="00BB4A07">
        <w:t>, both</w:t>
      </w:r>
      <w:r w:rsidR="001D17A1" w:rsidRPr="00BB4A07">
        <w:t xml:space="preserve"> the </w:t>
      </w:r>
      <w:r w:rsidR="007C7150" w:rsidRPr="00BB4A07">
        <w:t xml:space="preserve">prescription and over-the-counter </w:t>
      </w:r>
      <w:r w:rsidR="001D17A1" w:rsidRPr="00BB4A07">
        <w:t xml:space="preserve">medications were first classified for classes and then </w:t>
      </w:r>
      <w:r w:rsidR="00857B87" w:rsidRPr="00BB4A07">
        <w:t xml:space="preserve">grouped </w:t>
      </w:r>
      <w:r w:rsidR="006729F0" w:rsidRPr="00BB4A07">
        <w:t>in various</w:t>
      </w:r>
      <w:r w:rsidR="001D17A1" w:rsidRPr="00BB4A07">
        <w:t xml:space="preserve"> categories. </w:t>
      </w:r>
      <w:r w:rsidR="007C7150" w:rsidRPr="00BB4A07">
        <w:t xml:space="preserve">Individual components were categorized into </w:t>
      </w:r>
      <w:r w:rsidR="007C7150" w:rsidRPr="00BB4A07">
        <w:lastRenderedPageBreak/>
        <w:t xml:space="preserve">separate classes for drug products containing two or more active ingredients. Vitamins and other supplements were categorized in the electrolytes/minerals/metals/vitamins category. </w:t>
      </w:r>
      <w:r w:rsidR="001D17A1" w:rsidRPr="00BB4A07">
        <w:t xml:space="preserve">A </w:t>
      </w:r>
      <w:r w:rsidR="006729F0" w:rsidRPr="00BB4A07">
        <w:t>licensed pharmacist</w:t>
      </w:r>
      <w:r w:rsidR="001D17A1" w:rsidRPr="00BB4A07">
        <w:t xml:space="preserve"> (AB) performed the classification of medication and </w:t>
      </w:r>
      <w:r w:rsidR="006729F0" w:rsidRPr="00BB4A07">
        <w:t>queries were resolved by</w:t>
      </w:r>
      <w:r w:rsidR="001D17A1" w:rsidRPr="00BB4A07">
        <w:t xml:space="preserve"> a</w:t>
      </w:r>
      <w:r w:rsidR="006729F0" w:rsidRPr="00BB4A07">
        <w:t>nother</w:t>
      </w:r>
      <w:r w:rsidR="001D17A1" w:rsidRPr="00BB4A07">
        <w:t xml:space="preserve"> licensed pharmacist</w:t>
      </w:r>
      <w:r w:rsidR="006729F0" w:rsidRPr="00BB4A07">
        <w:t xml:space="preserve"> and Associate Professor of Clinical Pharmacy and P</w:t>
      </w:r>
      <w:r w:rsidR="004A4D51" w:rsidRPr="00BB4A07">
        <w:t xml:space="preserve">harmacology </w:t>
      </w:r>
      <w:r w:rsidR="001D17A1" w:rsidRPr="00BB4A07">
        <w:t xml:space="preserve">(MVT). </w:t>
      </w:r>
    </w:p>
    <w:p w14:paraId="4F85F48A" w14:textId="77777777" w:rsidR="00640181" w:rsidRPr="00BB4A07" w:rsidRDefault="00640181" w:rsidP="002C3EE2">
      <w:pPr>
        <w:spacing w:line="480" w:lineRule="auto"/>
      </w:pPr>
    </w:p>
    <w:p w14:paraId="5BFE523A" w14:textId="022FC608" w:rsidR="00462936" w:rsidRPr="00BB4A07" w:rsidRDefault="00FD6D3E" w:rsidP="002C3EE2">
      <w:pPr>
        <w:spacing w:line="480" w:lineRule="auto"/>
        <w:rPr>
          <w:b/>
          <w:bCs/>
        </w:rPr>
      </w:pPr>
      <w:r w:rsidRPr="00BB4A07">
        <w:rPr>
          <w:b/>
          <w:bCs/>
        </w:rPr>
        <w:t>Data Analysis</w:t>
      </w:r>
    </w:p>
    <w:p w14:paraId="6913667C" w14:textId="77777777" w:rsidR="00B94EC0" w:rsidRDefault="004A4D51" w:rsidP="00B94EC0">
      <w:pPr>
        <w:spacing w:line="480" w:lineRule="auto"/>
      </w:pPr>
      <w:r w:rsidRPr="00BB4A07">
        <w:t xml:space="preserve">Data were analyzed using the </w:t>
      </w:r>
      <w:r w:rsidR="00FC05FB" w:rsidRPr="00BB4A07">
        <w:t xml:space="preserve">R software Psych package. Chi square </w:t>
      </w:r>
      <w:r w:rsidR="00DF44A2" w:rsidRPr="00BB4A07">
        <w:t>or</w:t>
      </w:r>
      <w:r w:rsidR="00FC05FB" w:rsidRPr="00BB4A07">
        <w:t xml:space="preserve"> Fisher’s extract test w</w:t>
      </w:r>
      <w:r w:rsidR="006F6123" w:rsidRPr="00BB4A07">
        <w:t>ere</w:t>
      </w:r>
      <w:r w:rsidR="00FC05FB" w:rsidRPr="00BB4A07">
        <w:t xml:space="preserve"> used to study the association between medication use and demographics/tinnitus related variables</w:t>
      </w:r>
      <w:r w:rsidR="00DF44A2" w:rsidRPr="00BB4A07">
        <w:t>. Tw</w:t>
      </w:r>
      <w:r w:rsidR="009C3D31" w:rsidRPr="00BB4A07">
        <w:t>o</w:t>
      </w:r>
      <w:r w:rsidR="00DF44A2" w:rsidRPr="00BB4A07">
        <w:t xml:space="preserve"> sample </w:t>
      </w:r>
      <w:r w:rsidR="00DF44A2" w:rsidRPr="00BB4A07">
        <w:rPr>
          <w:i/>
          <w:iCs/>
        </w:rPr>
        <w:t>t</w:t>
      </w:r>
      <w:r w:rsidR="00DF44A2" w:rsidRPr="00BB4A07">
        <w:t xml:space="preserve">-test or Mann Whitney </w:t>
      </w:r>
      <w:r w:rsidR="00DF44A2" w:rsidRPr="00BB4A07">
        <w:rPr>
          <w:i/>
          <w:iCs/>
        </w:rPr>
        <w:t>U</w:t>
      </w:r>
      <w:r w:rsidR="00DF44A2" w:rsidRPr="00BB4A07">
        <w:t xml:space="preserve"> test w</w:t>
      </w:r>
      <w:r w:rsidR="00FF2750" w:rsidRPr="00BB4A07">
        <w:t>ere</w:t>
      </w:r>
      <w:r w:rsidR="00DF44A2" w:rsidRPr="00BB4A07">
        <w:t xml:space="preserve"> used to study the difference in demographic or tinnitus related variables based on medication use. </w:t>
      </w:r>
      <w:r w:rsidR="00BF0A44" w:rsidRPr="00BB4A07">
        <w:t>In addition, l</w:t>
      </w:r>
      <w:r w:rsidR="004F5EB3" w:rsidRPr="00BB4A07">
        <w:t xml:space="preserve">ogistic regression </w:t>
      </w:r>
      <w:r w:rsidR="00BF0A44" w:rsidRPr="00BB4A07">
        <w:t>was</w:t>
      </w:r>
      <w:r w:rsidR="004F5EB3" w:rsidRPr="00BB4A07">
        <w:t xml:space="preserve"> used to study the effect of tinnitus</w:t>
      </w:r>
      <w:r w:rsidR="00BF0A44" w:rsidRPr="00BB4A07">
        <w:t>-related</w:t>
      </w:r>
      <w:r w:rsidR="004F5EB3" w:rsidRPr="00BB4A07">
        <w:t xml:space="preserve"> </w:t>
      </w:r>
      <w:r w:rsidR="00BF0A44" w:rsidRPr="00BB4A07">
        <w:t>variables</w:t>
      </w:r>
      <w:r w:rsidR="004F5EB3" w:rsidRPr="00BB4A07">
        <w:t xml:space="preserve"> on medication use, controlling for the participant demographic characteristics. </w:t>
      </w:r>
    </w:p>
    <w:p w14:paraId="20909D2C" w14:textId="77777777" w:rsidR="00B94EC0" w:rsidRDefault="00B94EC0" w:rsidP="00B94EC0">
      <w:pPr>
        <w:spacing w:line="480" w:lineRule="auto"/>
      </w:pPr>
    </w:p>
    <w:p w14:paraId="3A72F88C" w14:textId="359B441B" w:rsidR="003E58C6" w:rsidRPr="00B94EC0" w:rsidRDefault="00462936" w:rsidP="00B94EC0">
      <w:pPr>
        <w:pStyle w:val="Heading1"/>
      </w:pPr>
      <w:r w:rsidRPr="00BB4A07">
        <w:t>Results</w:t>
      </w:r>
    </w:p>
    <w:p w14:paraId="2E11014F" w14:textId="77777777" w:rsidR="003E58C6" w:rsidRPr="00BB4A07" w:rsidRDefault="003E58C6" w:rsidP="002C3EE2">
      <w:pPr>
        <w:spacing w:line="480" w:lineRule="auto"/>
        <w:rPr>
          <w:b/>
          <w:bCs/>
        </w:rPr>
      </w:pPr>
      <w:r w:rsidRPr="00BB4A07">
        <w:rPr>
          <w:b/>
          <w:bCs/>
        </w:rPr>
        <w:t>Effect of</w:t>
      </w:r>
      <w:r w:rsidRPr="00BB4A07">
        <w:t xml:space="preserve"> </w:t>
      </w:r>
      <w:r w:rsidRPr="00BB4A07">
        <w:rPr>
          <w:b/>
          <w:bCs/>
        </w:rPr>
        <w:t xml:space="preserve">Medication Use </w:t>
      </w:r>
    </w:p>
    <w:p w14:paraId="48DA0B10" w14:textId="2E4085A8" w:rsidR="005944BD" w:rsidRPr="00BB4A07" w:rsidRDefault="00A01191" w:rsidP="002C3EE2">
      <w:pPr>
        <w:spacing w:line="480" w:lineRule="auto"/>
      </w:pPr>
      <w:r w:rsidRPr="00BB4A07">
        <w:t xml:space="preserve">Of the 439 participants enrolled in the study, 293 (66.7%) </w:t>
      </w:r>
      <w:r w:rsidR="00FF2750" w:rsidRPr="00BB4A07">
        <w:t xml:space="preserve">indicated the use of </w:t>
      </w:r>
      <w:r w:rsidR="00321B44" w:rsidRPr="00BB4A07">
        <w:t xml:space="preserve">any </w:t>
      </w:r>
      <w:r w:rsidRPr="00BB4A07">
        <w:t xml:space="preserve">medication </w:t>
      </w:r>
      <w:r w:rsidR="00FF2750" w:rsidRPr="00BB4A07">
        <w:t xml:space="preserve">(assigned to the medication </w:t>
      </w:r>
      <w:r w:rsidR="009C3CA5" w:rsidRPr="00BB4A07">
        <w:t>group</w:t>
      </w:r>
      <w:r w:rsidR="00FF2750" w:rsidRPr="00BB4A07">
        <w:t>)</w:t>
      </w:r>
      <w:r w:rsidR="00321B44" w:rsidRPr="00BB4A07">
        <w:t>,</w:t>
      </w:r>
      <w:r w:rsidR="009C3CA5" w:rsidRPr="00BB4A07">
        <w:t xml:space="preserve"> </w:t>
      </w:r>
      <w:r w:rsidRPr="00BB4A07">
        <w:t>whereas the remaining 146 (33.3%)</w:t>
      </w:r>
      <w:r w:rsidR="00FF2750" w:rsidRPr="00BB4A07">
        <w:t xml:space="preserve"> were assigned to </w:t>
      </w:r>
      <w:r w:rsidR="009C3CA5" w:rsidRPr="00BB4A07">
        <w:t>the</w:t>
      </w:r>
      <w:r w:rsidRPr="00BB4A07">
        <w:t xml:space="preserve"> </w:t>
      </w:r>
      <w:r w:rsidR="003E58C6" w:rsidRPr="00BB4A07">
        <w:t>non-medication</w:t>
      </w:r>
      <w:r w:rsidR="0025005F" w:rsidRPr="00BB4A07">
        <w:t xml:space="preserve"> </w:t>
      </w:r>
      <w:r w:rsidR="009C3CA5" w:rsidRPr="00BB4A07">
        <w:t>group</w:t>
      </w:r>
      <w:r w:rsidRPr="00BB4A07">
        <w:t>.</w:t>
      </w:r>
    </w:p>
    <w:p w14:paraId="59090620" w14:textId="7BDCF2F1" w:rsidR="003E58C6" w:rsidRPr="00BB4A07" w:rsidRDefault="003E58C6" w:rsidP="002C3EE2">
      <w:pPr>
        <w:spacing w:line="480" w:lineRule="auto"/>
      </w:pPr>
    </w:p>
    <w:p w14:paraId="0281B612" w14:textId="59119548" w:rsidR="003E58C6" w:rsidRPr="00BB4A07" w:rsidRDefault="00E70ED0" w:rsidP="002C3EE2">
      <w:pPr>
        <w:spacing w:line="480" w:lineRule="auto"/>
        <w:rPr>
          <w:color w:val="201F1E"/>
          <w:sz w:val="23"/>
          <w:szCs w:val="23"/>
          <w:shd w:val="clear" w:color="auto" w:fill="FFFFFF"/>
        </w:rPr>
      </w:pPr>
      <w:r w:rsidRPr="00BB4A07">
        <w:rPr>
          <w:color w:val="201F1E"/>
          <w:sz w:val="23"/>
          <w:szCs w:val="23"/>
          <w:shd w:val="clear" w:color="auto" w:fill="FFFFFF"/>
        </w:rPr>
        <w:t>For the overall sample (n</w:t>
      </w:r>
      <w:r w:rsidR="0029562F" w:rsidRPr="00BB4A07">
        <w:rPr>
          <w:color w:val="201F1E"/>
          <w:sz w:val="23"/>
          <w:szCs w:val="23"/>
          <w:shd w:val="clear" w:color="auto" w:fill="FFFFFF"/>
        </w:rPr>
        <w:t xml:space="preserve"> </w:t>
      </w:r>
      <w:r w:rsidRPr="00BB4A07">
        <w:rPr>
          <w:color w:val="201F1E"/>
          <w:sz w:val="23"/>
          <w:szCs w:val="23"/>
          <w:shd w:val="clear" w:color="auto" w:fill="FFFFFF"/>
        </w:rPr>
        <w:t>=</w:t>
      </w:r>
      <w:r w:rsidR="0029562F" w:rsidRPr="00BB4A07">
        <w:rPr>
          <w:color w:val="201F1E"/>
          <w:sz w:val="23"/>
          <w:szCs w:val="23"/>
          <w:shd w:val="clear" w:color="auto" w:fill="FFFFFF"/>
        </w:rPr>
        <w:t xml:space="preserve"> </w:t>
      </w:r>
      <w:r w:rsidRPr="00BB4A07">
        <w:rPr>
          <w:color w:val="201F1E"/>
          <w:sz w:val="23"/>
          <w:szCs w:val="23"/>
          <w:shd w:val="clear" w:color="auto" w:fill="FFFFFF"/>
        </w:rPr>
        <w:t>439), when responding to the question what effects the medications have on tinnitus, 69% (n</w:t>
      </w:r>
      <w:r w:rsidR="0029562F" w:rsidRPr="00BB4A07">
        <w:rPr>
          <w:color w:val="201F1E"/>
          <w:sz w:val="23"/>
          <w:szCs w:val="23"/>
          <w:shd w:val="clear" w:color="auto" w:fill="FFFFFF"/>
        </w:rPr>
        <w:t xml:space="preserve"> </w:t>
      </w:r>
      <w:r w:rsidRPr="00BB4A07">
        <w:rPr>
          <w:color w:val="201F1E"/>
          <w:sz w:val="23"/>
          <w:szCs w:val="23"/>
          <w:shd w:val="clear" w:color="auto" w:fill="FFFFFF"/>
        </w:rPr>
        <w:t>=</w:t>
      </w:r>
      <w:r w:rsidR="0029562F" w:rsidRPr="00BB4A07">
        <w:rPr>
          <w:color w:val="201F1E"/>
          <w:sz w:val="23"/>
          <w:szCs w:val="23"/>
          <w:shd w:val="clear" w:color="auto" w:fill="FFFFFF"/>
        </w:rPr>
        <w:t xml:space="preserve"> </w:t>
      </w:r>
      <w:r w:rsidRPr="00BB4A07">
        <w:rPr>
          <w:color w:val="201F1E"/>
          <w:sz w:val="23"/>
          <w:szCs w:val="23"/>
          <w:shd w:val="clear" w:color="auto" w:fill="FFFFFF"/>
        </w:rPr>
        <w:t>303) reported no effect, 6.8% (n</w:t>
      </w:r>
      <w:r w:rsidR="0029562F" w:rsidRPr="00BB4A07">
        <w:rPr>
          <w:color w:val="201F1E"/>
          <w:sz w:val="23"/>
          <w:szCs w:val="23"/>
          <w:shd w:val="clear" w:color="auto" w:fill="FFFFFF"/>
        </w:rPr>
        <w:t xml:space="preserve"> </w:t>
      </w:r>
      <w:r w:rsidRPr="00BB4A07">
        <w:rPr>
          <w:color w:val="201F1E"/>
          <w:sz w:val="23"/>
          <w:szCs w:val="23"/>
          <w:shd w:val="clear" w:color="auto" w:fill="FFFFFF"/>
        </w:rPr>
        <w:t>=</w:t>
      </w:r>
      <w:r w:rsidR="0029562F" w:rsidRPr="00BB4A07">
        <w:rPr>
          <w:color w:val="201F1E"/>
          <w:sz w:val="23"/>
          <w:szCs w:val="23"/>
          <w:shd w:val="clear" w:color="auto" w:fill="FFFFFF"/>
        </w:rPr>
        <w:t xml:space="preserve"> </w:t>
      </w:r>
      <w:r w:rsidRPr="00BB4A07">
        <w:rPr>
          <w:color w:val="201F1E"/>
          <w:sz w:val="23"/>
          <w:szCs w:val="23"/>
          <w:shd w:val="clear" w:color="auto" w:fill="FFFFFF"/>
        </w:rPr>
        <w:t>30) reported it improved their tinnitus, 4.3% (n</w:t>
      </w:r>
      <w:r w:rsidR="0029562F" w:rsidRPr="00BB4A07">
        <w:rPr>
          <w:color w:val="201F1E"/>
          <w:sz w:val="23"/>
          <w:szCs w:val="23"/>
          <w:shd w:val="clear" w:color="auto" w:fill="FFFFFF"/>
        </w:rPr>
        <w:t xml:space="preserve"> </w:t>
      </w:r>
      <w:r w:rsidRPr="00BB4A07">
        <w:rPr>
          <w:color w:val="201F1E"/>
          <w:sz w:val="23"/>
          <w:szCs w:val="23"/>
          <w:shd w:val="clear" w:color="auto" w:fill="FFFFFF"/>
        </w:rPr>
        <w:t>=</w:t>
      </w:r>
      <w:r w:rsidR="0029562F" w:rsidRPr="00BB4A07">
        <w:rPr>
          <w:color w:val="201F1E"/>
          <w:sz w:val="23"/>
          <w:szCs w:val="23"/>
          <w:shd w:val="clear" w:color="auto" w:fill="FFFFFF"/>
        </w:rPr>
        <w:t xml:space="preserve"> </w:t>
      </w:r>
      <w:r w:rsidRPr="00BB4A07">
        <w:rPr>
          <w:color w:val="201F1E"/>
          <w:sz w:val="23"/>
          <w:szCs w:val="23"/>
          <w:shd w:val="clear" w:color="auto" w:fill="FFFFFF"/>
        </w:rPr>
        <w:t>19) reported that it worsened their tinnitus, and the remaining 19.8% (n</w:t>
      </w:r>
      <w:r w:rsidR="0029562F" w:rsidRPr="00BB4A07">
        <w:rPr>
          <w:color w:val="201F1E"/>
          <w:sz w:val="23"/>
          <w:szCs w:val="23"/>
          <w:shd w:val="clear" w:color="auto" w:fill="FFFFFF"/>
        </w:rPr>
        <w:t xml:space="preserve"> </w:t>
      </w:r>
      <w:r w:rsidRPr="00BB4A07">
        <w:rPr>
          <w:color w:val="201F1E"/>
          <w:sz w:val="23"/>
          <w:szCs w:val="23"/>
          <w:shd w:val="clear" w:color="auto" w:fill="FFFFFF"/>
        </w:rPr>
        <w:t>=</w:t>
      </w:r>
      <w:r w:rsidR="0029562F" w:rsidRPr="00BB4A07">
        <w:rPr>
          <w:color w:val="201F1E"/>
          <w:sz w:val="23"/>
          <w:szCs w:val="23"/>
          <w:shd w:val="clear" w:color="auto" w:fill="FFFFFF"/>
        </w:rPr>
        <w:t xml:space="preserve"> </w:t>
      </w:r>
      <w:r w:rsidRPr="00BB4A07">
        <w:rPr>
          <w:color w:val="201F1E"/>
          <w:sz w:val="23"/>
          <w:szCs w:val="23"/>
          <w:shd w:val="clear" w:color="auto" w:fill="FFFFFF"/>
        </w:rPr>
        <w:t xml:space="preserve">87) did not answer the </w:t>
      </w:r>
      <w:r w:rsidRPr="00BB4A07">
        <w:rPr>
          <w:color w:val="201F1E"/>
          <w:sz w:val="23"/>
          <w:szCs w:val="23"/>
          <w:shd w:val="clear" w:color="auto" w:fill="FFFFFF"/>
        </w:rPr>
        <w:lastRenderedPageBreak/>
        <w:t xml:space="preserve">question. For those from the overall sample who reported using medication (n=293), when responding </w:t>
      </w:r>
      <w:r w:rsidR="004717E2" w:rsidRPr="00BB4A07">
        <w:rPr>
          <w:color w:val="201F1E"/>
          <w:shd w:val="clear" w:color="auto" w:fill="FFFFFF"/>
        </w:rPr>
        <w:t xml:space="preserve">to the question what effects the medications have on tinnitus, 84.3% </w:t>
      </w:r>
      <w:r w:rsidR="00FB4BD2" w:rsidRPr="00BB4A07">
        <w:rPr>
          <w:color w:val="201F1E"/>
          <w:shd w:val="clear" w:color="auto" w:fill="FFFFFF"/>
        </w:rPr>
        <w:t>(n</w:t>
      </w:r>
      <w:r w:rsidR="0029562F" w:rsidRPr="00BB4A07">
        <w:rPr>
          <w:color w:val="201F1E"/>
          <w:shd w:val="clear" w:color="auto" w:fill="FFFFFF"/>
        </w:rPr>
        <w:t xml:space="preserve"> </w:t>
      </w:r>
      <w:r w:rsidR="00FB4BD2" w:rsidRPr="00BB4A07">
        <w:rPr>
          <w:color w:val="201F1E"/>
          <w:shd w:val="clear" w:color="auto" w:fill="FFFFFF"/>
        </w:rPr>
        <w:t>=</w:t>
      </w:r>
      <w:r w:rsidR="0029562F" w:rsidRPr="00BB4A07">
        <w:rPr>
          <w:color w:val="201F1E"/>
          <w:shd w:val="clear" w:color="auto" w:fill="FFFFFF"/>
        </w:rPr>
        <w:t xml:space="preserve"> </w:t>
      </w:r>
      <w:r w:rsidR="00FB4BD2" w:rsidRPr="00BB4A07">
        <w:rPr>
          <w:color w:val="201F1E"/>
          <w:shd w:val="clear" w:color="auto" w:fill="FFFFFF"/>
        </w:rPr>
        <w:t xml:space="preserve">247) </w:t>
      </w:r>
      <w:r w:rsidR="004717E2" w:rsidRPr="00BB4A07">
        <w:rPr>
          <w:color w:val="201F1E"/>
          <w:shd w:val="clear" w:color="auto" w:fill="FFFFFF"/>
        </w:rPr>
        <w:t>reported no effect</w:t>
      </w:r>
      <w:r w:rsidRPr="00BB4A07">
        <w:rPr>
          <w:color w:val="201F1E"/>
          <w:shd w:val="clear" w:color="auto" w:fill="FFFFFF"/>
        </w:rPr>
        <w:t>,</w:t>
      </w:r>
      <w:r w:rsidR="004717E2" w:rsidRPr="00BB4A07">
        <w:rPr>
          <w:color w:val="201F1E"/>
          <w:shd w:val="clear" w:color="auto" w:fill="FFFFFF"/>
        </w:rPr>
        <w:t xml:space="preserve"> 9.6% </w:t>
      </w:r>
      <w:r w:rsidR="00FB4BD2" w:rsidRPr="00BB4A07">
        <w:rPr>
          <w:color w:val="201F1E"/>
          <w:shd w:val="clear" w:color="auto" w:fill="FFFFFF"/>
        </w:rPr>
        <w:t>(n</w:t>
      </w:r>
      <w:r w:rsidR="0029562F" w:rsidRPr="00BB4A07">
        <w:rPr>
          <w:color w:val="201F1E"/>
          <w:shd w:val="clear" w:color="auto" w:fill="FFFFFF"/>
        </w:rPr>
        <w:t xml:space="preserve"> </w:t>
      </w:r>
      <w:r w:rsidR="00FB4BD2" w:rsidRPr="00BB4A07">
        <w:rPr>
          <w:color w:val="201F1E"/>
          <w:shd w:val="clear" w:color="auto" w:fill="FFFFFF"/>
        </w:rPr>
        <w:t>=</w:t>
      </w:r>
      <w:r w:rsidR="0029562F" w:rsidRPr="00BB4A07">
        <w:rPr>
          <w:color w:val="201F1E"/>
          <w:shd w:val="clear" w:color="auto" w:fill="FFFFFF"/>
        </w:rPr>
        <w:t xml:space="preserve"> </w:t>
      </w:r>
      <w:r w:rsidR="00FB4BD2" w:rsidRPr="00BB4A07">
        <w:rPr>
          <w:color w:val="201F1E"/>
          <w:shd w:val="clear" w:color="auto" w:fill="FFFFFF"/>
        </w:rPr>
        <w:t xml:space="preserve">28) </w:t>
      </w:r>
      <w:r w:rsidR="004717E2" w:rsidRPr="00BB4A07">
        <w:rPr>
          <w:color w:val="201F1E"/>
          <w:shd w:val="clear" w:color="auto" w:fill="FFFFFF"/>
        </w:rPr>
        <w:t>reported that it improved their tinnitus</w:t>
      </w:r>
      <w:r w:rsidRPr="00BB4A07">
        <w:rPr>
          <w:color w:val="201F1E"/>
          <w:shd w:val="clear" w:color="auto" w:fill="FFFFFF"/>
        </w:rPr>
        <w:t>,</w:t>
      </w:r>
      <w:r w:rsidR="004717E2" w:rsidRPr="00BB4A07">
        <w:rPr>
          <w:color w:val="201F1E"/>
          <w:shd w:val="clear" w:color="auto" w:fill="FFFFFF"/>
        </w:rPr>
        <w:t xml:space="preserve"> and 6.1% </w:t>
      </w:r>
      <w:r w:rsidR="00FB4BD2" w:rsidRPr="00BB4A07">
        <w:rPr>
          <w:color w:val="201F1E"/>
          <w:shd w:val="clear" w:color="auto" w:fill="FFFFFF"/>
        </w:rPr>
        <w:t>(n</w:t>
      </w:r>
      <w:r w:rsidR="0029562F" w:rsidRPr="00BB4A07">
        <w:rPr>
          <w:color w:val="201F1E"/>
          <w:shd w:val="clear" w:color="auto" w:fill="FFFFFF"/>
        </w:rPr>
        <w:t xml:space="preserve"> </w:t>
      </w:r>
      <w:r w:rsidR="00FB4BD2" w:rsidRPr="00BB4A07">
        <w:rPr>
          <w:color w:val="201F1E"/>
          <w:shd w:val="clear" w:color="auto" w:fill="FFFFFF"/>
        </w:rPr>
        <w:t>=</w:t>
      </w:r>
      <w:r w:rsidR="0029562F" w:rsidRPr="00BB4A07">
        <w:rPr>
          <w:color w:val="201F1E"/>
          <w:shd w:val="clear" w:color="auto" w:fill="FFFFFF"/>
        </w:rPr>
        <w:t xml:space="preserve"> </w:t>
      </w:r>
      <w:r w:rsidR="00FB4BD2" w:rsidRPr="00BB4A07">
        <w:rPr>
          <w:color w:val="201F1E"/>
          <w:shd w:val="clear" w:color="auto" w:fill="FFFFFF"/>
        </w:rPr>
        <w:t xml:space="preserve">18) </w:t>
      </w:r>
      <w:r w:rsidR="004717E2" w:rsidRPr="00BB4A07">
        <w:rPr>
          <w:color w:val="201F1E"/>
          <w:shd w:val="clear" w:color="auto" w:fill="FFFFFF"/>
        </w:rPr>
        <w:t xml:space="preserve">reported that it worsened their tinnitus. </w:t>
      </w:r>
      <w:r w:rsidR="003E58C6" w:rsidRPr="00BB4A07">
        <w:t>Fisher’s Exact test suggested no association (</w:t>
      </w:r>
      <w:r w:rsidR="003E58C6" w:rsidRPr="00BB4A07">
        <w:rPr>
          <w:i/>
          <w:iCs/>
        </w:rPr>
        <w:t>p</w:t>
      </w:r>
      <w:r w:rsidR="0029562F" w:rsidRPr="00BB4A07">
        <w:rPr>
          <w:i/>
          <w:iCs/>
        </w:rPr>
        <w:t xml:space="preserve"> </w:t>
      </w:r>
      <w:r w:rsidR="003E58C6" w:rsidRPr="00BB4A07">
        <w:t>=</w:t>
      </w:r>
      <w:r w:rsidR="00DA1B5D" w:rsidRPr="00BB4A07">
        <w:t xml:space="preserve"> </w:t>
      </w:r>
      <w:r w:rsidR="003E58C6" w:rsidRPr="00BB4A07">
        <w:t xml:space="preserve">.12) between perceived effect </w:t>
      </w:r>
      <w:r w:rsidR="00DA1B5D" w:rsidRPr="00BB4A07">
        <w:t>of medication on tinnitus across the groups</w:t>
      </w:r>
      <w:r w:rsidR="003E58C6" w:rsidRPr="00BB4A07">
        <w:t>.</w:t>
      </w:r>
      <w:r w:rsidRPr="00BB4A07">
        <w:t xml:space="preserve"> </w:t>
      </w:r>
    </w:p>
    <w:p w14:paraId="659F6153" w14:textId="77777777" w:rsidR="003E58C6" w:rsidRPr="00BB4A07" w:rsidRDefault="003E58C6" w:rsidP="002C3EE2">
      <w:pPr>
        <w:spacing w:line="480" w:lineRule="auto"/>
      </w:pPr>
    </w:p>
    <w:p w14:paraId="14B7EEB9" w14:textId="77777777" w:rsidR="003E58C6" w:rsidRPr="00BB4A07" w:rsidRDefault="003E58C6" w:rsidP="002C3EE2">
      <w:pPr>
        <w:spacing w:line="480" w:lineRule="auto"/>
        <w:rPr>
          <w:b/>
          <w:bCs/>
        </w:rPr>
      </w:pPr>
      <w:r w:rsidRPr="00BB4A07">
        <w:rPr>
          <w:b/>
          <w:bCs/>
        </w:rPr>
        <w:t>Association Between Medication Use and Demographic/Tinnitus-Related Variables</w:t>
      </w:r>
    </w:p>
    <w:p w14:paraId="3809CD90" w14:textId="38CF388D" w:rsidR="005944BD" w:rsidRPr="00BB4A07" w:rsidRDefault="005944BD" w:rsidP="002C3EE2">
      <w:pPr>
        <w:spacing w:line="480" w:lineRule="auto"/>
      </w:pPr>
      <w:r w:rsidRPr="00BB4A07">
        <w:t>Table 1 presents the relation</w:t>
      </w:r>
      <w:r w:rsidR="004717E2" w:rsidRPr="00BB4A07">
        <w:t>ship</w:t>
      </w:r>
      <w:r w:rsidRPr="00BB4A07">
        <w:t xml:space="preserve"> between demographic variables and medication use. Th</w:t>
      </w:r>
      <w:r w:rsidR="00CF0FF5" w:rsidRPr="00BB4A07">
        <w:t xml:space="preserve">e medication group </w:t>
      </w:r>
      <w:r w:rsidRPr="00BB4A07">
        <w:t xml:space="preserve">(mean age of 56.1 years) </w:t>
      </w:r>
      <w:r w:rsidR="00C33F43" w:rsidRPr="00BB4A07">
        <w:t xml:space="preserve">was </w:t>
      </w:r>
      <w:r w:rsidRPr="00BB4A07">
        <w:t xml:space="preserve">significantly older </w:t>
      </w:r>
      <w:r w:rsidR="00C83015" w:rsidRPr="00BB4A07">
        <w:t>(</w:t>
      </w:r>
      <w:r w:rsidR="00C83015" w:rsidRPr="00BB4A07">
        <w:rPr>
          <w:i/>
          <w:iCs/>
        </w:rPr>
        <w:t>p</w:t>
      </w:r>
      <w:r w:rsidR="0029562F" w:rsidRPr="00BB4A07">
        <w:rPr>
          <w:i/>
          <w:iCs/>
        </w:rPr>
        <w:t xml:space="preserve"> </w:t>
      </w:r>
      <w:r w:rsidR="00C83015" w:rsidRPr="00BB4A07">
        <w:t>&lt;</w:t>
      </w:r>
      <w:r w:rsidR="003E58C6" w:rsidRPr="00BB4A07">
        <w:t xml:space="preserve"> </w:t>
      </w:r>
      <w:r w:rsidR="00C83015" w:rsidRPr="00BB4A07">
        <w:t xml:space="preserve">.001) </w:t>
      </w:r>
      <w:r w:rsidRPr="00BB4A07">
        <w:t xml:space="preserve">when compared to </w:t>
      </w:r>
      <w:r w:rsidR="002901FF" w:rsidRPr="00BB4A07">
        <w:t>the non-</w:t>
      </w:r>
      <w:r w:rsidRPr="00BB4A07">
        <w:t>medication</w:t>
      </w:r>
      <w:r w:rsidR="002901FF" w:rsidRPr="00BB4A07">
        <w:t xml:space="preserve"> group</w:t>
      </w:r>
      <w:r w:rsidRPr="00BB4A07">
        <w:t xml:space="preserve"> (mean age of 51.1 years</w:t>
      </w:r>
      <w:r w:rsidR="00321B44" w:rsidRPr="00BB4A07">
        <w:t xml:space="preserve">). </w:t>
      </w:r>
      <w:r w:rsidR="00A83A0E" w:rsidRPr="00BB4A07">
        <w:t>T</w:t>
      </w:r>
      <w:r w:rsidRPr="00BB4A07">
        <w:t>hose who consulted their Primary Care Physicians (PCP) had 1.99 times higher odds of using medications (</w:t>
      </w:r>
      <w:r w:rsidRPr="00BB4A07">
        <w:rPr>
          <w:i/>
          <w:iCs/>
        </w:rPr>
        <w:t>p</w:t>
      </w:r>
      <w:r w:rsidR="0029562F" w:rsidRPr="00BB4A07">
        <w:rPr>
          <w:i/>
          <w:iCs/>
        </w:rPr>
        <w:t xml:space="preserve"> </w:t>
      </w:r>
      <w:r w:rsidR="007F4F4C" w:rsidRPr="00BB4A07">
        <w:rPr>
          <w:i/>
          <w:iCs/>
        </w:rPr>
        <w:t>&lt;</w:t>
      </w:r>
      <w:r w:rsidRPr="00BB4A07">
        <w:t xml:space="preserve"> .00</w:t>
      </w:r>
      <w:r w:rsidR="007F4F4C" w:rsidRPr="00BB4A07">
        <w:t>1</w:t>
      </w:r>
      <w:r w:rsidRPr="00BB4A07">
        <w:t>). None of the other demographic variables showed a significant association with the medication use</w:t>
      </w:r>
      <w:r w:rsidR="00C33F43" w:rsidRPr="00BB4A07">
        <w:t>.</w:t>
      </w:r>
    </w:p>
    <w:p w14:paraId="29C79B50" w14:textId="381DFF56" w:rsidR="001912AE" w:rsidRPr="00BB4A07" w:rsidRDefault="001912AE" w:rsidP="002C3EE2">
      <w:pPr>
        <w:spacing w:line="480" w:lineRule="auto"/>
      </w:pPr>
    </w:p>
    <w:p w14:paraId="4948F3B8" w14:textId="01ADD40F" w:rsidR="00B94EC0" w:rsidRDefault="005C64E6" w:rsidP="005C64E6">
      <w:pPr>
        <w:spacing w:line="480" w:lineRule="auto"/>
        <w:rPr>
          <w:b/>
          <w:bCs/>
        </w:rPr>
      </w:pPr>
      <w:r w:rsidRPr="00BB4A07">
        <w:rPr>
          <w:b/>
          <w:bCs/>
        </w:rPr>
        <w:t>Table 1: Relationship between demographic variables and medication use. All categorical variables were analyzed with either Chi square or Fishers exact tests and corresponding, Unadjusted odds ratio, and significance (</w:t>
      </w:r>
      <w:r w:rsidRPr="00BB4A07">
        <w:rPr>
          <w:b/>
          <w:bCs/>
          <w:i/>
          <w:iCs/>
        </w:rPr>
        <w:t>p</w:t>
      </w:r>
      <w:r w:rsidRPr="00BB4A07">
        <w:rPr>
          <w:b/>
          <w:bCs/>
        </w:rPr>
        <w:t>-value) are provided. All continuous measurements were summarized with their Mean±SD and analyzed with two sample</w:t>
      </w:r>
      <w:r w:rsidRPr="00BB4A07">
        <w:rPr>
          <w:b/>
          <w:bCs/>
          <w:i/>
          <w:iCs/>
        </w:rPr>
        <w:t xml:space="preserve"> t</w:t>
      </w:r>
      <w:r w:rsidRPr="00BB4A07">
        <w:rPr>
          <w:b/>
          <w:bCs/>
        </w:rPr>
        <w:t xml:space="preserve">-test/ Mann Whitney </w:t>
      </w:r>
      <w:r w:rsidRPr="00BB4A07">
        <w:rPr>
          <w:b/>
          <w:bCs/>
          <w:i/>
          <w:iCs/>
        </w:rPr>
        <w:t>U</w:t>
      </w:r>
      <w:r w:rsidRPr="00BB4A07">
        <w:rPr>
          <w:b/>
          <w:bCs/>
        </w:rPr>
        <w:t xml:space="preserve"> test are provided. </w:t>
      </w:r>
    </w:p>
    <w:p w14:paraId="0EBAA4ED" w14:textId="63CDA797" w:rsidR="005C64E6" w:rsidRPr="00B94EC0" w:rsidRDefault="00B94EC0" w:rsidP="00B94EC0">
      <w:pPr>
        <w:rPr>
          <w:b/>
          <w:bCs/>
        </w:rPr>
      </w:pPr>
      <w:r>
        <w:rPr>
          <w:b/>
          <w:bCs/>
        </w:rPr>
        <w:br w:type="page"/>
      </w:r>
    </w:p>
    <w:tbl>
      <w:tblPr>
        <w:tblStyle w:val="TableGrid"/>
        <w:tblW w:w="10440" w:type="dxa"/>
        <w:tblInd w:w="-545" w:type="dxa"/>
        <w:tblLook w:val="04A0" w:firstRow="1" w:lastRow="0" w:firstColumn="1" w:lastColumn="0" w:noHBand="0" w:noVBand="1"/>
      </w:tblPr>
      <w:tblGrid>
        <w:gridCol w:w="2905"/>
        <w:gridCol w:w="1407"/>
        <w:gridCol w:w="1439"/>
        <w:gridCol w:w="1557"/>
        <w:gridCol w:w="2033"/>
        <w:gridCol w:w="1099"/>
      </w:tblGrid>
      <w:tr w:rsidR="005C64E6" w:rsidRPr="00BB4A07" w14:paraId="3E2A9C68" w14:textId="77777777" w:rsidTr="00757A15">
        <w:tc>
          <w:tcPr>
            <w:tcW w:w="2905" w:type="dxa"/>
          </w:tcPr>
          <w:p w14:paraId="2955CBBA" w14:textId="77777777" w:rsidR="005C64E6" w:rsidRPr="00BB4A07" w:rsidRDefault="005C64E6" w:rsidP="00757A15">
            <w:pPr>
              <w:spacing w:line="480" w:lineRule="auto"/>
              <w:rPr>
                <w:b/>
                <w:bCs/>
                <w:sz w:val="24"/>
                <w:szCs w:val="24"/>
              </w:rPr>
            </w:pPr>
            <w:r w:rsidRPr="00BB4A07">
              <w:rPr>
                <w:b/>
                <w:bCs/>
                <w:sz w:val="24"/>
                <w:szCs w:val="24"/>
              </w:rPr>
              <w:lastRenderedPageBreak/>
              <w:t>Patient Characteristics</w:t>
            </w:r>
          </w:p>
        </w:tc>
        <w:tc>
          <w:tcPr>
            <w:tcW w:w="1407" w:type="dxa"/>
          </w:tcPr>
          <w:p w14:paraId="5B7557D0" w14:textId="77777777" w:rsidR="005C64E6" w:rsidRPr="00BB4A07" w:rsidRDefault="005C64E6" w:rsidP="00757A15">
            <w:pPr>
              <w:spacing w:line="480" w:lineRule="auto"/>
              <w:jc w:val="center"/>
              <w:rPr>
                <w:b/>
                <w:bCs/>
                <w:sz w:val="24"/>
                <w:szCs w:val="24"/>
              </w:rPr>
            </w:pPr>
            <w:r w:rsidRPr="00BB4A07">
              <w:rPr>
                <w:b/>
                <w:bCs/>
                <w:sz w:val="24"/>
                <w:szCs w:val="24"/>
              </w:rPr>
              <w:t>All subjects</w:t>
            </w:r>
          </w:p>
          <w:p w14:paraId="3FB6BE13" w14:textId="77777777" w:rsidR="005C64E6" w:rsidRPr="00BB4A07" w:rsidRDefault="005C64E6" w:rsidP="00757A15">
            <w:pPr>
              <w:spacing w:line="480" w:lineRule="auto"/>
              <w:jc w:val="center"/>
              <w:rPr>
                <w:b/>
                <w:bCs/>
                <w:sz w:val="24"/>
                <w:szCs w:val="24"/>
              </w:rPr>
            </w:pPr>
            <w:r w:rsidRPr="00BB4A07">
              <w:rPr>
                <w:b/>
                <w:bCs/>
                <w:sz w:val="24"/>
                <w:szCs w:val="24"/>
              </w:rPr>
              <w:t>[n = 439]</w:t>
            </w:r>
          </w:p>
        </w:tc>
        <w:tc>
          <w:tcPr>
            <w:tcW w:w="1439" w:type="dxa"/>
          </w:tcPr>
          <w:p w14:paraId="60A6ADE0" w14:textId="77777777" w:rsidR="005C64E6" w:rsidRPr="00BB4A07" w:rsidRDefault="005C64E6" w:rsidP="00757A15">
            <w:pPr>
              <w:spacing w:line="480" w:lineRule="auto"/>
              <w:jc w:val="center"/>
              <w:rPr>
                <w:b/>
                <w:bCs/>
                <w:sz w:val="24"/>
                <w:szCs w:val="24"/>
              </w:rPr>
            </w:pPr>
            <w:r w:rsidRPr="00BB4A07">
              <w:rPr>
                <w:b/>
                <w:bCs/>
                <w:sz w:val="24"/>
                <w:szCs w:val="24"/>
              </w:rPr>
              <w:t>Medication group (%)</w:t>
            </w:r>
          </w:p>
          <w:p w14:paraId="75695572" w14:textId="77777777" w:rsidR="005C64E6" w:rsidRPr="00BB4A07" w:rsidRDefault="005C64E6" w:rsidP="00757A15">
            <w:pPr>
              <w:spacing w:line="480" w:lineRule="auto"/>
              <w:jc w:val="center"/>
              <w:rPr>
                <w:b/>
                <w:bCs/>
                <w:sz w:val="24"/>
                <w:szCs w:val="24"/>
              </w:rPr>
            </w:pPr>
            <w:r w:rsidRPr="00BB4A07">
              <w:rPr>
                <w:b/>
                <w:bCs/>
                <w:sz w:val="24"/>
                <w:szCs w:val="24"/>
              </w:rPr>
              <w:t>[n =  293]</w:t>
            </w:r>
          </w:p>
        </w:tc>
        <w:tc>
          <w:tcPr>
            <w:tcW w:w="1557" w:type="dxa"/>
          </w:tcPr>
          <w:p w14:paraId="64FFE5E8" w14:textId="77777777" w:rsidR="005C64E6" w:rsidRPr="00BB4A07" w:rsidRDefault="005C64E6" w:rsidP="00757A15">
            <w:pPr>
              <w:spacing w:line="480" w:lineRule="auto"/>
              <w:jc w:val="center"/>
              <w:rPr>
                <w:b/>
                <w:bCs/>
                <w:sz w:val="24"/>
                <w:szCs w:val="24"/>
              </w:rPr>
            </w:pPr>
            <w:r w:rsidRPr="00BB4A07">
              <w:rPr>
                <w:b/>
                <w:bCs/>
                <w:sz w:val="24"/>
                <w:szCs w:val="24"/>
              </w:rPr>
              <w:t>Non  medication group (%)</w:t>
            </w:r>
          </w:p>
          <w:p w14:paraId="4823D9E9" w14:textId="77777777" w:rsidR="005C64E6" w:rsidRPr="00BB4A07" w:rsidRDefault="005C64E6" w:rsidP="00757A15">
            <w:pPr>
              <w:spacing w:line="480" w:lineRule="auto"/>
              <w:jc w:val="center"/>
              <w:rPr>
                <w:b/>
                <w:bCs/>
                <w:sz w:val="24"/>
                <w:szCs w:val="24"/>
              </w:rPr>
            </w:pPr>
            <w:r w:rsidRPr="00BB4A07">
              <w:rPr>
                <w:b/>
                <w:bCs/>
                <w:sz w:val="24"/>
                <w:szCs w:val="24"/>
              </w:rPr>
              <w:t>[n = 146]</w:t>
            </w:r>
          </w:p>
        </w:tc>
        <w:tc>
          <w:tcPr>
            <w:tcW w:w="2033" w:type="dxa"/>
          </w:tcPr>
          <w:p w14:paraId="226B9750" w14:textId="77777777" w:rsidR="005C64E6" w:rsidRPr="00BB4A07" w:rsidRDefault="005C64E6" w:rsidP="00757A15">
            <w:pPr>
              <w:spacing w:line="480" w:lineRule="auto"/>
              <w:jc w:val="center"/>
              <w:rPr>
                <w:b/>
                <w:bCs/>
                <w:sz w:val="24"/>
                <w:szCs w:val="24"/>
              </w:rPr>
            </w:pPr>
            <w:r w:rsidRPr="00BB4A07">
              <w:rPr>
                <w:b/>
                <w:bCs/>
                <w:sz w:val="24"/>
                <w:szCs w:val="24"/>
              </w:rPr>
              <w:t>Unadjusted Odds Ratio (95% CI)</w:t>
            </w:r>
          </w:p>
        </w:tc>
        <w:tc>
          <w:tcPr>
            <w:tcW w:w="1099" w:type="dxa"/>
          </w:tcPr>
          <w:p w14:paraId="14989F79" w14:textId="77777777" w:rsidR="005C64E6" w:rsidRPr="00BB4A07" w:rsidRDefault="005C64E6" w:rsidP="00757A15">
            <w:pPr>
              <w:spacing w:line="480" w:lineRule="auto"/>
              <w:rPr>
                <w:b/>
                <w:bCs/>
                <w:sz w:val="24"/>
                <w:szCs w:val="24"/>
              </w:rPr>
            </w:pPr>
            <w:r w:rsidRPr="00BB4A07">
              <w:rPr>
                <w:b/>
                <w:bCs/>
                <w:i/>
                <w:iCs/>
                <w:sz w:val="24"/>
                <w:szCs w:val="24"/>
              </w:rPr>
              <w:t>P</w:t>
            </w:r>
            <w:r w:rsidRPr="00BB4A07">
              <w:rPr>
                <w:b/>
                <w:bCs/>
                <w:sz w:val="24"/>
                <w:szCs w:val="24"/>
              </w:rPr>
              <w:t>-value</w:t>
            </w:r>
          </w:p>
        </w:tc>
      </w:tr>
      <w:tr w:rsidR="005C64E6" w:rsidRPr="00BB4A07" w14:paraId="2137BC96" w14:textId="77777777" w:rsidTr="00757A15">
        <w:tc>
          <w:tcPr>
            <w:tcW w:w="2905" w:type="dxa"/>
          </w:tcPr>
          <w:p w14:paraId="03BF0525" w14:textId="77777777" w:rsidR="005C64E6" w:rsidRPr="00BB4A07" w:rsidRDefault="005C64E6" w:rsidP="00757A15">
            <w:pPr>
              <w:spacing w:line="480" w:lineRule="auto"/>
              <w:rPr>
                <w:b/>
                <w:bCs/>
                <w:sz w:val="24"/>
                <w:szCs w:val="24"/>
              </w:rPr>
            </w:pPr>
            <w:r w:rsidRPr="00BB4A07">
              <w:rPr>
                <w:b/>
                <w:bCs/>
                <w:sz w:val="24"/>
                <w:szCs w:val="24"/>
              </w:rPr>
              <w:t>Age (in years)</w:t>
            </w:r>
          </w:p>
        </w:tc>
        <w:tc>
          <w:tcPr>
            <w:tcW w:w="1407" w:type="dxa"/>
          </w:tcPr>
          <w:p w14:paraId="52351B3B" w14:textId="77777777" w:rsidR="005C64E6" w:rsidRPr="00BB4A07" w:rsidRDefault="005C64E6" w:rsidP="00757A15">
            <w:pPr>
              <w:spacing w:line="480" w:lineRule="auto"/>
              <w:jc w:val="center"/>
              <w:rPr>
                <w:sz w:val="24"/>
                <w:szCs w:val="24"/>
              </w:rPr>
            </w:pPr>
            <w:r w:rsidRPr="00BB4A07">
              <w:rPr>
                <w:sz w:val="24"/>
                <w:szCs w:val="24"/>
              </w:rPr>
              <w:t xml:space="preserve">54.4 </w:t>
            </w:r>
            <m:oMath>
              <m:r>
                <w:rPr>
                  <w:rFonts w:ascii="Cambria Math" w:hAnsi="Cambria Math"/>
                  <w:sz w:val="24"/>
                  <w:szCs w:val="24"/>
                </w:rPr>
                <m:t>±</m:t>
              </m:r>
            </m:oMath>
            <w:r w:rsidRPr="00BB4A07">
              <w:rPr>
                <w:rFonts w:eastAsiaTheme="minorEastAsia"/>
                <w:sz w:val="24"/>
                <w:szCs w:val="24"/>
              </w:rPr>
              <w:t xml:space="preserve"> 13.6</w:t>
            </w:r>
          </w:p>
        </w:tc>
        <w:tc>
          <w:tcPr>
            <w:tcW w:w="1439" w:type="dxa"/>
          </w:tcPr>
          <w:p w14:paraId="5A628883" w14:textId="77777777" w:rsidR="005C64E6" w:rsidRPr="00BB4A07" w:rsidRDefault="005C64E6" w:rsidP="00757A15">
            <w:pPr>
              <w:spacing w:line="480" w:lineRule="auto"/>
              <w:jc w:val="center"/>
              <w:rPr>
                <w:sz w:val="24"/>
                <w:szCs w:val="24"/>
              </w:rPr>
            </w:pPr>
            <w:r w:rsidRPr="00BB4A07">
              <w:rPr>
                <w:sz w:val="24"/>
                <w:szCs w:val="24"/>
              </w:rPr>
              <w:t xml:space="preserve">56.1 </w:t>
            </w:r>
            <m:oMath>
              <m:r>
                <w:rPr>
                  <w:rFonts w:ascii="Cambria Math" w:hAnsi="Cambria Math"/>
                  <w:sz w:val="24"/>
                  <w:szCs w:val="24"/>
                </w:rPr>
                <m:t>±</m:t>
              </m:r>
            </m:oMath>
            <w:r w:rsidRPr="00BB4A07">
              <w:rPr>
                <w:rFonts w:eastAsiaTheme="minorEastAsia"/>
                <w:sz w:val="24"/>
                <w:szCs w:val="24"/>
              </w:rPr>
              <w:t xml:space="preserve"> 12.9</w:t>
            </w:r>
          </w:p>
        </w:tc>
        <w:tc>
          <w:tcPr>
            <w:tcW w:w="1557" w:type="dxa"/>
          </w:tcPr>
          <w:p w14:paraId="111C00E1" w14:textId="77777777" w:rsidR="005C64E6" w:rsidRPr="00BB4A07" w:rsidRDefault="005C64E6" w:rsidP="00757A15">
            <w:pPr>
              <w:spacing w:line="480" w:lineRule="auto"/>
              <w:jc w:val="center"/>
              <w:rPr>
                <w:sz w:val="24"/>
                <w:szCs w:val="24"/>
              </w:rPr>
            </w:pPr>
            <w:r w:rsidRPr="00BB4A07">
              <w:rPr>
                <w:sz w:val="24"/>
                <w:szCs w:val="24"/>
              </w:rPr>
              <w:t xml:space="preserve">51.1 </w:t>
            </w:r>
            <m:oMath>
              <m:r>
                <w:rPr>
                  <w:rFonts w:ascii="Cambria Math" w:hAnsi="Cambria Math"/>
                  <w:sz w:val="24"/>
                  <w:szCs w:val="24"/>
                </w:rPr>
                <m:t>±</m:t>
              </m:r>
            </m:oMath>
            <w:r w:rsidRPr="00BB4A07">
              <w:rPr>
                <w:rFonts w:eastAsiaTheme="minorEastAsia"/>
                <w:sz w:val="24"/>
                <w:szCs w:val="24"/>
              </w:rPr>
              <w:t xml:space="preserve"> 14.3</w:t>
            </w:r>
          </w:p>
        </w:tc>
        <w:tc>
          <w:tcPr>
            <w:tcW w:w="2033" w:type="dxa"/>
          </w:tcPr>
          <w:p w14:paraId="7A5A71CE" w14:textId="77777777" w:rsidR="005C64E6" w:rsidRPr="00BB4A07" w:rsidRDefault="005C64E6" w:rsidP="00757A15">
            <w:pPr>
              <w:spacing w:line="480" w:lineRule="auto"/>
              <w:jc w:val="center"/>
              <w:rPr>
                <w:sz w:val="24"/>
                <w:szCs w:val="24"/>
              </w:rPr>
            </w:pPr>
          </w:p>
        </w:tc>
        <w:tc>
          <w:tcPr>
            <w:tcW w:w="1099" w:type="dxa"/>
          </w:tcPr>
          <w:p w14:paraId="7ACCE345" w14:textId="77777777" w:rsidR="005C64E6" w:rsidRPr="00BB4A07" w:rsidRDefault="005C64E6" w:rsidP="00757A15">
            <w:pPr>
              <w:spacing w:line="480" w:lineRule="auto"/>
              <w:jc w:val="center"/>
              <w:rPr>
                <w:sz w:val="24"/>
                <w:szCs w:val="24"/>
              </w:rPr>
            </w:pPr>
            <w:r w:rsidRPr="00BB4A07">
              <w:rPr>
                <w:sz w:val="24"/>
                <w:szCs w:val="24"/>
              </w:rPr>
              <w:t>&lt; .001</w:t>
            </w:r>
          </w:p>
        </w:tc>
      </w:tr>
      <w:tr w:rsidR="005C64E6" w:rsidRPr="00BB4A07" w14:paraId="5191490D" w14:textId="77777777" w:rsidTr="00757A15">
        <w:tc>
          <w:tcPr>
            <w:tcW w:w="2905" w:type="dxa"/>
          </w:tcPr>
          <w:p w14:paraId="724A9D55" w14:textId="77777777" w:rsidR="005C64E6" w:rsidRPr="00BB4A07" w:rsidRDefault="005C64E6" w:rsidP="00757A15">
            <w:pPr>
              <w:spacing w:line="480" w:lineRule="auto"/>
              <w:rPr>
                <w:b/>
                <w:bCs/>
                <w:sz w:val="24"/>
                <w:szCs w:val="24"/>
              </w:rPr>
            </w:pPr>
            <w:r w:rsidRPr="00BB4A07">
              <w:rPr>
                <w:b/>
                <w:bCs/>
                <w:sz w:val="24"/>
                <w:szCs w:val="24"/>
              </w:rPr>
              <w:t>Duration of tinnitus (in years)</w:t>
            </w:r>
          </w:p>
        </w:tc>
        <w:tc>
          <w:tcPr>
            <w:tcW w:w="1407" w:type="dxa"/>
          </w:tcPr>
          <w:p w14:paraId="3382B3BA" w14:textId="77777777" w:rsidR="005C64E6" w:rsidRPr="00BB4A07" w:rsidRDefault="005C64E6" w:rsidP="00757A15">
            <w:pPr>
              <w:spacing w:line="480" w:lineRule="auto"/>
              <w:jc w:val="center"/>
              <w:rPr>
                <w:sz w:val="24"/>
                <w:szCs w:val="24"/>
              </w:rPr>
            </w:pPr>
            <w:r w:rsidRPr="00BB4A07">
              <w:rPr>
                <w:sz w:val="24"/>
                <w:szCs w:val="24"/>
              </w:rPr>
              <w:t xml:space="preserve">12.1 </w:t>
            </w:r>
            <m:oMath>
              <m:r>
                <w:rPr>
                  <w:rFonts w:ascii="Cambria Math" w:hAnsi="Cambria Math"/>
                  <w:sz w:val="24"/>
                  <w:szCs w:val="24"/>
                </w:rPr>
                <m:t>±</m:t>
              </m:r>
            </m:oMath>
            <w:r w:rsidRPr="00BB4A07">
              <w:rPr>
                <w:rFonts w:eastAsiaTheme="minorEastAsia"/>
                <w:sz w:val="24"/>
                <w:szCs w:val="24"/>
              </w:rPr>
              <w:t xml:space="preserve"> 13.0</w:t>
            </w:r>
          </w:p>
        </w:tc>
        <w:tc>
          <w:tcPr>
            <w:tcW w:w="1439" w:type="dxa"/>
          </w:tcPr>
          <w:p w14:paraId="3835A523" w14:textId="77777777" w:rsidR="005C64E6" w:rsidRPr="00BB4A07" w:rsidRDefault="005C64E6" w:rsidP="00757A15">
            <w:pPr>
              <w:spacing w:line="480" w:lineRule="auto"/>
              <w:jc w:val="center"/>
              <w:rPr>
                <w:sz w:val="24"/>
                <w:szCs w:val="24"/>
              </w:rPr>
            </w:pPr>
            <w:r w:rsidRPr="00BB4A07">
              <w:rPr>
                <w:sz w:val="24"/>
                <w:szCs w:val="24"/>
              </w:rPr>
              <w:t xml:space="preserve">12.6 </w:t>
            </w:r>
            <m:oMath>
              <m:r>
                <w:rPr>
                  <w:rFonts w:ascii="Cambria Math" w:hAnsi="Cambria Math"/>
                  <w:sz w:val="24"/>
                  <w:szCs w:val="24"/>
                </w:rPr>
                <m:t>±</m:t>
              </m:r>
            </m:oMath>
            <w:r w:rsidRPr="00BB4A07">
              <w:rPr>
                <w:rFonts w:eastAsiaTheme="minorEastAsia"/>
                <w:sz w:val="24"/>
                <w:szCs w:val="24"/>
              </w:rPr>
              <w:t xml:space="preserve"> 13.4</w:t>
            </w:r>
          </w:p>
        </w:tc>
        <w:tc>
          <w:tcPr>
            <w:tcW w:w="1557" w:type="dxa"/>
          </w:tcPr>
          <w:p w14:paraId="7D0CFCE3" w14:textId="77777777" w:rsidR="005C64E6" w:rsidRPr="00BB4A07" w:rsidRDefault="005C64E6" w:rsidP="00757A15">
            <w:pPr>
              <w:spacing w:line="480" w:lineRule="auto"/>
              <w:jc w:val="center"/>
              <w:rPr>
                <w:sz w:val="24"/>
                <w:szCs w:val="24"/>
              </w:rPr>
            </w:pPr>
            <w:r w:rsidRPr="00BB4A07">
              <w:rPr>
                <w:sz w:val="24"/>
                <w:szCs w:val="24"/>
              </w:rPr>
              <w:t xml:space="preserve">11.0 </w:t>
            </w:r>
            <m:oMath>
              <m:r>
                <w:rPr>
                  <w:rFonts w:ascii="Cambria Math" w:hAnsi="Cambria Math"/>
                  <w:sz w:val="24"/>
                  <w:szCs w:val="24"/>
                </w:rPr>
                <m:t>±</m:t>
              </m:r>
            </m:oMath>
            <w:r w:rsidRPr="00BB4A07">
              <w:rPr>
                <w:rFonts w:eastAsiaTheme="minorEastAsia"/>
                <w:sz w:val="24"/>
                <w:szCs w:val="24"/>
              </w:rPr>
              <w:t xml:space="preserve"> 12.3</w:t>
            </w:r>
          </w:p>
        </w:tc>
        <w:tc>
          <w:tcPr>
            <w:tcW w:w="2033" w:type="dxa"/>
          </w:tcPr>
          <w:p w14:paraId="764E941C" w14:textId="77777777" w:rsidR="005C64E6" w:rsidRPr="00BB4A07" w:rsidRDefault="005C64E6" w:rsidP="00757A15">
            <w:pPr>
              <w:spacing w:line="480" w:lineRule="auto"/>
              <w:jc w:val="center"/>
              <w:rPr>
                <w:sz w:val="24"/>
                <w:szCs w:val="24"/>
              </w:rPr>
            </w:pPr>
          </w:p>
        </w:tc>
        <w:tc>
          <w:tcPr>
            <w:tcW w:w="1099" w:type="dxa"/>
          </w:tcPr>
          <w:p w14:paraId="3F94FBEB" w14:textId="77777777" w:rsidR="005C64E6" w:rsidRPr="00BB4A07" w:rsidRDefault="005C64E6" w:rsidP="00757A15">
            <w:pPr>
              <w:spacing w:line="480" w:lineRule="auto"/>
              <w:jc w:val="center"/>
              <w:rPr>
                <w:sz w:val="24"/>
                <w:szCs w:val="24"/>
              </w:rPr>
            </w:pPr>
            <w:r w:rsidRPr="00BB4A07">
              <w:rPr>
                <w:sz w:val="24"/>
                <w:szCs w:val="24"/>
              </w:rPr>
              <w:t>.13</w:t>
            </w:r>
          </w:p>
        </w:tc>
      </w:tr>
      <w:tr w:rsidR="005C64E6" w:rsidRPr="00BB4A07" w14:paraId="61DCA494" w14:textId="77777777" w:rsidTr="00757A15">
        <w:tc>
          <w:tcPr>
            <w:tcW w:w="9341" w:type="dxa"/>
            <w:gridSpan w:val="5"/>
          </w:tcPr>
          <w:p w14:paraId="4DAC5A07" w14:textId="77777777" w:rsidR="005C64E6" w:rsidRPr="00BB4A07" w:rsidRDefault="005C64E6" w:rsidP="00757A15">
            <w:pPr>
              <w:spacing w:line="480" w:lineRule="auto"/>
              <w:rPr>
                <w:sz w:val="24"/>
                <w:szCs w:val="24"/>
              </w:rPr>
            </w:pPr>
            <w:r w:rsidRPr="00BB4A07">
              <w:rPr>
                <w:b/>
                <w:bCs/>
                <w:sz w:val="24"/>
                <w:szCs w:val="24"/>
              </w:rPr>
              <w:t>Gender</w:t>
            </w:r>
          </w:p>
        </w:tc>
        <w:tc>
          <w:tcPr>
            <w:tcW w:w="1099" w:type="dxa"/>
            <w:vMerge w:val="restart"/>
            <w:vAlign w:val="center"/>
          </w:tcPr>
          <w:p w14:paraId="6806A45E" w14:textId="77777777" w:rsidR="005C64E6" w:rsidRPr="00BB4A07" w:rsidRDefault="005C64E6" w:rsidP="00757A15">
            <w:pPr>
              <w:spacing w:line="480" w:lineRule="auto"/>
              <w:jc w:val="center"/>
              <w:rPr>
                <w:sz w:val="24"/>
                <w:szCs w:val="24"/>
              </w:rPr>
            </w:pPr>
            <w:r w:rsidRPr="00BB4A07">
              <w:rPr>
                <w:sz w:val="24"/>
                <w:szCs w:val="24"/>
              </w:rPr>
              <w:t>.17</w:t>
            </w:r>
          </w:p>
        </w:tc>
      </w:tr>
      <w:tr w:rsidR="005C64E6" w:rsidRPr="00BB4A07" w14:paraId="7CE4E9B5" w14:textId="77777777" w:rsidTr="00757A15">
        <w:tc>
          <w:tcPr>
            <w:tcW w:w="2905" w:type="dxa"/>
          </w:tcPr>
          <w:p w14:paraId="68A2BA53" w14:textId="77777777" w:rsidR="005C64E6" w:rsidRPr="00BB4A07" w:rsidRDefault="005C64E6" w:rsidP="00757A15">
            <w:pPr>
              <w:spacing w:line="480" w:lineRule="auto"/>
              <w:rPr>
                <w:sz w:val="24"/>
                <w:szCs w:val="24"/>
              </w:rPr>
            </w:pPr>
            <w:r w:rsidRPr="00BB4A07">
              <w:rPr>
                <w:sz w:val="24"/>
                <w:szCs w:val="24"/>
              </w:rPr>
              <w:t xml:space="preserve">        Male</w:t>
            </w:r>
          </w:p>
        </w:tc>
        <w:tc>
          <w:tcPr>
            <w:tcW w:w="1407" w:type="dxa"/>
          </w:tcPr>
          <w:p w14:paraId="45D2E5F5" w14:textId="77777777" w:rsidR="005C64E6" w:rsidRPr="00BB4A07" w:rsidRDefault="005C64E6" w:rsidP="00757A15">
            <w:pPr>
              <w:spacing w:line="480" w:lineRule="auto"/>
              <w:jc w:val="center"/>
              <w:rPr>
                <w:sz w:val="24"/>
                <w:szCs w:val="24"/>
              </w:rPr>
            </w:pPr>
            <w:r w:rsidRPr="00BB4A07">
              <w:rPr>
                <w:sz w:val="24"/>
                <w:szCs w:val="24"/>
              </w:rPr>
              <w:t>211 (48.06%)</w:t>
            </w:r>
          </w:p>
        </w:tc>
        <w:tc>
          <w:tcPr>
            <w:tcW w:w="1439" w:type="dxa"/>
          </w:tcPr>
          <w:p w14:paraId="46CCBFBF" w14:textId="77777777" w:rsidR="005C64E6" w:rsidRPr="00BB4A07" w:rsidRDefault="005C64E6" w:rsidP="00757A15">
            <w:pPr>
              <w:spacing w:line="480" w:lineRule="auto"/>
              <w:jc w:val="center"/>
              <w:rPr>
                <w:sz w:val="24"/>
                <w:szCs w:val="24"/>
              </w:rPr>
            </w:pPr>
            <w:r w:rsidRPr="00BB4A07">
              <w:rPr>
                <w:sz w:val="24"/>
                <w:szCs w:val="24"/>
              </w:rPr>
              <w:t>134 (45.73%)</w:t>
            </w:r>
          </w:p>
        </w:tc>
        <w:tc>
          <w:tcPr>
            <w:tcW w:w="1557" w:type="dxa"/>
          </w:tcPr>
          <w:p w14:paraId="37E4D0C3" w14:textId="77777777" w:rsidR="005C64E6" w:rsidRPr="00BB4A07" w:rsidRDefault="005C64E6" w:rsidP="00757A15">
            <w:pPr>
              <w:spacing w:line="480" w:lineRule="auto"/>
              <w:jc w:val="center"/>
              <w:rPr>
                <w:sz w:val="24"/>
                <w:szCs w:val="24"/>
              </w:rPr>
            </w:pPr>
            <w:r w:rsidRPr="00BB4A07">
              <w:rPr>
                <w:sz w:val="24"/>
                <w:szCs w:val="24"/>
              </w:rPr>
              <w:t>77 (52.74%)</w:t>
            </w:r>
          </w:p>
        </w:tc>
        <w:tc>
          <w:tcPr>
            <w:tcW w:w="2033" w:type="dxa"/>
          </w:tcPr>
          <w:p w14:paraId="6029A287" w14:textId="77777777" w:rsidR="005C64E6" w:rsidRPr="00BB4A07" w:rsidRDefault="005C64E6" w:rsidP="00757A15">
            <w:pPr>
              <w:spacing w:line="480" w:lineRule="auto"/>
              <w:jc w:val="center"/>
              <w:rPr>
                <w:sz w:val="24"/>
                <w:szCs w:val="24"/>
              </w:rPr>
            </w:pPr>
            <w:r w:rsidRPr="00BB4A07">
              <w:rPr>
                <w:sz w:val="24"/>
                <w:szCs w:val="24"/>
              </w:rPr>
              <w:t>Reference</w:t>
            </w:r>
          </w:p>
        </w:tc>
        <w:tc>
          <w:tcPr>
            <w:tcW w:w="1099" w:type="dxa"/>
            <w:vMerge/>
          </w:tcPr>
          <w:p w14:paraId="384CFF24" w14:textId="77777777" w:rsidR="005C64E6" w:rsidRPr="00BB4A07" w:rsidRDefault="005C64E6" w:rsidP="00757A15">
            <w:pPr>
              <w:spacing w:line="480" w:lineRule="auto"/>
              <w:rPr>
                <w:sz w:val="24"/>
                <w:szCs w:val="24"/>
              </w:rPr>
            </w:pPr>
          </w:p>
        </w:tc>
      </w:tr>
      <w:tr w:rsidR="005C64E6" w:rsidRPr="00BB4A07" w14:paraId="68BCB7BC" w14:textId="77777777" w:rsidTr="00757A15">
        <w:tc>
          <w:tcPr>
            <w:tcW w:w="2905" w:type="dxa"/>
          </w:tcPr>
          <w:p w14:paraId="74E6B897" w14:textId="77777777" w:rsidR="005C64E6" w:rsidRPr="00BB4A07" w:rsidRDefault="005C64E6" w:rsidP="00757A15">
            <w:pPr>
              <w:spacing w:line="480" w:lineRule="auto"/>
              <w:rPr>
                <w:sz w:val="24"/>
                <w:szCs w:val="24"/>
              </w:rPr>
            </w:pPr>
            <w:r w:rsidRPr="00BB4A07">
              <w:rPr>
                <w:sz w:val="24"/>
                <w:szCs w:val="24"/>
              </w:rPr>
              <w:t xml:space="preserve">        Female</w:t>
            </w:r>
          </w:p>
        </w:tc>
        <w:tc>
          <w:tcPr>
            <w:tcW w:w="1407" w:type="dxa"/>
          </w:tcPr>
          <w:p w14:paraId="5244722A" w14:textId="77777777" w:rsidR="005C64E6" w:rsidRPr="00BB4A07" w:rsidRDefault="005C64E6" w:rsidP="00757A15">
            <w:pPr>
              <w:spacing w:line="480" w:lineRule="auto"/>
              <w:jc w:val="center"/>
              <w:rPr>
                <w:sz w:val="24"/>
                <w:szCs w:val="24"/>
              </w:rPr>
            </w:pPr>
            <w:r w:rsidRPr="00BB4A07">
              <w:rPr>
                <w:sz w:val="24"/>
                <w:szCs w:val="24"/>
              </w:rPr>
              <w:t>228 (51.94%)</w:t>
            </w:r>
          </w:p>
        </w:tc>
        <w:tc>
          <w:tcPr>
            <w:tcW w:w="1439" w:type="dxa"/>
          </w:tcPr>
          <w:p w14:paraId="26DC9219" w14:textId="77777777" w:rsidR="005C64E6" w:rsidRPr="00BB4A07" w:rsidRDefault="005C64E6" w:rsidP="00757A15">
            <w:pPr>
              <w:spacing w:line="480" w:lineRule="auto"/>
              <w:jc w:val="center"/>
              <w:rPr>
                <w:sz w:val="24"/>
                <w:szCs w:val="24"/>
              </w:rPr>
            </w:pPr>
            <w:r w:rsidRPr="00BB4A07">
              <w:rPr>
                <w:sz w:val="24"/>
                <w:szCs w:val="24"/>
              </w:rPr>
              <w:t>159 (54.27%)</w:t>
            </w:r>
          </w:p>
        </w:tc>
        <w:tc>
          <w:tcPr>
            <w:tcW w:w="1557" w:type="dxa"/>
          </w:tcPr>
          <w:p w14:paraId="76DD7E94" w14:textId="77777777" w:rsidR="005C64E6" w:rsidRPr="00BB4A07" w:rsidRDefault="005C64E6" w:rsidP="00757A15">
            <w:pPr>
              <w:spacing w:line="480" w:lineRule="auto"/>
              <w:jc w:val="center"/>
              <w:rPr>
                <w:sz w:val="24"/>
                <w:szCs w:val="24"/>
              </w:rPr>
            </w:pPr>
            <w:r w:rsidRPr="00BB4A07">
              <w:rPr>
                <w:sz w:val="24"/>
                <w:szCs w:val="24"/>
              </w:rPr>
              <w:t>69 (47.26%)</w:t>
            </w:r>
          </w:p>
        </w:tc>
        <w:tc>
          <w:tcPr>
            <w:tcW w:w="2033" w:type="dxa"/>
          </w:tcPr>
          <w:p w14:paraId="2A4DE822" w14:textId="77777777" w:rsidR="005C64E6" w:rsidRPr="00BB4A07" w:rsidRDefault="005C64E6" w:rsidP="00757A15">
            <w:pPr>
              <w:spacing w:line="480" w:lineRule="auto"/>
              <w:jc w:val="center"/>
              <w:rPr>
                <w:sz w:val="24"/>
                <w:szCs w:val="24"/>
              </w:rPr>
            </w:pPr>
            <w:r w:rsidRPr="00BB4A07">
              <w:rPr>
                <w:sz w:val="24"/>
                <w:szCs w:val="24"/>
              </w:rPr>
              <w:t>1.32 (0.89, 1.97)</w:t>
            </w:r>
          </w:p>
        </w:tc>
        <w:tc>
          <w:tcPr>
            <w:tcW w:w="1099" w:type="dxa"/>
            <w:vMerge/>
          </w:tcPr>
          <w:p w14:paraId="09CF1747" w14:textId="77777777" w:rsidR="005C64E6" w:rsidRPr="00BB4A07" w:rsidRDefault="005C64E6" w:rsidP="00757A15">
            <w:pPr>
              <w:spacing w:line="480" w:lineRule="auto"/>
              <w:rPr>
                <w:sz w:val="24"/>
                <w:szCs w:val="24"/>
              </w:rPr>
            </w:pPr>
          </w:p>
        </w:tc>
      </w:tr>
      <w:tr w:rsidR="005C64E6" w:rsidRPr="00BB4A07" w14:paraId="68C47DBF" w14:textId="77777777" w:rsidTr="00757A15">
        <w:tc>
          <w:tcPr>
            <w:tcW w:w="9341" w:type="dxa"/>
            <w:gridSpan w:val="5"/>
          </w:tcPr>
          <w:p w14:paraId="2AE1A94D" w14:textId="77777777" w:rsidR="005C64E6" w:rsidRPr="00BB4A07" w:rsidRDefault="005C64E6" w:rsidP="00757A15">
            <w:pPr>
              <w:spacing w:line="480" w:lineRule="auto"/>
              <w:rPr>
                <w:sz w:val="24"/>
                <w:szCs w:val="24"/>
              </w:rPr>
            </w:pPr>
            <w:r w:rsidRPr="00BB4A07">
              <w:rPr>
                <w:b/>
                <w:bCs/>
                <w:sz w:val="24"/>
                <w:szCs w:val="24"/>
              </w:rPr>
              <w:t>Work Type</w:t>
            </w:r>
          </w:p>
        </w:tc>
        <w:tc>
          <w:tcPr>
            <w:tcW w:w="1099" w:type="dxa"/>
            <w:vMerge w:val="restart"/>
            <w:vAlign w:val="center"/>
          </w:tcPr>
          <w:p w14:paraId="2E28A812" w14:textId="77777777" w:rsidR="005C64E6" w:rsidRPr="00BB4A07" w:rsidRDefault="005C64E6" w:rsidP="00757A15">
            <w:pPr>
              <w:spacing w:line="480" w:lineRule="auto"/>
              <w:jc w:val="center"/>
              <w:rPr>
                <w:sz w:val="24"/>
                <w:szCs w:val="24"/>
              </w:rPr>
            </w:pPr>
            <w:r w:rsidRPr="00BB4A07">
              <w:rPr>
                <w:sz w:val="24"/>
                <w:szCs w:val="24"/>
              </w:rPr>
              <w:t>.09</w:t>
            </w:r>
          </w:p>
        </w:tc>
      </w:tr>
      <w:tr w:rsidR="005C64E6" w:rsidRPr="00BB4A07" w14:paraId="48DC4996" w14:textId="77777777" w:rsidTr="00757A15">
        <w:tc>
          <w:tcPr>
            <w:tcW w:w="2905" w:type="dxa"/>
          </w:tcPr>
          <w:p w14:paraId="551905F7" w14:textId="77777777" w:rsidR="005C64E6" w:rsidRPr="00BB4A07" w:rsidRDefault="005C64E6" w:rsidP="00757A15">
            <w:pPr>
              <w:spacing w:line="480" w:lineRule="auto"/>
              <w:rPr>
                <w:sz w:val="24"/>
                <w:szCs w:val="24"/>
              </w:rPr>
            </w:pPr>
            <w:r w:rsidRPr="00BB4A07">
              <w:rPr>
                <w:sz w:val="24"/>
                <w:szCs w:val="24"/>
              </w:rPr>
              <w:t xml:space="preserve">        Entry level</w:t>
            </w:r>
          </w:p>
        </w:tc>
        <w:tc>
          <w:tcPr>
            <w:tcW w:w="1407" w:type="dxa"/>
          </w:tcPr>
          <w:p w14:paraId="3C06BF0E" w14:textId="77777777" w:rsidR="005C64E6" w:rsidRPr="00BB4A07" w:rsidRDefault="005C64E6" w:rsidP="00757A15">
            <w:pPr>
              <w:spacing w:line="480" w:lineRule="auto"/>
              <w:jc w:val="center"/>
              <w:rPr>
                <w:sz w:val="24"/>
                <w:szCs w:val="24"/>
              </w:rPr>
            </w:pPr>
            <w:r w:rsidRPr="00BB4A07">
              <w:rPr>
                <w:sz w:val="24"/>
                <w:szCs w:val="24"/>
              </w:rPr>
              <w:t>15 (3.417%)</w:t>
            </w:r>
          </w:p>
        </w:tc>
        <w:tc>
          <w:tcPr>
            <w:tcW w:w="1439" w:type="dxa"/>
          </w:tcPr>
          <w:p w14:paraId="69DC4C42" w14:textId="77777777" w:rsidR="005C64E6" w:rsidRPr="00BB4A07" w:rsidRDefault="005C64E6" w:rsidP="00757A15">
            <w:pPr>
              <w:spacing w:line="480" w:lineRule="auto"/>
              <w:jc w:val="center"/>
              <w:rPr>
                <w:sz w:val="24"/>
                <w:szCs w:val="24"/>
              </w:rPr>
            </w:pPr>
            <w:r w:rsidRPr="00BB4A07">
              <w:rPr>
                <w:sz w:val="24"/>
                <w:szCs w:val="24"/>
              </w:rPr>
              <w:t>9 (3.072%)</w:t>
            </w:r>
          </w:p>
        </w:tc>
        <w:tc>
          <w:tcPr>
            <w:tcW w:w="1557" w:type="dxa"/>
          </w:tcPr>
          <w:p w14:paraId="43666774" w14:textId="77777777" w:rsidR="005C64E6" w:rsidRPr="00BB4A07" w:rsidRDefault="005C64E6" w:rsidP="00757A15">
            <w:pPr>
              <w:spacing w:line="480" w:lineRule="auto"/>
              <w:jc w:val="center"/>
              <w:rPr>
                <w:sz w:val="24"/>
                <w:szCs w:val="24"/>
              </w:rPr>
            </w:pPr>
            <w:r w:rsidRPr="00BB4A07">
              <w:rPr>
                <w:sz w:val="24"/>
                <w:szCs w:val="24"/>
              </w:rPr>
              <w:t>6 (4.11%)</w:t>
            </w:r>
          </w:p>
        </w:tc>
        <w:tc>
          <w:tcPr>
            <w:tcW w:w="2033" w:type="dxa"/>
          </w:tcPr>
          <w:p w14:paraId="4A9BA10F" w14:textId="77777777" w:rsidR="005C64E6" w:rsidRPr="00BB4A07" w:rsidRDefault="005C64E6" w:rsidP="00757A15">
            <w:pPr>
              <w:spacing w:line="480" w:lineRule="auto"/>
              <w:jc w:val="center"/>
              <w:rPr>
                <w:sz w:val="24"/>
                <w:szCs w:val="24"/>
              </w:rPr>
            </w:pPr>
            <w:r w:rsidRPr="00BB4A07">
              <w:rPr>
                <w:sz w:val="24"/>
                <w:szCs w:val="24"/>
              </w:rPr>
              <w:t>Reference</w:t>
            </w:r>
          </w:p>
        </w:tc>
        <w:tc>
          <w:tcPr>
            <w:tcW w:w="1099" w:type="dxa"/>
            <w:vMerge/>
          </w:tcPr>
          <w:p w14:paraId="4F7EA712" w14:textId="77777777" w:rsidR="005C64E6" w:rsidRPr="00BB4A07" w:rsidRDefault="005C64E6" w:rsidP="00757A15">
            <w:pPr>
              <w:spacing w:line="480" w:lineRule="auto"/>
              <w:rPr>
                <w:sz w:val="24"/>
                <w:szCs w:val="24"/>
              </w:rPr>
            </w:pPr>
          </w:p>
        </w:tc>
      </w:tr>
      <w:tr w:rsidR="005C64E6" w:rsidRPr="00BB4A07" w14:paraId="00E9C81D" w14:textId="77777777" w:rsidTr="00757A15">
        <w:tc>
          <w:tcPr>
            <w:tcW w:w="2905" w:type="dxa"/>
          </w:tcPr>
          <w:p w14:paraId="45FFD67C" w14:textId="77777777" w:rsidR="005C64E6" w:rsidRPr="00BB4A07" w:rsidRDefault="005C64E6" w:rsidP="00757A15">
            <w:pPr>
              <w:spacing w:line="480" w:lineRule="auto"/>
              <w:rPr>
                <w:sz w:val="24"/>
                <w:szCs w:val="24"/>
              </w:rPr>
            </w:pPr>
            <w:r w:rsidRPr="00BB4A07">
              <w:rPr>
                <w:sz w:val="24"/>
                <w:szCs w:val="24"/>
              </w:rPr>
              <w:t xml:space="preserve">        Skilled    professional</w:t>
            </w:r>
          </w:p>
        </w:tc>
        <w:tc>
          <w:tcPr>
            <w:tcW w:w="1407" w:type="dxa"/>
          </w:tcPr>
          <w:p w14:paraId="02D42878" w14:textId="77777777" w:rsidR="005C64E6" w:rsidRPr="00BB4A07" w:rsidRDefault="005C64E6" w:rsidP="00757A15">
            <w:pPr>
              <w:spacing w:line="480" w:lineRule="auto"/>
              <w:jc w:val="center"/>
              <w:rPr>
                <w:sz w:val="24"/>
                <w:szCs w:val="24"/>
              </w:rPr>
            </w:pPr>
            <w:r w:rsidRPr="00BB4A07">
              <w:rPr>
                <w:sz w:val="24"/>
                <w:szCs w:val="24"/>
              </w:rPr>
              <w:t>263 (59.91%)</w:t>
            </w:r>
          </w:p>
        </w:tc>
        <w:tc>
          <w:tcPr>
            <w:tcW w:w="1439" w:type="dxa"/>
          </w:tcPr>
          <w:p w14:paraId="202139C5" w14:textId="77777777" w:rsidR="005C64E6" w:rsidRPr="00BB4A07" w:rsidRDefault="005C64E6" w:rsidP="00757A15">
            <w:pPr>
              <w:spacing w:line="480" w:lineRule="auto"/>
              <w:jc w:val="center"/>
              <w:rPr>
                <w:sz w:val="24"/>
                <w:szCs w:val="24"/>
              </w:rPr>
            </w:pPr>
            <w:r w:rsidRPr="00BB4A07">
              <w:rPr>
                <w:sz w:val="24"/>
                <w:szCs w:val="24"/>
              </w:rPr>
              <w:t>165 (56.31%)</w:t>
            </w:r>
          </w:p>
        </w:tc>
        <w:tc>
          <w:tcPr>
            <w:tcW w:w="1557" w:type="dxa"/>
          </w:tcPr>
          <w:p w14:paraId="35B1FA8F" w14:textId="77777777" w:rsidR="005C64E6" w:rsidRPr="00BB4A07" w:rsidRDefault="005C64E6" w:rsidP="00757A15">
            <w:pPr>
              <w:spacing w:line="480" w:lineRule="auto"/>
              <w:jc w:val="center"/>
              <w:rPr>
                <w:sz w:val="24"/>
                <w:szCs w:val="24"/>
              </w:rPr>
            </w:pPr>
            <w:r w:rsidRPr="00BB4A07">
              <w:rPr>
                <w:sz w:val="24"/>
                <w:szCs w:val="24"/>
              </w:rPr>
              <w:t>98 (67.12%)</w:t>
            </w:r>
          </w:p>
        </w:tc>
        <w:tc>
          <w:tcPr>
            <w:tcW w:w="2033" w:type="dxa"/>
          </w:tcPr>
          <w:p w14:paraId="07E60F14" w14:textId="77777777" w:rsidR="005C64E6" w:rsidRPr="00BB4A07" w:rsidRDefault="005C64E6" w:rsidP="00757A15">
            <w:pPr>
              <w:spacing w:line="480" w:lineRule="auto"/>
              <w:jc w:val="center"/>
              <w:rPr>
                <w:sz w:val="24"/>
                <w:szCs w:val="24"/>
              </w:rPr>
            </w:pPr>
            <w:r w:rsidRPr="00BB4A07">
              <w:rPr>
                <w:sz w:val="24"/>
                <w:szCs w:val="24"/>
              </w:rPr>
              <w:t>1.12 (0.39,3.25)</w:t>
            </w:r>
          </w:p>
        </w:tc>
        <w:tc>
          <w:tcPr>
            <w:tcW w:w="1099" w:type="dxa"/>
            <w:vMerge/>
          </w:tcPr>
          <w:p w14:paraId="1FDD1E8D" w14:textId="77777777" w:rsidR="005C64E6" w:rsidRPr="00BB4A07" w:rsidRDefault="005C64E6" w:rsidP="00757A15">
            <w:pPr>
              <w:spacing w:line="480" w:lineRule="auto"/>
              <w:rPr>
                <w:sz w:val="24"/>
                <w:szCs w:val="24"/>
              </w:rPr>
            </w:pPr>
          </w:p>
        </w:tc>
      </w:tr>
      <w:tr w:rsidR="005C64E6" w:rsidRPr="00BB4A07" w14:paraId="3848F6B6" w14:textId="77777777" w:rsidTr="00757A15">
        <w:tc>
          <w:tcPr>
            <w:tcW w:w="2905" w:type="dxa"/>
          </w:tcPr>
          <w:p w14:paraId="23AEBF8D" w14:textId="77777777" w:rsidR="005C64E6" w:rsidRPr="00BB4A07" w:rsidRDefault="005C64E6" w:rsidP="00757A15">
            <w:pPr>
              <w:spacing w:line="480" w:lineRule="auto"/>
              <w:rPr>
                <w:sz w:val="24"/>
                <w:szCs w:val="24"/>
              </w:rPr>
            </w:pPr>
            <w:r w:rsidRPr="00BB4A07">
              <w:rPr>
                <w:sz w:val="24"/>
                <w:szCs w:val="24"/>
              </w:rPr>
              <w:t xml:space="preserve">        Retired</w:t>
            </w:r>
          </w:p>
        </w:tc>
        <w:tc>
          <w:tcPr>
            <w:tcW w:w="1407" w:type="dxa"/>
          </w:tcPr>
          <w:p w14:paraId="01F754DA" w14:textId="77777777" w:rsidR="005C64E6" w:rsidRPr="00BB4A07" w:rsidRDefault="005C64E6" w:rsidP="00757A15">
            <w:pPr>
              <w:spacing w:line="480" w:lineRule="auto"/>
              <w:jc w:val="center"/>
              <w:rPr>
                <w:sz w:val="24"/>
                <w:szCs w:val="24"/>
              </w:rPr>
            </w:pPr>
            <w:r w:rsidRPr="00BB4A07">
              <w:rPr>
                <w:sz w:val="24"/>
                <w:szCs w:val="24"/>
              </w:rPr>
              <w:t>126 (28.70%)</w:t>
            </w:r>
          </w:p>
        </w:tc>
        <w:tc>
          <w:tcPr>
            <w:tcW w:w="1439" w:type="dxa"/>
          </w:tcPr>
          <w:p w14:paraId="087ED8E6" w14:textId="77777777" w:rsidR="005C64E6" w:rsidRPr="00BB4A07" w:rsidRDefault="005C64E6" w:rsidP="00757A15">
            <w:pPr>
              <w:spacing w:line="480" w:lineRule="auto"/>
              <w:jc w:val="center"/>
              <w:rPr>
                <w:sz w:val="24"/>
                <w:szCs w:val="24"/>
              </w:rPr>
            </w:pPr>
            <w:r w:rsidRPr="00BB4A07">
              <w:rPr>
                <w:sz w:val="24"/>
                <w:szCs w:val="24"/>
              </w:rPr>
              <w:t>95 (32.42%)</w:t>
            </w:r>
          </w:p>
        </w:tc>
        <w:tc>
          <w:tcPr>
            <w:tcW w:w="1557" w:type="dxa"/>
          </w:tcPr>
          <w:p w14:paraId="0553930A" w14:textId="77777777" w:rsidR="005C64E6" w:rsidRPr="00BB4A07" w:rsidRDefault="005C64E6" w:rsidP="00757A15">
            <w:pPr>
              <w:spacing w:line="480" w:lineRule="auto"/>
              <w:jc w:val="center"/>
              <w:rPr>
                <w:sz w:val="24"/>
                <w:szCs w:val="24"/>
              </w:rPr>
            </w:pPr>
            <w:r w:rsidRPr="00BB4A07">
              <w:rPr>
                <w:sz w:val="24"/>
                <w:szCs w:val="24"/>
              </w:rPr>
              <w:t>31 (21.23%)</w:t>
            </w:r>
          </w:p>
        </w:tc>
        <w:tc>
          <w:tcPr>
            <w:tcW w:w="2033" w:type="dxa"/>
          </w:tcPr>
          <w:p w14:paraId="723C9E2E" w14:textId="77777777" w:rsidR="005C64E6" w:rsidRPr="00BB4A07" w:rsidRDefault="005C64E6" w:rsidP="00757A15">
            <w:pPr>
              <w:spacing w:line="480" w:lineRule="auto"/>
              <w:jc w:val="center"/>
              <w:rPr>
                <w:sz w:val="24"/>
                <w:szCs w:val="24"/>
              </w:rPr>
            </w:pPr>
            <w:r w:rsidRPr="00BB4A07">
              <w:rPr>
                <w:sz w:val="24"/>
                <w:szCs w:val="24"/>
              </w:rPr>
              <w:t>2.04 (0.67, 6.19)</w:t>
            </w:r>
          </w:p>
        </w:tc>
        <w:tc>
          <w:tcPr>
            <w:tcW w:w="1099" w:type="dxa"/>
            <w:vMerge/>
          </w:tcPr>
          <w:p w14:paraId="1A8D42D0" w14:textId="77777777" w:rsidR="005C64E6" w:rsidRPr="00BB4A07" w:rsidRDefault="005C64E6" w:rsidP="00757A15">
            <w:pPr>
              <w:spacing w:line="480" w:lineRule="auto"/>
              <w:rPr>
                <w:sz w:val="24"/>
                <w:szCs w:val="24"/>
              </w:rPr>
            </w:pPr>
          </w:p>
        </w:tc>
      </w:tr>
      <w:tr w:rsidR="005C64E6" w:rsidRPr="00BB4A07" w14:paraId="2E238EC7" w14:textId="77777777" w:rsidTr="00757A15">
        <w:tc>
          <w:tcPr>
            <w:tcW w:w="2905" w:type="dxa"/>
          </w:tcPr>
          <w:p w14:paraId="622D7317" w14:textId="77777777" w:rsidR="005C64E6" w:rsidRPr="00BB4A07" w:rsidRDefault="005C64E6" w:rsidP="00757A15">
            <w:pPr>
              <w:spacing w:line="480" w:lineRule="auto"/>
              <w:rPr>
                <w:sz w:val="24"/>
                <w:szCs w:val="24"/>
              </w:rPr>
            </w:pPr>
            <w:r w:rsidRPr="00BB4A07">
              <w:rPr>
                <w:sz w:val="24"/>
                <w:szCs w:val="24"/>
              </w:rPr>
              <w:t xml:space="preserve">        Not working</w:t>
            </w:r>
          </w:p>
        </w:tc>
        <w:tc>
          <w:tcPr>
            <w:tcW w:w="1407" w:type="dxa"/>
          </w:tcPr>
          <w:p w14:paraId="04A5246F" w14:textId="77777777" w:rsidR="005C64E6" w:rsidRPr="00BB4A07" w:rsidRDefault="005C64E6" w:rsidP="00757A15">
            <w:pPr>
              <w:spacing w:line="480" w:lineRule="auto"/>
              <w:jc w:val="center"/>
              <w:rPr>
                <w:sz w:val="24"/>
                <w:szCs w:val="24"/>
              </w:rPr>
            </w:pPr>
            <w:r w:rsidRPr="00BB4A07">
              <w:rPr>
                <w:sz w:val="24"/>
                <w:szCs w:val="24"/>
              </w:rPr>
              <w:t>35 (7.97%)</w:t>
            </w:r>
          </w:p>
        </w:tc>
        <w:tc>
          <w:tcPr>
            <w:tcW w:w="1439" w:type="dxa"/>
          </w:tcPr>
          <w:p w14:paraId="4E735917" w14:textId="77777777" w:rsidR="005C64E6" w:rsidRPr="00BB4A07" w:rsidRDefault="005C64E6" w:rsidP="00757A15">
            <w:pPr>
              <w:spacing w:line="480" w:lineRule="auto"/>
              <w:jc w:val="center"/>
              <w:rPr>
                <w:sz w:val="24"/>
                <w:szCs w:val="24"/>
              </w:rPr>
            </w:pPr>
            <w:r w:rsidRPr="00BB4A07">
              <w:rPr>
                <w:sz w:val="24"/>
                <w:szCs w:val="24"/>
              </w:rPr>
              <w:t>24 (8.19%)</w:t>
            </w:r>
          </w:p>
        </w:tc>
        <w:tc>
          <w:tcPr>
            <w:tcW w:w="1557" w:type="dxa"/>
          </w:tcPr>
          <w:p w14:paraId="3A2DABFC" w14:textId="77777777" w:rsidR="005C64E6" w:rsidRPr="00BB4A07" w:rsidRDefault="005C64E6" w:rsidP="00757A15">
            <w:pPr>
              <w:spacing w:line="480" w:lineRule="auto"/>
              <w:jc w:val="center"/>
              <w:rPr>
                <w:sz w:val="24"/>
                <w:szCs w:val="24"/>
              </w:rPr>
            </w:pPr>
            <w:r w:rsidRPr="00BB4A07">
              <w:rPr>
                <w:sz w:val="24"/>
                <w:szCs w:val="24"/>
              </w:rPr>
              <w:t>11 (7.53%)</w:t>
            </w:r>
          </w:p>
        </w:tc>
        <w:tc>
          <w:tcPr>
            <w:tcW w:w="2033" w:type="dxa"/>
          </w:tcPr>
          <w:p w14:paraId="052BBA38" w14:textId="77777777" w:rsidR="005C64E6" w:rsidRPr="00BB4A07" w:rsidRDefault="005C64E6" w:rsidP="00757A15">
            <w:pPr>
              <w:spacing w:line="480" w:lineRule="auto"/>
              <w:jc w:val="center"/>
              <w:rPr>
                <w:sz w:val="24"/>
                <w:szCs w:val="24"/>
              </w:rPr>
            </w:pPr>
            <w:r w:rsidRPr="00BB4A07">
              <w:rPr>
                <w:sz w:val="24"/>
                <w:szCs w:val="24"/>
              </w:rPr>
              <w:t>1.46 (0.41, 5.11)</w:t>
            </w:r>
          </w:p>
        </w:tc>
        <w:tc>
          <w:tcPr>
            <w:tcW w:w="1099" w:type="dxa"/>
            <w:vMerge/>
          </w:tcPr>
          <w:p w14:paraId="79939762" w14:textId="77777777" w:rsidR="005C64E6" w:rsidRPr="00BB4A07" w:rsidRDefault="005C64E6" w:rsidP="00757A15">
            <w:pPr>
              <w:spacing w:line="480" w:lineRule="auto"/>
              <w:rPr>
                <w:sz w:val="24"/>
                <w:szCs w:val="24"/>
              </w:rPr>
            </w:pPr>
          </w:p>
        </w:tc>
      </w:tr>
      <w:tr w:rsidR="005C64E6" w:rsidRPr="00BB4A07" w14:paraId="516297C2" w14:textId="77777777" w:rsidTr="00757A15">
        <w:tc>
          <w:tcPr>
            <w:tcW w:w="9341" w:type="dxa"/>
            <w:gridSpan w:val="5"/>
          </w:tcPr>
          <w:p w14:paraId="25292BA8" w14:textId="77777777" w:rsidR="005C64E6" w:rsidRPr="00BB4A07" w:rsidRDefault="005C64E6" w:rsidP="00757A15">
            <w:pPr>
              <w:spacing w:line="480" w:lineRule="auto"/>
              <w:rPr>
                <w:sz w:val="24"/>
                <w:szCs w:val="24"/>
              </w:rPr>
            </w:pPr>
            <w:r w:rsidRPr="00BB4A07">
              <w:rPr>
                <w:b/>
                <w:bCs/>
                <w:sz w:val="24"/>
                <w:szCs w:val="24"/>
              </w:rPr>
              <w:t>Schooling</w:t>
            </w:r>
          </w:p>
        </w:tc>
        <w:tc>
          <w:tcPr>
            <w:tcW w:w="1099" w:type="dxa"/>
            <w:vMerge w:val="restart"/>
          </w:tcPr>
          <w:p w14:paraId="377C8AD2" w14:textId="77777777" w:rsidR="005C64E6" w:rsidRPr="00BB4A07" w:rsidRDefault="005C64E6" w:rsidP="00757A15">
            <w:pPr>
              <w:spacing w:line="480" w:lineRule="auto"/>
              <w:rPr>
                <w:sz w:val="24"/>
                <w:szCs w:val="24"/>
              </w:rPr>
            </w:pPr>
          </w:p>
          <w:p w14:paraId="3FE67C5F" w14:textId="77777777" w:rsidR="005C64E6" w:rsidRPr="00BB4A07" w:rsidRDefault="005C64E6" w:rsidP="00757A15">
            <w:pPr>
              <w:spacing w:line="480" w:lineRule="auto"/>
              <w:rPr>
                <w:sz w:val="24"/>
                <w:szCs w:val="24"/>
              </w:rPr>
            </w:pPr>
          </w:p>
          <w:p w14:paraId="083E1970" w14:textId="77777777" w:rsidR="005C64E6" w:rsidRPr="00BB4A07" w:rsidRDefault="005C64E6" w:rsidP="00757A15">
            <w:pPr>
              <w:spacing w:line="480" w:lineRule="auto"/>
              <w:jc w:val="center"/>
              <w:rPr>
                <w:sz w:val="24"/>
                <w:szCs w:val="24"/>
              </w:rPr>
            </w:pPr>
            <w:r w:rsidRPr="00BB4A07">
              <w:rPr>
                <w:sz w:val="24"/>
                <w:szCs w:val="24"/>
              </w:rPr>
              <w:lastRenderedPageBreak/>
              <w:t>.74</w:t>
            </w:r>
          </w:p>
        </w:tc>
      </w:tr>
      <w:tr w:rsidR="005C64E6" w:rsidRPr="00BB4A07" w14:paraId="0E357D16" w14:textId="77777777" w:rsidTr="00757A15">
        <w:tc>
          <w:tcPr>
            <w:tcW w:w="2905" w:type="dxa"/>
          </w:tcPr>
          <w:p w14:paraId="4E64BE8C" w14:textId="77777777" w:rsidR="005C64E6" w:rsidRPr="00BB4A07" w:rsidRDefault="005C64E6" w:rsidP="00757A15">
            <w:pPr>
              <w:spacing w:line="480" w:lineRule="auto"/>
              <w:rPr>
                <w:sz w:val="24"/>
                <w:szCs w:val="24"/>
              </w:rPr>
            </w:pPr>
            <w:r w:rsidRPr="00BB4A07">
              <w:rPr>
                <w:sz w:val="24"/>
                <w:szCs w:val="24"/>
              </w:rPr>
              <w:t xml:space="preserve">        Less than high</w:t>
            </w:r>
          </w:p>
        </w:tc>
        <w:tc>
          <w:tcPr>
            <w:tcW w:w="1407" w:type="dxa"/>
          </w:tcPr>
          <w:p w14:paraId="09EEEF3B" w14:textId="77777777" w:rsidR="005C64E6" w:rsidRPr="00BB4A07" w:rsidRDefault="005C64E6" w:rsidP="00757A15">
            <w:pPr>
              <w:spacing w:line="480" w:lineRule="auto"/>
              <w:jc w:val="center"/>
              <w:rPr>
                <w:sz w:val="24"/>
                <w:szCs w:val="24"/>
              </w:rPr>
            </w:pPr>
            <w:r w:rsidRPr="00BB4A07">
              <w:rPr>
                <w:sz w:val="24"/>
                <w:szCs w:val="24"/>
              </w:rPr>
              <w:t>5 (1.14%)</w:t>
            </w:r>
          </w:p>
        </w:tc>
        <w:tc>
          <w:tcPr>
            <w:tcW w:w="1439" w:type="dxa"/>
          </w:tcPr>
          <w:p w14:paraId="2E5C7344" w14:textId="77777777" w:rsidR="005C64E6" w:rsidRPr="00BB4A07" w:rsidRDefault="005C64E6" w:rsidP="00757A15">
            <w:pPr>
              <w:spacing w:line="480" w:lineRule="auto"/>
              <w:jc w:val="center"/>
              <w:rPr>
                <w:sz w:val="24"/>
                <w:szCs w:val="24"/>
              </w:rPr>
            </w:pPr>
            <w:r w:rsidRPr="00BB4A07">
              <w:rPr>
                <w:sz w:val="24"/>
                <w:szCs w:val="24"/>
              </w:rPr>
              <w:t>4 (1.37%)</w:t>
            </w:r>
          </w:p>
        </w:tc>
        <w:tc>
          <w:tcPr>
            <w:tcW w:w="1557" w:type="dxa"/>
          </w:tcPr>
          <w:p w14:paraId="2BBEC076" w14:textId="77777777" w:rsidR="005C64E6" w:rsidRPr="00BB4A07" w:rsidRDefault="005C64E6" w:rsidP="00757A15">
            <w:pPr>
              <w:spacing w:line="480" w:lineRule="auto"/>
              <w:jc w:val="center"/>
              <w:rPr>
                <w:sz w:val="24"/>
                <w:szCs w:val="24"/>
              </w:rPr>
            </w:pPr>
            <w:r w:rsidRPr="00BB4A07">
              <w:rPr>
                <w:sz w:val="24"/>
                <w:szCs w:val="24"/>
              </w:rPr>
              <w:t>1 (0.69%)</w:t>
            </w:r>
          </w:p>
        </w:tc>
        <w:tc>
          <w:tcPr>
            <w:tcW w:w="2033" w:type="dxa"/>
          </w:tcPr>
          <w:p w14:paraId="4FEA30A7" w14:textId="77777777" w:rsidR="005C64E6" w:rsidRPr="00BB4A07" w:rsidRDefault="005C64E6" w:rsidP="00757A15">
            <w:pPr>
              <w:spacing w:line="480" w:lineRule="auto"/>
              <w:jc w:val="center"/>
              <w:rPr>
                <w:sz w:val="24"/>
                <w:szCs w:val="24"/>
              </w:rPr>
            </w:pPr>
            <w:r w:rsidRPr="00BB4A07">
              <w:rPr>
                <w:sz w:val="24"/>
                <w:szCs w:val="24"/>
              </w:rPr>
              <w:t>Reference</w:t>
            </w:r>
          </w:p>
        </w:tc>
        <w:tc>
          <w:tcPr>
            <w:tcW w:w="1099" w:type="dxa"/>
            <w:vMerge/>
          </w:tcPr>
          <w:p w14:paraId="665962F0" w14:textId="77777777" w:rsidR="005C64E6" w:rsidRPr="00BB4A07" w:rsidRDefault="005C64E6" w:rsidP="00757A15">
            <w:pPr>
              <w:spacing w:line="480" w:lineRule="auto"/>
              <w:rPr>
                <w:sz w:val="24"/>
                <w:szCs w:val="24"/>
              </w:rPr>
            </w:pPr>
          </w:p>
        </w:tc>
      </w:tr>
      <w:tr w:rsidR="005C64E6" w:rsidRPr="00BB4A07" w14:paraId="4C9AFF87" w14:textId="77777777" w:rsidTr="00757A15">
        <w:tc>
          <w:tcPr>
            <w:tcW w:w="2905" w:type="dxa"/>
          </w:tcPr>
          <w:p w14:paraId="350C7E0C" w14:textId="77777777" w:rsidR="005C64E6" w:rsidRPr="00BB4A07" w:rsidRDefault="005C64E6" w:rsidP="00757A15">
            <w:pPr>
              <w:spacing w:line="480" w:lineRule="auto"/>
              <w:rPr>
                <w:sz w:val="24"/>
                <w:szCs w:val="24"/>
              </w:rPr>
            </w:pPr>
            <w:r w:rsidRPr="00BB4A07">
              <w:rPr>
                <w:sz w:val="24"/>
                <w:szCs w:val="24"/>
              </w:rPr>
              <w:lastRenderedPageBreak/>
              <w:t xml:space="preserve">        High school</w:t>
            </w:r>
          </w:p>
        </w:tc>
        <w:tc>
          <w:tcPr>
            <w:tcW w:w="1407" w:type="dxa"/>
          </w:tcPr>
          <w:p w14:paraId="3B4C7005" w14:textId="77777777" w:rsidR="005C64E6" w:rsidRPr="00BB4A07" w:rsidRDefault="005C64E6" w:rsidP="00757A15">
            <w:pPr>
              <w:spacing w:line="480" w:lineRule="auto"/>
              <w:jc w:val="center"/>
              <w:rPr>
                <w:sz w:val="24"/>
                <w:szCs w:val="24"/>
              </w:rPr>
            </w:pPr>
            <w:r w:rsidRPr="00BB4A07">
              <w:rPr>
                <w:sz w:val="24"/>
                <w:szCs w:val="24"/>
              </w:rPr>
              <w:t>46 (10.48%)</w:t>
            </w:r>
          </w:p>
        </w:tc>
        <w:tc>
          <w:tcPr>
            <w:tcW w:w="1439" w:type="dxa"/>
          </w:tcPr>
          <w:p w14:paraId="7E724B9A" w14:textId="77777777" w:rsidR="005C64E6" w:rsidRPr="00BB4A07" w:rsidRDefault="005C64E6" w:rsidP="00757A15">
            <w:pPr>
              <w:spacing w:line="480" w:lineRule="auto"/>
              <w:jc w:val="center"/>
              <w:rPr>
                <w:sz w:val="24"/>
                <w:szCs w:val="24"/>
              </w:rPr>
            </w:pPr>
            <w:r w:rsidRPr="00BB4A07">
              <w:rPr>
                <w:sz w:val="24"/>
                <w:szCs w:val="24"/>
              </w:rPr>
              <w:t>28 (9.56%)</w:t>
            </w:r>
          </w:p>
        </w:tc>
        <w:tc>
          <w:tcPr>
            <w:tcW w:w="1557" w:type="dxa"/>
          </w:tcPr>
          <w:p w14:paraId="01CB4058" w14:textId="77777777" w:rsidR="005C64E6" w:rsidRPr="00BB4A07" w:rsidRDefault="005C64E6" w:rsidP="00757A15">
            <w:pPr>
              <w:spacing w:line="480" w:lineRule="auto"/>
              <w:jc w:val="center"/>
              <w:rPr>
                <w:sz w:val="24"/>
                <w:szCs w:val="24"/>
              </w:rPr>
            </w:pPr>
            <w:r w:rsidRPr="00BB4A07">
              <w:rPr>
                <w:sz w:val="24"/>
                <w:szCs w:val="24"/>
              </w:rPr>
              <w:t>18 (12.33%)</w:t>
            </w:r>
          </w:p>
        </w:tc>
        <w:tc>
          <w:tcPr>
            <w:tcW w:w="2033" w:type="dxa"/>
          </w:tcPr>
          <w:p w14:paraId="6D702AEF" w14:textId="77777777" w:rsidR="005C64E6" w:rsidRPr="00BB4A07" w:rsidRDefault="005C64E6" w:rsidP="00757A15">
            <w:pPr>
              <w:spacing w:line="480" w:lineRule="auto"/>
              <w:jc w:val="center"/>
              <w:rPr>
                <w:sz w:val="24"/>
                <w:szCs w:val="24"/>
              </w:rPr>
            </w:pPr>
            <w:r w:rsidRPr="00BB4A07">
              <w:rPr>
                <w:sz w:val="24"/>
                <w:szCs w:val="24"/>
              </w:rPr>
              <w:t>0.29 (0.07, 3.57)</w:t>
            </w:r>
          </w:p>
        </w:tc>
        <w:tc>
          <w:tcPr>
            <w:tcW w:w="1099" w:type="dxa"/>
            <w:vMerge/>
          </w:tcPr>
          <w:p w14:paraId="032C1129" w14:textId="77777777" w:rsidR="005C64E6" w:rsidRPr="00BB4A07" w:rsidRDefault="005C64E6" w:rsidP="00757A15">
            <w:pPr>
              <w:spacing w:line="480" w:lineRule="auto"/>
              <w:rPr>
                <w:sz w:val="24"/>
                <w:szCs w:val="24"/>
              </w:rPr>
            </w:pPr>
          </w:p>
        </w:tc>
      </w:tr>
      <w:tr w:rsidR="005C64E6" w:rsidRPr="00BB4A07" w14:paraId="60ED2A36" w14:textId="77777777" w:rsidTr="00757A15">
        <w:tc>
          <w:tcPr>
            <w:tcW w:w="2905" w:type="dxa"/>
          </w:tcPr>
          <w:p w14:paraId="7149A945" w14:textId="77777777" w:rsidR="005C64E6" w:rsidRPr="00BB4A07" w:rsidRDefault="005C64E6" w:rsidP="00757A15">
            <w:pPr>
              <w:spacing w:line="480" w:lineRule="auto"/>
              <w:rPr>
                <w:sz w:val="24"/>
                <w:szCs w:val="24"/>
              </w:rPr>
            </w:pPr>
            <w:r w:rsidRPr="00BB4A07">
              <w:rPr>
                <w:sz w:val="24"/>
                <w:szCs w:val="24"/>
              </w:rPr>
              <w:t xml:space="preserve">        Some college</w:t>
            </w:r>
          </w:p>
        </w:tc>
        <w:tc>
          <w:tcPr>
            <w:tcW w:w="1407" w:type="dxa"/>
          </w:tcPr>
          <w:p w14:paraId="31EFBAFF" w14:textId="77777777" w:rsidR="005C64E6" w:rsidRPr="00BB4A07" w:rsidRDefault="005C64E6" w:rsidP="00757A15">
            <w:pPr>
              <w:spacing w:line="480" w:lineRule="auto"/>
              <w:jc w:val="center"/>
              <w:rPr>
                <w:sz w:val="24"/>
                <w:szCs w:val="24"/>
              </w:rPr>
            </w:pPr>
            <w:r w:rsidRPr="00BB4A07">
              <w:rPr>
                <w:sz w:val="24"/>
                <w:szCs w:val="24"/>
              </w:rPr>
              <w:t>129 (29.39%)</w:t>
            </w:r>
          </w:p>
        </w:tc>
        <w:tc>
          <w:tcPr>
            <w:tcW w:w="1439" w:type="dxa"/>
          </w:tcPr>
          <w:p w14:paraId="54E59716" w14:textId="77777777" w:rsidR="005C64E6" w:rsidRPr="00BB4A07" w:rsidRDefault="005C64E6" w:rsidP="00757A15">
            <w:pPr>
              <w:spacing w:line="480" w:lineRule="auto"/>
              <w:jc w:val="center"/>
              <w:rPr>
                <w:sz w:val="24"/>
                <w:szCs w:val="24"/>
              </w:rPr>
            </w:pPr>
            <w:r w:rsidRPr="00BB4A07">
              <w:rPr>
                <w:sz w:val="24"/>
                <w:szCs w:val="24"/>
              </w:rPr>
              <w:t>85 (29.01%)</w:t>
            </w:r>
          </w:p>
        </w:tc>
        <w:tc>
          <w:tcPr>
            <w:tcW w:w="1557" w:type="dxa"/>
          </w:tcPr>
          <w:p w14:paraId="06E207A7" w14:textId="77777777" w:rsidR="005C64E6" w:rsidRPr="00BB4A07" w:rsidRDefault="005C64E6" w:rsidP="00757A15">
            <w:pPr>
              <w:spacing w:line="480" w:lineRule="auto"/>
              <w:jc w:val="center"/>
              <w:rPr>
                <w:sz w:val="24"/>
                <w:szCs w:val="24"/>
              </w:rPr>
            </w:pPr>
            <w:r w:rsidRPr="00BB4A07">
              <w:rPr>
                <w:sz w:val="24"/>
                <w:szCs w:val="24"/>
              </w:rPr>
              <w:t>44 (30.14%)</w:t>
            </w:r>
          </w:p>
        </w:tc>
        <w:tc>
          <w:tcPr>
            <w:tcW w:w="2033" w:type="dxa"/>
          </w:tcPr>
          <w:p w14:paraId="284C5149" w14:textId="77777777" w:rsidR="005C64E6" w:rsidRPr="00BB4A07" w:rsidRDefault="005C64E6" w:rsidP="00757A15">
            <w:pPr>
              <w:spacing w:line="480" w:lineRule="auto"/>
              <w:jc w:val="center"/>
              <w:rPr>
                <w:sz w:val="24"/>
                <w:szCs w:val="24"/>
              </w:rPr>
            </w:pPr>
            <w:r w:rsidRPr="00BB4A07">
              <w:rPr>
                <w:sz w:val="24"/>
                <w:szCs w:val="24"/>
              </w:rPr>
              <w:t>0.578 (0.66, 0.51)</w:t>
            </w:r>
          </w:p>
        </w:tc>
        <w:tc>
          <w:tcPr>
            <w:tcW w:w="1099" w:type="dxa"/>
            <w:vMerge/>
          </w:tcPr>
          <w:p w14:paraId="12D7192A" w14:textId="77777777" w:rsidR="005C64E6" w:rsidRPr="00BB4A07" w:rsidRDefault="005C64E6" w:rsidP="00757A15">
            <w:pPr>
              <w:spacing w:line="480" w:lineRule="auto"/>
              <w:rPr>
                <w:sz w:val="24"/>
                <w:szCs w:val="24"/>
              </w:rPr>
            </w:pPr>
          </w:p>
        </w:tc>
      </w:tr>
      <w:tr w:rsidR="005C64E6" w:rsidRPr="00BB4A07" w14:paraId="66D874C2" w14:textId="77777777" w:rsidTr="00757A15">
        <w:tc>
          <w:tcPr>
            <w:tcW w:w="2905" w:type="dxa"/>
          </w:tcPr>
          <w:p w14:paraId="05793E2D" w14:textId="77777777" w:rsidR="005C64E6" w:rsidRPr="00BB4A07" w:rsidRDefault="005C64E6" w:rsidP="00757A15">
            <w:pPr>
              <w:spacing w:line="480" w:lineRule="auto"/>
              <w:rPr>
                <w:sz w:val="24"/>
                <w:szCs w:val="24"/>
              </w:rPr>
            </w:pPr>
            <w:r w:rsidRPr="00BB4A07">
              <w:rPr>
                <w:sz w:val="24"/>
                <w:szCs w:val="24"/>
              </w:rPr>
              <w:t xml:space="preserve">        University</w:t>
            </w:r>
          </w:p>
        </w:tc>
        <w:tc>
          <w:tcPr>
            <w:tcW w:w="1407" w:type="dxa"/>
          </w:tcPr>
          <w:p w14:paraId="1752EEAF" w14:textId="77777777" w:rsidR="005C64E6" w:rsidRPr="00BB4A07" w:rsidRDefault="005C64E6" w:rsidP="00757A15">
            <w:pPr>
              <w:spacing w:line="480" w:lineRule="auto"/>
              <w:jc w:val="center"/>
              <w:rPr>
                <w:sz w:val="24"/>
                <w:szCs w:val="24"/>
              </w:rPr>
            </w:pPr>
            <w:r w:rsidRPr="00BB4A07">
              <w:rPr>
                <w:sz w:val="24"/>
                <w:szCs w:val="24"/>
              </w:rPr>
              <w:t>259 (58.99%)</w:t>
            </w:r>
          </w:p>
        </w:tc>
        <w:tc>
          <w:tcPr>
            <w:tcW w:w="1439" w:type="dxa"/>
          </w:tcPr>
          <w:p w14:paraId="639B7B1A" w14:textId="77777777" w:rsidR="005C64E6" w:rsidRPr="00BB4A07" w:rsidRDefault="005C64E6" w:rsidP="00757A15">
            <w:pPr>
              <w:spacing w:line="480" w:lineRule="auto"/>
              <w:jc w:val="center"/>
              <w:rPr>
                <w:sz w:val="24"/>
                <w:szCs w:val="24"/>
              </w:rPr>
            </w:pPr>
            <w:r w:rsidRPr="00BB4A07">
              <w:rPr>
                <w:sz w:val="24"/>
                <w:szCs w:val="24"/>
              </w:rPr>
              <w:t>176 (60.07%)</w:t>
            </w:r>
          </w:p>
        </w:tc>
        <w:tc>
          <w:tcPr>
            <w:tcW w:w="1557" w:type="dxa"/>
          </w:tcPr>
          <w:p w14:paraId="5ECE71E1" w14:textId="77777777" w:rsidR="005C64E6" w:rsidRPr="00BB4A07" w:rsidRDefault="005C64E6" w:rsidP="00757A15">
            <w:pPr>
              <w:spacing w:line="480" w:lineRule="auto"/>
              <w:jc w:val="center"/>
              <w:rPr>
                <w:sz w:val="24"/>
                <w:szCs w:val="24"/>
              </w:rPr>
            </w:pPr>
            <w:r w:rsidRPr="00BB4A07">
              <w:rPr>
                <w:sz w:val="24"/>
                <w:szCs w:val="24"/>
              </w:rPr>
              <w:t>83 (56.85%)</w:t>
            </w:r>
          </w:p>
        </w:tc>
        <w:tc>
          <w:tcPr>
            <w:tcW w:w="2033" w:type="dxa"/>
          </w:tcPr>
          <w:p w14:paraId="30F3B1FC" w14:textId="77777777" w:rsidR="005C64E6" w:rsidRPr="00BB4A07" w:rsidRDefault="005C64E6" w:rsidP="00757A15">
            <w:pPr>
              <w:spacing w:line="480" w:lineRule="auto"/>
              <w:jc w:val="center"/>
              <w:rPr>
                <w:sz w:val="24"/>
                <w:szCs w:val="24"/>
              </w:rPr>
            </w:pPr>
            <w:r w:rsidRPr="00BB4A07">
              <w:rPr>
                <w:sz w:val="24"/>
                <w:szCs w:val="24"/>
              </w:rPr>
              <w:t>0.64 (1.0, 0.57)</w:t>
            </w:r>
          </w:p>
        </w:tc>
        <w:tc>
          <w:tcPr>
            <w:tcW w:w="1099" w:type="dxa"/>
            <w:vMerge/>
          </w:tcPr>
          <w:p w14:paraId="0FFFE3F2" w14:textId="77777777" w:rsidR="005C64E6" w:rsidRPr="00BB4A07" w:rsidRDefault="005C64E6" w:rsidP="00757A15">
            <w:pPr>
              <w:spacing w:line="480" w:lineRule="auto"/>
              <w:rPr>
                <w:sz w:val="24"/>
                <w:szCs w:val="24"/>
              </w:rPr>
            </w:pPr>
          </w:p>
        </w:tc>
      </w:tr>
      <w:tr w:rsidR="005C64E6" w:rsidRPr="00BB4A07" w14:paraId="3D582CB4" w14:textId="77777777" w:rsidTr="00757A15">
        <w:tc>
          <w:tcPr>
            <w:tcW w:w="9341" w:type="dxa"/>
            <w:gridSpan w:val="5"/>
          </w:tcPr>
          <w:p w14:paraId="19041903" w14:textId="77777777" w:rsidR="005C64E6" w:rsidRPr="00BB4A07" w:rsidRDefault="005C64E6" w:rsidP="00757A15">
            <w:pPr>
              <w:spacing w:line="480" w:lineRule="auto"/>
              <w:rPr>
                <w:sz w:val="24"/>
                <w:szCs w:val="24"/>
              </w:rPr>
            </w:pPr>
            <w:r w:rsidRPr="00BB4A07">
              <w:rPr>
                <w:b/>
                <w:bCs/>
                <w:sz w:val="24"/>
                <w:szCs w:val="24"/>
              </w:rPr>
              <w:t>Ethnicity</w:t>
            </w:r>
          </w:p>
        </w:tc>
        <w:tc>
          <w:tcPr>
            <w:tcW w:w="1099" w:type="dxa"/>
            <w:vMerge w:val="restart"/>
            <w:vAlign w:val="center"/>
          </w:tcPr>
          <w:p w14:paraId="4D403618" w14:textId="77777777" w:rsidR="005C64E6" w:rsidRPr="00BB4A07" w:rsidRDefault="005C64E6" w:rsidP="00757A15">
            <w:pPr>
              <w:spacing w:line="480" w:lineRule="auto"/>
              <w:jc w:val="center"/>
              <w:rPr>
                <w:sz w:val="24"/>
                <w:szCs w:val="24"/>
              </w:rPr>
            </w:pPr>
          </w:p>
          <w:p w14:paraId="336824CA" w14:textId="77777777" w:rsidR="005C64E6" w:rsidRPr="00BB4A07" w:rsidRDefault="005C64E6" w:rsidP="00757A15">
            <w:pPr>
              <w:spacing w:line="480" w:lineRule="auto"/>
              <w:jc w:val="center"/>
              <w:rPr>
                <w:sz w:val="24"/>
                <w:szCs w:val="24"/>
              </w:rPr>
            </w:pPr>
            <w:r w:rsidRPr="00BB4A07">
              <w:rPr>
                <w:sz w:val="24"/>
                <w:szCs w:val="24"/>
              </w:rPr>
              <w:t>.20</w:t>
            </w:r>
          </w:p>
        </w:tc>
      </w:tr>
      <w:tr w:rsidR="005C64E6" w:rsidRPr="00BB4A07" w14:paraId="65B532C9" w14:textId="77777777" w:rsidTr="00757A15">
        <w:tc>
          <w:tcPr>
            <w:tcW w:w="2905" w:type="dxa"/>
          </w:tcPr>
          <w:p w14:paraId="7AB7CEA1" w14:textId="77777777" w:rsidR="005C64E6" w:rsidRPr="00BB4A07" w:rsidRDefault="005C64E6" w:rsidP="00757A15">
            <w:pPr>
              <w:spacing w:line="480" w:lineRule="auto"/>
              <w:rPr>
                <w:sz w:val="24"/>
                <w:szCs w:val="24"/>
              </w:rPr>
            </w:pPr>
            <w:r w:rsidRPr="00BB4A07">
              <w:rPr>
                <w:sz w:val="24"/>
                <w:szCs w:val="24"/>
              </w:rPr>
              <w:t xml:space="preserve">        Hispanic</w:t>
            </w:r>
          </w:p>
        </w:tc>
        <w:tc>
          <w:tcPr>
            <w:tcW w:w="1407" w:type="dxa"/>
          </w:tcPr>
          <w:p w14:paraId="787EDD23" w14:textId="77777777" w:rsidR="005C64E6" w:rsidRPr="00BB4A07" w:rsidRDefault="005C64E6" w:rsidP="00757A15">
            <w:pPr>
              <w:spacing w:line="480" w:lineRule="auto"/>
              <w:jc w:val="center"/>
              <w:rPr>
                <w:sz w:val="24"/>
                <w:szCs w:val="24"/>
              </w:rPr>
            </w:pPr>
            <w:r w:rsidRPr="00BB4A07">
              <w:rPr>
                <w:sz w:val="24"/>
                <w:szCs w:val="24"/>
              </w:rPr>
              <w:t>90 (20.50%)</w:t>
            </w:r>
          </w:p>
        </w:tc>
        <w:tc>
          <w:tcPr>
            <w:tcW w:w="1439" w:type="dxa"/>
          </w:tcPr>
          <w:p w14:paraId="35F68239" w14:textId="77777777" w:rsidR="005C64E6" w:rsidRPr="00BB4A07" w:rsidRDefault="005C64E6" w:rsidP="00757A15">
            <w:pPr>
              <w:spacing w:line="480" w:lineRule="auto"/>
              <w:jc w:val="center"/>
              <w:rPr>
                <w:sz w:val="24"/>
                <w:szCs w:val="24"/>
              </w:rPr>
            </w:pPr>
            <w:r w:rsidRPr="00BB4A07">
              <w:rPr>
                <w:sz w:val="24"/>
                <w:szCs w:val="24"/>
              </w:rPr>
              <w:t>55 (18.77%)</w:t>
            </w:r>
          </w:p>
        </w:tc>
        <w:tc>
          <w:tcPr>
            <w:tcW w:w="1557" w:type="dxa"/>
          </w:tcPr>
          <w:p w14:paraId="4CEE9DF2" w14:textId="77777777" w:rsidR="005C64E6" w:rsidRPr="00BB4A07" w:rsidRDefault="005C64E6" w:rsidP="00757A15">
            <w:pPr>
              <w:spacing w:line="480" w:lineRule="auto"/>
              <w:jc w:val="center"/>
              <w:rPr>
                <w:sz w:val="24"/>
                <w:szCs w:val="24"/>
              </w:rPr>
            </w:pPr>
            <w:r w:rsidRPr="00BB4A07">
              <w:rPr>
                <w:sz w:val="24"/>
                <w:szCs w:val="24"/>
              </w:rPr>
              <w:t>35 (23.97%)</w:t>
            </w:r>
          </w:p>
        </w:tc>
        <w:tc>
          <w:tcPr>
            <w:tcW w:w="2033" w:type="dxa"/>
          </w:tcPr>
          <w:p w14:paraId="792E3390" w14:textId="77777777" w:rsidR="005C64E6" w:rsidRPr="00BB4A07" w:rsidRDefault="005C64E6" w:rsidP="00757A15">
            <w:pPr>
              <w:spacing w:line="480" w:lineRule="auto"/>
              <w:jc w:val="center"/>
              <w:rPr>
                <w:sz w:val="24"/>
                <w:szCs w:val="24"/>
              </w:rPr>
            </w:pPr>
            <w:r w:rsidRPr="00BB4A07">
              <w:rPr>
                <w:sz w:val="24"/>
                <w:szCs w:val="24"/>
              </w:rPr>
              <w:t>Reference</w:t>
            </w:r>
          </w:p>
        </w:tc>
        <w:tc>
          <w:tcPr>
            <w:tcW w:w="1099" w:type="dxa"/>
            <w:vMerge/>
          </w:tcPr>
          <w:p w14:paraId="7C7D15AB" w14:textId="77777777" w:rsidR="005C64E6" w:rsidRPr="00BB4A07" w:rsidRDefault="005C64E6" w:rsidP="00757A15">
            <w:pPr>
              <w:spacing w:line="480" w:lineRule="auto"/>
              <w:rPr>
                <w:sz w:val="24"/>
                <w:szCs w:val="24"/>
              </w:rPr>
            </w:pPr>
          </w:p>
        </w:tc>
      </w:tr>
      <w:tr w:rsidR="005C64E6" w:rsidRPr="00BB4A07" w14:paraId="2EAADB4A" w14:textId="77777777" w:rsidTr="00757A15">
        <w:tc>
          <w:tcPr>
            <w:tcW w:w="2905" w:type="dxa"/>
          </w:tcPr>
          <w:p w14:paraId="736A37FC" w14:textId="77777777" w:rsidR="005C64E6" w:rsidRPr="00BB4A07" w:rsidRDefault="005C64E6" w:rsidP="00757A15">
            <w:pPr>
              <w:spacing w:line="480" w:lineRule="auto"/>
              <w:rPr>
                <w:sz w:val="24"/>
                <w:szCs w:val="24"/>
              </w:rPr>
            </w:pPr>
            <w:r w:rsidRPr="00BB4A07">
              <w:rPr>
                <w:sz w:val="24"/>
                <w:szCs w:val="24"/>
              </w:rPr>
              <w:t xml:space="preserve">        Non-Hispanic</w:t>
            </w:r>
          </w:p>
        </w:tc>
        <w:tc>
          <w:tcPr>
            <w:tcW w:w="1407" w:type="dxa"/>
          </w:tcPr>
          <w:p w14:paraId="4CF2BF20" w14:textId="77777777" w:rsidR="005C64E6" w:rsidRPr="00BB4A07" w:rsidRDefault="005C64E6" w:rsidP="00757A15">
            <w:pPr>
              <w:spacing w:line="480" w:lineRule="auto"/>
              <w:jc w:val="center"/>
              <w:rPr>
                <w:sz w:val="24"/>
                <w:szCs w:val="24"/>
              </w:rPr>
            </w:pPr>
            <w:r w:rsidRPr="00BB4A07">
              <w:rPr>
                <w:sz w:val="24"/>
                <w:szCs w:val="24"/>
              </w:rPr>
              <w:t>349 (79.49%)</w:t>
            </w:r>
          </w:p>
        </w:tc>
        <w:tc>
          <w:tcPr>
            <w:tcW w:w="1439" w:type="dxa"/>
          </w:tcPr>
          <w:p w14:paraId="179AFCC7" w14:textId="77777777" w:rsidR="005C64E6" w:rsidRPr="00BB4A07" w:rsidRDefault="005C64E6" w:rsidP="00757A15">
            <w:pPr>
              <w:spacing w:line="480" w:lineRule="auto"/>
              <w:jc w:val="center"/>
              <w:rPr>
                <w:sz w:val="24"/>
                <w:szCs w:val="24"/>
              </w:rPr>
            </w:pPr>
            <w:r w:rsidRPr="00BB4A07">
              <w:rPr>
                <w:sz w:val="24"/>
                <w:szCs w:val="24"/>
              </w:rPr>
              <w:t>238 (81.23%)</w:t>
            </w:r>
          </w:p>
        </w:tc>
        <w:tc>
          <w:tcPr>
            <w:tcW w:w="1557" w:type="dxa"/>
          </w:tcPr>
          <w:p w14:paraId="2FE02314" w14:textId="77777777" w:rsidR="005C64E6" w:rsidRPr="00BB4A07" w:rsidRDefault="005C64E6" w:rsidP="00757A15">
            <w:pPr>
              <w:spacing w:line="480" w:lineRule="auto"/>
              <w:jc w:val="center"/>
              <w:rPr>
                <w:sz w:val="24"/>
                <w:szCs w:val="24"/>
              </w:rPr>
            </w:pPr>
            <w:r w:rsidRPr="00BB4A07">
              <w:rPr>
                <w:sz w:val="24"/>
                <w:szCs w:val="24"/>
              </w:rPr>
              <w:t>111 (76.03%)</w:t>
            </w:r>
          </w:p>
        </w:tc>
        <w:tc>
          <w:tcPr>
            <w:tcW w:w="2033" w:type="dxa"/>
          </w:tcPr>
          <w:p w14:paraId="44AE865D" w14:textId="77777777" w:rsidR="005C64E6" w:rsidRPr="00BB4A07" w:rsidRDefault="005C64E6" w:rsidP="00757A15">
            <w:pPr>
              <w:spacing w:line="480" w:lineRule="auto"/>
              <w:jc w:val="center"/>
              <w:rPr>
                <w:sz w:val="24"/>
                <w:szCs w:val="24"/>
              </w:rPr>
            </w:pPr>
            <w:r w:rsidRPr="00BB4A07">
              <w:rPr>
                <w:sz w:val="24"/>
                <w:szCs w:val="24"/>
              </w:rPr>
              <w:t>1.365 (0.84, 2.21)</w:t>
            </w:r>
          </w:p>
        </w:tc>
        <w:tc>
          <w:tcPr>
            <w:tcW w:w="1099" w:type="dxa"/>
            <w:vMerge/>
          </w:tcPr>
          <w:p w14:paraId="76657E4A" w14:textId="77777777" w:rsidR="005C64E6" w:rsidRPr="00BB4A07" w:rsidRDefault="005C64E6" w:rsidP="00757A15">
            <w:pPr>
              <w:spacing w:line="480" w:lineRule="auto"/>
              <w:rPr>
                <w:sz w:val="24"/>
                <w:szCs w:val="24"/>
              </w:rPr>
            </w:pPr>
          </w:p>
        </w:tc>
      </w:tr>
      <w:tr w:rsidR="005C64E6" w:rsidRPr="00BB4A07" w14:paraId="1C7DA235" w14:textId="77777777" w:rsidTr="00757A15">
        <w:tc>
          <w:tcPr>
            <w:tcW w:w="9341" w:type="dxa"/>
            <w:gridSpan w:val="5"/>
          </w:tcPr>
          <w:p w14:paraId="6BAB69D7" w14:textId="77777777" w:rsidR="005C64E6" w:rsidRPr="00BB4A07" w:rsidRDefault="005C64E6" w:rsidP="00757A15">
            <w:pPr>
              <w:spacing w:line="480" w:lineRule="auto"/>
              <w:rPr>
                <w:sz w:val="24"/>
                <w:szCs w:val="24"/>
              </w:rPr>
            </w:pPr>
            <w:r w:rsidRPr="00BB4A07">
              <w:rPr>
                <w:b/>
                <w:bCs/>
                <w:sz w:val="24"/>
                <w:szCs w:val="24"/>
              </w:rPr>
              <w:t>Race</w:t>
            </w:r>
          </w:p>
        </w:tc>
        <w:tc>
          <w:tcPr>
            <w:tcW w:w="1099" w:type="dxa"/>
            <w:vMerge w:val="restart"/>
            <w:vAlign w:val="center"/>
          </w:tcPr>
          <w:p w14:paraId="2A0853A5" w14:textId="77777777" w:rsidR="005C64E6" w:rsidRPr="00BB4A07" w:rsidRDefault="005C64E6" w:rsidP="00757A15">
            <w:pPr>
              <w:spacing w:line="480" w:lineRule="auto"/>
              <w:jc w:val="center"/>
              <w:rPr>
                <w:sz w:val="24"/>
                <w:szCs w:val="24"/>
              </w:rPr>
            </w:pPr>
            <w:r w:rsidRPr="00BB4A07">
              <w:rPr>
                <w:sz w:val="24"/>
                <w:szCs w:val="24"/>
              </w:rPr>
              <w:t>.06</w:t>
            </w:r>
          </w:p>
        </w:tc>
      </w:tr>
      <w:tr w:rsidR="005C64E6" w:rsidRPr="00BB4A07" w14:paraId="24E6D22E" w14:textId="77777777" w:rsidTr="00757A15">
        <w:tc>
          <w:tcPr>
            <w:tcW w:w="2905" w:type="dxa"/>
          </w:tcPr>
          <w:p w14:paraId="1AC486C0" w14:textId="77777777" w:rsidR="005C64E6" w:rsidRPr="00BB4A07" w:rsidRDefault="005C64E6" w:rsidP="00757A15">
            <w:pPr>
              <w:spacing w:line="480" w:lineRule="auto"/>
              <w:rPr>
                <w:sz w:val="24"/>
                <w:szCs w:val="24"/>
              </w:rPr>
            </w:pPr>
            <w:r w:rsidRPr="00BB4A07">
              <w:rPr>
                <w:sz w:val="24"/>
                <w:szCs w:val="24"/>
              </w:rPr>
              <w:t xml:space="preserve">        American Indian</w:t>
            </w:r>
          </w:p>
        </w:tc>
        <w:tc>
          <w:tcPr>
            <w:tcW w:w="1407" w:type="dxa"/>
          </w:tcPr>
          <w:p w14:paraId="00722FC6" w14:textId="77777777" w:rsidR="005C64E6" w:rsidRPr="00BB4A07" w:rsidRDefault="005C64E6" w:rsidP="00757A15">
            <w:pPr>
              <w:spacing w:line="480" w:lineRule="auto"/>
              <w:jc w:val="center"/>
              <w:rPr>
                <w:sz w:val="24"/>
                <w:szCs w:val="24"/>
              </w:rPr>
            </w:pPr>
            <w:r w:rsidRPr="00BB4A07">
              <w:rPr>
                <w:sz w:val="24"/>
                <w:szCs w:val="24"/>
              </w:rPr>
              <w:t>4 (0.91%)</w:t>
            </w:r>
          </w:p>
        </w:tc>
        <w:tc>
          <w:tcPr>
            <w:tcW w:w="1439" w:type="dxa"/>
          </w:tcPr>
          <w:p w14:paraId="379F5F00" w14:textId="77777777" w:rsidR="005C64E6" w:rsidRPr="00BB4A07" w:rsidRDefault="005C64E6" w:rsidP="00757A15">
            <w:pPr>
              <w:spacing w:line="480" w:lineRule="auto"/>
              <w:jc w:val="center"/>
              <w:rPr>
                <w:sz w:val="24"/>
                <w:szCs w:val="24"/>
              </w:rPr>
            </w:pPr>
            <w:r w:rsidRPr="00BB4A07">
              <w:rPr>
                <w:sz w:val="24"/>
                <w:szCs w:val="24"/>
              </w:rPr>
              <w:t>3 (1.02%)</w:t>
            </w:r>
          </w:p>
        </w:tc>
        <w:tc>
          <w:tcPr>
            <w:tcW w:w="1557" w:type="dxa"/>
          </w:tcPr>
          <w:p w14:paraId="780C52F2" w14:textId="77777777" w:rsidR="005C64E6" w:rsidRPr="00BB4A07" w:rsidRDefault="005C64E6" w:rsidP="00757A15">
            <w:pPr>
              <w:spacing w:line="480" w:lineRule="auto"/>
              <w:jc w:val="center"/>
              <w:rPr>
                <w:sz w:val="24"/>
                <w:szCs w:val="24"/>
              </w:rPr>
            </w:pPr>
            <w:r w:rsidRPr="00BB4A07">
              <w:rPr>
                <w:sz w:val="24"/>
                <w:szCs w:val="24"/>
              </w:rPr>
              <w:t>1 (0.69%)</w:t>
            </w:r>
          </w:p>
        </w:tc>
        <w:tc>
          <w:tcPr>
            <w:tcW w:w="2033" w:type="dxa"/>
          </w:tcPr>
          <w:p w14:paraId="0BD71251" w14:textId="77777777" w:rsidR="005C64E6" w:rsidRPr="00BB4A07" w:rsidRDefault="005C64E6" w:rsidP="00757A15">
            <w:pPr>
              <w:spacing w:line="480" w:lineRule="auto"/>
              <w:jc w:val="center"/>
              <w:rPr>
                <w:sz w:val="24"/>
                <w:szCs w:val="24"/>
              </w:rPr>
            </w:pPr>
            <w:r w:rsidRPr="00BB4A07">
              <w:rPr>
                <w:sz w:val="24"/>
                <w:szCs w:val="24"/>
              </w:rPr>
              <w:t>Reference</w:t>
            </w:r>
          </w:p>
        </w:tc>
        <w:tc>
          <w:tcPr>
            <w:tcW w:w="1099" w:type="dxa"/>
            <w:vMerge/>
          </w:tcPr>
          <w:p w14:paraId="54E65F67" w14:textId="77777777" w:rsidR="005C64E6" w:rsidRPr="00BB4A07" w:rsidRDefault="005C64E6" w:rsidP="00757A15">
            <w:pPr>
              <w:spacing w:line="480" w:lineRule="auto"/>
              <w:rPr>
                <w:sz w:val="24"/>
                <w:szCs w:val="24"/>
              </w:rPr>
            </w:pPr>
          </w:p>
        </w:tc>
      </w:tr>
      <w:tr w:rsidR="005C64E6" w:rsidRPr="00BB4A07" w14:paraId="7A0A10F3" w14:textId="77777777" w:rsidTr="00757A15">
        <w:tc>
          <w:tcPr>
            <w:tcW w:w="2905" w:type="dxa"/>
          </w:tcPr>
          <w:p w14:paraId="4619E76E" w14:textId="77777777" w:rsidR="005C64E6" w:rsidRPr="00BB4A07" w:rsidRDefault="005C64E6" w:rsidP="00757A15">
            <w:pPr>
              <w:spacing w:line="480" w:lineRule="auto"/>
              <w:rPr>
                <w:sz w:val="24"/>
                <w:szCs w:val="24"/>
              </w:rPr>
            </w:pPr>
            <w:r w:rsidRPr="00BB4A07">
              <w:rPr>
                <w:sz w:val="24"/>
                <w:szCs w:val="24"/>
              </w:rPr>
              <w:t xml:space="preserve">        Asian</w:t>
            </w:r>
          </w:p>
        </w:tc>
        <w:tc>
          <w:tcPr>
            <w:tcW w:w="1407" w:type="dxa"/>
          </w:tcPr>
          <w:p w14:paraId="6AD0540E" w14:textId="77777777" w:rsidR="005C64E6" w:rsidRPr="00BB4A07" w:rsidRDefault="005C64E6" w:rsidP="00757A15">
            <w:pPr>
              <w:spacing w:line="480" w:lineRule="auto"/>
              <w:jc w:val="center"/>
              <w:rPr>
                <w:sz w:val="24"/>
                <w:szCs w:val="24"/>
              </w:rPr>
            </w:pPr>
            <w:r w:rsidRPr="00BB4A07">
              <w:rPr>
                <w:sz w:val="24"/>
                <w:szCs w:val="24"/>
              </w:rPr>
              <w:t>9 (2.05%)</w:t>
            </w:r>
          </w:p>
        </w:tc>
        <w:tc>
          <w:tcPr>
            <w:tcW w:w="1439" w:type="dxa"/>
          </w:tcPr>
          <w:p w14:paraId="553588E8" w14:textId="77777777" w:rsidR="005C64E6" w:rsidRPr="00BB4A07" w:rsidRDefault="005C64E6" w:rsidP="00757A15">
            <w:pPr>
              <w:spacing w:line="480" w:lineRule="auto"/>
              <w:jc w:val="center"/>
              <w:rPr>
                <w:sz w:val="24"/>
                <w:szCs w:val="24"/>
              </w:rPr>
            </w:pPr>
            <w:r w:rsidRPr="00BB4A07">
              <w:rPr>
                <w:sz w:val="24"/>
                <w:szCs w:val="24"/>
              </w:rPr>
              <w:t>3 (1.02%)</w:t>
            </w:r>
          </w:p>
        </w:tc>
        <w:tc>
          <w:tcPr>
            <w:tcW w:w="1557" w:type="dxa"/>
          </w:tcPr>
          <w:p w14:paraId="01D214CF" w14:textId="77777777" w:rsidR="005C64E6" w:rsidRPr="00BB4A07" w:rsidRDefault="005C64E6" w:rsidP="00757A15">
            <w:pPr>
              <w:spacing w:line="480" w:lineRule="auto"/>
              <w:jc w:val="center"/>
              <w:rPr>
                <w:sz w:val="24"/>
                <w:szCs w:val="24"/>
              </w:rPr>
            </w:pPr>
            <w:r w:rsidRPr="00BB4A07">
              <w:rPr>
                <w:sz w:val="24"/>
                <w:szCs w:val="24"/>
              </w:rPr>
              <w:t>6 (4.11%)</w:t>
            </w:r>
          </w:p>
        </w:tc>
        <w:tc>
          <w:tcPr>
            <w:tcW w:w="2033" w:type="dxa"/>
          </w:tcPr>
          <w:p w14:paraId="73750B95" w14:textId="77777777" w:rsidR="005C64E6" w:rsidRPr="00BB4A07" w:rsidRDefault="005C64E6" w:rsidP="00757A15">
            <w:pPr>
              <w:spacing w:line="480" w:lineRule="auto"/>
              <w:jc w:val="center"/>
              <w:rPr>
                <w:sz w:val="24"/>
                <w:szCs w:val="24"/>
              </w:rPr>
            </w:pPr>
            <w:r w:rsidRPr="00BB4A07">
              <w:rPr>
                <w:sz w:val="24"/>
                <w:szCs w:val="24"/>
              </w:rPr>
              <w:t>0.11 (0.02, 2.33)</w:t>
            </w:r>
          </w:p>
        </w:tc>
        <w:tc>
          <w:tcPr>
            <w:tcW w:w="1099" w:type="dxa"/>
            <w:vMerge/>
          </w:tcPr>
          <w:p w14:paraId="6C4A50C9" w14:textId="77777777" w:rsidR="005C64E6" w:rsidRPr="00BB4A07" w:rsidRDefault="005C64E6" w:rsidP="00757A15">
            <w:pPr>
              <w:spacing w:line="480" w:lineRule="auto"/>
              <w:rPr>
                <w:sz w:val="24"/>
                <w:szCs w:val="24"/>
              </w:rPr>
            </w:pPr>
          </w:p>
        </w:tc>
      </w:tr>
      <w:tr w:rsidR="005C64E6" w:rsidRPr="00BB4A07" w14:paraId="05CA53AD" w14:textId="77777777" w:rsidTr="00757A15">
        <w:tc>
          <w:tcPr>
            <w:tcW w:w="2905" w:type="dxa"/>
          </w:tcPr>
          <w:p w14:paraId="6F3923B3" w14:textId="77777777" w:rsidR="005C64E6" w:rsidRPr="00BB4A07" w:rsidRDefault="005C64E6" w:rsidP="00757A15">
            <w:pPr>
              <w:spacing w:line="480" w:lineRule="auto"/>
              <w:rPr>
                <w:sz w:val="24"/>
                <w:szCs w:val="24"/>
              </w:rPr>
            </w:pPr>
            <w:r w:rsidRPr="00BB4A07">
              <w:rPr>
                <w:sz w:val="24"/>
                <w:szCs w:val="24"/>
              </w:rPr>
              <w:t xml:space="preserve">        Native Hawaiian</w:t>
            </w:r>
          </w:p>
        </w:tc>
        <w:tc>
          <w:tcPr>
            <w:tcW w:w="1407" w:type="dxa"/>
          </w:tcPr>
          <w:p w14:paraId="7E1B79BE" w14:textId="77777777" w:rsidR="005C64E6" w:rsidRPr="00BB4A07" w:rsidRDefault="005C64E6" w:rsidP="00757A15">
            <w:pPr>
              <w:spacing w:line="480" w:lineRule="auto"/>
              <w:jc w:val="center"/>
              <w:rPr>
                <w:sz w:val="24"/>
                <w:szCs w:val="24"/>
              </w:rPr>
            </w:pPr>
            <w:r w:rsidRPr="00BB4A07">
              <w:rPr>
                <w:sz w:val="24"/>
                <w:szCs w:val="24"/>
              </w:rPr>
              <w:t>1 (0.228%)</w:t>
            </w:r>
          </w:p>
        </w:tc>
        <w:tc>
          <w:tcPr>
            <w:tcW w:w="1439" w:type="dxa"/>
          </w:tcPr>
          <w:p w14:paraId="7F1A67A1" w14:textId="77777777" w:rsidR="005C64E6" w:rsidRPr="00BB4A07" w:rsidRDefault="005C64E6" w:rsidP="00757A15">
            <w:pPr>
              <w:spacing w:line="480" w:lineRule="auto"/>
              <w:jc w:val="center"/>
              <w:rPr>
                <w:sz w:val="24"/>
                <w:szCs w:val="24"/>
              </w:rPr>
            </w:pPr>
            <w:r w:rsidRPr="00BB4A07">
              <w:rPr>
                <w:sz w:val="24"/>
                <w:szCs w:val="24"/>
              </w:rPr>
              <w:t>1 (0.341%)</w:t>
            </w:r>
          </w:p>
        </w:tc>
        <w:tc>
          <w:tcPr>
            <w:tcW w:w="1557" w:type="dxa"/>
          </w:tcPr>
          <w:p w14:paraId="33068433" w14:textId="77777777" w:rsidR="005C64E6" w:rsidRPr="00BB4A07" w:rsidRDefault="005C64E6" w:rsidP="00757A15">
            <w:pPr>
              <w:spacing w:line="480" w:lineRule="auto"/>
              <w:jc w:val="center"/>
              <w:rPr>
                <w:sz w:val="24"/>
                <w:szCs w:val="24"/>
              </w:rPr>
            </w:pPr>
            <w:r w:rsidRPr="00BB4A07">
              <w:rPr>
                <w:sz w:val="24"/>
                <w:szCs w:val="24"/>
              </w:rPr>
              <w:t>0 (0.000%)</w:t>
            </w:r>
          </w:p>
        </w:tc>
        <w:tc>
          <w:tcPr>
            <w:tcW w:w="2033" w:type="dxa"/>
          </w:tcPr>
          <w:p w14:paraId="1C0A63FC" w14:textId="77777777" w:rsidR="005C64E6" w:rsidRPr="00BB4A07" w:rsidRDefault="005C64E6" w:rsidP="00757A15">
            <w:pPr>
              <w:spacing w:line="480" w:lineRule="auto"/>
              <w:jc w:val="center"/>
              <w:rPr>
                <w:sz w:val="24"/>
                <w:szCs w:val="24"/>
              </w:rPr>
            </w:pPr>
            <w:r w:rsidRPr="00BB4A07">
              <w:rPr>
                <w:sz w:val="24"/>
                <w:szCs w:val="24"/>
              </w:rPr>
              <w:t>0.25 (0.03, 53.51)</w:t>
            </w:r>
          </w:p>
        </w:tc>
        <w:tc>
          <w:tcPr>
            <w:tcW w:w="1099" w:type="dxa"/>
            <w:vMerge/>
          </w:tcPr>
          <w:p w14:paraId="55AA6AA6" w14:textId="77777777" w:rsidR="005C64E6" w:rsidRPr="00BB4A07" w:rsidRDefault="005C64E6" w:rsidP="00757A15">
            <w:pPr>
              <w:spacing w:line="480" w:lineRule="auto"/>
              <w:rPr>
                <w:sz w:val="24"/>
                <w:szCs w:val="24"/>
              </w:rPr>
            </w:pPr>
          </w:p>
        </w:tc>
      </w:tr>
      <w:tr w:rsidR="005C64E6" w:rsidRPr="00BB4A07" w14:paraId="4CD0A14C" w14:textId="77777777" w:rsidTr="00757A15">
        <w:tc>
          <w:tcPr>
            <w:tcW w:w="2905" w:type="dxa"/>
          </w:tcPr>
          <w:p w14:paraId="3DF8C081" w14:textId="77777777" w:rsidR="005C64E6" w:rsidRPr="00BB4A07" w:rsidRDefault="005C64E6" w:rsidP="00757A15">
            <w:pPr>
              <w:spacing w:line="480" w:lineRule="auto"/>
              <w:rPr>
                <w:sz w:val="24"/>
                <w:szCs w:val="24"/>
              </w:rPr>
            </w:pPr>
            <w:r w:rsidRPr="00BB4A07">
              <w:rPr>
                <w:sz w:val="24"/>
                <w:szCs w:val="24"/>
              </w:rPr>
              <w:t xml:space="preserve">        Black</w:t>
            </w:r>
          </w:p>
        </w:tc>
        <w:tc>
          <w:tcPr>
            <w:tcW w:w="1407" w:type="dxa"/>
          </w:tcPr>
          <w:p w14:paraId="0AFDF899" w14:textId="77777777" w:rsidR="005C64E6" w:rsidRPr="00BB4A07" w:rsidRDefault="005C64E6" w:rsidP="00757A15">
            <w:pPr>
              <w:spacing w:line="480" w:lineRule="auto"/>
              <w:jc w:val="center"/>
              <w:rPr>
                <w:sz w:val="24"/>
                <w:szCs w:val="24"/>
              </w:rPr>
            </w:pPr>
            <w:r w:rsidRPr="00BB4A07">
              <w:rPr>
                <w:sz w:val="24"/>
                <w:szCs w:val="24"/>
              </w:rPr>
              <w:t>9 (2.05%)</w:t>
            </w:r>
          </w:p>
        </w:tc>
        <w:tc>
          <w:tcPr>
            <w:tcW w:w="1439" w:type="dxa"/>
          </w:tcPr>
          <w:p w14:paraId="4C36AFFE" w14:textId="77777777" w:rsidR="005C64E6" w:rsidRPr="00BB4A07" w:rsidRDefault="005C64E6" w:rsidP="00757A15">
            <w:pPr>
              <w:spacing w:line="480" w:lineRule="auto"/>
              <w:jc w:val="center"/>
              <w:rPr>
                <w:sz w:val="24"/>
                <w:szCs w:val="24"/>
              </w:rPr>
            </w:pPr>
            <w:r w:rsidRPr="00BB4A07">
              <w:rPr>
                <w:sz w:val="24"/>
                <w:szCs w:val="24"/>
              </w:rPr>
              <w:t>8 (2.73%)</w:t>
            </w:r>
          </w:p>
        </w:tc>
        <w:tc>
          <w:tcPr>
            <w:tcW w:w="1557" w:type="dxa"/>
          </w:tcPr>
          <w:p w14:paraId="690A75C4" w14:textId="77777777" w:rsidR="005C64E6" w:rsidRPr="00BB4A07" w:rsidRDefault="005C64E6" w:rsidP="00757A15">
            <w:pPr>
              <w:spacing w:line="480" w:lineRule="auto"/>
              <w:jc w:val="center"/>
              <w:rPr>
                <w:sz w:val="24"/>
                <w:szCs w:val="24"/>
              </w:rPr>
            </w:pPr>
            <w:r w:rsidRPr="00BB4A07">
              <w:rPr>
                <w:sz w:val="24"/>
                <w:szCs w:val="24"/>
              </w:rPr>
              <w:t>1(0.69%)</w:t>
            </w:r>
          </w:p>
        </w:tc>
        <w:tc>
          <w:tcPr>
            <w:tcW w:w="2033" w:type="dxa"/>
          </w:tcPr>
          <w:p w14:paraId="5154DFE1" w14:textId="77777777" w:rsidR="005C64E6" w:rsidRPr="00BB4A07" w:rsidRDefault="005C64E6" w:rsidP="00757A15">
            <w:pPr>
              <w:spacing w:line="480" w:lineRule="auto"/>
              <w:jc w:val="center"/>
              <w:rPr>
                <w:sz w:val="24"/>
                <w:szCs w:val="24"/>
              </w:rPr>
            </w:pPr>
            <w:r w:rsidRPr="00BB4A07">
              <w:rPr>
                <w:sz w:val="24"/>
                <w:szCs w:val="24"/>
              </w:rPr>
              <w:t>1.0 (0.18, 32.14)</w:t>
            </w:r>
          </w:p>
        </w:tc>
        <w:tc>
          <w:tcPr>
            <w:tcW w:w="1099" w:type="dxa"/>
            <w:vMerge/>
          </w:tcPr>
          <w:p w14:paraId="401DA85C" w14:textId="77777777" w:rsidR="005C64E6" w:rsidRPr="00BB4A07" w:rsidRDefault="005C64E6" w:rsidP="00757A15">
            <w:pPr>
              <w:spacing w:line="480" w:lineRule="auto"/>
              <w:rPr>
                <w:sz w:val="24"/>
                <w:szCs w:val="24"/>
              </w:rPr>
            </w:pPr>
          </w:p>
        </w:tc>
      </w:tr>
      <w:tr w:rsidR="005C64E6" w:rsidRPr="00BB4A07" w14:paraId="5AD5CA39" w14:textId="77777777" w:rsidTr="00757A15">
        <w:tc>
          <w:tcPr>
            <w:tcW w:w="2905" w:type="dxa"/>
          </w:tcPr>
          <w:p w14:paraId="7AC8AC35" w14:textId="77777777" w:rsidR="005C64E6" w:rsidRPr="00BB4A07" w:rsidRDefault="005C64E6" w:rsidP="00757A15">
            <w:pPr>
              <w:spacing w:line="480" w:lineRule="auto"/>
              <w:rPr>
                <w:sz w:val="24"/>
                <w:szCs w:val="24"/>
              </w:rPr>
            </w:pPr>
            <w:r w:rsidRPr="00BB4A07">
              <w:rPr>
                <w:sz w:val="24"/>
                <w:szCs w:val="24"/>
              </w:rPr>
              <w:t xml:space="preserve">        White</w:t>
            </w:r>
          </w:p>
        </w:tc>
        <w:tc>
          <w:tcPr>
            <w:tcW w:w="1407" w:type="dxa"/>
          </w:tcPr>
          <w:p w14:paraId="7F837804" w14:textId="77777777" w:rsidR="005C64E6" w:rsidRPr="00BB4A07" w:rsidRDefault="005C64E6" w:rsidP="00757A15">
            <w:pPr>
              <w:spacing w:line="480" w:lineRule="auto"/>
              <w:jc w:val="center"/>
              <w:rPr>
                <w:sz w:val="24"/>
                <w:szCs w:val="24"/>
              </w:rPr>
            </w:pPr>
            <w:r w:rsidRPr="00BB4A07">
              <w:rPr>
                <w:sz w:val="24"/>
                <w:szCs w:val="24"/>
              </w:rPr>
              <w:t>389 (88.61%)</w:t>
            </w:r>
          </w:p>
        </w:tc>
        <w:tc>
          <w:tcPr>
            <w:tcW w:w="1439" w:type="dxa"/>
          </w:tcPr>
          <w:p w14:paraId="71A040F0" w14:textId="77777777" w:rsidR="005C64E6" w:rsidRPr="00BB4A07" w:rsidRDefault="005C64E6" w:rsidP="00757A15">
            <w:pPr>
              <w:spacing w:line="480" w:lineRule="auto"/>
              <w:jc w:val="center"/>
              <w:rPr>
                <w:sz w:val="24"/>
                <w:szCs w:val="24"/>
              </w:rPr>
            </w:pPr>
            <w:r w:rsidRPr="00BB4A07">
              <w:rPr>
                <w:sz w:val="24"/>
                <w:szCs w:val="24"/>
              </w:rPr>
              <w:t>264 (90.10%)</w:t>
            </w:r>
          </w:p>
        </w:tc>
        <w:tc>
          <w:tcPr>
            <w:tcW w:w="1557" w:type="dxa"/>
          </w:tcPr>
          <w:p w14:paraId="2BE83166" w14:textId="77777777" w:rsidR="005C64E6" w:rsidRPr="00BB4A07" w:rsidRDefault="005C64E6" w:rsidP="00757A15">
            <w:pPr>
              <w:spacing w:line="480" w:lineRule="auto"/>
              <w:jc w:val="center"/>
              <w:rPr>
                <w:sz w:val="24"/>
                <w:szCs w:val="24"/>
              </w:rPr>
            </w:pPr>
            <w:r w:rsidRPr="00BB4A07">
              <w:rPr>
                <w:sz w:val="24"/>
                <w:szCs w:val="24"/>
              </w:rPr>
              <w:t>125 (85.62%)</w:t>
            </w:r>
          </w:p>
        </w:tc>
        <w:tc>
          <w:tcPr>
            <w:tcW w:w="2033" w:type="dxa"/>
          </w:tcPr>
          <w:p w14:paraId="05BBD36D" w14:textId="77777777" w:rsidR="005C64E6" w:rsidRPr="00BB4A07" w:rsidRDefault="005C64E6" w:rsidP="00757A15">
            <w:pPr>
              <w:spacing w:line="480" w:lineRule="auto"/>
              <w:jc w:val="center"/>
              <w:rPr>
                <w:sz w:val="24"/>
                <w:szCs w:val="24"/>
              </w:rPr>
            </w:pPr>
            <w:r w:rsidRPr="00BB4A07">
              <w:rPr>
                <w:sz w:val="24"/>
                <w:szCs w:val="24"/>
              </w:rPr>
              <w:t>0.524 (0.13, 6.19)</w:t>
            </w:r>
          </w:p>
        </w:tc>
        <w:tc>
          <w:tcPr>
            <w:tcW w:w="1099" w:type="dxa"/>
            <w:vMerge/>
          </w:tcPr>
          <w:p w14:paraId="11AAA703" w14:textId="77777777" w:rsidR="005C64E6" w:rsidRPr="00BB4A07" w:rsidRDefault="005C64E6" w:rsidP="00757A15">
            <w:pPr>
              <w:spacing w:line="480" w:lineRule="auto"/>
              <w:rPr>
                <w:sz w:val="24"/>
                <w:szCs w:val="24"/>
              </w:rPr>
            </w:pPr>
          </w:p>
        </w:tc>
      </w:tr>
      <w:tr w:rsidR="005C64E6" w:rsidRPr="00BB4A07" w14:paraId="0384F523" w14:textId="77777777" w:rsidTr="00757A15">
        <w:tc>
          <w:tcPr>
            <w:tcW w:w="2905" w:type="dxa"/>
          </w:tcPr>
          <w:p w14:paraId="56BBC605" w14:textId="77777777" w:rsidR="005C64E6" w:rsidRPr="00BB4A07" w:rsidRDefault="005C64E6" w:rsidP="00757A15">
            <w:pPr>
              <w:spacing w:line="480" w:lineRule="auto"/>
              <w:rPr>
                <w:sz w:val="24"/>
                <w:szCs w:val="24"/>
              </w:rPr>
            </w:pPr>
            <w:r w:rsidRPr="00BB4A07">
              <w:rPr>
                <w:sz w:val="24"/>
                <w:szCs w:val="24"/>
              </w:rPr>
              <w:t xml:space="preserve">        More than one</w:t>
            </w:r>
          </w:p>
        </w:tc>
        <w:tc>
          <w:tcPr>
            <w:tcW w:w="1407" w:type="dxa"/>
          </w:tcPr>
          <w:p w14:paraId="7CA89B6F" w14:textId="77777777" w:rsidR="005C64E6" w:rsidRPr="00BB4A07" w:rsidRDefault="005C64E6" w:rsidP="00757A15">
            <w:pPr>
              <w:spacing w:line="480" w:lineRule="auto"/>
              <w:jc w:val="center"/>
              <w:rPr>
                <w:sz w:val="24"/>
                <w:szCs w:val="24"/>
              </w:rPr>
            </w:pPr>
            <w:r w:rsidRPr="00BB4A07">
              <w:rPr>
                <w:sz w:val="24"/>
                <w:szCs w:val="24"/>
              </w:rPr>
              <w:t>27 (6.15%)</w:t>
            </w:r>
          </w:p>
        </w:tc>
        <w:tc>
          <w:tcPr>
            <w:tcW w:w="1439" w:type="dxa"/>
          </w:tcPr>
          <w:p w14:paraId="6B5FE78F" w14:textId="77777777" w:rsidR="005C64E6" w:rsidRPr="00BB4A07" w:rsidRDefault="005C64E6" w:rsidP="00757A15">
            <w:pPr>
              <w:spacing w:line="480" w:lineRule="auto"/>
              <w:jc w:val="center"/>
              <w:rPr>
                <w:sz w:val="24"/>
                <w:szCs w:val="24"/>
              </w:rPr>
            </w:pPr>
            <w:r w:rsidRPr="00BB4A07">
              <w:rPr>
                <w:sz w:val="24"/>
                <w:szCs w:val="24"/>
              </w:rPr>
              <w:t>14 (4.78%)</w:t>
            </w:r>
          </w:p>
        </w:tc>
        <w:tc>
          <w:tcPr>
            <w:tcW w:w="1557" w:type="dxa"/>
          </w:tcPr>
          <w:p w14:paraId="59434B10" w14:textId="77777777" w:rsidR="005C64E6" w:rsidRPr="00BB4A07" w:rsidRDefault="005C64E6" w:rsidP="00757A15">
            <w:pPr>
              <w:spacing w:line="480" w:lineRule="auto"/>
              <w:jc w:val="center"/>
              <w:rPr>
                <w:sz w:val="24"/>
                <w:szCs w:val="24"/>
              </w:rPr>
            </w:pPr>
            <w:r w:rsidRPr="00BB4A07">
              <w:rPr>
                <w:sz w:val="24"/>
                <w:szCs w:val="24"/>
              </w:rPr>
              <w:t>27 (8.90%)</w:t>
            </w:r>
          </w:p>
        </w:tc>
        <w:tc>
          <w:tcPr>
            <w:tcW w:w="2033" w:type="dxa"/>
          </w:tcPr>
          <w:p w14:paraId="05A3973B" w14:textId="77777777" w:rsidR="005C64E6" w:rsidRPr="00BB4A07" w:rsidRDefault="005C64E6" w:rsidP="00757A15">
            <w:pPr>
              <w:spacing w:line="480" w:lineRule="auto"/>
              <w:jc w:val="center"/>
              <w:rPr>
                <w:sz w:val="24"/>
                <w:szCs w:val="24"/>
              </w:rPr>
            </w:pPr>
            <w:r w:rsidRPr="00BB4A07">
              <w:rPr>
                <w:sz w:val="24"/>
                <w:szCs w:val="24"/>
              </w:rPr>
              <w:t>0.250 (0.06, 3.58)</w:t>
            </w:r>
          </w:p>
        </w:tc>
        <w:tc>
          <w:tcPr>
            <w:tcW w:w="1099" w:type="dxa"/>
            <w:vMerge/>
          </w:tcPr>
          <w:p w14:paraId="6FED73EB" w14:textId="77777777" w:rsidR="005C64E6" w:rsidRPr="00BB4A07" w:rsidRDefault="005C64E6" w:rsidP="00757A15">
            <w:pPr>
              <w:spacing w:line="480" w:lineRule="auto"/>
              <w:rPr>
                <w:sz w:val="24"/>
                <w:szCs w:val="24"/>
              </w:rPr>
            </w:pPr>
          </w:p>
        </w:tc>
      </w:tr>
      <w:tr w:rsidR="005C64E6" w:rsidRPr="00BB4A07" w14:paraId="09A58041" w14:textId="77777777" w:rsidTr="00757A15">
        <w:tc>
          <w:tcPr>
            <w:tcW w:w="9341" w:type="dxa"/>
            <w:gridSpan w:val="5"/>
          </w:tcPr>
          <w:p w14:paraId="1EBCEF72" w14:textId="77777777" w:rsidR="005C64E6" w:rsidRPr="00BB4A07" w:rsidRDefault="005C64E6" w:rsidP="00757A15">
            <w:pPr>
              <w:spacing w:line="480" w:lineRule="auto"/>
              <w:rPr>
                <w:sz w:val="24"/>
                <w:szCs w:val="24"/>
              </w:rPr>
            </w:pPr>
            <w:r w:rsidRPr="00BB4A07">
              <w:rPr>
                <w:b/>
                <w:bCs/>
                <w:sz w:val="24"/>
                <w:szCs w:val="24"/>
              </w:rPr>
              <w:t>Consulted Primary Care Physician (PCP)</w:t>
            </w:r>
          </w:p>
        </w:tc>
        <w:tc>
          <w:tcPr>
            <w:tcW w:w="1099" w:type="dxa"/>
            <w:vMerge w:val="restart"/>
            <w:vAlign w:val="center"/>
          </w:tcPr>
          <w:p w14:paraId="513AB6F0" w14:textId="77777777" w:rsidR="005C64E6" w:rsidRPr="00BB4A07" w:rsidRDefault="005C64E6" w:rsidP="00757A15">
            <w:pPr>
              <w:spacing w:line="480" w:lineRule="auto"/>
              <w:jc w:val="center"/>
              <w:rPr>
                <w:sz w:val="24"/>
                <w:szCs w:val="24"/>
              </w:rPr>
            </w:pPr>
          </w:p>
          <w:p w14:paraId="5488FCD0" w14:textId="77777777" w:rsidR="005C64E6" w:rsidRPr="00BB4A07" w:rsidRDefault="005C64E6" w:rsidP="00757A15">
            <w:pPr>
              <w:spacing w:line="480" w:lineRule="auto"/>
              <w:jc w:val="center"/>
              <w:rPr>
                <w:sz w:val="24"/>
                <w:szCs w:val="24"/>
              </w:rPr>
            </w:pPr>
          </w:p>
          <w:p w14:paraId="2657996C" w14:textId="77777777" w:rsidR="005C64E6" w:rsidRPr="00BB4A07" w:rsidRDefault="005C64E6" w:rsidP="00757A15">
            <w:pPr>
              <w:spacing w:line="480" w:lineRule="auto"/>
              <w:jc w:val="center"/>
              <w:rPr>
                <w:sz w:val="24"/>
                <w:szCs w:val="24"/>
              </w:rPr>
            </w:pPr>
            <w:r w:rsidRPr="00BB4A07">
              <w:rPr>
                <w:sz w:val="24"/>
                <w:szCs w:val="24"/>
              </w:rPr>
              <w:t>&lt; .001</w:t>
            </w:r>
          </w:p>
        </w:tc>
      </w:tr>
      <w:tr w:rsidR="005C64E6" w:rsidRPr="00BB4A07" w14:paraId="10B59477" w14:textId="77777777" w:rsidTr="00757A15">
        <w:tc>
          <w:tcPr>
            <w:tcW w:w="2905" w:type="dxa"/>
          </w:tcPr>
          <w:p w14:paraId="2D36040C" w14:textId="77777777" w:rsidR="005C64E6" w:rsidRPr="00BB4A07" w:rsidRDefault="005C64E6" w:rsidP="00757A15">
            <w:pPr>
              <w:spacing w:line="480" w:lineRule="auto"/>
              <w:rPr>
                <w:b/>
                <w:bCs/>
                <w:sz w:val="24"/>
                <w:szCs w:val="24"/>
              </w:rPr>
            </w:pPr>
            <w:r w:rsidRPr="00BB4A07">
              <w:rPr>
                <w:sz w:val="24"/>
                <w:szCs w:val="24"/>
              </w:rPr>
              <w:t xml:space="preserve">        No</w:t>
            </w:r>
          </w:p>
        </w:tc>
        <w:tc>
          <w:tcPr>
            <w:tcW w:w="1407" w:type="dxa"/>
          </w:tcPr>
          <w:p w14:paraId="0C461050" w14:textId="77777777" w:rsidR="005C64E6" w:rsidRPr="00BB4A07" w:rsidRDefault="005C64E6" w:rsidP="00757A15">
            <w:pPr>
              <w:spacing w:line="480" w:lineRule="auto"/>
              <w:jc w:val="center"/>
              <w:rPr>
                <w:sz w:val="24"/>
                <w:szCs w:val="24"/>
              </w:rPr>
            </w:pPr>
            <w:r w:rsidRPr="00BB4A07">
              <w:rPr>
                <w:sz w:val="24"/>
                <w:szCs w:val="24"/>
              </w:rPr>
              <w:t>221 (50.34%)</w:t>
            </w:r>
          </w:p>
        </w:tc>
        <w:tc>
          <w:tcPr>
            <w:tcW w:w="1439" w:type="dxa"/>
          </w:tcPr>
          <w:p w14:paraId="76EC7944" w14:textId="77777777" w:rsidR="005C64E6" w:rsidRPr="00BB4A07" w:rsidRDefault="005C64E6" w:rsidP="00757A15">
            <w:pPr>
              <w:spacing w:line="480" w:lineRule="auto"/>
              <w:jc w:val="center"/>
              <w:rPr>
                <w:sz w:val="24"/>
                <w:szCs w:val="24"/>
              </w:rPr>
            </w:pPr>
            <w:r w:rsidRPr="00BB4A07">
              <w:rPr>
                <w:sz w:val="24"/>
                <w:szCs w:val="24"/>
              </w:rPr>
              <w:t>131 (44.71%)</w:t>
            </w:r>
          </w:p>
        </w:tc>
        <w:tc>
          <w:tcPr>
            <w:tcW w:w="1557" w:type="dxa"/>
          </w:tcPr>
          <w:p w14:paraId="68F52C59" w14:textId="77777777" w:rsidR="005C64E6" w:rsidRPr="00BB4A07" w:rsidRDefault="005C64E6" w:rsidP="00757A15">
            <w:pPr>
              <w:spacing w:line="480" w:lineRule="auto"/>
              <w:jc w:val="center"/>
              <w:rPr>
                <w:sz w:val="24"/>
                <w:szCs w:val="24"/>
              </w:rPr>
            </w:pPr>
            <w:r w:rsidRPr="00BB4A07">
              <w:rPr>
                <w:sz w:val="24"/>
                <w:szCs w:val="24"/>
              </w:rPr>
              <w:t>90 (60.64%)</w:t>
            </w:r>
          </w:p>
        </w:tc>
        <w:tc>
          <w:tcPr>
            <w:tcW w:w="2033" w:type="dxa"/>
          </w:tcPr>
          <w:p w14:paraId="20B33BE9" w14:textId="77777777" w:rsidR="005C64E6" w:rsidRPr="00BB4A07" w:rsidRDefault="005C64E6" w:rsidP="00757A15">
            <w:pPr>
              <w:spacing w:line="480" w:lineRule="auto"/>
              <w:jc w:val="center"/>
              <w:rPr>
                <w:sz w:val="24"/>
                <w:szCs w:val="24"/>
              </w:rPr>
            </w:pPr>
            <w:r w:rsidRPr="00BB4A07">
              <w:rPr>
                <w:sz w:val="24"/>
                <w:szCs w:val="24"/>
              </w:rPr>
              <w:t>Reference</w:t>
            </w:r>
          </w:p>
        </w:tc>
        <w:tc>
          <w:tcPr>
            <w:tcW w:w="1099" w:type="dxa"/>
            <w:vMerge/>
            <w:vAlign w:val="center"/>
          </w:tcPr>
          <w:p w14:paraId="170E0A80" w14:textId="77777777" w:rsidR="005C64E6" w:rsidRPr="00BB4A07" w:rsidRDefault="005C64E6" w:rsidP="00757A15">
            <w:pPr>
              <w:spacing w:line="480" w:lineRule="auto"/>
              <w:rPr>
                <w:sz w:val="24"/>
                <w:szCs w:val="24"/>
              </w:rPr>
            </w:pPr>
          </w:p>
        </w:tc>
      </w:tr>
      <w:tr w:rsidR="005C64E6" w:rsidRPr="00BB4A07" w14:paraId="450C81BD" w14:textId="77777777" w:rsidTr="00757A15">
        <w:tc>
          <w:tcPr>
            <w:tcW w:w="2905" w:type="dxa"/>
          </w:tcPr>
          <w:p w14:paraId="210D430B" w14:textId="77777777" w:rsidR="005C64E6" w:rsidRPr="00BB4A07" w:rsidRDefault="005C64E6" w:rsidP="00757A15">
            <w:pPr>
              <w:spacing w:line="480" w:lineRule="auto"/>
              <w:rPr>
                <w:sz w:val="24"/>
                <w:szCs w:val="24"/>
              </w:rPr>
            </w:pPr>
            <w:r w:rsidRPr="00BB4A07">
              <w:rPr>
                <w:sz w:val="24"/>
                <w:szCs w:val="24"/>
              </w:rPr>
              <w:lastRenderedPageBreak/>
              <w:t xml:space="preserve">        Yes</w:t>
            </w:r>
          </w:p>
        </w:tc>
        <w:tc>
          <w:tcPr>
            <w:tcW w:w="1407" w:type="dxa"/>
          </w:tcPr>
          <w:p w14:paraId="14D1BE1D" w14:textId="77777777" w:rsidR="005C64E6" w:rsidRPr="00BB4A07" w:rsidRDefault="005C64E6" w:rsidP="00757A15">
            <w:pPr>
              <w:spacing w:line="480" w:lineRule="auto"/>
              <w:jc w:val="center"/>
              <w:rPr>
                <w:sz w:val="24"/>
                <w:szCs w:val="24"/>
              </w:rPr>
            </w:pPr>
            <w:r w:rsidRPr="00BB4A07">
              <w:rPr>
                <w:sz w:val="24"/>
                <w:szCs w:val="24"/>
              </w:rPr>
              <w:t>218 (49.66%)</w:t>
            </w:r>
          </w:p>
        </w:tc>
        <w:tc>
          <w:tcPr>
            <w:tcW w:w="1439" w:type="dxa"/>
          </w:tcPr>
          <w:p w14:paraId="4D770C17" w14:textId="77777777" w:rsidR="005C64E6" w:rsidRPr="00BB4A07" w:rsidRDefault="005C64E6" w:rsidP="00757A15">
            <w:pPr>
              <w:spacing w:line="480" w:lineRule="auto"/>
              <w:jc w:val="center"/>
              <w:rPr>
                <w:sz w:val="24"/>
                <w:szCs w:val="24"/>
              </w:rPr>
            </w:pPr>
            <w:r w:rsidRPr="00BB4A07">
              <w:rPr>
                <w:sz w:val="24"/>
                <w:szCs w:val="24"/>
              </w:rPr>
              <w:t>162 (55.29%)</w:t>
            </w:r>
          </w:p>
        </w:tc>
        <w:tc>
          <w:tcPr>
            <w:tcW w:w="1557" w:type="dxa"/>
          </w:tcPr>
          <w:p w14:paraId="6B17B8FA" w14:textId="77777777" w:rsidR="005C64E6" w:rsidRPr="00BB4A07" w:rsidRDefault="005C64E6" w:rsidP="00757A15">
            <w:pPr>
              <w:spacing w:line="480" w:lineRule="auto"/>
              <w:jc w:val="center"/>
              <w:rPr>
                <w:sz w:val="24"/>
                <w:szCs w:val="24"/>
              </w:rPr>
            </w:pPr>
            <w:r w:rsidRPr="00BB4A07">
              <w:rPr>
                <w:sz w:val="24"/>
                <w:szCs w:val="24"/>
              </w:rPr>
              <w:t>56 (38.36%)</w:t>
            </w:r>
          </w:p>
        </w:tc>
        <w:tc>
          <w:tcPr>
            <w:tcW w:w="2033" w:type="dxa"/>
          </w:tcPr>
          <w:p w14:paraId="08203ADF" w14:textId="77777777" w:rsidR="005C64E6" w:rsidRPr="00BB4A07" w:rsidRDefault="005C64E6" w:rsidP="00757A15">
            <w:pPr>
              <w:spacing w:line="480" w:lineRule="auto"/>
              <w:jc w:val="center"/>
              <w:rPr>
                <w:sz w:val="24"/>
                <w:szCs w:val="24"/>
              </w:rPr>
            </w:pPr>
            <w:r w:rsidRPr="00BB4A07">
              <w:rPr>
                <w:sz w:val="24"/>
                <w:szCs w:val="24"/>
              </w:rPr>
              <w:t>1.99 (1.33, 2.98)</w:t>
            </w:r>
          </w:p>
        </w:tc>
        <w:tc>
          <w:tcPr>
            <w:tcW w:w="1099" w:type="dxa"/>
            <w:vMerge/>
          </w:tcPr>
          <w:p w14:paraId="577F2DCA" w14:textId="77777777" w:rsidR="005C64E6" w:rsidRPr="00BB4A07" w:rsidRDefault="005C64E6" w:rsidP="00757A15">
            <w:pPr>
              <w:spacing w:line="480" w:lineRule="auto"/>
              <w:rPr>
                <w:sz w:val="24"/>
                <w:szCs w:val="24"/>
              </w:rPr>
            </w:pPr>
          </w:p>
        </w:tc>
      </w:tr>
    </w:tbl>
    <w:p w14:paraId="0BDA03F5" w14:textId="77777777" w:rsidR="005C64E6" w:rsidRPr="00BB4A07" w:rsidRDefault="005C64E6" w:rsidP="005C64E6">
      <w:pPr>
        <w:spacing w:line="480" w:lineRule="auto"/>
        <w:rPr>
          <w:b/>
          <w:bCs/>
        </w:rPr>
      </w:pPr>
    </w:p>
    <w:p w14:paraId="71D95A89" w14:textId="07E13E69" w:rsidR="00452F4C" w:rsidRPr="00BB4A07" w:rsidRDefault="005C64E6" w:rsidP="002C3EE2">
      <w:pPr>
        <w:spacing w:line="480" w:lineRule="auto"/>
      </w:pPr>
      <w:r w:rsidRPr="00BB4A07">
        <w:t xml:space="preserve"> </w:t>
      </w:r>
    </w:p>
    <w:p w14:paraId="7FA9221E" w14:textId="77777777" w:rsidR="00B94EC0" w:rsidRDefault="00CC4A36" w:rsidP="004D3F6B">
      <w:pPr>
        <w:spacing w:line="480" w:lineRule="auto"/>
        <w:rPr>
          <w:b/>
          <w:bCs/>
        </w:rPr>
      </w:pPr>
      <w:r w:rsidRPr="00BB4A07">
        <w:t xml:space="preserve">Table 2 presents the relationship between tinnitus-related variables and </w:t>
      </w:r>
      <w:r w:rsidR="00D77E24" w:rsidRPr="00BB4A07">
        <w:t>medication use groups</w:t>
      </w:r>
      <w:r w:rsidR="001860AB" w:rsidRPr="00BB4A07">
        <w:t xml:space="preserve"> examined using the Mann Whitney U test</w:t>
      </w:r>
      <w:r w:rsidR="00D77E24" w:rsidRPr="00BB4A07">
        <w:t xml:space="preserve">. </w:t>
      </w:r>
      <w:r w:rsidR="004B4795" w:rsidRPr="00BB4A07">
        <w:t xml:space="preserve">The </w:t>
      </w:r>
      <w:r w:rsidR="00D77E24" w:rsidRPr="00BB4A07">
        <w:t>medication</w:t>
      </w:r>
      <w:r w:rsidR="004B4795" w:rsidRPr="00BB4A07">
        <w:t xml:space="preserve"> group</w:t>
      </w:r>
      <w:r w:rsidR="00EC3FEF" w:rsidRPr="00BB4A07">
        <w:t xml:space="preserve"> </w:t>
      </w:r>
      <w:r w:rsidR="00D77E24" w:rsidRPr="00BB4A07">
        <w:t>had significantly higher tinnitus severity, anxiety, depression, and insomnia</w:t>
      </w:r>
      <w:r w:rsidR="00A71ABE" w:rsidRPr="00BB4A07">
        <w:t>,</w:t>
      </w:r>
      <w:r w:rsidR="00D77E24" w:rsidRPr="00BB4A07">
        <w:t xml:space="preserve"> compared </w:t>
      </w:r>
      <w:r w:rsidR="00A71ABE" w:rsidRPr="00BB4A07">
        <w:t>with</w:t>
      </w:r>
      <w:r w:rsidR="00D77E24" w:rsidRPr="00BB4A07">
        <w:t xml:space="preserve"> those who did not use medications</w:t>
      </w:r>
      <w:r w:rsidR="00A71ABE" w:rsidRPr="00BB4A07">
        <w:t>. There was</w:t>
      </w:r>
      <w:r w:rsidR="00D77E24" w:rsidRPr="00BB4A07">
        <w:t xml:space="preserve"> no difference between the groups for the general </w:t>
      </w:r>
      <w:r w:rsidR="00707DD1" w:rsidRPr="00BB4A07">
        <w:t>HRQoL</w:t>
      </w:r>
      <w:r w:rsidR="009F1FEE" w:rsidRPr="00BB4A07">
        <w:t>.</w:t>
      </w:r>
      <w:r w:rsidR="00D77E24" w:rsidRPr="00BB4A07">
        <w:t xml:space="preserve"> </w:t>
      </w:r>
      <w:r w:rsidR="00085034" w:rsidRPr="00BB4A07">
        <w:t>Furthermore, l</w:t>
      </w:r>
      <w:r w:rsidR="00287E2F" w:rsidRPr="00BB4A07">
        <w:t xml:space="preserve">ogistic regression </w:t>
      </w:r>
      <w:r w:rsidR="00BF0A44" w:rsidRPr="00BB4A07">
        <w:t>was</w:t>
      </w:r>
      <w:r w:rsidR="00287E2F" w:rsidRPr="00BB4A07">
        <w:t xml:space="preserve"> used to examine the </w:t>
      </w:r>
      <w:r w:rsidR="001860AB" w:rsidRPr="00BB4A07">
        <w:t>relationship between tinnitus-related variables and medication use controlling for</w:t>
      </w:r>
      <w:r w:rsidR="00485A3F" w:rsidRPr="00BB4A07">
        <w:t xml:space="preserve"> participants’</w:t>
      </w:r>
      <w:r w:rsidR="001860AB" w:rsidRPr="00BB4A07">
        <w:t xml:space="preserve"> demographic variables (i.e., age, gender, race, and ethnicity)</w:t>
      </w:r>
      <w:r w:rsidR="00BF0A44" w:rsidRPr="00BB4A07">
        <w:t>.</w:t>
      </w:r>
      <w:r w:rsidR="001860AB" w:rsidRPr="00BB4A07">
        <w:t xml:space="preserve"> </w:t>
      </w:r>
      <w:r w:rsidR="0073135B" w:rsidRPr="00BB4A07">
        <w:t>As per the likelihood ratio test</w:t>
      </w:r>
      <w:r w:rsidR="001860AB" w:rsidRPr="00BB4A07">
        <w:t>, tinnitus severity</w:t>
      </w:r>
      <w:r w:rsidR="0073135B" w:rsidRPr="00BB4A07">
        <w:t xml:space="preserve"> (</w:t>
      </w:r>
      <w:r w:rsidR="0073135B" w:rsidRPr="00BB4A07">
        <w:rPr>
          <w:i/>
          <w:iCs/>
        </w:rPr>
        <w:t>p</w:t>
      </w:r>
      <w:r w:rsidR="0029562F" w:rsidRPr="00BB4A07">
        <w:rPr>
          <w:i/>
          <w:iCs/>
        </w:rPr>
        <w:t xml:space="preserve"> </w:t>
      </w:r>
      <w:r w:rsidR="0073135B" w:rsidRPr="00BB4A07">
        <w:t>=</w:t>
      </w:r>
      <w:r w:rsidR="0029562F" w:rsidRPr="00BB4A07">
        <w:t xml:space="preserve"> </w:t>
      </w:r>
      <w:r w:rsidR="0073135B" w:rsidRPr="00BB4A07">
        <w:t>0.</w:t>
      </w:r>
      <w:r w:rsidR="007E60F8" w:rsidRPr="00BB4A07">
        <w:t>92</w:t>
      </w:r>
      <w:r w:rsidR="0073135B" w:rsidRPr="00BB4A07">
        <w:t>)</w:t>
      </w:r>
      <w:r w:rsidR="001860AB" w:rsidRPr="00BB4A07">
        <w:t>, anxiety</w:t>
      </w:r>
      <w:r w:rsidR="0073135B" w:rsidRPr="00BB4A07">
        <w:t xml:space="preserve"> (</w:t>
      </w:r>
      <w:r w:rsidR="0073135B" w:rsidRPr="00BB4A07">
        <w:rPr>
          <w:i/>
          <w:iCs/>
        </w:rPr>
        <w:t>p</w:t>
      </w:r>
      <w:r w:rsidR="0029562F" w:rsidRPr="00BB4A07">
        <w:rPr>
          <w:i/>
          <w:iCs/>
        </w:rPr>
        <w:t xml:space="preserve"> </w:t>
      </w:r>
      <w:r w:rsidR="0073135B" w:rsidRPr="00BB4A07">
        <w:t>=</w:t>
      </w:r>
      <w:r w:rsidR="0029562F" w:rsidRPr="00BB4A07">
        <w:t xml:space="preserve"> </w:t>
      </w:r>
      <w:r w:rsidR="0073135B" w:rsidRPr="00BB4A07">
        <w:t>0.</w:t>
      </w:r>
      <w:r w:rsidR="007E60F8" w:rsidRPr="00BB4A07">
        <w:t>7</w:t>
      </w:r>
      <w:r w:rsidR="009736AD" w:rsidRPr="00BB4A07">
        <w:t>1</w:t>
      </w:r>
      <w:r w:rsidR="0073135B" w:rsidRPr="00BB4A07">
        <w:t>)</w:t>
      </w:r>
      <w:r w:rsidR="001860AB" w:rsidRPr="00BB4A07">
        <w:t xml:space="preserve">, and depression </w:t>
      </w:r>
      <w:r w:rsidR="0073135B" w:rsidRPr="00BB4A07">
        <w:t>(</w:t>
      </w:r>
      <w:r w:rsidR="0073135B" w:rsidRPr="00BB4A07">
        <w:rPr>
          <w:i/>
          <w:iCs/>
        </w:rPr>
        <w:t>p</w:t>
      </w:r>
      <w:r w:rsidR="0029562F" w:rsidRPr="00BB4A07">
        <w:rPr>
          <w:i/>
          <w:iCs/>
        </w:rPr>
        <w:t xml:space="preserve"> </w:t>
      </w:r>
      <w:r w:rsidR="0073135B" w:rsidRPr="00BB4A07">
        <w:t>=</w:t>
      </w:r>
      <w:r w:rsidR="0029562F" w:rsidRPr="00BB4A07">
        <w:t xml:space="preserve"> </w:t>
      </w:r>
      <w:r w:rsidR="0073135B" w:rsidRPr="00BB4A07">
        <w:t>0.</w:t>
      </w:r>
      <w:r w:rsidR="007E60F8" w:rsidRPr="00BB4A07">
        <w:t>12</w:t>
      </w:r>
      <w:r w:rsidR="0073135B" w:rsidRPr="00BB4A07">
        <w:t xml:space="preserve">) </w:t>
      </w:r>
      <w:r w:rsidR="007E60F8" w:rsidRPr="00BB4A07">
        <w:t>and insomnia (0.3</w:t>
      </w:r>
      <w:r w:rsidR="009736AD" w:rsidRPr="00BB4A07">
        <w:t>8</w:t>
      </w:r>
      <w:r w:rsidR="007E60F8" w:rsidRPr="00BB4A07">
        <w:t xml:space="preserve">) </w:t>
      </w:r>
      <w:r w:rsidR="001860AB" w:rsidRPr="00BB4A07">
        <w:t xml:space="preserve">were </w:t>
      </w:r>
      <w:r w:rsidR="007E60F8" w:rsidRPr="00BB4A07">
        <w:t xml:space="preserve">not </w:t>
      </w:r>
      <w:r w:rsidR="001860AB" w:rsidRPr="00BB4A07">
        <w:t>significantly associated with medication use</w:t>
      </w:r>
      <w:r w:rsidR="007E60F8" w:rsidRPr="00BB4A07">
        <w:t xml:space="preserve">. </w:t>
      </w:r>
    </w:p>
    <w:p w14:paraId="605797B5" w14:textId="77777777" w:rsidR="00B94EC0" w:rsidRDefault="00B94EC0" w:rsidP="004D3F6B">
      <w:pPr>
        <w:spacing w:line="480" w:lineRule="auto"/>
        <w:rPr>
          <w:b/>
          <w:bCs/>
        </w:rPr>
      </w:pPr>
    </w:p>
    <w:p w14:paraId="6386A644" w14:textId="77777777" w:rsidR="00B94EC0" w:rsidRDefault="00B94EC0">
      <w:pPr>
        <w:rPr>
          <w:b/>
          <w:bCs/>
        </w:rPr>
      </w:pPr>
      <w:r>
        <w:rPr>
          <w:b/>
          <w:bCs/>
        </w:rPr>
        <w:br w:type="page"/>
      </w:r>
    </w:p>
    <w:p w14:paraId="66783DA8" w14:textId="30526202" w:rsidR="004D3F6B" w:rsidRPr="00B94EC0" w:rsidRDefault="004D3F6B" w:rsidP="004D3F6B">
      <w:pPr>
        <w:spacing w:line="480" w:lineRule="auto"/>
      </w:pPr>
      <w:r w:rsidRPr="00BB4A07">
        <w:rPr>
          <w:b/>
          <w:bCs/>
        </w:rPr>
        <w:lastRenderedPageBreak/>
        <w:t>Table 2: Tinnitus severity, anxiety, depression, insomnia and general health-related quality of life between medication and non-medication groups. Mean, Standard deviation and significance (</w:t>
      </w:r>
      <w:r w:rsidRPr="00BB4A07">
        <w:rPr>
          <w:b/>
          <w:bCs/>
          <w:i/>
          <w:iCs/>
        </w:rPr>
        <w:t>p</w:t>
      </w:r>
      <w:r w:rsidRPr="00BB4A07">
        <w:rPr>
          <w:b/>
          <w:bCs/>
        </w:rPr>
        <w:t xml:space="preserve">-value) based on Mann Whitney U test are provided. </w:t>
      </w:r>
    </w:p>
    <w:p w14:paraId="2DE25449" w14:textId="77777777" w:rsidR="004D3F6B" w:rsidRPr="00BB4A07" w:rsidRDefault="004D3F6B" w:rsidP="004D3F6B">
      <w:pPr>
        <w:spacing w:line="480" w:lineRule="auto"/>
      </w:pPr>
    </w:p>
    <w:tbl>
      <w:tblPr>
        <w:tblStyle w:val="TableGrid"/>
        <w:tblW w:w="9270" w:type="dxa"/>
        <w:tblInd w:w="-545" w:type="dxa"/>
        <w:tblLook w:val="04A0" w:firstRow="1" w:lastRow="0" w:firstColumn="1" w:lastColumn="0" w:noHBand="0" w:noVBand="1"/>
      </w:tblPr>
      <w:tblGrid>
        <w:gridCol w:w="3150"/>
        <w:gridCol w:w="1710"/>
        <w:gridCol w:w="1620"/>
        <w:gridCol w:w="1710"/>
        <w:gridCol w:w="1080"/>
      </w:tblGrid>
      <w:tr w:rsidR="004D3F6B" w:rsidRPr="00BB4A07" w14:paraId="0D9F0EFD" w14:textId="77777777" w:rsidTr="00757A15">
        <w:tc>
          <w:tcPr>
            <w:tcW w:w="3150" w:type="dxa"/>
            <w:vMerge w:val="restart"/>
          </w:tcPr>
          <w:p w14:paraId="5EC850D4" w14:textId="77777777" w:rsidR="004D3F6B" w:rsidRPr="00BB4A07" w:rsidRDefault="004D3F6B" w:rsidP="00757A15">
            <w:pPr>
              <w:spacing w:line="480" w:lineRule="auto"/>
              <w:rPr>
                <w:b/>
                <w:bCs/>
                <w:sz w:val="24"/>
                <w:szCs w:val="24"/>
              </w:rPr>
            </w:pPr>
            <w:r w:rsidRPr="00BB4A07">
              <w:rPr>
                <w:b/>
                <w:bCs/>
                <w:sz w:val="24"/>
                <w:szCs w:val="24"/>
              </w:rPr>
              <w:t>Patient Characteristics</w:t>
            </w:r>
          </w:p>
        </w:tc>
        <w:tc>
          <w:tcPr>
            <w:tcW w:w="5040" w:type="dxa"/>
            <w:gridSpan w:val="3"/>
          </w:tcPr>
          <w:p w14:paraId="45D1CCD3" w14:textId="77777777" w:rsidR="004D3F6B" w:rsidRPr="00BB4A07" w:rsidRDefault="004D3F6B" w:rsidP="00757A15">
            <w:pPr>
              <w:spacing w:line="480" w:lineRule="auto"/>
              <w:jc w:val="center"/>
              <w:rPr>
                <w:b/>
                <w:bCs/>
                <w:iCs/>
                <w:sz w:val="24"/>
                <w:szCs w:val="24"/>
              </w:rPr>
            </w:pPr>
            <m:oMath>
              <m:r>
                <m:rPr>
                  <m:sty m:val="b"/>
                </m:rPr>
                <w:rPr>
                  <w:rFonts w:ascii="Cambria Math" w:hAnsi="Cambria Math"/>
                  <w:sz w:val="24"/>
                  <w:szCs w:val="24"/>
                </w:rPr>
                <m:t>Mean±</m:t>
              </m:r>
            </m:oMath>
            <w:r w:rsidRPr="00BB4A07">
              <w:rPr>
                <w:rFonts w:eastAsiaTheme="minorEastAsia"/>
                <w:b/>
                <w:bCs/>
                <w:iCs/>
                <w:sz w:val="24"/>
                <w:szCs w:val="24"/>
              </w:rPr>
              <w:t xml:space="preserve"> SD</w:t>
            </w:r>
          </w:p>
        </w:tc>
        <w:tc>
          <w:tcPr>
            <w:tcW w:w="1080" w:type="dxa"/>
            <w:vMerge w:val="restart"/>
          </w:tcPr>
          <w:p w14:paraId="1CABA581" w14:textId="77777777" w:rsidR="004D3F6B" w:rsidRPr="00BB4A07" w:rsidRDefault="004D3F6B" w:rsidP="00757A15">
            <w:pPr>
              <w:spacing w:line="480" w:lineRule="auto"/>
              <w:rPr>
                <w:b/>
                <w:bCs/>
                <w:sz w:val="24"/>
                <w:szCs w:val="24"/>
              </w:rPr>
            </w:pPr>
            <w:r w:rsidRPr="00BB4A07">
              <w:rPr>
                <w:b/>
                <w:bCs/>
                <w:i/>
                <w:iCs/>
                <w:sz w:val="24"/>
                <w:szCs w:val="24"/>
              </w:rPr>
              <w:t>p</w:t>
            </w:r>
            <w:r w:rsidRPr="00BB4A07">
              <w:rPr>
                <w:b/>
                <w:bCs/>
                <w:sz w:val="24"/>
                <w:szCs w:val="24"/>
              </w:rPr>
              <w:t>-value</w:t>
            </w:r>
          </w:p>
          <w:p w14:paraId="7FF8FA16" w14:textId="77777777" w:rsidR="004D3F6B" w:rsidRPr="00BB4A07" w:rsidRDefault="004D3F6B" w:rsidP="00757A15">
            <w:pPr>
              <w:spacing w:line="480" w:lineRule="auto"/>
              <w:rPr>
                <w:b/>
                <w:bCs/>
                <w:sz w:val="24"/>
                <w:szCs w:val="24"/>
              </w:rPr>
            </w:pPr>
          </w:p>
        </w:tc>
      </w:tr>
      <w:tr w:rsidR="004D3F6B" w:rsidRPr="00BB4A07" w14:paraId="73189E94" w14:textId="77777777" w:rsidTr="00757A15">
        <w:tc>
          <w:tcPr>
            <w:tcW w:w="3150" w:type="dxa"/>
            <w:vMerge/>
          </w:tcPr>
          <w:p w14:paraId="2A0EB017" w14:textId="77777777" w:rsidR="004D3F6B" w:rsidRPr="00BB4A07" w:rsidRDefault="004D3F6B" w:rsidP="00757A15">
            <w:pPr>
              <w:spacing w:line="480" w:lineRule="auto"/>
              <w:rPr>
                <w:b/>
                <w:bCs/>
                <w:sz w:val="24"/>
                <w:szCs w:val="24"/>
              </w:rPr>
            </w:pPr>
          </w:p>
        </w:tc>
        <w:tc>
          <w:tcPr>
            <w:tcW w:w="1710" w:type="dxa"/>
          </w:tcPr>
          <w:p w14:paraId="10863455" w14:textId="77777777" w:rsidR="004D3F6B" w:rsidRPr="00BB4A07" w:rsidRDefault="004D3F6B" w:rsidP="00757A15">
            <w:pPr>
              <w:spacing w:line="480" w:lineRule="auto"/>
              <w:jc w:val="center"/>
              <w:rPr>
                <w:b/>
                <w:bCs/>
                <w:sz w:val="24"/>
                <w:szCs w:val="24"/>
              </w:rPr>
            </w:pPr>
            <w:r w:rsidRPr="00BB4A07">
              <w:rPr>
                <w:b/>
                <w:bCs/>
                <w:sz w:val="24"/>
                <w:szCs w:val="24"/>
              </w:rPr>
              <w:t xml:space="preserve">All subjects </w:t>
            </w:r>
          </w:p>
          <w:p w14:paraId="0792496B" w14:textId="77777777" w:rsidR="004D3F6B" w:rsidRPr="00BB4A07" w:rsidRDefault="004D3F6B" w:rsidP="00757A15">
            <w:pPr>
              <w:spacing w:line="480" w:lineRule="auto"/>
              <w:jc w:val="center"/>
              <w:rPr>
                <w:sz w:val="24"/>
                <w:szCs w:val="24"/>
              </w:rPr>
            </w:pPr>
            <w:r w:rsidRPr="00BB4A07">
              <w:rPr>
                <w:b/>
                <w:bCs/>
                <w:sz w:val="24"/>
                <w:szCs w:val="24"/>
              </w:rPr>
              <w:t>[n = 439]</w:t>
            </w:r>
          </w:p>
        </w:tc>
        <w:tc>
          <w:tcPr>
            <w:tcW w:w="1620" w:type="dxa"/>
          </w:tcPr>
          <w:p w14:paraId="12174B9D" w14:textId="77777777" w:rsidR="004D3F6B" w:rsidRPr="00BB4A07" w:rsidRDefault="004D3F6B" w:rsidP="00757A15">
            <w:pPr>
              <w:spacing w:line="480" w:lineRule="auto"/>
              <w:jc w:val="center"/>
              <w:rPr>
                <w:b/>
                <w:bCs/>
                <w:sz w:val="24"/>
                <w:szCs w:val="24"/>
              </w:rPr>
            </w:pPr>
            <w:r w:rsidRPr="00BB4A07">
              <w:rPr>
                <w:b/>
                <w:bCs/>
                <w:sz w:val="24"/>
                <w:szCs w:val="24"/>
              </w:rPr>
              <w:t xml:space="preserve">Medication </w:t>
            </w:r>
          </w:p>
          <w:p w14:paraId="22BC934A" w14:textId="77777777" w:rsidR="004D3F6B" w:rsidRPr="00BB4A07" w:rsidRDefault="004D3F6B" w:rsidP="00757A15">
            <w:pPr>
              <w:spacing w:line="480" w:lineRule="auto"/>
              <w:jc w:val="center"/>
              <w:rPr>
                <w:sz w:val="24"/>
                <w:szCs w:val="24"/>
              </w:rPr>
            </w:pPr>
            <w:r w:rsidRPr="00BB4A07">
              <w:rPr>
                <w:b/>
                <w:bCs/>
                <w:sz w:val="24"/>
                <w:szCs w:val="24"/>
              </w:rPr>
              <w:t>[n = 293]</w:t>
            </w:r>
          </w:p>
        </w:tc>
        <w:tc>
          <w:tcPr>
            <w:tcW w:w="1710" w:type="dxa"/>
          </w:tcPr>
          <w:p w14:paraId="376B3BC6" w14:textId="77777777" w:rsidR="004D3F6B" w:rsidRPr="00BB4A07" w:rsidRDefault="004D3F6B" w:rsidP="00757A15">
            <w:pPr>
              <w:spacing w:line="480" w:lineRule="auto"/>
              <w:jc w:val="center"/>
              <w:rPr>
                <w:b/>
                <w:bCs/>
                <w:sz w:val="24"/>
                <w:szCs w:val="24"/>
              </w:rPr>
            </w:pPr>
            <w:r w:rsidRPr="00BB4A07">
              <w:rPr>
                <w:b/>
                <w:bCs/>
                <w:sz w:val="24"/>
                <w:szCs w:val="24"/>
              </w:rPr>
              <w:t>Non-medication</w:t>
            </w:r>
          </w:p>
          <w:p w14:paraId="27E0F61F" w14:textId="77777777" w:rsidR="004D3F6B" w:rsidRPr="00BB4A07" w:rsidRDefault="004D3F6B" w:rsidP="00757A15">
            <w:pPr>
              <w:spacing w:line="480" w:lineRule="auto"/>
              <w:jc w:val="center"/>
              <w:rPr>
                <w:sz w:val="24"/>
                <w:szCs w:val="24"/>
              </w:rPr>
            </w:pPr>
            <w:r w:rsidRPr="00BB4A07">
              <w:rPr>
                <w:b/>
                <w:bCs/>
                <w:sz w:val="24"/>
                <w:szCs w:val="24"/>
              </w:rPr>
              <w:t>[n = 146]</w:t>
            </w:r>
          </w:p>
        </w:tc>
        <w:tc>
          <w:tcPr>
            <w:tcW w:w="1080" w:type="dxa"/>
            <w:vMerge/>
          </w:tcPr>
          <w:p w14:paraId="7C4EB8E8" w14:textId="77777777" w:rsidR="004D3F6B" w:rsidRPr="00BB4A07" w:rsidRDefault="004D3F6B" w:rsidP="00757A15">
            <w:pPr>
              <w:spacing w:line="480" w:lineRule="auto"/>
              <w:jc w:val="center"/>
              <w:rPr>
                <w:sz w:val="24"/>
                <w:szCs w:val="24"/>
              </w:rPr>
            </w:pPr>
          </w:p>
        </w:tc>
      </w:tr>
      <w:tr w:rsidR="004D3F6B" w:rsidRPr="00BB4A07" w14:paraId="4A172EF4" w14:textId="77777777" w:rsidTr="00757A15">
        <w:tc>
          <w:tcPr>
            <w:tcW w:w="3150" w:type="dxa"/>
          </w:tcPr>
          <w:p w14:paraId="12888F2D" w14:textId="77777777" w:rsidR="004D3F6B" w:rsidRPr="00BB4A07" w:rsidRDefault="004D3F6B" w:rsidP="00757A15">
            <w:pPr>
              <w:spacing w:line="480" w:lineRule="auto"/>
              <w:rPr>
                <w:b/>
                <w:bCs/>
                <w:sz w:val="24"/>
                <w:szCs w:val="24"/>
              </w:rPr>
            </w:pPr>
            <w:r w:rsidRPr="00BB4A07">
              <w:rPr>
                <w:b/>
                <w:bCs/>
                <w:sz w:val="24"/>
                <w:szCs w:val="24"/>
              </w:rPr>
              <w:t>Tinnitus severity (TFI)</w:t>
            </w:r>
          </w:p>
        </w:tc>
        <w:tc>
          <w:tcPr>
            <w:tcW w:w="1710" w:type="dxa"/>
          </w:tcPr>
          <w:p w14:paraId="1BE96B1F" w14:textId="77777777" w:rsidR="004D3F6B" w:rsidRPr="00BB4A07" w:rsidRDefault="004D3F6B" w:rsidP="00757A15">
            <w:pPr>
              <w:spacing w:line="480" w:lineRule="auto"/>
              <w:jc w:val="center"/>
              <w:rPr>
                <w:sz w:val="24"/>
                <w:szCs w:val="24"/>
              </w:rPr>
            </w:pPr>
            <w:r w:rsidRPr="00BB4A07">
              <w:rPr>
                <w:sz w:val="24"/>
                <w:szCs w:val="24"/>
              </w:rPr>
              <w:t xml:space="preserve">52.5 </w:t>
            </w:r>
            <m:oMath>
              <m:r>
                <w:rPr>
                  <w:rFonts w:ascii="Cambria Math" w:hAnsi="Cambria Math"/>
                  <w:sz w:val="24"/>
                  <w:szCs w:val="24"/>
                </w:rPr>
                <m:t>±</m:t>
              </m:r>
            </m:oMath>
            <w:r w:rsidRPr="00BB4A07">
              <w:rPr>
                <w:sz w:val="24"/>
                <w:szCs w:val="24"/>
              </w:rPr>
              <w:t xml:space="preserve"> </w:t>
            </w:r>
            <w:r w:rsidRPr="00BB4A07">
              <w:rPr>
                <w:rFonts w:eastAsiaTheme="minorEastAsia"/>
                <w:sz w:val="24"/>
                <w:szCs w:val="24"/>
              </w:rPr>
              <w:t xml:space="preserve"> 21.7</w:t>
            </w:r>
          </w:p>
        </w:tc>
        <w:tc>
          <w:tcPr>
            <w:tcW w:w="1620" w:type="dxa"/>
          </w:tcPr>
          <w:p w14:paraId="64BF3975" w14:textId="77777777" w:rsidR="004D3F6B" w:rsidRPr="00BB4A07" w:rsidRDefault="004D3F6B" w:rsidP="00757A15">
            <w:pPr>
              <w:spacing w:line="480" w:lineRule="auto"/>
              <w:jc w:val="center"/>
              <w:rPr>
                <w:sz w:val="24"/>
                <w:szCs w:val="24"/>
              </w:rPr>
            </w:pPr>
            <w:r w:rsidRPr="00BB4A07">
              <w:rPr>
                <w:sz w:val="24"/>
                <w:szCs w:val="24"/>
              </w:rPr>
              <w:t xml:space="preserve">54.5 </w:t>
            </w:r>
            <m:oMath>
              <m:r>
                <w:rPr>
                  <w:rFonts w:ascii="Cambria Math" w:hAnsi="Cambria Math"/>
                  <w:sz w:val="24"/>
                  <w:szCs w:val="24"/>
                </w:rPr>
                <m:t>±</m:t>
              </m:r>
            </m:oMath>
            <w:r w:rsidRPr="00BB4A07">
              <w:rPr>
                <w:rFonts w:eastAsiaTheme="minorEastAsia"/>
                <w:sz w:val="24"/>
                <w:szCs w:val="24"/>
              </w:rPr>
              <w:t xml:space="preserve"> 21.9</w:t>
            </w:r>
          </w:p>
        </w:tc>
        <w:tc>
          <w:tcPr>
            <w:tcW w:w="1710" w:type="dxa"/>
          </w:tcPr>
          <w:p w14:paraId="170C3C5C" w14:textId="77777777" w:rsidR="004D3F6B" w:rsidRPr="00BB4A07" w:rsidRDefault="004D3F6B" w:rsidP="00757A15">
            <w:pPr>
              <w:spacing w:line="480" w:lineRule="auto"/>
              <w:jc w:val="center"/>
              <w:rPr>
                <w:sz w:val="24"/>
                <w:szCs w:val="24"/>
              </w:rPr>
            </w:pPr>
            <w:r w:rsidRPr="00BB4A07">
              <w:rPr>
                <w:sz w:val="24"/>
                <w:szCs w:val="24"/>
              </w:rPr>
              <w:t xml:space="preserve">48.4 </w:t>
            </w:r>
            <m:oMath>
              <m:r>
                <w:rPr>
                  <w:rFonts w:ascii="Cambria Math" w:hAnsi="Cambria Math"/>
                  <w:sz w:val="24"/>
                  <w:szCs w:val="24"/>
                </w:rPr>
                <m:t>±</m:t>
              </m:r>
            </m:oMath>
            <w:r w:rsidRPr="00BB4A07">
              <w:rPr>
                <w:rFonts w:eastAsiaTheme="minorEastAsia"/>
                <w:sz w:val="24"/>
                <w:szCs w:val="24"/>
              </w:rPr>
              <w:t xml:space="preserve"> 20.8</w:t>
            </w:r>
          </w:p>
        </w:tc>
        <w:tc>
          <w:tcPr>
            <w:tcW w:w="1080" w:type="dxa"/>
          </w:tcPr>
          <w:p w14:paraId="4B745CC1" w14:textId="77777777" w:rsidR="004D3F6B" w:rsidRPr="00BB4A07" w:rsidRDefault="004D3F6B" w:rsidP="00757A15">
            <w:pPr>
              <w:spacing w:line="480" w:lineRule="auto"/>
              <w:jc w:val="center"/>
              <w:rPr>
                <w:sz w:val="24"/>
                <w:szCs w:val="24"/>
              </w:rPr>
            </w:pPr>
            <w:r w:rsidRPr="00BB4A07">
              <w:rPr>
                <w:sz w:val="24"/>
                <w:szCs w:val="24"/>
              </w:rPr>
              <w:t>.0078</w:t>
            </w:r>
          </w:p>
        </w:tc>
      </w:tr>
      <w:tr w:rsidR="004D3F6B" w:rsidRPr="00BB4A07" w14:paraId="5AC8BCDC" w14:textId="77777777" w:rsidTr="00757A15">
        <w:tc>
          <w:tcPr>
            <w:tcW w:w="3150" w:type="dxa"/>
          </w:tcPr>
          <w:p w14:paraId="7671347C" w14:textId="77777777" w:rsidR="004D3F6B" w:rsidRPr="00BB4A07" w:rsidRDefault="004D3F6B" w:rsidP="00757A15">
            <w:pPr>
              <w:spacing w:line="480" w:lineRule="auto"/>
              <w:rPr>
                <w:b/>
                <w:bCs/>
                <w:sz w:val="24"/>
                <w:szCs w:val="24"/>
              </w:rPr>
            </w:pPr>
            <w:r w:rsidRPr="00BB4A07">
              <w:rPr>
                <w:b/>
                <w:bCs/>
                <w:sz w:val="24"/>
                <w:szCs w:val="24"/>
              </w:rPr>
              <w:t>Anxiety (GAD7)</w:t>
            </w:r>
          </w:p>
        </w:tc>
        <w:tc>
          <w:tcPr>
            <w:tcW w:w="1710" w:type="dxa"/>
          </w:tcPr>
          <w:p w14:paraId="6FF75DD3" w14:textId="77777777" w:rsidR="004D3F6B" w:rsidRPr="00BB4A07" w:rsidRDefault="004D3F6B" w:rsidP="00757A15">
            <w:pPr>
              <w:spacing w:line="480" w:lineRule="auto"/>
              <w:jc w:val="center"/>
              <w:rPr>
                <w:sz w:val="24"/>
                <w:szCs w:val="24"/>
              </w:rPr>
            </w:pPr>
            <w:r w:rsidRPr="00BB4A07">
              <w:rPr>
                <w:sz w:val="24"/>
                <w:szCs w:val="24"/>
              </w:rPr>
              <w:t xml:space="preserve">7.24 </w:t>
            </w:r>
            <m:oMath>
              <m:r>
                <w:rPr>
                  <w:rFonts w:ascii="Cambria Math" w:hAnsi="Cambria Math"/>
                  <w:sz w:val="24"/>
                  <w:szCs w:val="24"/>
                </w:rPr>
                <m:t>±</m:t>
              </m:r>
            </m:oMath>
            <w:r w:rsidRPr="00BB4A07">
              <w:rPr>
                <w:rFonts w:eastAsiaTheme="minorEastAsia"/>
                <w:sz w:val="24"/>
                <w:szCs w:val="24"/>
              </w:rPr>
              <w:t xml:space="preserve">  5.68</w:t>
            </w:r>
          </w:p>
        </w:tc>
        <w:tc>
          <w:tcPr>
            <w:tcW w:w="1620" w:type="dxa"/>
          </w:tcPr>
          <w:p w14:paraId="7FD74D54" w14:textId="77777777" w:rsidR="004D3F6B" w:rsidRPr="00BB4A07" w:rsidRDefault="004D3F6B" w:rsidP="00757A15">
            <w:pPr>
              <w:spacing w:line="480" w:lineRule="auto"/>
              <w:jc w:val="center"/>
              <w:rPr>
                <w:sz w:val="24"/>
                <w:szCs w:val="24"/>
              </w:rPr>
            </w:pPr>
            <w:r w:rsidRPr="00BB4A07">
              <w:rPr>
                <w:sz w:val="24"/>
                <w:szCs w:val="24"/>
              </w:rPr>
              <w:t xml:space="preserve">7.71 </w:t>
            </w:r>
            <m:oMath>
              <m:r>
                <w:rPr>
                  <w:rFonts w:ascii="Cambria Math" w:hAnsi="Cambria Math"/>
                  <w:sz w:val="24"/>
                  <w:szCs w:val="24"/>
                </w:rPr>
                <m:t>±</m:t>
              </m:r>
            </m:oMath>
            <w:r w:rsidRPr="00BB4A07">
              <w:rPr>
                <w:rFonts w:eastAsiaTheme="minorEastAsia"/>
                <w:sz w:val="24"/>
                <w:szCs w:val="24"/>
              </w:rPr>
              <w:t xml:space="preserve"> 5.79</w:t>
            </w:r>
          </w:p>
        </w:tc>
        <w:tc>
          <w:tcPr>
            <w:tcW w:w="1710" w:type="dxa"/>
          </w:tcPr>
          <w:p w14:paraId="01BE7C17" w14:textId="77777777" w:rsidR="004D3F6B" w:rsidRPr="00BB4A07" w:rsidRDefault="004D3F6B" w:rsidP="00757A15">
            <w:pPr>
              <w:spacing w:line="480" w:lineRule="auto"/>
              <w:jc w:val="center"/>
              <w:rPr>
                <w:sz w:val="24"/>
                <w:szCs w:val="24"/>
              </w:rPr>
            </w:pPr>
            <w:r w:rsidRPr="00BB4A07">
              <w:rPr>
                <w:sz w:val="24"/>
                <w:szCs w:val="24"/>
              </w:rPr>
              <w:t xml:space="preserve">6.26 </w:t>
            </w:r>
            <m:oMath>
              <m:r>
                <w:rPr>
                  <w:rFonts w:ascii="Cambria Math" w:hAnsi="Cambria Math"/>
                  <w:sz w:val="24"/>
                  <w:szCs w:val="24"/>
                </w:rPr>
                <m:t>±</m:t>
              </m:r>
            </m:oMath>
            <w:r w:rsidRPr="00BB4A07">
              <w:rPr>
                <w:rFonts w:eastAsiaTheme="minorEastAsia"/>
                <w:sz w:val="24"/>
                <w:szCs w:val="24"/>
              </w:rPr>
              <w:t xml:space="preserve"> 5.35</w:t>
            </w:r>
          </w:p>
        </w:tc>
        <w:tc>
          <w:tcPr>
            <w:tcW w:w="1080" w:type="dxa"/>
          </w:tcPr>
          <w:p w14:paraId="03AB397A" w14:textId="77777777" w:rsidR="004D3F6B" w:rsidRPr="00BB4A07" w:rsidRDefault="004D3F6B" w:rsidP="00757A15">
            <w:pPr>
              <w:spacing w:line="480" w:lineRule="auto"/>
              <w:jc w:val="center"/>
              <w:rPr>
                <w:sz w:val="24"/>
                <w:szCs w:val="24"/>
              </w:rPr>
            </w:pPr>
            <w:r w:rsidRPr="00BB4A07">
              <w:rPr>
                <w:sz w:val="24"/>
                <w:szCs w:val="24"/>
              </w:rPr>
              <w:t>.012</w:t>
            </w:r>
          </w:p>
        </w:tc>
      </w:tr>
      <w:tr w:rsidR="004D3F6B" w:rsidRPr="00BB4A07" w14:paraId="7236E80E" w14:textId="77777777" w:rsidTr="00757A15">
        <w:tc>
          <w:tcPr>
            <w:tcW w:w="3150" w:type="dxa"/>
          </w:tcPr>
          <w:p w14:paraId="620235F4" w14:textId="77777777" w:rsidR="004D3F6B" w:rsidRPr="00BB4A07" w:rsidRDefault="004D3F6B" w:rsidP="00757A15">
            <w:pPr>
              <w:spacing w:line="480" w:lineRule="auto"/>
              <w:rPr>
                <w:b/>
                <w:bCs/>
                <w:sz w:val="24"/>
                <w:szCs w:val="24"/>
              </w:rPr>
            </w:pPr>
            <w:r w:rsidRPr="00BB4A07">
              <w:rPr>
                <w:b/>
                <w:bCs/>
                <w:sz w:val="24"/>
                <w:szCs w:val="24"/>
              </w:rPr>
              <w:t>Depression (PHQ9)</w:t>
            </w:r>
          </w:p>
        </w:tc>
        <w:tc>
          <w:tcPr>
            <w:tcW w:w="1710" w:type="dxa"/>
          </w:tcPr>
          <w:p w14:paraId="09DCADBB" w14:textId="77777777" w:rsidR="004D3F6B" w:rsidRPr="00BB4A07" w:rsidRDefault="004D3F6B" w:rsidP="00757A15">
            <w:pPr>
              <w:spacing w:line="480" w:lineRule="auto"/>
              <w:jc w:val="center"/>
              <w:rPr>
                <w:sz w:val="24"/>
                <w:szCs w:val="24"/>
              </w:rPr>
            </w:pPr>
            <w:r w:rsidRPr="00BB4A07">
              <w:rPr>
                <w:sz w:val="24"/>
                <w:szCs w:val="24"/>
              </w:rPr>
              <w:t xml:space="preserve">7.38 </w:t>
            </w:r>
            <m:oMath>
              <m:r>
                <w:rPr>
                  <w:rFonts w:ascii="Cambria Math" w:hAnsi="Cambria Math"/>
                  <w:sz w:val="24"/>
                  <w:szCs w:val="24"/>
                </w:rPr>
                <m:t>±</m:t>
              </m:r>
            </m:oMath>
            <w:r w:rsidRPr="00BB4A07">
              <w:rPr>
                <w:rFonts w:eastAsiaTheme="minorEastAsia"/>
                <w:sz w:val="24"/>
                <w:szCs w:val="24"/>
              </w:rPr>
              <w:t xml:space="preserve">  5.95</w:t>
            </w:r>
          </w:p>
        </w:tc>
        <w:tc>
          <w:tcPr>
            <w:tcW w:w="1620" w:type="dxa"/>
          </w:tcPr>
          <w:p w14:paraId="72019B79" w14:textId="77777777" w:rsidR="004D3F6B" w:rsidRPr="00BB4A07" w:rsidRDefault="004D3F6B" w:rsidP="00757A15">
            <w:pPr>
              <w:spacing w:line="480" w:lineRule="auto"/>
              <w:jc w:val="center"/>
              <w:rPr>
                <w:sz w:val="24"/>
                <w:szCs w:val="24"/>
              </w:rPr>
            </w:pPr>
            <w:r w:rsidRPr="00BB4A07">
              <w:rPr>
                <w:sz w:val="24"/>
                <w:szCs w:val="24"/>
              </w:rPr>
              <w:t xml:space="preserve">8.06 </w:t>
            </w:r>
            <m:oMath>
              <m:r>
                <w:rPr>
                  <w:rFonts w:ascii="Cambria Math" w:hAnsi="Cambria Math"/>
                  <w:sz w:val="24"/>
                  <w:szCs w:val="24"/>
                </w:rPr>
                <m:t>±</m:t>
              </m:r>
            </m:oMath>
            <w:r w:rsidRPr="00BB4A07">
              <w:rPr>
                <w:rFonts w:eastAsiaTheme="minorEastAsia"/>
                <w:sz w:val="24"/>
                <w:szCs w:val="24"/>
              </w:rPr>
              <w:t xml:space="preserve"> 6.20</w:t>
            </w:r>
          </w:p>
        </w:tc>
        <w:tc>
          <w:tcPr>
            <w:tcW w:w="1710" w:type="dxa"/>
          </w:tcPr>
          <w:p w14:paraId="42B6682B" w14:textId="77777777" w:rsidR="004D3F6B" w:rsidRPr="00BB4A07" w:rsidRDefault="004D3F6B" w:rsidP="00757A15">
            <w:pPr>
              <w:spacing w:line="480" w:lineRule="auto"/>
              <w:jc w:val="center"/>
              <w:rPr>
                <w:sz w:val="24"/>
                <w:szCs w:val="24"/>
              </w:rPr>
            </w:pPr>
            <m:oMath>
              <m:r>
                <w:rPr>
                  <w:rFonts w:ascii="Cambria Math" w:hAnsi="Cambria Math"/>
                  <w:sz w:val="24"/>
                  <w:szCs w:val="24"/>
                </w:rPr>
                <m:t>5.97±</m:t>
              </m:r>
            </m:oMath>
            <w:r w:rsidRPr="00BB4A07">
              <w:rPr>
                <w:rFonts w:eastAsiaTheme="minorEastAsia"/>
                <w:sz w:val="24"/>
                <w:szCs w:val="24"/>
              </w:rPr>
              <w:t xml:space="preserve"> 5.14</w:t>
            </w:r>
          </w:p>
        </w:tc>
        <w:tc>
          <w:tcPr>
            <w:tcW w:w="1080" w:type="dxa"/>
          </w:tcPr>
          <w:p w14:paraId="6AC71328" w14:textId="77777777" w:rsidR="004D3F6B" w:rsidRPr="00BB4A07" w:rsidRDefault="004D3F6B" w:rsidP="00757A15">
            <w:pPr>
              <w:spacing w:line="480" w:lineRule="auto"/>
              <w:jc w:val="center"/>
              <w:rPr>
                <w:sz w:val="24"/>
                <w:szCs w:val="24"/>
              </w:rPr>
            </w:pPr>
            <w:r w:rsidRPr="00BB4A07">
              <w:rPr>
                <w:sz w:val="24"/>
                <w:szCs w:val="24"/>
              </w:rPr>
              <w:t>.001</w:t>
            </w:r>
          </w:p>
        </w:tc>
      </w:tr>
      <w:tr w:rsidR="004D3F6B" w:rsidRPr="00BB4A07" w14:paraId="7401AD81" w14:textId="77777777" w:rsidTr="00757A15">
        <w:tc>
          <w:tcPr>
            <w:tcW w:w="3150" w:type="dxa"/>
          </w:tcPr>
          <w:p w14:paraId="3F714B1C" w14:textId="77777777" w:rsidR="004D3F6B" w:rsidRPr="00BB4A07" w:rsidRDefault="004D3F6B" w:rsidP="00757A15">
            <w:pPr>
              <w:spacing w:line="480" w:lineRule="auto"/>
              <w:rPr>
                <w:b/>
                <w:bCs/>
                <w:sz w:val="24"/>
                <w:szCs w:val="24"/>
              </w:rPr>
            </w:pPr>
            <w:r w:rsidRPr="00BB4A07">
              <w:rPr>
                <w:b/>
                <w:bCs/>
                <w:sz w:val="24"/>
                <w:szCs w:val="24"/>
              </w:rPr>
              <w:t>Insomnia (ISI)</w:t>
            </w:r>
          </w:p>
        </w:tc>
        <w:tc>
          <w:tcPr>
            <w:tcW w:w="1710" w:type="dxa"/>
          </w:tcPr>
          <w:p w14:paraId="785B4BE8" w14:textId="77777777" w:rsidR="004D3F6B" w:rsidRPr="00BB4A07" w:rsidRDefault="004D3F6B" w:rsidP="00757A15">
            <w:pPr>
              <w:spacing w:line="480" w:lineRule="auto"/>
              <w:jc w:val="center"/>
              <w:rPr>
                <w:sz w:val="24"/>
                <w:szCs w:val="24"/>
              </w:rPr>
            </w:pPr>
            <w:r w:rsidRPr="00BB4A07">
              <w:rPr>
                <w:sz w:val="24"/>
                <w:szCs w:val="24"/>
              </w:rPr>
              <w:t xml:space="preserve">11.3 </w:t>
            </w:r>
            <m:oMath>
              <m:r>
                <w:rPr>
                  <w:rFonts w:ascii="Cambria Math" w:hAnsi="Cambria Math"/>
                  <w:sz w:val="24"/>
                  <w:szCs w:val="24"/>
                </w:rPr>
                <m:t>±</m:t>
              </m:r>
            </m:oMath>
            <w:r w:rsidRPr="00BB4A07">
              <w:rPr>
                <w:rFonts w:eastAsiaTheme="minorEastAsia"/>
                <w:sz w:val="24"/>
                <w:szCs w:val="24"/>
              </w:rPr>
              <w:t xml:space="preserve">  6.74</w:t>
            </w:r>
          </w:p>
        </w:tc>
        <w:tc>
          <w:tcPr>
            <w:tcW w:w="1620" w:type="dxa"/>
          </w:tcPr>
          <w:p w14:paraId="617C0235" w14:textId="77777777" w:rsidR="004D3F6B" w:rsidRPr="00BB4A07" w:rsidRDefault="004D3F6B" w:rsidP="00757A15">
            <w:pPr>
              <w:spacing w:line="480" w:lineRule="auto"/>
              <w:jc w:val="center"/>
              <w:rPr>
                <w:sz w:val="24"/>
                <w:szCs w:val="24"/>
              </w:rPr>
            </w:pPr>
            <w:r w:rsidRPr="00BB4A07">
              <w:rPr>
                <w:sz w:val="24"/>
                <w:szCs w:val="24"/>
              </w:rPr>
              <w:t xml:space="preserve">12.0 </w:t>
            </w:r>
            <m:oMath>
              <m:r>
                <w:rPr>
                  <w:rFonts w:ascii="Cambria Math" w:hAnsi="Cambria Math"/>
                  <w:sz w:val="24"/>
                  <w:szCs w:val="24"/>
                </w:rPr>
                <m:t>±</m:t>
              </m:r>
            </m:oMath>
            <w:r w:rsidRPr="00BB4A07">
              <w:rPr>
                <w:rFonts w:eastAsiaTheme="minorEastAsia"/>
                <w:sz w:val="24"/>
                <w:szCs w:val="24"/>
              </w:rPr>
              <w:t xml:space="preserve"> 6.74</w:t>
            </w:r>
          </w:p>
        </w:tc>
        <w:tc>
          <w:tcPr>
            <w:tcW w:w="1710" w:type="dxa"/>
          </w:tcPr>
          <w:p w14:paraId="6D6DA011" w14:textId="77777777" w:rsidR="004D3F6B" w:rsidRPr="00BB4A07" w:rsidRDefault="004D3F6B" w:rsidP="00757A15">
            <w:pPr>
              <w:spacing w:line="480" w:lineRule="auto"/>
              <w:jc w:val="center"/>
              <w:rPr>
                <w:sz w:val="24"/>
                <w:szCs w:val="24"/>
              </w:rPr>
            </w:pPr>
            <m:oMath>
              <m:r>
                <w:rPr>
                  <w:rFonts w:ascii="Cambria Math" w:hAnsi="Cambria Math"/>
                  <w:sz w:val="24"/>
                  <w:szCs w:val="24"/>
                </w:rPr>
                <m:t>9.82±</m:t>
              </m:r>
            </m:oMath>
            <w:r w:rsidRPr="00BB4A07">
              <w:rPr>
                <w:rFonts w:eastAsiaTheme="minorEastAsia"/>
                <w:sz w:val="24"/>
                <w:szCs w:val="24"/>
              </w:rPr>
              <w:t xml:space="preserve"> 6.54</w:t>
            </w:r>
          </w:p>
        </w:tc>
        <w:tc>
          <w:tcPr>
            <w:tcW w:w="1080" w:type="dxa"/>
          </w:tcPr>
          <w:p w14:paraId="21A28CD6" w14:textId="77777777" w:rsidR="004D3F6B" w:rsidRPr="00BB4A07" w:rsidRDefault="004D3F6B" w:rsidP="00757A15">
            <w:pPr>
              <w:spacing w:line="480" w:lineRule="auto"/>
              <w:jc w:val="center"/>
              <w:rPr>
                <w:sz w:val="24"/>
                <w:szCs w:val="24"/>
              </w:rPr>
            </w:pPr>
            <w:r w:rsidRPr="00BB4A07">
              <w:rPr>
                <w:sz w:val="24"/>
                <w:szCs w:val="24"/>
              </w:rPr>
              <w:t>.0015</w:t>
            </w:r>
          </w:p>
        </w:tc>
      </w:tr>
      <w:tr w:rsidR="004D3F6B" w:rsidRPr="00BB4A07" w14:paraId="1EF01EBB" w14:textId="77777777" w:rsidTr="00757A15">
        <w:tc>
          <w:tcPr>
            <w:tcW w:w="3150" w:type="dxa"/>
          </w:tcPr>
          <w:p w14:paraId="7F6A1DCD" w14:textId="77777777" w:rsidR="004D3F6B" w:rsidRPr="00BB4A07" w:rsidRDefault="004D3F6B" w:rsidP="00757A15">
            <w:pPr>
              <w:spacing w:line="480" w:lineRule="auto"/>
              <w:rPr>
                <w:b/>
                <w:bCs/>
                <w:sz w:val="24"/>
                <w:szCs w:val="24"/>
              </w:rPr>
            </w:pPr>
            <w:r w:rsidRPr="00BB4A07">
              <w:rPr>
                <w:b/>
                <w:bCs/>
                <w:sz w:val="24"/>
                <w:szCs w:val="24"/>
              </w:rPr>
              <w:t>General health-related quality of life (EQ-5D-5L VAS)</w:t>
            </w:r>
          </w:p>
        </w:tc>
        <w:tc>
          <w:tcPr>
            <w:tcW w:w="1710" w:type="dxa"/>
          </w:tcPr>
          <w:p w14:paraId="25065010" w14:textId="77777777" w:rsidR="004D3F6B" w:rsidRPr="00BB4A07" w:rsidRDefault="004D3F6B" w:rsidP="00757A15">
            <w:pPr>
              <w:spacing w:line="480" w:lineRule="auto"/>
              <w:jc w:val="center"/>
              <w:rPr>
                <w:sz w:val="24"/>
                <w:szCs w:val="24"/>
              </w:rPr>
            </w:pPr>
            <w:r w:rsidRPr="00BB4A07">
              <w:rPr>
                <w:sz w:val="24"/>
                <w:szCs w:val="24"/>
              </w:rPr>
              <w:t xml:space="preserve">74.2 </w:t>
            </w:r>
            <m:oMath>
              <m:r>
                <w:rPr>
                  <w:rFonts w:ascii="Cambria Math" w:hAnsi="Cambria Math"/>
                  <w:sz w:val="24"/>
                  <w:szCs w:val="24"/>
                </w:rPr>
                <m:t>±</m:t>
              </m:r>
            </m:oMath>
            <w:r w:rsidRPr="00BB4A07">
              <w:rPr>
                <w:rFonts w:eastAsiaTheme="minorEastAsia"/>
                <w:sz w:val="24"/>
                <w:szCs w:val="24"/>
              </w:rPr>
              <w:t xml:space="preserve">  15.9</w:t>
            </w:r>
          </w:p>
        </w:tc>
        <w:tc>
          <w:tcPr>
            <w:tcW w:w="1620" w:type="dxa"/>
          </w:tcPr>
          <w:p w14:paraId="7E3A42C3" w14:textId="77777777" w:rsidR="004D3F6B" w:rsidRPr="00BB4A07" w:rsidRDefault="004D3F6B" w:rsidP="00757A15">
            <w:pPr>
              <w:spacing w:line="480" w:lineRule="auto"/>
              <w:jc w:val="center"/>
              <w:rPr>
                <w:sz w:val="24"/>
                <w:szCs w:val="24"/>
              </w:rPr>
            </w:pPr>
            <w:r w:rsidRPr="00BB4A07">
              <w:rPr>
                <w:sz w:val="24"/>
                <w:szCs w:val="24"/>
              </w:rPr>
              <w:t xml:space="preserve">74.0 </w:t>
            </w:r>
            <m:oMath>
              <m:r>
                <w:rPr>
                  <w:rFonts w:ascii="Cambria Math" w:hAnsi="Cambria Math"/>
                  <w:sz w:val="24"/>
                  <w:szCs w:val="24"/>
                </w:rPr>
                <m:t>±</m:t>
              </m:r>
            </m:oMath>
            <w:r w:rsidRPr="00BB4A07">
              <w:rPr>
                <w:rFonts w:eastAsiaTheme="minorEastAsia"/>
                <w:sz w:val="24"/>
                <w:szCs w:val="24"/>
              </w:rPr>
              <w:t xml:space="preserve"> 15.7</w:t>
            </w:r>
          </w:p>
        </w:tc>
        <w:tc>
          <w:tcPr>
            <w:tcW w:w="1710" w:type="dxa"/>
          </w:tcPr>
          <w:p w14:paraId="1C202196" w14:textId="77777777" w:rsidR="004D3F6B" w:rsidRPr="00BB4A07" w:rsidRDefault="004D3F6B" w:rsidP="00757A15">
            <w:pPr>
              <w:spacing w:line="480" w:lineRule="auto"/>
              <w:jc w:val="center"/>
              <w:rPr>
                <w:sz w:val="24"/>
                <w:szCs w:val="24"/>
              </w:rPr>
            </w:pPr>
            <m:oMath>
              <m:r>
                <w:rPr>
                  <w:rFonts w:ascii="Cambria Math" w:hAnsi="Cambria Math"/>
                  <w:sz w:val="24"/>
                  <w:szCs w:val="24"/>
                </w:rPr>
                <m:t>74.6±</m:t>
              </m:r>
            </m:oMath>
            <w:r w:rsidRPr="00BB4A07">
              <w:rPr>
                <w:rFonts w:eastAsiaTheme="minorEastAsia"/>
                <w:sz w:val="24"/>
                <w:szCs w:val="24"/>
              </w:rPr>
              <w:t xml:space="preserve"> 16.3</w:t>
            </w:r>
          </w:p>
        </w:tc>
        <w:tc>
          <w:tcPr>
            <w:tcW w:w="1080" w:type="dxa"/>
          </w:tcPr>
          <w:p w14:paraId="17B53CF4" w14:textId="77777777" w:rsidR="004D3F6B" w:rsidRPr="00BB4A07" w:rsidRDefault="004D3F6B" w:rsidP="00757A15">
            <w:pPr>
              <w:spacing w:line="480" w:lineRule="auto"/>
              <w:jc w:val="center"/>
              <w:rPr>
                <w:sz w:val="24"/>
                <w:szCs w:val="24"/>
              </w:rPr>
            </w:pPr>
            <w:r w:rsidRPr="00BB4A07">
              <w:rPr>
                <w:sz w:val="24"/>
                <w:szCs w:val="24"/>
              </w:rPr>
              <w:t>.5930</w:t>
            </w:r>
          </w:p>
        </w:tc>
      </w:tr>
    </w:tbl>
    <w:p w14:paraId="7CD7A759" w14:textId="77777777" w:rsidR="004D3F6B" w:rsidRPr="00BB4A07" w:rsidRDefault="004D3F6B" w:rsidP="004D3F6B">
      <w:pPr>
        <w:spacing w:line="480" w:lineRule="auto"/>
      </w:pPr>
    </w:p>
    <w:p w14:paraId="1A6F525E" w14:textId="6803A15D" w:rsidR="00452F4C" w:rsidRPr="00BB4A07" w:rsidRDefault="004D3F6B" w:rsidP="002C3EE2">
      <w:pPr>
        <w:spacing w:line="480" w:lineRule="auto"/>
      </w:pPr>
      <w:r w:rsidRPr="00BB4A07">
        <w:t xml:space="preserve"> </w:t>
      </w:r>
    </w:p>
    <w:p w14:paraId="425C8A5D" w14:textId="464F399F" w:rsidR="00080935" w:rsidRPr="00BB4A07" w:rsidRDefault="002443D1" w:rsidP="002C3EE2">
      <w:pPr>
        <w:spacing w:line="480" w:lineRule="auto"/>
        <w:rPr>
          <w:b/>
          <w:bCs/>
        </w:rPr>
      </w:pPr>
      <w:r w:rsidRPr="00BB4A07">
        <w:rPr>
          <w:b/>
          <w:bCs/>
        </w:rPr>
        <w:t>Commonly Used</w:t>
      </w:r>
      <w:r w:rsidR="006C7E41" w:rsidRPr="00BB4A07">
        <w:rPr>
          <w:b/>
          <w:bCs/>
        </w:rPr>
        <w:t xml:space="preserve"> Medications by Individuals with Tinnitus</w:t>
      </w:r>
      <w:r w:rsidR="00606C47" w:rsidRPr="00BB4A07">
        <w:rPr>
          <w:b/>
          <w:bCs/>
        </w:rPr>
        <w:t xml:space="preserve"> </w:t>
      </w:r>
    </w:p>
    <w:p w14:paraId="7AAB16B4" w14:textId="52FE50A2" w:rsidR="00F71774" w:rsidRPr="00BB4A07" w:rsidRDefault="00043C64" w:rsidP="002C3EE2">
      <w:pPr>
        <w:spacing w:line="480" w:lineRule="auto"/>
      </w:pPr>
      <w:r w:rsidRPr="00BB4A07">
        <w:t>Medication use was reported for 27 o</w:t>
      </w:r>
      <w:r w:rsidR="00080935" w:rsidRPr="00BB4A07">
        <w:t xml:space="preserve">f the 48 UPS categories in </w:t>
      </w:r>
      <w:r w:rsidR="0025005F" w:rsidRPr="00BB4A07">
        <w:t>the Medicare</w:t>
      </w:r>
      <w:r w:rsidR="00ED3C0D" w:rsidRPr="00BB4A07">
        <w:rPr>
          <w:rFonts w:eastAsiaTheme="minorHAnsi"/>
        </w:rPr>
        <w:t xml:space="preserve"> Model Guidelines </w:t>
      </w:r>
      <w:r w:rsidR="00080935" w:rsidRPr="00BB4A07">
        <w:t>v7.0</w:t>
      </w:r>
      <w:r w:rsidR="00606C47" w:rsidRPr="00BB4A07">
        <w:t xml:space="preserve">, although frequency of use was less than </w:t>
      </w:r>
      <w:r w:rsidR="001A0C27" w:rsidRPr="00BB4A07">
        <w:t>5</w:t>
      </w:r>
      <w:r w:rsidR="00606C47" w:rsidRPr="00BB4A07">
        <w:t xml:space="preserve">% in </w:t>
      </w:r>
      <w:r w:rsidR="001A0C27" w:rsidRPr="00BB4A07">
        <w:t>14</w:t>
      </w:r>
      <w:r w:rsidR="00606C47" w:rsidRPr="00BB4A07">
        <w:t xml:space="preserve"> of these categories (see Figure 1). The top 10 medications were used by at least </w:t>
      </w:r>
      <w:r w:rsidR="001A0C27" w:rsidRPr="00BB4A07">
        <w:t>9</w:t>
      </w:r>
      <w:r w:rsidR="00606C47" w:rsidRPr="00BB4A07">
        <w:t>% of those from the medication group</w:t>
      </w:r>
      <w:r w:rsidR="00472039" w:rsidRPr="00BB4A07">
        <w:t xml:space="preserve">, </w:t>
      </w:r>
      <w:r w:rsidR="00EC3FEF" w:rsidRPr="00BB4A07">
        <w:t xml:space="preserve"> </w:t>
      </w:r>
      <w:r w:rsidR="00606C47" w:rsidRPr="00BB4A07">
        <w:t>includ</w:t>
      </w:r>
      <w:r w:rsidR="00472039" w:rsidRPr="00BB4A07">
        <w:t>ing</w:t>
      </w:r>
      <w:r w:rsidR="00606C47" w:rsidRPr="00BB4A07">
        <w:t>: cardiovascular agents (n</w:t>
      </w:r>
      <w:r w:rsidR="0029562F" w:rsidRPr="00BB4A07">
        <w:t xml:space="preserve"> </w:t>
      </w:r>
      <w:r w:rsidR="00606C47" w:rsidRPr="00BB4A07">
        <w:t>=</w:t>
      </w:r>
      <w:r w:rsidR="0029562F" w:rsidRPr="00BB4A07">
        <w:t xml:space="preserve"> </w:t>
      </w:r>
      <w:r w:rsidR="00606C47" w:rsidRPr="00BB4A07">
        <w:t>162</w:t>
      </w:r>
      <w:r w:rsidR="00D77E24" w:rsidRPr="00BB4A07">
        <w:t>; 55.3%</w:t>
      </w:r>
      <w:r w:rsidR="00606C47" w:rsidRPr="00BB4A07">
        <w:t xml:space="preserve">), </w:t>
      </w:r>
      <w:r w:rsidR="00640181" w:rsidRPr="00BB4A07">
        <w:t>a</w:t>
      </w:r>
      <w:r w:rsidR="00893A5C" w:rsidRPr="00BB4A07">
        <w:t>ntidepressants</w:t>
      </w:r>
      <w:r w:rsidR="00606C47" w:rsidRPr="00BB4A07">
        <w:t xml:space="preserve"> (n</w:t>
      </w:r>
      <w:r w:rsidR="0029562F" w:rsidRPr="00BB4A07">
        <w:t xml:space="preserve"> </w:t>
      </w:r>
      <w:r w:rsidR="00606C47" w:rsidRPr="00BB4A07">
        <w:t>=</w:t>
      </w:r>
      <w:r w:rsidR="0029562F" w:rsidRPr="00BB4A07">
        <w:t xml:space="preserve"> </w:t>
      </w:r>
      <w:r w:rsidR="00995605" w:rsidRPr="00BB4A07">
        <w:t>80</w:t>
      </w:r>
      <w:r w:rsidR="00D77E24" w:rsidRPr="00BB4A07">
        <w:t xml:space="preserve">; </w:t>
      </w:r>
      <w:r w:rsidR="00995605" w:rsidRPr="00BB4A07">
        <w:t>27.3</w:t>
      </w:r>
      <w:r w:rsidR="00D77E24" w:rsidRPr="00BB4A07">
        <w:t>%</w:t>
      </w:r>
      <w:r w:rsidR="00606C47" w:rsidRPr="00BB4A07">
        <w:t xml:space="preserve">), </w:t>
      </w:r>
      <w:r w:rsidR="007C7150" w:rsidRPr="00BB4A07">
        <w:t xml:space="preserve">electrolytes/minerals/metals/vitamins </w:t>
      </w:r>
      <w:r w:rsidR="00606C47" w:rsidRPr="00BB4A07">
        <w:t>(n=</w:t>
      </w:r>
      <w:r w:rsidR="00995605" w:rsidRPr="00BB4A07">
        <w:t>70</w:t>
      </w:r>
      <w:r w:rsidR="00D77E24" w:rsidRPr="00BB4A07">
        <w:t xml:space="preserve">; </w:t>
      </w:r>
      <w:r w:rsidR="00E24CC6" w:rsidRPr="00BB4A07">
        <w:t>23.9</w:t>
      </w:r>
      <w:r w:rsidR="00D77E24" w:rsidRPr="00BB4A07">
        <w:t>%</w:t>
      </w:r>
      <w:r w:rsidR="00606C47" w:rsidRPr="00BB4A07">
        <w:t xml:space="preserve">), </w:t>
      </w:r>
      <w:r w:rsidR="00640181" w:rsidRPr="00BB4A07">
        <w:t>r</w:t>
      </w:r>
      <w:r w:rsidR="00E24CC6" w:rsidRPr="00BB4A07">
        <w:t xml:space="preserve">espiratory </w:t>
      </w:r>
      <w:r w:rsidR="00640181" w:rsidRPr="00BB4A07">
        <w:t>t</w:t>
      </w:r>
      <w:r w:rsidR="00E24CC6" w:rsidRPr="00BB4A07">
        <w:t xml:space="preserve">ract/ </w:t>
      </w:r>
      <w:r w:rsidR="00640181" w:rsidRPr="00BB4A07">
        <w:t>p</w:t>
      </w:r>
      <w:r w:rsidR="00E24CC6" w:rsidRPr="00BB4A07">
        <w:t xml:space="preserve">ulmonary </w:t>
      </w:r>
      <w:r w:rsidR="00640181" w:rsidRPr="00BB4A07">
        <w:t>a</w:t>
      </w:r>
      <w:r w:rsidR="00E24CC6" w:rsidRPr="00BB4A07">
        <w:t>gents</w:t>
      </w:r>
      <w:r w:rsidR="00E24CC6" w:rsidRPr="00BB4A07" w:rsidDel="00E24CC6">
        <w:t xml:space="preserve"> </w:t>
      </w:r>
      <w:r w:rsidR="00606C47" w:rsidRPr="00BB4A07">
        <w:t>(n=</w:t>
      </w:r>
      <w:r w:rsidR="00E24CC6" w:rsidRPr="00BB4A07">
        <w:t>62</w:t>
      </w:r>
      <w:r w:rsidR="00D77E24" w:rsidRPr="00BB4A07">
        <w:t xml:space="preserve">; </w:t>
      </w:r>
      <w:r w:rsidR="00E24CC6" w:rsidRPr="00BB4A07">
        <w:lastRenderedPageBreak/>
        <w:t>21.2</w:t>
      </w:r>
      <w:r w:rsidR="00D77E24" w:rsidRPr="00BB4A07">
        <w:t>%</w:t>
      </w:r>
      <w:r w:rsidR="00606C47" w:rsidRPr="00BB4A07">
        <w:t xml:space="preserve">), </w:t>
      </w:r>
      <w:r w:rsidR="00640181" w:rsidRPr="00BB4A07">
        <w:t>a</w:t>
      </w:r>
      <w:r w:rsidR="0065269D" w:rsidRPr="00BB4A07">
        <w:t>nxiolytics</w:t>
      </w:r>
      <w:r w:rsidR="0065269D" w:rsidRPr="00BB4A07" w:rsidDel="0065269D">
        <w:t xml:space="preserve"> </w:t>
      </w:r>
      <w:r w:rsidR="00606C47" w:rsidRPr="00BB4A07">
        <w:t>(n</w:t>
      </w:r>
      <w:r w:rsidR="0029562F" w:rsidRPr="00BB4A07">
        <w:t xml:space="preserve"> </w:t>
      </w:r>
      <w:r w:rsidR="00606C47" w:rsidRPr="00BB4A07">
        <w:t>=</w:t>
      </w:r>
      <w:r w:rsidR="0029562F" w:rsidRPr="00BB4A07">
        <w:t xml:space="preserve"> </w:t>
      </w:r>
      <w:r w:rsidR="0065269D" w:rsidRPr="00BB4A07">
        <w:t>59</w:t>
      </w:r>
      <w:r w:rsidR="00D77E24" w:rsidRPr="00BB4A07">
        <w:t xml:space="preserve">; </w:t>
      </w:r>
      <w:r w:rsidR="0065269D" w:rsidRPr="00BB4A07">
        <w:t>20.1</w:t>
      </w:r>
      <w:r w:rsidR="00D77E24" w:rsidRPr="00BB4A07">
        <w:t>%</w:t>
      </w:r>
      <w:r w:rsidR="00606C47" w:rsidRPr="00BB4A07">
        <w:t xml:space="preserve">), </w:t>
      </w:r>
      <w:r w:rsidR="00640181" w:rsidRPr="00BB4A07">
        <w:t>h</w:t>
      </w:r>
      <w:r w:rsidR="00F23F60" w:rsidRPr="00BB4A07">
        <w:t xml:space="preserve">ormonal </w:t>
      </w:r>
      <w:r w:rsidR="00640181" w:rsidRPr="00BB4A07">
        <w:t>a</w:t>
      </w:r>
      <w:r w:rsidR="00F23F60" w:rsidRPr="00BB4A07">
        <w:t xml:space="preserve">gents, </w:t>
      </w:r>
      <w:r w:rsidR="00640181" w:rsidRPr="00BB4A07">
        <w:t>s</w:t>
      </w:r>
      <w:r w:rsidR="00F23F60" w:rsidRPr="00BB4A07">
        <w:t>timulant/</w:t>
      </w:r>
      <w:r w:rsidR="00640181" w:rsidRPr="00BB4A07">
        <w:t xml:space="preserve"> r</w:t>
      </w:r>
      <w:r w:rsidR="00F23F60" w:rsidRPr="00BB4A07">
        <w:t xml:space="preserve">eplacement/ </w:t>
      </w:r>
      <w:r w:rsidR="00640181" w:rsidRPr="00BB4A07">
        <w:t>m</w:t>
      </w:r>
      <w:r w:rsidR="00F23F60" w:rsidRPr="00BB4A07">
        <w:t>odifying (</w:t>
      </w:r>
      <w:r w:rsidR="00640181" w:rsidRPr="00BB4A07">
        <w:t>t</w:t>
      </w:r>
      <w:r w:rsidR="00F23F60" w:rsidRPr="00BB4A07">
        <w:t>hyroid)</w:t>
      </w:r>
      <w:r w:rsidR="00606C47" w:rsidRPr="00BB4A07">
        <w:t xml:space="preserve"> (n</w:t>
      </w:r>
      <w:r w:rsidR="0029562F" w:rsidRPr="00BB4A07">
        <w:t xml:space="preserve"> </w:t>
      </w:r>
      <w:r w:rsidR="00606C47" w:rsidRPr="00BB4A07">
        <w:t>=</w:t>
      </w:r>
      <w:r w:rsidR="0029562F" w:rsidRPr="00BB4A07">
        <w:t xml:space="preserve"> </w:t>
      </w:r>
      <w:r w:rsidR="00F23F60" w:rsidRPr="00BB4A07">
        <w:t>45</w:t>
      </w:r>
      <w:r w:rsidR="00D77E24" w:rsidRPr="00BB4A07">
        <w:t xml:space="preserve">; </w:t>
      </w:r>
      <w:r w:rsidR="00F23F60" w:rsidRPr="00BB4A07">
        <w:t>15.4</w:t>
      </w:r>
      <w:r w:rsidR="00D77E24" w:rsidRPr="00BB4A07">
        <w:t>%</w:t>
      </w:r>
      <w:r w:rsidR="00606C47" w:rsidRPr="00BB4A07">
        <w:t xml:space="preserve">), </w:t>
      </w:r>
      <w:r w:rsidR="00640181" w:rsidRPr="00BB4A07">
        <w:t>g</w:t>
      </w:r>
      <w:r w:rsidR="00F23F60" w:rsidRPr="00BB4A07">
        <w:t xml:space="preserve">astrointestinal </w:t>
      </w:r>
      <w:r w:rsidR="00640181" w:rsidRPr="00BB4A07">
        <w:t>a</w:t>
      </w:r>
      <w:r w:rsidR="00F23F60" w:rsidRPr="00BB4A07">
        <w:t>gents</w:t>
      </w:r>
      <w:r w:rsidR="00606C47" w:rsidRPr="00BB4A07">
        <w:t xml:space="preserve"> (n</w:t>
      </w:r>
      <w:r w:rsidR="0029562F" w:rsidRPr="00BB4A07">
        <w:t xml:space="preserve"> </w:t>
      </w:r>
      <w:r w:rsidR="00606C47" w:rsidRPr="00BB4A07">
        <w:t>=</w:t>
      </w:r>
      <w:r w:rsidR="0029562F" w:rsidRPr="00BB4A07">
        <w:t xml:space="preserve"> </w:t>
      </w:r>
      <w:r w:rsidR="00F23F60" w:rsidRPr="00BB4A07">
        <w:t>43</w:t>
      </w:r>
      <w:r w:rsidR="00D77E24" w:rsidRPr="00BB4A07">
        <w:t xml:space="preserve">; </w:t>
      </w:r>
      <w:r w:rsidR="00F23F60" w:rsidRPr="00BB4A07">
        <w:t>14.7</w:t>
      </w:r>
      <w:r w:rsidR="00D77E24" w:rsidRPr="00BB4A07">
        <w:t>%</w:t>
      </w:r>
      <w:r w:rsidR="00606C47" w:rsidRPr="00BB4A07">
        <w:t xml:space="preserve">), </w:t>
      </w:r>
      <w:r w:rsidR="00640181" w:rsidRPr="00BB4A07">
        <w:t>a</w:t>
      </w:r>
      <w:r w:rsidR="000A5BC0" w:rsidRPr="00BB4A07">
        <w:t xml:space="preserve">nalgesics </w:t>
      </w:r>
      <w:r w:rsidR="00606C47" w:rsidRPr="00BB4A07">
        <w:t xml:space="preserve"> (n</w:t>
      </w:r>
      <w:r w:rsidR="0029562F" w:rsidRPr="00BB4A07">
        <w:t xml:space="preserve"> </w:t>
      </w:r>
      <w:r w:rsidR="00606C47" w:rsidRPr="00BB4A07">
        <w:t>=</w:t>
      </w:r>
      <w:r w:rsidR="0029562F" w:rsidRPr="00BB4A07">
        <w:t xml:space="preserve"> </w:t>
      </w:r>
      <w:r w:rsidR="000A5BC0" w:rsidRPr="00BB4A07">
        <w:t>33</w:t>
      </w:r>
      <w:r w:rsidR="00D77E24" w:rsidRPr="00BB4A07">
        <w:t xml:space="preserve">; </w:t>
      </w:r>
      <w:r w:rsidR="000A5BC0" w:rsidRPr="00BB4A07">
        <w:t>11.3</w:t>
      </w:r>
      <w:r w:rsidR="00D77E24" w:rsidRPr="00BB4A07">
        <w:t>%</w:t>
      </w:r>
      <w:r w:rsidR="00606C47" w:rsidRPr="00BB4A07">
        <w:t xml:space="preserve">), </w:t>
      </w:r>
      <w:r w:rsidR="00640181" w:rsidRPr="00BB4A07">
        <w:t>b</w:t>
      </w:r>
      <w:r w:rsidR="00697504" w:rsidRPr="00BB4A07">
        <w:t xml:space="preserve">lood </w:t>
      </w:r>
      <w:r w:rsidR="00640181" w:rsidRPr="00BB4A07">
        <w:t>g</w:t>
      </w:r>
      <w:r w:rsidR="00697504" w:rsidRPr="00BB4A07">
        <w:t xml:space="preserve">lucose </w:t>
      </w:r>
      <w:r w:rsidR="00640181" w:rsidRPr="00BB4A07">
        <w:t>r</w:t>
      </w:r>
      <w:r w:rsidR="00697504" w:rsidRPr="00BB4A07">
        <w:t xml:space="preserve">egulators </w:t>
      </w:r>
      <w:r w:rsidR="00606C47" w:rsidRPr="00BB4A07">
        <w:t xml:space="preserve"> (n</w:t>
      </w:r>
      <w:r w:rsidR="0029562F" w:rsidRPr="00BB4A07">
        <w:t xml:space="preserve"> </w:t>
      </w:r>
      <w:r w:rsidR="00606C47" w:rsidRPr="00BB4A07">
        <w:t>=</w:t>
      </w:r>
      <w:r w:rsidR="0029562F" w:rsidRPr="00BB4A07">
        <w:t xml:space="preserve"> </w:t>
      </w:r>
      <w:r w:rsidR="00697504" w:rsidRPr="00BB4A07">
        <w:t>32</w:t>
      </w:r>
      <w:r w:rsidR="00D77E24" w:rsidRPr="00BB4A07">
        <w:t>; 10.</w:t>
      </w:r>
      <w:r w:rsidR="00697504" w:rsidRPr="00BB4A07">
        <w:t>9</w:t>
      </w:r>
      <w:r w:rsidR="00D77E24" w:rsidRPr="00BB4A07">
        <w:t>%</w:t>
      </w:r>
      <w:r w:rsidR="00606C47" w:rsidRPr="00BB4A07">
        <w:t>)</w:t>
      </w:r>
      <w:r w:rsidR="001A0C27" w:rsidRPr="00BB4A07">
        <w:t xml:space="preserve"> and anticonvulsants (n</w:t>
      </w:r>
      <w:r w:rsidR="0029562F" w:rsidRPr="00BB4A07">
        <w:t xml:space="preserve"> </w:t>
      </w:r>
      <w:r w:rsidR="001A0C27" w:rsidRPr="00BB4A07">
        <w:t>=</w:t>
      </w:r>
      <w:r w:rsidR="0029562F" w:rsidRPr="00BB4A07">
        <w:t xml:space="preserve"> </w:t>
      </w:r>
      <w:r w:rsidR="001A0C27" w:rsidRPr="00BB4A07">
        <w:t>26; 8.87%)</w:t>
      </w:r>
      <w:r w:rsidR="00606C47" w:rsidRPr="00BB4A07">
        <w:t>.</w:t>
      </w:r>
    </w:p>
    <w:p w14:paraId="6F570960" w14:textId="5DA5B603" w:rsidR="00F71774" w:rsidRPr="00BB4A07" w:rsidRDefault="00F71774" w:rsidP="002C3EE2">
      <w:pPr>
        <w:spacing w:line="480" w:lineRule="auto"/>
      </w:pPr>
    </w:p>
    <w:p w14:paraId="39448993" w14:textId="0E280F55" w:rsidR="00903D03" w:rsidRPr="00BB4A07" w:rsidRDefault="00903D03" w:rsidP="002C3EE2">
      <w:pPr>
        <w:spacing w:line="480" w:lineRule="auto"/>
      </w:pPr>
      <w:r w:rsidRPr="00BB4A07">
        <w:rPr>
          <w:noProof/>
        </w:rPr>
        <w:drawing>
          <wp:inline distT="0" distB="0" distL="0" distR="0" wp14:anchorId="31E0F676" wp14:editId="5F17B972">
            <wp:extent cx="7674004" cy="4316627"/>
            <wp:effectExtent l="0" t="0" r="0" b="1905"/>
            <wp:docPr id="1" name="Picture 1" descr="Figure 1 - Bar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Figure 1 - Bar graph"/>
                    <pic:cNvPicPr/>
                  </pic:nvPicPr>
                  <pic:blipFill>
                    <a:blip r:embed="rId8"/>
                    <a:stretch>
                      <a:fillRect/>
                    </a:stretch>
                  </pic:blipFill>
                  <pic:spPr>
                    <a:xfrm>
                      <a:off x="0" y="0"/>
                      <a:ext cx="7681244" cy="4320700"/>
                    </a:xfrm>
                    <a:prstGeom prst="rect">
                      <a:avLst/>
                    </a:prstGeom>
                  </pic:spPr>
                </pic:pic>
              </a:graphicData>
            </a:graphic>
          </wp:inline>
        </w:drawing>
      </w:r>
    </w:p>
    <w:p w14:paraId="704FCA16" w14:textId="77777777" w:rsidR="00903D03" w:rsidRPr="00BB4A07" w:rsidRDefault="00903D03" w:rsidP="00903D03">
      <w:pPr>
        <w:spacing w:line="480" w:lineRule="auto"/>
      </w:pPr>
      <w:r w:rsidRPr="00BB4A07">
        <w:rPr>
          <w:b/>
          <w:bCs/>
        </w:rPr>
        <w:t>Figure 1: Percentage of participants reporting various medications arranged in ascending order of the usage</w:t>
      </w:r>
    </w:p>
    <w:p w14:paraId="1B7A2C37" w14:textId="77777777" w:rsidR="0008448F" w:rsidRPr="00BB4A07" w:rsidRDefault="0008448F" w:rsidP="002C3EE2">
      <w:pPr>
        <w:spacing w:line="480" w:lineRule="auto"/>
        <w:rPr>
          <w:b/>
          <w:bCs/>
        </w:rPr>
      </w:pPr>
    </w:p>
    <w:p w14:paraId="7EB352CE" w14:textId="1BE5BD1D" w:rsidR="00DF10CD" w:rsidRPr="00BB4A07" w:rsidRDefault="00DF10CD" w:rsidP="002C3EE2">
      <w:pPr>
        <w:spacing w:line="480" w:lineRule="auto"/>
      </w:pPr>
      <w:r w:rsidRPr="00BB4A07">
        <w:rPr>
          <w:b/>
          <w:bCs/>
        </w:rPr>
        <w:t>Association Between Type of Medication and</w:t>
      </w:r>
      <w:r w:rsidRPr="00BB4A07">
        <w:t xml:space="preserve"> </w:t>
      </w:r>
      <w:r w:rsidRPr="00BB4A07">
        <w:rPr>
          <w:b/>
          <w:bCs/>
        </w:rPr>
        <w:t>Demographic/Tinnitus-Related Variables</w:t>
      </w:r>
    </w:p>
    <w:p w14:paraId="7825847C" w14:textId="1E61C77F" w:rsidR="008D0C68" w:rsidRPr="00BB4A07" w:rsidRDefault="008D0C68" w:rsidP="002C3EE2">
      <w:pPr>
        <w:spacing w:line="480" w:lineRule="auto"/>
      </w:pPr>
      <w:r w:rsidRPr="00BB4A07">
        <w:t>Table 3 presents the relationship between type of medication used and demographic as well as tinnitus-related variables</w:t>
      </w:r>
      <w:r w:rsidR="000C2418" w:rsidRPr="00BB4A07">
        <w:t xml:space="preserve"> for the top 5 most frequently used medications</w:t>
      </w:r>
      <w:r w:rsidRPr="00BB4A07">
        <w:t>. The variables, work type (</w:t>
      </w:r>
      <w:r w:rsidRPr="00BB4A07">
        <w:rPr>
          <w:i/>
          <w:iCs/>
        </w:rPr>
        <w:t>p</w:t>
      </w:r>
      <w:r w:rsidR="0029562F" w:rsidRPr="00BB4A07">
        <w:rPr>
          <w:i/>
          <w:iCs/>
        </w:rPr>
        <w:t xml:space="preserve"> </w:t>
      </w:r>
      <w:r w:rsidRPr="00BB4A07">
        <w:t>&lt;</w:t>
      </w:r>
      <w:r w:rsidR="00CD545C" w:rsidRPr="00BB4A07">
        <w:t xml:space="preserve"> </w:t>
      </w:r>
      <w:r w:rsidRPr="00BB4A07">
        <w:t>.001), ethnicity (</w:t>
      </w:r>
      <w:r w:rsidRPr="00BB4A07">
        <w:rPr>
          <w:i/>
          <w:iCs/>
        </w:rPr>
        <w:t>p</w:t>
      </w:r>
      <w:r w:rsidRPr="00BB4A07">
        <w:t>=</w:t>
      </w:r>
      <w:r w:rsidR="00CD545C" w:rsidRPr="00BB4A07">
        <w:t xml:space="preserve"> </w:t>
      </w:r>
      <w:r w:rsidRPr="00BB4A07">
        <w:t xml:space="preserve">.006) and </w:t>
      </w:r>
      <w:r w:rsidR="00E34256" w:rsidRPr="00BB4A07">
        <w:t>perceived</w:t>
      </w:r>
      <w:r w:rsidRPr="00BB4A07">
        <w:t xml:space="preserve"> medication </w:t>
      </w:r>
      <w:r w:rsidR="00E34256" w:rsidRPr="00BB4A07">
        <w:t>effect</w:t>
      </w:r>
      <w:r w:rsidRPr="00BB4A07">
        <w:t xml:space="preserve"> (</w:t>
      </w:r>
      <w:r w:rsidRPr="00BB4A07">
        <w:rPr>
          <w:i/>
          <w:iCs/>
        </w:rPr>
        <w:t>p</w:t>
      </w:r>
      <w:r w:rsidR="0029562F" w:rsidRPr="00BB4A07">
        <w:rPr>
          <w:i/>
          <w:iCs/>
        </w:rPr>
        <w:t xml:space="preserve"> </w:t>
      </w:r>
      <w:r w:rsidRPr="00BB4A07">
        <w:t>=</w:t>
      </w:r>
      <w:r w:rsidR="00CD545C" w:rsidRPr="00BB4A07">
        <w:t xml:space="preserve"> </w:t>
      </w:r>
      <w:r w:rsidRPr="00BB4A07">
        <w:t>.003) show</w:t>
      </w:r>
      <w:r w:rsidR="00EC3FEF" w:rsidRPr="00BB4A07">
        <w:t>ed</w:t>
      </w:r>
      <w:r w:rsidRPr="00BB4A07">
        <w:t xml:space="preserve"> a </w:t>
      </w:r>
      <w:r w:rsidRPr="00BB4A07">
        <w:lastRenderedPageBreak/>
        <w:t xml:space="preserve">significant </w:t>
      </w:r>
      <w:r w:rsidR="004717E2" w:rsidRPr="00BB4A07">
        <w:t>relationship</w:t>
      </w:r>
      <w:r w:rsidRPr="00BB4A07">
        <w:t xml:space="preserve"> with the </w:t>
      </w:r>
      <w:r w:rsidR="005344A5" w:rsidRPr="00BB4A07">
        <w:t xml:space="preserve">use of </w:t>
      </w:r>
      <w:r w:rsidRPr="00BB4A07">
        <w:t xml:space="preserve">cardiovascular medication. The unadjusted odds ratio for </w:t>
      </w:r>
      <w:r w:rsidR="008621C1" w:rsidRPr="00BB4A07">
        <w:t xml:space="preserve">the </w:t>
      </w:r>
      <w:r w:rsidRPr="00BB4A07">
        <w:t xml:space="preserve">use of cardiovascular medication </w:t>
      </w:r>
      <w:r w:rsidR="008621C1" w:rsidRPr="00BB4A07">
        <w:t>was 2.56</w:t>
      </w:r>
      <w:r w:rsidR="00533907" w:rsidRPr="00BB4A07">
        <w:t xml:space="preserve"> </w:t>
      </w:r>
      <w:r w:rsidR="008621C1" w:rsidRPr="00BB4A07">
        <w:t xml:space="preserve">times higher for retirees </w:t>
      </w:r>
      <w:r w:rsidRPr="00BB4A07">
        <w:t xml:space="preserve">compared </w:t>
      </w:r>
      <w:r w:rsidR="00F759C7" w:rsidRPr="00BB4A07">
        <w:t xml:space="preserve">with those </w:t>
      </w:r>
      <w:r w:rsidR="00CC51D0" w:rsidRPr="00BB4A07">
        <w:t xml:space="preserve">whose </w:t>
      </w:r>
      <w:r w:rsidR="00F759C7" w:rsidRPr="00BB4A07">
        <w:t xml:space="preserve">work was regarded </w:t>
      </w:r>
      <w:r w:rsidRPr="00BB4A07">
        <w:t xml:space="preserve">entry level. </w:t>
      </w:r>
      <w:r w:rsidR="00711BA9" w:rsidRPr="00BB4A07">
        <w:t>N</w:t>
      </w:r>
      <w:r w:rsidRPr="00BB4A07">
        <w:t>on-Hispanic medication users had 2.</w:t>
      </w:r>
      <w:r w:rsidR="00533907" w:rsidRPr="00BB4A07">
        <w:t xml:space="preserve">31 </w:t>
      </w:r>
      <w:r w:rsidRPr="00BB4A07">
        <w:t>times higher odds of using cardiovascular medications compared to the Hispanics. Those who used cardiovascular agents were significantly older (</w:t>
      </w:r>
      <w:r w:rsidRPr="00BB4A07">
        <w:rPr>
          <w:i/>
          <w:iCs/>
        </w:rPr>
        <w:t>p</w:t>
      </w:r>
      <w:r w:rsidR="0029562F" w:rsidRPr="00BB4A07">
        <w:rPr>
          <w:i/>
          <w:iCs/>
        </w:rPr>
        <w:t xml:space="preserve"> </w:t>
      </w:r>
      <w:r w:rsidRPr="00BB4A07">
        <w:t>&lt;</w:t>
      </w:r>
      <w:r w:rsidR="00CD545C" w:rsidRPr="00BB4A07">
        <w:t xml:space="preserve"> </w:t>
      </w:r>
      <w:r w:rsidRPr="00BB4A07">
        <w:t>.001), had longer duration of tinnitus (</w:t>
      </w:r>
      <w:r w:rsidRPr="00BB4A07">
        <w:rPr>
          <w:i/>
          <w:iCs/>
        </w:rPr>
        <w:t>p</w:t>
      </w:r>
      <w:r w:rsidR="0029562F" w:rsidRPr="00BB4A07">
        <w:rPr>
          <w:i/>
          <w:iCs/>
        </w:rPr>
        <w:t xml:space="preserve"> </w:t>
      </w:r>
      <w:r w:rsidRPr="00BB4A07">
        <w:t>=</w:t>
      </w:r>
      <w:r w:rsidR="0029562F" w:rsidRPr="00BB4A07">
        <w:t xml:space="preserve"> </w:t>
      </w:r>
      <w:r w:rsidRPr="00BB4A07">
        <w:t>0.</w:t>
      </w:r>
      <w:r w:rsidR="00ED30D2" w:rsidRPr="00BB4A07">
        <w:t>045</w:t>
      </w:r>
      <w:r w:rsidRPr="00BB4A07">
        <w:t>), lower anxiety (</w:t>
      </w:r>
      <w:r w:rsidRPr="00BB4A07">
        <w:rPr>
          <w:i/>
          <w:iCs/>
        </w:rPr>
        <w:t>p</w:t>
      </w:r>
      <w:r w:rsidR="0029562F" w:rsidRPr="00BB4A07">
        <w:rPr>
          <w:i/>
          <w:iCs/>
        </w:rPr>
        <w:t xml:space="preserve"> </w:t>
      </w:r>
      <w:r w:rsidRPr="00BB4A07">
        <w:t>=</w:t>
      </w:r>
      <w:r w:rsidR="00CD545C" w:rsidRPr="00BB4A07">
        <w:t xml:space="preserve"> </w:t>
      </w:r>
      <w:r w:rsidRPr="00BB4A07">
        <w:t>.</w:t>
      </w:r>
      <w:r w:rsidR="00ED30D2" w:rsidRPr="00BB4A07">
        <w:t>001</w:t>
      </w:r>
      <w:r w:rsidRPr="00BB4A07">
        <w:t xml:space="preserve">), </w:t>
      </w:r>
      <w:r w:rsidR="00F06E20" w:rsidRPr="00BB4A07">
        <w:t xml:space="preserve">and </w:t>
      </w:r>
      <w:r w:rsidRPr="00BB4A07">
        <w:t>lower depression (</w:t>
      </w:r>
      <w:r w:rsidRPr="00BB4A07">
        <w:rPr>
          <w:i/>
          <w:iCs/>
        </w:rPr>
        <w:t>p</w:t>
      </w:r>
      <w:r w:rsidR="0029562F" w:rsidRPr="00BB4A07">
        <w:rPr>
          <w:i/>
          <w:iCs/>
        </w:rPr>
        <w:t xml:space="preserve"> </w:t>
      </w:r>
      <w:r w:rsidRPr="00BB4A07">
        <w:t>=</w:t>
      </w:r>
      <w:r w:rsidR="00CD545C" w:rsidRPr="00BB4A07">
        <w:t xml:space="preserve"> </w:t>
      </w:r>
      <w:r w:rsidRPr="00BB4A07">
        <w:t>.013)</w:t>
      </w:r>
      <w:r w:rsidR="00F06E20" w:rsidRPr="00BB4A07">
        <w:t xml:space="preserve"> </w:t>
      </w:r>
      <w:r w:rsidR="00E34256" w:rsidRPr="00BB4A07">
        <w:t xml:space="preserve">than those who did not report using </w:t>
      </w:r>
      <w:r w:rsidR="00EC3FEF" w:rsidRPr="00BB4A07">
        <w:t xml:space="preserve">these </w:t>
      </w:r>
      <w:r w:rsidR="00E34256" w:rsidRPr="00BB4A07">
        <w:t>medication</w:t>
      </w:r>
      <w:r w:rsidR="00EC3FEF" w:rsidRPr="00BB4A07">
        <w:t>s</w:t>
      </w:r>
      <w:r w:rsidRPr="00BB4A07">
        <w:t>.</w:t>
      </w:r>
    </w:p>
    <w:p w14:paraId="52587CBC" w14:textId="77777777" w:rsidR="008D0C68" w:rsidRPr="00BB4A07" w:rsidRDefault="008D0C68" w:rsidP="002C3EE2">
      <w:pPr>
        <w:spacing w:line="480" w:lineRule="auto"/>
      </w:pPr>
    </w:p>
    <w:p w14:paraId="27B62385" w14:textId="2F6E0EF4" w:rsidR="008D0C68" w:rsidRPr="00BB4A07" w:rsidRDefault="003551F9" w:rsidP="002C3EE2">
      <w:pPr>
        <w:spacing w:line="480" w:lineRule="auto"/>
      </w:pPr>
      <w:r w:rsidRPr="00BB4A07">
        <w:t>Participants</w:t>
      </w:r>
      <w:r w:rsidR="005103C1" w:rsidRPr="00BB4A07">
        <w:t xml:space="preserve"> who used antidepressants </w:t>
      </w:r>
      <w:r w:rsidR="00D56F52" w:rsidRPr="00BB4A07">
        <w:t xml:space="preserve">had </w:t>
      </w:r>
      <w:r w:rsidR="005103C1" w:rsidRPr="00BB4A07">
        <w:t>significantly higher</w:t>
      </w:r>
      <w:r w:rsidR="00D56F52" w:rsidRPr="00BB4A07">
        <w:t xml:space="preserve"> self-reported</w:t>
      </w:r>
      <w:r w:rsidR="005103C1" w:rsidRPr="00BB4A07">
        <w:t xml:space="preserve"> anxiet</w:t>
      </w:r>
      <w:r w:rsidR="002F58ED" w:rsidRPr="00BB4A07">
        <w:t>y</w:t>
      </w:r>
      <w:r w:rsidR="005103C1" w:rsidRPr="00BB4A07">
        <w:t xml:space="preserve"> (</w:t>
      </w:r>
      <w:r w:rsidR="005103C1" w:rsidRPr="00BB4A07">
        <w:rPr>
          <w:i/>
          <w:iCs/>
        </w:rPr>
        <w:t>p</w:t>
      </w:r>
      <w:r w:rsidR="005103C1" w:rsidRPr="00BB4A07">
        <w:t>=</w:t>
      </w:r>
      <w:r w:rsidR="00CD545C" w:rsidRPr="00BB4A07">
        <w:t xml:space="preserve"> </w:t>
      </w:r>
      <w:r w:rsidR="005103C1" w:rsidRPr="00BB4A07">
        <w:t>.019) and depression (</w:t>
      </w:r>
      <w:r w:rsidR="005103C1" w:rsidRPr="00BB4A07">
        <w:rPr>
          <w:i/>
          <w:iCs/>
        </w:rPr>
        <w:t>p</w:t>
      </w:r>
      <w:r w:rsidR="0029562F" w:rsidRPr="00BB4A07">
        <w:rPr>
          <w:i/>
          <w:iCs/>
        </w:rPr>
        <w:t xml:space="preserve"> </w:t>
      </w:r>
      <w:r w:rsidR="005103C1" w:rsidRPr="00BB4A07">
        <w:t>&lt;</w:t>
      </w:r>
      <w:r w:rsidR="00CD545C" w:rsidRPr="00BB4A07">
        <w:t xml:space="preserve"> </w:t>
      </w:r>
      <w:r w:rsidR="005103C1" w:rsidRPr="00BB4A07">
        <w:t xml:space="preserve">.001) scores </w:t>
      </w:r>
      <w:r w:rsidR="000B64BA" w:rsidRPr="00BB4A07">
        <w:t>from the</w:t>
      </w:r>
      <w:r w:rsidR="005103C1" w:rsidRPr="00BB4A07">
        <w:t xml:space="preserve"> GAD7 and PHQ-9 questionnaires, respectively. </w:t>
      </w:r>
      <w:r w:rsidR="00313D13" w:rsidRPr="00BB4A07">
        <w:t>The variables gender (</w:t>
      </w:r>
      <w:r w:rsidR="00313D13" w:rsidRPr="00BB4A07">
        <w:rPr>
          <w:i/>
          <w:iCs/>
        </w:rPr>
        <w:t>p</w:t>
      </w:r>
      <w:r w:rsidR="0029562F" w:rsidRPr="00BB4A07">
        <w:rPr>
          <w:i/>
          <w:iCs/>
        </w:rPr>
        <w:t xml:space="preserve"> </w:t>
      </w:r>
      <w:r w:rsidR="00313D13" w:rsidRPr="00BB4A07">
        <w:t>=</w:t>
      </w:r>
      <w:r w:rsidR="0029562F" w:rsidRPr="00BB4A07">
        <w:t xml:space="preserve"> </w:t>
      </w:r>
      <w:r w:rsidR="00313D13" w:rsidRPr="00BB4A07">
        <w:t>0.013), education (</w:t>
      </w:r>
      <w:r w:rsidR="00313D13" w:rsidRPr="00BB4A07">
        <w:rPr>
          <w:i/>
          <w:iCs/>
        </w:rPr>
        <w:t>p</w:t>
      </w:r>
      <w:r w:rsidR="0029562F" w:rsidRPr="00BB4A07">
        <w:rPr>
          <w:i/>
          <w:iCs/>
        </w:rPr>
        <w:t xml:space="preserve"> </w:t>
      </w:r>
      <w:r w:rsidR="00313D13" w:rsidRPr="00BB4A07">
        <w:t>=</w:t>
      </w:r>
      <w:r w:rsidR="0029562F" w:rsidRPr="00BB4A07">
        <w:t xml:space="preserve"> </w:t>
      </w:r>
      <w:r w:rsidR="00313D13" w:rsidRPr="00BB4A07">
        <w:t>0.0047), ethnicity (</w:t>
      </w:r>
      <w:r w:rsidR="00313D13" w:rsidRPr="00BB4A07">
        <w:rPr>
          <w:i/>
          <w:iCs/>
        </w:rPr>
        <w:t>p</w:t>
      </w:r>
      <w:r w:rsidR="0029562F" w:rsidRPr="00BB4A07">
        <w:rPr>
          <w:i/>
          <w:iCs/>
        </w:rPr>
        <w:t xml:space="preserve"> </w:t>
      </w:r>
      <w:r w:rsidR="00313D13" w:rsidRPr="00BB4A07">
        <w:t>=</w:t>
      </w:r>
      <w:r w:rsidR="0029562F" w:rsidRPr="00BB4A07">
        <w:t xml:space="preserve"> </w:t>
      </w:r>
      <w:r w:rsidR="00313D13" w:rsidRPr="00BB4A07">
        <w:t xml:space="preserve">0.04), and perceived </w:t>
      </w:r>
      <w:r w:rsidR="00CD545C" w:rsidRPr="00BB4A07">
        <w:t xml:space="preserve">effect of </w:t>
      </w:r>
      <w:r w:rsidR="00313D13" w:rsidRPr="00BB4A07">
        <w:t xml:space="preserve">medication </w:t>
      </w:r>
      <w:r w:rsidR="00CD545C" w:rsidRPr="00BB4A07">
        <w:t xml:space="preserve">on tinnitus </w:t>
      </w:r>
      <w:r w:rsidR="00313D13" w:rsidRPr="00BB4A07">
        <w:t>(</w:t>
      </w:r>
      <w:r w:rsidR="00313D13" w:rsidRPr="00BB4A07">
        <w:rPr>
          <w:i/>
          <w:iCs/>
        </w:rPr>
        <w:t>p</w:t>
      </w:r>
      <w:r w:rsidR="0029562F" w:rsidRPr="00BB4A07">
        <w:rPr>
          <w:i/>
          <w:iCs/>
        </w:rPr>
        <w:t xml:space="preserve"> </w:t>
      </w:r>
      <w:r w:rsidR="00313D13" w:rsidRPr="00BB4A07">
        <w:t>=</w:t>
      </w:r>
      <w:r w:rsidR="00CD545C" w:rsidRPr="00BB4A07">
        <w:t xml:space="preserve"> </w:t>
      </w:r>
      <w:r w:rsidR="00313D13" w:rsidRPr="00BB4A07">
        <w:t xml:space="preserve">.017) has a significant association with </w:t>
      </w:r>
      <w:r w:rsidR="00FE6639" w:rsidRPr="00BB4A07">
        <w:t xml:space="preserve">the use of </w:t>
      </w:r>
      <w:r w:rsidR="007C7150" w:rsidRPr="00BB4A07">
        <w:t>electrolytes/minerals/metals/vitamins</w:t>
      </w:r>
      <w:r w:rsidR="00313D13" w:rsidRPr="00BB4A07">
        <w:t xml:space="preserve">. Females </w:t>
      </w:r>
      <w:r w:rsidR="00FE6639" w:rsidRPr="00BB4A07">
        <w:t xml:space="preserve">had a </w:t>
      </w:r>
      <w:r w:rsidR="00313D13" w:rsidRPr="00BB4A07">
        <w:t xml:space="preserve">2.03 times higher odds for using the </w:t>
      </w:r>
      <w:r w:rsidR="007C7150" w:rsidRPr="00BB4A07">
        <w:t>electrolytes/minerals/metals/vitamins</w:t>
      </w:r>
      <w:r w:rsidR="00313D13" w:rsidRPr="00BB4A07">
        <w:t xml:space="preserve">, whereas individuals with college education (OR 0.09) and non-Hispanic (OR 0.5) were at lower odds of </w:t>
      </w:r>
      <w:r w:rsidR="007C7150" w:rsidRPr="00BB4A07">
        <w:t xml:space="preserve">electrolytes/minerals/metals/vitamins </w:t>
      </w:r>
      <w:r w:rsidR="00313D13" w:rsidRPr="00BB4A07">
        <w:t xml:space="preserve">use. </w:t>
      </w:r>
    </w:p>
    <w:p w14:paraId="117D7C63" w14:textId="77777777" w:rsidR="008D0C68" w:rsidRPr="00BB4A07" w:rsidRDefault="008D0C68" w:rsidP="002C3EE2">
      <w:pPr>
        <w:spacing w:line="480" w:lineRule="auto"/>
      </w:pPr>
    </w:p>
    <w:p w14:paraId="63D3CE34" w14:textId="30952060" w:rsidR="009C3CA5" w:rsidRPr="00BB4A07" w:rsidRDefault="005103C1" w:rsidP="002C3EE2">
      <w:pPr>
        <w:spacing w:line="480" w:lineRule="auto"/>
      </w:pPr>
      <w:r w:rsidRPr="00BB4A07">
        <w:t>The variables gender (</w:t>
      </w:r>
      <w:r w:rsidRPr="00BB4A07">
        <w:rPr>
          <w:i/>
          <w:iCs/>
        </w:rPr>
        <w:t>p</w:t>
      </w:r>
      <w:r w:rsidR="0029562F" w:rsidRPr="00BB4A07">
        <w:rPr>
          <w:i/>
          <w:iCs/>
        </w:rPr>
        <w:t xml:space="preserve"> </w:t>
      </w:r>
      <w:r w:rsidRPr="00BB4A07">
        <w:t>=</w:t>
      </w:r>
      <w:r w:rsidR="00CD545C" w:rsidRPr="00BB4A07">
        <w:t xml:space="preserve"> </w:t>
      </w:r>
      <w:r w:rsidRPr="00BB4A07">
        <w:t>.016) and ethnicity (</w:t>
      </w:r>
      <w:r w:rsidRPr="00BB4A07">
        <w:rPr>
          <w:i/>
          <w:iCs/>
        </w:rPr>
        <w:t>p</w:t>
      </w:r>
      <w:r w:rsidR="0029562F" w:rsidRPr="00BB4A07">
        <w:rPr>
          <w:i/>
          <w:iCs/>
        </w:rPr>
        <w:t xml:space="preserve"> </w:t>
      </w:r>
      <w:r w:rsidRPr="00BB4A07">
        <w:t>=</w:t>
      </w:r>
      <w:r w:rsidR="00CD545C" w:rsidRPr="00BB4A07">
        <w:t xml:space="preserve"> </w:t>
      </w:r>
      <w:r w:rsidRPr="00BB4A07">
        <w:t xml:space="preserve">.04) </w:t>
      </w:r>
      <w:r w:rsidR="003F056A" w:rsidRPr="00BB4A07">
        <w:t>have</w:t>
      </w:r>
      <w:r w:rsidRPr="00BB4A07">
        <w:t xml:space="preserve"> significant association with the respiratory tract/ pulmonary agents medication use</w:t>
      </w:r>
      <w:r w:rsidR="00151AF1" w:rsidRPr="00BB4A07">
        <w:t>,</w:t>
      </w:r>
      <w:r w:rsidRPr="00BB4A07">
        <w:t xml:space="preserve"> with females (OR 2.05) and non-Hispanic (OR 2.5) having </w:t>
      </w:r>
      <w:r w:rsidR="0093312A" w:rsidRPr="00BB4A07">
        <w:t xml:space="preserve">a </w:t>
      </w:r>
      <w:r w:rsidRPr="00BB4A07">
        <w:t>higher odds of using this medication. The variable perceived medication benefit (</w:t>
      </w:r>
      <w:r w:rsidRPr="00BB4A07">
        <w:rPr>
          <w:i/>
          <w:iCs/>
        </w:rPr>
        <w:t>p</w:t>
      </w:r>
      <w:r w:rsidR="0029562F" w:rsidRPr="00BB4A07">
        <w:rPr>
          <w:i/>
          <w:iCs/>
        </w:rPr>
        <w:t xml:space="preserve"> </w:t>
      </w:r>
      <w:r w:rsidRPr="00BB4A07">
        <w:t>&lt;</w:t>
      </w:r>
      <w:r w:rsidR="00CD545C" w:rsidRPr="00BB4A07">
        <w:t xml:space="preserve"> </w:t>
      </w:r>
      <w:r w:rsidRPr="00BB4A07">
        <w:t xml:space="preserve">.001) had a significant association with anxiolytics, with those reporting medication use improves their tinnitus were </w:t>
      </w:r>
      <w:r w:rsidR="00E62769" w:rsidRPr="00BB4A07">
        <w:t xml:space="preserve">at a </w:t>
      </w:r>
      <w:r w:rsidRPr="00BB4A07">
        <w:t>5.1 time</w:t>
      </w:r>
      <w:r w:rsidR="003F056A" w:rsidRPr="00BB4A07">
        <w:t>s</w:t>
      </w:r>
      <w:r w:rsidRPr="00BB4A07">
        <w:t xml:space="preserve"> higher odds of using this </w:t>
      </w:r>
      <w:r w:rsidR="003B2294" w:rsidRPr="00BB4A07">
        <w:t xml:space="preserve">class of </w:t>
      </w:r>
      <w:r w:rsidRPr="00BB4A07">
        <w:t xml:space="preserve">medication. </w:t>
      </w:r>
      <w:r w:rsidR="00E62769" w:rsidRPr="00BB4A07">
        <w:t>T</w:t>
      </w:r>
      <w:r w:rsidRPr="00BB4A07">
        <w:t xml:space="preserve">hose reporting the use of anxiolytics also had </w:t>
      </w:r>
      <w:r w:rsidR="00036886" w:rsidRPr="00BB4A07">
        <w:t xml:space="preserve">higher </w:t>
      </w:r>
      <w:r w:rsidRPr="00BB4A07">
        <w:t>tinnitus severity (</w:t>
      </w:r>
      <w:r w:rsidRPr="00BB4A07">
        <w:rPr>
          <w:i/>
          <w:iCs/>
        </w:rPr>
        <w:t>p</w:t>
      </w:r>
      <w:r w:rsidR="0029562F" w:rsidRPr="00BB4A07">
        <w:rPr>
          <w:i/>
          <w:iCs/>
        </w:rPr>
        <w:t xml:space="preserve"> </w:t>
      </w:r>
      <w:r w:rsidRPr="00BB4A07">
        <w:t>&lt;</w:t>
      </w:r>
      <w:r w:rsidR="00CD545C" w:rsidRPr="00BB4A07">
        <w:t xml:space="preserve"> </w:t>
      </w:r>
      <w:r w:rsidRPr="00BB4A07">
        <w:t>.001), anxiety (</w:t>
      </w:r>
      <w:r w:rsidRPr="00BB4A07">
        <w:rPr>
          <w:i/>
          <w:iCs/>
        </w:rPr>
        <w:t>p</w:t>
      </w:r>
      <w:r w:rsidRPr="00BB4A07">
        <w:t>&lt;</w:t>
      </w:r>
      <w:r w:rsidR="00CD545C" w:rsidRPr="00BB4A07">
        <w:t xml:space="preserve"> </w:t>
      </w:r>
      <w:r w:rsidRPr="00BB4A07">
        <w:t>.001), depression (</w:t>
      </w:r>
      <w:r w:rsidRPr="00BB4A07">
        <w:rPr>
          <w:i/>
          <w:iCs/>
        </w:rPr>
        <w:t>p</w:t>
      </w:r>
      <w:r w:rsidR="0029562F" w:rsidRPr="00BB4A07">
        <w:rPr>
          <w:i/>
          <w:iCs/>
        </w:rPr>
        <w:t xml:space="preserve"> </w:t>
      </w:r>
      <w:r w:rsidRPr="00BB4A07">
        <w:t>=</w:t>
      </w:r>
      <w:r w:rsidR="00CD545C" w:rsidRPr="00BB4A07">
        <w:t xml:space="preserve"> </w:t>
      </w:r>
      <w:r w:rsidRPr="00BB4A07">
        <w:t>.002), and insomnia (</w:t>
      </w:r>
      <w:r w:rsidRPr="00BB4A07">
        <w:rPr>
          <w:i/>
          <w:iCs/>
        </w:rPr>
        <w:t>p</w:t>
      </w:r>
      <w:r w:rsidR="0029562F" w:rsidRPr="00BB4A07">
        <w:rPr>
          <w:i/>
          <w:iCs/>
        </w:rPr>
        <w:t xml:space="preserve"> </w:t>
      </w:r>
      <w:r w:rsidRPr="00BB4A07">
        <w:t>=</w:t>
      </w:r>
      <w:r w:rsidR="00CD545C" w:rsidRPr="00BB4A07">
        <w:t xml:space="preserve"> </w:t>
      </w:r>
      <w:r w:rsidRPr="00BB4A07">
        <w:t xml:space="preserve">.003). </w:t>
      </w:r>
    </w:p>
    <w:p w14:paraId="48E01FFE" w14:textId="77777777" w:rsidR="005103C1" w:rsidRPr="00BB4A07" w:rsidRDefault="005103C1" w:rsidP="002C3EE2">
      <w:pPr>
        <w:spacing w:line="480" w:lineRule="auto"/>
      </w:pPr>
    </w:p>
    <w:p w14:paraId="7118F0A9" w14:textId="77777777" w:rsidR="00527EE9" w:rsidRDefault="00527EE9" w:rsidP="00527EE9">
      <w:pPr>
        <w:spacing w:line="480" w:lineRule="auto"/>
        <w:rPr>
          <w:b/>
          <w:bCs/>
        </w:rPr>
      </w:pPr>
      <w:r w:rsidRPr="00CC4A36">
        <w:rPr>
          <w:b/>
          <w:bCs/>
        </w:rPr>
        <w:t>Table 3: Relation between type of medication used and demographic as well as tinnitus-related variables. Significance (*</w:t>
      </w:r>
      <w:r>
        <w:rPr>
          <w:b/>
          <w:bCs/>
        </w:rPr>
        <w:t xml:space="preserve"> </w:t>
      </w:r>
      <w:r w:rsidRPr="00CC4A36">
        <w:rPr>
          <w:b/>
          <w:bCs/>
        </w:rPr>
        <w:t>=</w:t>
      </w:r>
      <w:r>
        <w:rPr>
          <w:b/>
          <w:bCs/>
        </w:rPr>
        <w:t xml:space="preserve"> </w:t>
      </w:r>
      <w:r w:rsidRPr="00BC3F14">
        <w:rPr>
          <w:b/>
          <w:bCs/>
          <w:i/>
          <w:iCs/>
        </w:rPr>
        <w:t>p</w:t>
      </w:r>
      <w:r>
        <w:rPr>
          <w:b/>
          <w:bCs/>
        </w:rPr>
        <w:t xml:space="preserve"> </w:t>
      </w:r>
      <w:r w:rsidRPr="00CC4A36">
        <w:rPr>
          <w:b/>
          <w:bCs/>
        </w:rPr>
        <w:t>&lt;</w:t>
      </w:r>
      <w:r>
        <w:rPr>
          <w:b/>
          <w:bCs/>
        </w:rPr>
        <w:t xml:space="preserve"> </w:t>
      </w:r>
      <w:r w:rsidRPr="00CC4A36">
        <w:rPr>
          <w:b/>
          <w:bCs/>
        </w:rPr>
        <w:t>0.05; **</w:t>
      </w:r>
      <w:r>
        <w:rPr>
          <w:b/>
          <w:bCs/>
        </w:rPr>
        <w:t xml:space="preserve"> </w:t>
      </w:r>
      <w:r w:rsidRPr="00CC4A36">
        <w:rPr>
          <w:b/>
          <w:bCs/>
        </w:rPr>
        <w:t>=</w:t>
      </w:r>
      <w:r>
        <w:rPr>
          <w:b/>
          <w:bCs/>
        </w:rPr>
        <w:t xml:space="preserve"> </w:t>
      </w:r>
      <w:r w:rsidRPr="00BC3F14">
        <w:rPr>
          <w:b/>
          <w:bCs/>
          <w:i/>
          <w:iCs/>
        </w:rPr>
        <w:t>p</w:t>
      </w:r>
      <w:r>
        <w:rPr>
          <w:b/>
          <w:bCs/>
        </w:rPr>
        <w:t xml:space="preserve"> </w:t>
      </w:r>
      <w:r w:rsidRPr="00CC4A36">
        <w:rPr>
          <w:b/>
          <w:bCs/>
        </w:rPr>
        <w:t>&lt;</w:t>
      </w:r>
      <w:r>
        <w:rPr>
          <w:b/>
          <w:bCs/>
        </w:rPr>
        <w:t xml:space="preserve"> </w:t>
      </w:r>
      <w:r w:rsidRPr="00CC4A36">
        <w:rPr>
          <w:b/>
          <w:bCs/>
        </w:rPr>
        <w:t>0.01) based on the Chi square test, Fishers exact test, or either two sample</w:t>
      </w:r>
      <w:r w:rsidRPr="00443563">
        <w:rPr>
          <w:b/>
          <w:bCs/>
          <w:i/>
          <w:iCs/>
        </w:rPr>
        <w:t xml:space="preserve"> t</w:t>
      </w:r>
      <w:r w:rsidRPr="00CC4A36">
        <w:rPr>
          <w:b/>
          <w:bCs/>
        </w:rPr>
        <w:t xml:space="preserve">-test/ Mann Whitney </w:t>
      </w:r>
      <w:r w:rsidRPr="00443563">
        <w:rPr>
          <w:b/>
          <w:bCs/>
          <w:i/>
          <w:iCs/>
        </w:rPr>
        <w:t>U</w:t>
      </w:r>
      <w:r w:rsidRPr="00CC4A36">
        <w:rPr>
          <w:b/>
          <w:bCs/>
        </w:rPr>
        <w:t xml:space="preserve"> test are provided.</w:t>
      </w:r>
    </w:p>
    <w:p w14:paraId="64D564B9" w14:textId="77777777" w:rsidR="00527EE9" w:rsidRPr="00CC4A36" w:rsidRDefault="00527EE9" w:rsidP="00527EE9">
      <w:pPr>
        <w:spacing w:line="480" w:lineRule="auto"/>
        <w:rPr>
          <w:b/>
          <w:bCs/>
        </w:rPr>
      </w:pPr>
    </w:p>
    <w:tbl>
      <w:tblPr>
        <w:tblStyle w:val="TableGrid"/>
        <w:tblW w:w="10530" w:type="dxa"/>
        <w:tblInd w:w="-725" w:type="dxa"/>
        <w:tblLook w:val="04A0" w:firstRow="1" w:lastRow="0" w:firstColumn="1" w:lastColumn="0" w:noHBand="0" w:noVBand="1"/>
      </w:tblPr>
      <w:tblGrid>
        <w:gridCol w:w="1757"/>
        <w:gridCol w:w="1803"/>
        <w:gridCol w:w="1870"/>
        <w:gridCol w:w="1465"/>
        <w:gridCol w:w="2195"/>
        <w:gridCol w:w="1440"/>
      </w:tblGrid>
      <w:tr w:rsidR="00527EE9" w:rsidRPr="00606C47" w14:paraId="5FB8ABF0" w14:textId="77777777" w:rsidTr="00757A15">
        <w:trPr>
          <w:trHeight w:val="255"/>
        </w:trPr>
        <w:tc>
          <w:tcPr>
            <w:tcW w:w="1757" w:type="dxa"/>
            <w:vMerge w:val="restart"/>
          </w:tcPr>
          <w:p w14:paraId="69860B9C" w14:textId="77777777" w:rsidR="00527EE9" w:rsidRPr="00606C47" w:rsidRDefault="00527EE9" w:rsidP="00757A15">
            <w:pPr>
              <w:spacing w:line="480" w:lineRule="auto"/>
              <w:rPr>
                <w:b/>
                <w:bCs/>
                <w:sz w:val="24"/>
                <w:szCs w:val="24"/>
              </w:rPr>
            </w:pPr>
            <w:r w:rsidRPr="00606C47">
              <w:rPr>
                <w:b/>
                <w:bCs/>
                <w:sz w:val="24"/>
                <w:szCs w:val="24"/>
              </w:rPr>
              <w:t>Demographic and tinnitus-related factors</w:t>
            </w:r>
          </w:p>
        </w:tc>
        <w:tc>
          <w:tcPr>
            <w:tcW w:w="8773" w:type="dxa"/>
            <w:gridSpan w:val="5"/>
          </w:tcPr>
          <w:p w14:paraId="567849EB" w14:textId="77777777" w:rsidR="00527EE9" w:rsidRPr="00606C47" w:rsidRDefault="00527EE9" w:rsidP="00757A15">
            <w:pPr>
              <w:spacing w:line="480" w:lineRule="auto"/>
              <w:jc w:val="center"/>
              <w:rPr>
                <w:b/>
                <w:bCs/>
                <w:sz w:val="24"/>
                <w:szCs w:val="24"/>
              </w:rPr>
            </w:pPr>
            <w:r w:rsidRPr="00606C47">
              <w:rPr>
                <w:b/>
                <w:bCs/>
                <w:sz w:val="24"/>
                <w:szCs w:val="24"/>
              </w:rPr>
              <w:t>Medication c</w:t>
            </w:r>
            <w:r>
              <w:rPr>
                <w:b/>
                <w:bCs/>
                <w:sz w:val="24"/>
                <w:szCs w:val="24"/>
              </w:rPr>
              <w:t>ategories</w:t>
            </w:r>
          </w:p>
        </w:tc>
      </w:tr>
      <w:tr w:rsidR="00527EE9" w:rsidRPr="00606C47" w14:paraId="617A574C" w14:textId="77777777" w:rsidTr="00757A15">
        <w:trPr>
          <w:trHeight w:val="1011"/>
        </w:trPr>
        <w:tc>
          <w:tcPr>
            <w:tcW w:w="1757" w:type="dxa"/>
            <w:vMerge/>
          </w:tcPr>
          <w:p w14:paraId="4AA901C9" w14:textId="77777777" w:rsidR="00527EE9" w:rsidRPr="00606C47" w:rsidRDefault="00527EE9" w:rsidP="00757A15">
            <w:pPr>
              <w:spacing w:line="480" w:lineRule="auto"/>
              <w:rPr>
                <w:sz w:val="24"/>
                <w:szCs w:val="24"/>
              </w:rPr>
            </w:pPr>
          </w:p>
        </w:tc>
        <w:tc>
          <w:tcPr>
            <w:tcW w:w="1803" w:type="dxa"/>
          </w:tcPr>
          <w:p w14:paraId="50B64F90" w14:textId="77777777" w:rsidR="00527EE9" w:rsidRPr="00606C47" w:rsidRDefault="00527EE9" w:rsidP="00757A15">
            <w:pPr>
              <w:spacing w:line="480" w:lineRule="auto"/>
              <w:rPr>
                <w:sz w:val="24"/>
                <w:szCs w:val="24"/>
              </w:rPr>
            </w:pPr>
            <w:r w:rsidRPr="00694C9A">
              <w:rPr>
                <w:b/>
                <w:bCs/>
                <w:sz w:val="24"/>
                <w:szCs w:val="24"/>
              </w:rPr>
              <w:t xml:space="preserve">Cardiovascular </w:t>
            </w:r>
            <w:r>
              <w:rPr>
                <w:b/>
                <w:bCs/>
                <w:sz w:val="24"/>
                <w:szCs w:val="24"/>
              </w:rPr>
              <w:t>a</w:t>
            </w:r>
            <w:r w:rsidRPr="00694C9A">
              <w:rPr>
                <w:b/>
                <w:bCs/>
                <w:sz w:val="24"/>
                <w:szCs w:val="24"/>
              </w:rPr>
              <w:t>gents</w:t>
            </w:r>
          </w:p>
        </w:tc>
        <w:tc>
          <w:tcPr>
            <w:tcW w:w="1870" w:type="dxa"/>
          </w:tcPr>
          <w:p w14:paraId="7D173574" w14:textId="77777777" w:rsidR="00527EE9" w:rsidRPr="00606C47" w:rsidRDefault="00527EE9" w:rsidP="00757A15">
            <w:pPr>
              <w:spacing w:line="480" w:lineRule="auto"/>
              <w:rPr>
                <w:sz w:val="24"/>
                <w:szCs w:val="24"/>
              </w:rPr>
            </w:pPr>
            <w:r w:rsidRPr="00694C9A">
              <w:rPr>
                <w:b/>
                <w:bCs/>
                <w:sz w:val="24"/>
                <w:szCs w:val="24"/>
              </w:rPr>
              <w:t>Antidepressants</w:t>
            </w:r>
          </w:p>
        </w:tc>
        <w:tc>
          <w:tcPr>
            <w:tcW w:w="1465" w:type="dxa"/>
          </w:tcPr>
          <w:p w14:paraId="7E6AA3CA" w14:textId="77777777" w:rsidR="00527EE9" w:rsidRPr="00606C47" w:rsidRDefault="00527EE9" w:rsidP="00757A15">
            <w:pPr>
              <w:spacing w:line="480" w:lineRule="auto"/>
              <w:rPr>
                <w:sz w:val="24"/>
                <w:szCs w:val="24"/>
              </w:rPr>
            </w:pPr>
            <w:r>
              <w:rPr>
                <w:b/>
                <w:bCs/>
                <w:sz w:val="24"/>
                <w:szCs w:val="24"/>
              </w:rPr>
              <w:t>Electrolyte</w:t>
            </w:r>
          </w:p>
        </w:tc>
        <w:tc>
          <w:tcPr>
            <w:tcW w:w="2195" w:type="dxa"/>
          </w:tcPr>
          <w:p w14:paraId="5C1A77F0" w14:textId="77777777" w:rsidR="00527EE9" w:rsidRPr="00606C47" w:rsidRDefault="00527EE9" w:rsidP="00757A15">
            <w:pPr>
              <w:spacing w:line="480" w:lineRule="auto"/>
              <w:rPr>
                <w:sz w:val="24"/>
                <w:szCs w:val="24"/>
              </w:rPr>
            </w:pPr>
            <w:r w:rsidRPr="00694C9A">
              <w:rPr>
                <w:b/>
                <w:bCs/>
                <w:sz w:val="24"/>
                <w:szCs w:val="24"/>
              </w:rPr>
              <w:t xml:space="preserve">Respiratory </w:t>
            </w:r>
            <w:r>
              <w:rPr>
                <w:b/>
                <w:bCs/>
                <w:sz w:val="24"/>
                <w:szCs w:val="24"/>
              </w:rPr>
              <w:t>t</w:t>
            </w:r>
            <w:r w:rsidRPr="00694C9A">
              <w:rPr>
                <w:b/>
                <w:bCs/>
                <w:sz w:val="24"/>
                <w:szCs w:val="24"/>
              </w:rPr>
              <w:t xml:space="preserve">ract/ Pulmonary </w:t>
            </w:r>
            <w:r>
              <w:rPr>
                <w:b/>
                <w:bCs/>
                <w:sz w:val="24"/>
                <w:szCs w:val="24"/>
              </w:rPr>
              <w:t>a</w:t>
            </w:r>
            <w:r w:rsidRPr="00694C9A">
              <w:rPr>
                <w:b/>
                <w:bCs/>
                <w:sz w:val="24"/>
                <w:szCs w:val="24"/>
              </w:rPr>
              <w:t>gents</w:t>
            </w:r>
          </w:p>
        </w:tc>
        <w:tc>
          <w:tcPr>
            <w:tcW w:w="1440" w:type="dxa"/>
          </w:tcPr>
          <w:p w14:paraId="7E782041" w14:textId="77777777" w:rsidR="00527EE9" w:rsidRPr="00606C47" w:rsidRDefault="00527EE9" w:rsidP="00757A15">
            <w:pPr>
              <w:spacing w:line="480" w:lineRule="auto"/>
              <w:rPr>
                <w:sz w:val="24"/>
                <w:szCs w:val="24"/>
              </w:rPr>
            </w:pPr>
            <w:r>
              <w:rPr>
                <w:b/>
                <w:bCs/>
                <w:sz w:val="24"/>
                <w:szCs w:val="24"/>
              </w:rPr>
              <w:t>Anxiolytics</w:t>
            </w:r>
          </w:p>
        </w:tc>
      </w:tr>
      <w:tr w:rsidR="00527EE9" w:rsidRPr="00606C47" w14:paraId="7B1C7A1C" w14:textId="77777777" w:rsidTr="00757A15">
        <w:trPr>
          <w:trHeight w:val="255"/>
        </w:trPr>
        <w:tc>
          <w:tcPr>
            <w:tcW w:w="1757" w:type="dxa"/>
          </w:tcPr>
          <w:p w14:paraId="2D73D7DA" w14:textId="77777777" w:rsidR="00527EE9" w:rsidRPr="00606C47" w:rsidRDefault="00527EE9" w:rsidP="00757A15">
            <w:pPr>
              <w:spacing w:line="480" w:lineRule="auto"/>
              <w:rPr>
                <w:sz w:val="24"/>
                <w:szCs w:val="24"/>
              </w:rPr>
            </w:pPr>
            <w:r w:rsidRPr="00606C47">
              <w:rPr>
                <w:sz w:val="24"/>
                <w:szCs w:val="24"/>
              </w:rPr>
              <w:t>Age</w:t>
            </w:r>
          </w:p>
        </w:tc>
        <w:tc>
          <w:tcPr>
            <w:tcW w:w="1803" w:type="dxa"/>
          </w:tcPr>
          <w:p w14:paraId="502C867C" w14:textId="77777777" w:rsidR="00527EE9" w:rsidRPr="00606C47" w:rsidRDefault="00527EE9" w:rsidP="00757A15">
            <w:pPr>
              <w:spacing w:line="480" w:lineRule="auto"/>
              <w:rPr>
                <w:sz w:val="24"/>
                <w:szCs w:val="24"/>
              </w:rPr>
            </w:pPr>
            <w:r w:rsidRPr="00606C47">
              <w:rPr>
                <w:sz w:val="24"/>
                <w:szCs w:val="24"/>
              </w:rPr>
              <w:t>**</w:t>
            </w:r>
          </w:p>
        </w:tc>
        <w:tc>
          <w:tcPr>
            <w:tcW w:w="1870" w:type="dxa"/>
          </w:tcPr>
          <w:p w14:paraId="5730170A" w14:textId="77777777" w:rsidR="00527EE9" w:rsidRPr="00606C47" w:rsidRDefault="00527EE9" w:rsidP="00757A15">
            <w:pPr>
              <w:spacing w:line="480" w:lineRule="auto"/>
              <w:rPr>
                <w:sz w:val="24"/>
                <w:szCs w:val="24"/>
              </w:rPr>
            </w:pPr>
          </w:p>
        </w:tc>
        <w:tc>
          <w:tcPr>
            <w:tcW w:w="1465" w:type="dxa"/>
          </w:tcPr>
          <w:p w14:paraId="6AF0CC39" w14:textId="77777777" w:rsidR="00527EE9" w:rsidRPr="00606C47" w:rsidRDefault="00527EE9" w:rsidP="00757A15">
            <w:pPr>
              <w:spacing w:line="480" w:lineRule="auto"/>
              <w:rPr>
                <w:sz w:val="24"/>
                <w:szCs w:val="24"/>
              </w:rPr>
            </w:pPr>
          </w:p>
        </w:tc>
        <w:tc>
          <w:tcPr>
            <w:tcW w:w="2195" w:type="dxa"/>
          </w:tcPr>
          <w:p w14:paraId="32D78EA2" w14:textId="77777777" w:rsidR="00527EE9" w:rsidRPr="00606C47" w:rsidRDefault="00527EE9" w:rsidP="00757A15">
            <w:pPr>
              <w:spacing w:line="480" w:lineRule="auto"/>
              <w:rPr>
                <w:sz w:val="24"/>
                <w:szCs w:val="24"/>
              </w:rPr>
            </w:pPr>
          </w:p>
        </w:tc>
        <w:tc>
          <w:tcPr>
            <w:tcW w:w="1440" w:type="dxa"/>
          </w:tcPr>
          <w:p w14:paraId="1287B44C" w14:textId="77777777" w:rsidR="00527EE9" w:rsidRPr="00606C47" w:rsidRDefault="00527EE9" w:rsidP="00757A15">
            <w:pPr>
              <w:spacing w:line="480" w:lineRule="auto"/>
              <w:rPr>
                <w:sz w:val="24"/>
                <w:szCs w:val="24"/>
              </w:rPr>
            </w:pPr>
          </w:p>
        </w:tc>
      </w:tr>
      <w:tr w:rsidR="00527EE9" w:rsidRPr="00606C47" w14:paraId="46DC8B1E" w14:textId="77777777" w:rsidTr="00757A15">
        <w:trPr>
          <w:trHeight w:val="512"/>
        </w:trPr>
        <w:tc>
          <w:tcPr>
            <w:tcW w:w="1757" w:type="dxa"/>
          </w:tcPr>
          <w:p w14:paraId="0E856E59" w14:textId="77777777" w:rsidR="00527EE9" w:rsidRPr="00606C47" w:rsidRDefault="00527EE9" w:rsidP="00757A15">
            <w:pPr>
              <w:spacing w:line="480" w:lineRule="auto"/>
              <w:rPr>
                <w:sz w:val="24"/>
                <w:szCs w:val="24"/>
              </w:rPr>
            </w:pPr>
            <w:r>
              <w:rPr>
                <w:sz w:val="24"/>
                <w:szCs w:val="24"/>
              </w:rPr>
              <w:t>D</w:t>
            </w:r>
            <w:r w:rsidRPr="00606C47">
              <w:rPr>
                <w:sz w:val="24"/>
                <w:szCs w:val="24"/>
              </w:rPr>
              <w:t>uration</w:t>
            </w:r>
            <w:r>
              <w:rPr>
                <w:sz w:val="24"/>
                <w:szCs w:val="24"/>
              </w:rPr>
              <w:t xml:space="preserve"> of tinnitus</w:t>
            </w:r>
          </w:p>
        </w:tc>
        <w:tc>
          <w:tcPr>
            <w:tcW w:w="1803" w:type="dxa"/>
          </w:tcPr>
          <w:p w14:paraId="2FE70EA5" w14:textId="77777777" w:rsidR="00527EE9" w:rsidRPr="00606C47" w:rsidRDefault="00527EE9" w:rsidP="00757A15">
            <w:pPr>
              <w:spacing w:line="480" w:lineRule="auto"/>
              <w:rPr>
                <w:sz w:val="24"/>
                <w:szCs w:val="24"/>
              </w:rPr>
            </w:pPr>
            <w:r w:rsidRPr="00606C47">
              <w:rPr>
                <w:sz w:val="24"/>
                <w:szCs w:val="24"/>
              </w:rPr>
              <w:t>*</w:t>
            </w:r>
          </w:p>
        </w:tc>
        <w:tc>
          <w:tcPr>
            <w:tcW w:w="1870" w:type="dxa"/>
          </w:tcPr>
          <w:p w14:paraId="4E29A044" w14:textId="77777777" w:rsidR="00527EE9" w:rsidRPr="00606C47" w:rsidRDefault="00527EE9" w:rsidP="00757A15">
            <w:pPr>
              <w:spacing w:line="480" w:lineRule="auto"/>
              <w:rPr>
                <w:sz w:val="24"/>
                <w:szCs w:val="24"/>
              </w:rPr>
            </w:pPr>
          </w:p>
        </w:tc>
        <w:tc>
          <w:tcPr>
            <w:tcW w:w="1465" w:type="dxa"/>
          </w:tcPr>
          <w:p w14:paraId="2DF61FC1" w14:textId="77777777" w:rsidR="00527EE9" w:rsidRPr="00606C47" w:rsidRDefault="00527EE9" w:rsidP="00757A15">
            <w:pPr>
              <w:spacing w:line="480" w:lineRule="auto"/>
              <w:rPr>
                <w:sz w:val="24"/>
                <w:szCs w:val="24"/>
              </w:rPr>
            </w:pPr>
          </w:p>
        </w:tc>
        <w:tc>
          <w:tcPr>
            <w:tcW w:w="2195" w:type="dxa"/>
          </w:tcPr>
          <w:p w14:paraId="562CFACA" w14:textId="77777777" w:rsidR="00527EE9" w:rsidRPr="00606C47" w:rsidRDefault="00527EE9" w:rsidP="00757A15">
            <w:pPr>
              <w:spacing w:line="480" w:lineRule="auto"/>
              <w:rPr>
                <w:sz w:val="24"/>
                <w:szCs w:val="24"/>
              </w:rPr>
            </w:pPr>
          </w:p>
        </w:tc>
        <w:tc>
          <w:tcPr>
            <w:tcW w:w="1440" w:type="dxa"/>
          </w:tcPr>
          <w:p w14:paraId="169E02C2" w14:textId="77777777" w:rsidR="00527EE9" w:rsidRPr="00606C47" w:rsidRDefault="00527EE9" w:rsidP="00757A15">
            <w:pPr>
              <w:spacing w:line="480" w:lineRule="auto"/>
              <w:rPr>
                <w:sz w:val="24"/>
                <w:szCs w:val="24"/>
              </w:rPr>
            </w:pPr>
            <w:r>
              <w:rPr>
                <w:sz w:val="24"/>
                <w:szCs w:val="24"/>
              </w:rPr>
              <w:t>*</w:t>
            </w:r>
          </w:p>
        </w:tc>
      </w:tr>
      <w:tr w:rsidR="00527EE9" w:rsidRPr="00606C47" w14:paraId="73A29E1C" w14:textId="77777777" w:rsidTr="00757A15">
        <w:trPr>
          <w:trHeight w:val="165"/>
        </w:trPr>
        <w:tc>
          <w:tcPr>
            <w:tcW w:w="1757" w:type="dxa"/>
          </w:tcPr>
          <w:p w14:paraId="15D1D20C" w14:textId="77777777" w:rsidR="00527EE9" w:rsidRPr="00606C47" w:rsidRDefault="00527EE9" w:rsidP="00757A15">
            <w:pPr>
              <w:spacing w:line="480" w:lineRule="auto"/>
              <w:rPr>
                <w:sz w:val="24"/>
                <w:szCs w:val="24"/>
              </w:rPr>
            </w:pPr>
            <w:r w:rsidRPr="00606C47">
              <w:rPr>
                <w:sz w:val="24"/>
                <w:szCs w:val="24"/>
              </w:rPr>
              <w:t>Gender</w:t>
            </w:r>
          </w:p>
        </w:tc>
        <w:tc>
          <w:tcPr>
            <w:tcW w:w="1803" w:type="dxa"/>
          </w:tcPr>
          <w:p w14:paraId="2D73C92A" w14:textId="77777777" w:rsidR="00527EE9" w:rsidRPr="00606C47" w:rsidRDefault="00527EE9" w:rsidP="00757A15">
            <w:pPr>
              <w:spacing w:line="480" w:lineRule="auto"/>
              <w:rPr>
                <w:sz w:val="24"/>
                <w:szCs w:val="24"/>
              </w:rPr>
            </w:pPr>
          </w:p>
        </w:tc>
        <w:tc>
          <w:tcPr>
            <w:tcW w:w="1870" w:type="dxa"/>
          </w:tcPr>
          <w:p w14:paraId="4DF90994" w14:textId="77777777" w:rsidR="00527EE9" w:rsidRPr="00606C47" w:rsidRDefault="00527EE9" w:rsidP="00757A15">
            <w:pPr>
              <w:spacing w:line="480" w:lineRule="auto"/>
              <w:rPr>
                <w:sz w:val="24"/>
                <w:szCs w:val="24"/>
              </w:rPr>
            </w:pPr>
          </w:p>
        </w:tc>
        <w:tc>
          <w:tcPr>
            <w:tcW w:w="1465" w:type="dxa"/>
          </w:tcPr>
          <w:p w14:paraId="65F14AE1" w14:textId="77777777" w:rsidR="00527EE9" w:rsidRPr="00606C47" w:rsidRDefault="00527EE9" w:rsidP="00757A15">
            <w:pPr>
              <w:spacing w:line="480" w:lineRule="auto"/>
              <w:rPr>
                <w:sz w:val="24"/>
                <w:szCs w:val="24"/>
              </w:rPr>
            </w:pPr>
            <w:r>
              <w:rPr>
                <w:sz w:val="24"/>
                <w:szCs w:val="24"/>
              </w:rPr>
              <w:t>*</w:t>
            </w:r>
          </w:p>
        </w:tc>
        <w:tc>
          <w:tcPr>
            <w:tcW w:w="2195" w:type="dxa"/>
          </w:tcPr>
          <w:p w14:paraId="74D28AF4" w14:textId="77777777" w:rsidR="00527EE9" w:rsidRPr="00606C47" w:rsidRDefault="00527EE9" w:rsidP="00757A15">
            <w:pPr>
              <w:spacing w:line="480" w:lineRule="auto"/>
              <w:rPr>
                <w:sz w:val="24"/>
                <w:szCs w:val="24"/>
              </w:rPr>
            </w:pPr>
            <w:r>
              <w:rPr>
                <w:sz w:val="24"/>
                <w:szCs w:val="24"/>
              </w:rPr>
              <w:t>*</w:t>
            </w:r>
          </w:p>
        </w:tc>
        <w:tc>
          <w:tcPr>
            <w:tcW w:w="1440" w:type="dxa"/>
          </w:tcPr>
          <w:p w14:paraId="4C299E16" w14:textId="77777777" w:rsidR="00527EE9" w:rsidRPr="00606C47" w:rsidRDefault="00527EE9" w:rsidP="00757A15">
            <w:pPr>
              <w:spacing w:line="480" w:lineRule="auto"/>
              <w:rPr>
                <w:sz w:val="24"/>
                <w:szCs w:val="24"/>
              </w:rPr>
            </w:pPr>
          </w:p>
        </w:tc>
      </w:tr>
      <w:tr w:rsidR="00527EE9" w:rsidRPr="00606C47" w14:paraId="10F301C5" w14:textId="77777777" w:rsidTr="00757A15">
        <w:trPr>
          <w:trHeight w:val="255"/>
        </w:trPr>
        <w:tc>
          <w:tcPr>
            <w:tcW w:w="1757" w:type="dxa"/>
          </w:tcPr>
          <w:p w14:paraId="40989C7F" w14:textId="77777777" w:rsidR="00527EE9" w:rsidRPr="00606C47" w:rsidRDefault="00527EE9" w:rsidP="00757A15">
            <w:pPr>
              <w:spacing w:line="480" w:lineRule="auto"/>
              <w:rPr>
                <w:sz w:val="24"/>
                <w:szCs w:val="24"/>
              </w:rPr>
            </w:pPr>
            <w:r w:rsidRPr="00606C47">
              <w:rPr>
                <w:sz w:val="24"/>
                <w:szCs w:val="24"/>
              </w:rPr>
              <w:t>Work type</w:t>
            </w:r>
          </w:p>
        </w:tc>
        <w:tc>
          <w:tcPr>
            <w:tcW w:w="1803" w:type="dxa"/>
          </w:tcPr>
          <w:p w14:paraId="39B88596" w14:textId="77777777" w:rsidR="00527EE9" w:rsidRPr="00606C47" w:rsidRDefault="00527EE9" w:rsidP="00757A15">
            <w:pPr>
              <w:spacing w:line="480" w:lineRule="auto"/>
              <w:rPr>
                <w:sz w:val="24"/>
                <w:szCs w:val="24"/>
              </w:rPr>
            </w:pPr>
            <w:r w:rsidRPr="00606C47">
              <w:rPr>
                <w:sz w:val="24"/>
                <w:szCs w:val="24"/>
              </w:rPr>
              <w:t>**</w:t>
            </w:r>
          </w:p>
        </w:tc>
        <w:tc>
          <w:tcPr>
            <w:tcW w:w="1870" w:type="dxa"/>
          </w:tcPr>
          <w:p w14:paraId="76E98FF9" w14:textId="77777777" w:rsidR="00527EE9" w:rsidRPr="00606C47" w:rsidRDefault="00527EE9" w:rsidP="00757A15">
            <w:pPr>
              <w:spacing w:line="480" w:lineRule="auto"/>
              <w:rPr>
                <w:sz w:val="24"/>
                <w:szCs w:val="24"/>
              </w:rPr>
            </w:pPr>
          </w:p>
        </w:tc>
        <w:tc>
          <w:tcPr>
            <w:tcW w:w="1465" w:type="dxa"/>
          </w:tcPr>
          <w:p w14:paraId="79454468" w14:textId="77777777" w:rsidR="00527EE9" w:rsidRPr="00606C47" w:rsidRDefault="00527EE9" w:rsidP="00757A15">
            <w:pPr>
              <w:spacing w:line="480" w:lineRule="auto"/>
              <w:rPr>
                <w:sz w:val="24"/>
                <w:szCs w:val="24"/>
              </w:rPr>
            </w:pPr>
          </w:p>
        </w:tc>
        <w:tc>
          <w:tcPr>
            <w:tcW w:w="2195" w:type="dxa"/>
          </w:tcPr>
          <w:p w14:paraId="715E3AD8" w14:textId="77777777" w:rsidR="00527EE9" w:rsidRPr="00606C47" w:rsidRDefault="00527EE9" w:rsidP="00757A15">
            <w:pPr>
              <w:spacing w:line="480" w:lineRule="auto"/>
              <w:rPr>
                <w:sz w:val="24"/>
                <w:szCs w:val="24"/>
              </w:rPr>
            </w:pPr>
          </w:p>
        </w:tc>
        <w:tc>
          <w:tcPr>
            <w:tcW w:w="1440" w:type="dxa"/>
          </w:tcPr>
          <w:p w14:paraId="4704746B" w14:textId="77777777" w:rsidR="00527EE9" w:rsidRPr="00606C47" w:rsidRDefault="00527EE9" w:rsidP="00757A15">
            <w:pPr>
              <w:spacing w:line="480" w:lineRule="auto"/>
              <w:rPr>
                <w:sz w:val="24"/>
                <w:szCs w:val="24"/>
              </w:rPr>
            </w:pPr>
          </w:p>
        </w:tc>
      </w:tr>
      <w:tr w:rsidR="00527EE9" w:rsidRPr="00606C47" w14:paraId="63E74F69" w14:textId="77777777" w:rsidTr="00757A15">
        <w:trPr>
          <w:trHeight w:val="255"/>
        </w:trPr>
        <w:tc>
          <w:tcPr>
            <w:tcW w:w="1757" w:type="dxa"/>
          </w:tcPr>
          <w:p w14:paraId="55978E53" w14:textId="77777777" w:rsidR="00527EE9" w:rsidRPr="00606C47" w:rsidRDefault="00527EE9" w:rsidP="00757A15">
            <w:pPr>
              <w:spacing w:line="480" w:lineRule="auto"/>
              <w:rPr>
                <w:sz w:val="24"/>
                <w:szCs w:val="24"/>
              </w:rPr>
            </w:pPr>
            <w:r w:rsidRPr="00606C47">
              <w:rPr>
                <w:sz w:val="24"/>
                <w:szCs w:val="24"/>
              </w:rPr>
              <w:t>Education</w:t>
            </w:r>
          </w:p>
        </w:tc>
        <w:tc>
          <w:tcPr>
            <w:tcW w:w="1803" w:type="dxa"/>
          </w:tcPr>
          <w:p w14:paraId="323BE2FD" w14:textId="77777777" w:rsidR="00527EE9" w:rsidRPr="00606C47" w:rsidRDefault="00527EE9" w:rsidP="00757A15">
            <w:pPr>
              <w:spacing w:line="480" w:lineRule="auto"/>
              <w:rPr>
                <w:sz w:val="24"/>
                <w:szCs w:val="24"/>
              </w:rPr>
            </w:pPr>
          </w:p>
        </w:tc>
        <w:tc>
          <w:tcPr>
            <w:tcW w:w="1870" w:type="dxa"/>
          </w:tcPr>
          <w:p w14:paraId="3E7FDFC6" w14:textId="77777777" w:rsidR="00527EE9" w:rsidRPr="00606C47" w:rsidRDefault="00527EE9" w:rsidP="00757A15">
            <w:pPr>
              <w:spacing w:line="480" w:lineRule="auto"/>
              <w:rPr>
                <w:sz w:val="24"/>
                <w:szCs w:val="24"/>
              </w:rPr>
            </w:pPr>
          </w:p>
        </w:tc>
        <w:tc>
          <w:tcPr>
            <w:tcW w:w="1465" w:type="dxa"/>
          </w:tcPr>
          <w:p w14:paraId="4AB87CEE" w14:textId="77777777" w:rsidR="00527EE9" w:rsidRPr="00606C47" w:rsidRDefault="00527EE9" w:rsidP="00757A15">
            <w:pPr>
              <w:spacing w:line="480" w:lineRule="auto"/>
              <w:rPr>
                <w:sz w:val="24"/>
                <w:szCs w:val="24"/>
              </w:rPr>
            </w:pPr>
            <w:r>
              <w:rPr>
                <w:sz w:val="24"/>
                <w:szCs w:val="24"/>
              </w:rPr>
              <w:t>**</w:t>
            </w:r>
          </w:p>
        </w:tc>
        <w:tc>
          <w:tcPr>
            <w:tcW w:w="2195" w:type="dxa"/>
          </w:tcPr>
          <w:p w14:paraId="229D93AD" w14:textId="77777777" w:rsidR="00527EE9" w:rsidRPr="00606C47" w:rsidRDefault="00527EE9" w:rsidP="00757A15">
            <w:pPr>
              <w:spacing w:line="480" w:lineRule="auto"/>
              <w:rPr>
                <w:sz w:val="24"/>
                <w:szCs w:val="24"/>
              </w:rPr>
            </w:pPr>
          </w:p>
        </w:tc>
        <w:tc>
          <w:tcPr>
            <w:tcW w:w="1440" w:type="dxa"/>
          </w:tcPr>
          <w:p w14:paraId="123705D4" w14:textId="77777777" w:rsidR="00527EE9" w:rsidRPr="00606C47" w:rsidRDefault="00527EE9" w:rsidP="00757A15">
            <w:pPr>
              <w:spacing w:line="480" w:lineRule="auto"/>
              <w:rPr>
                <w:sz w:val="24"/>
                <w:szCs w:val="24"/>
              </w:rPr>
            </w:pPr>
          </w:p>
        </w:tc>
      </w:tr>
      <w:tr w:rsidR="00527EE9" w:rsidRPr="00606C47" w14:paraId="5EFA4799" w14:textId="77777777" w:rsidTr="00757A15">
        <w:trPr>
          <w:trHeight w:val="242"/>
        </w:trPr>
        <w:tc>
          <w:tcPr>
            <w:tcW w:w="1757" w:type="dxa"/>
          </w:tcPr>
          <w:p w14:paraId="3BDE4E3B" w14:textId="77777777" w:rsidR="00527EE9" w:rsidRPr="00606C47" w:rsidRDefault="00527EE9" w:rsidP="00757A15">
            <w:pPr>
              <w:spacing w:line="480" w:lineRule="auto"/>
              <w:rPr>
                <w:sz w:val="24"/>
                <w:szCs w:val="24"/>
              </w:rPr>
            </w:pPr>
            <w:r w:rsidRPr="00606C47">
              <w:rPr>
                <w:sz w:val="24"/>
                <w:szCs w:val="24"/>
              </w:rPr>
              <w:t>Ethnicity</w:t>
            </w:r>
          </w:p>
        </w:tc>
        <w:tc>
          <w:tcPr>
            <w:tcW w:w="1803" w:type="dxa"/>
          </w:tcPr>
          <w:p w14:paraId="5A6BF42A" w14:textId="77777777" w:rsidR="00527EE9" w:rsidRPr="00606C47" w:rsidRDefault="00527EE9" w:rsidP="00757A15">
            <w:pPr>
              <w:spacing w:line="480" w:lineRule="auto"/>
              <w:rPr>
                <w:sz w:val="24"/>
                <w:szCs w:val="24"/>
              </w:rPr>
            </w:pPr>
            <w:r w:rsidRPr="00606C47">
              <w:rPr>
                <w:sz w:val="24"/>
                <w:szCs w:val="24"/>
              </w:rPr>
              <w:t>*</w:t>
            </w:r>
            <w:r>
              <w:rPr>
                <w:sz w:val="24"/>
                <w:szCs w:val="24"/>
              </w:rPr>
              <w:t>*</w:t>
            </w:r>
          </w:p>
        </w:tc>
        <w:tc>
          <w:tcPr>
            <w:tcW w:w="1870" w:type="dxa"/>
          </w:tcPr>
          <w:p w14:paraId="7A82DB14" w14:textId="77777777" w:rsidR="00527EE9" w:rsidRPr="00606C47" w:rsidRDefault="00527EE9" w:rsidP="00757A15">
            <w:pPr>
              <w:spacing w:line="480" w:lineRule="auto"/>
              <w:rPr>
                <w:sz w:val="24"/>
                <w:szCs w:val="24"/>
              </w:rPr>
            </w:pPr>
          </w:p>
        </w:tc>
        <w:tc>
          <w:tcPr>
            <w:tcW w:w="1465" w:type="dxa"/>
          </w:tcPr>
          <w:p w14:paraId="091B76B8" w14:textId="77777777" w:rsidR="00527EE9" w:rsidRPr="00606C47" w:rsidRDefault="00527EE9" w:rsidP="00757A15">
            <w:pPr>
              <w:spacing w:line="480" w:lineRule="auto"/>
              <w:rPr>
                <w:sz w:val="24"/>
                <w:szCs w:val="24"/>
              </w:rPr>
            </w:pPr>
            <w:r>
              <w:rPr>
                <w:sz w:val="24"/>
                <w:szCs w:val="24"/>
              </w:rPr>
              <w:t>*</w:t>
            </w:r>
          </w:p>
        </w:tc>
        <w:tc>
          <w:tcPr>
            <w:tcW w:w="2195" w:type="dxa"/>
          </w:tcPr>
          <w:p w14:paraId="7DA62C69" w14:textId="77777777" w:rsidR="00527EE9" w:rsidRPr="00606C47" w:rsidRDefault="00527EE9" w:rsidP="00757A15">
            <w:pPr>
              <w:spacing w:line="480" w:lineRule="auto"/>
              <w:rPr>
                <w:sz w:val="24"/>
                <w:szCs w:val="24"/>
              </w:rPr>
            </w:pPr>
            <w:r>
              <w:rPr>
                <w:sz w:val="24"/>
                <w:szCs w:val="24"/>
              </w:rPr>
              <w:t>*</w:t>
            </w:r>
          </w:p>
        </w:tc>
        <w:tc>
          <w:tcPr>
            <w:tcW w:w="1440" w:type="dxa"/>
          </w:tcPr>
          <w:p w14:paraId="6B02A17E" w14:textId="77777777" w:rsidR="00527EE9" w:rsidRPr="00606C47" w:rsidRDefault="00527EE9" w:rsidP="00757A15">
            <w:pPr>
              <w:spacing w:line="480" w:lineRule="auto"/>
              <w:rPr>
                <w:sz w:val="24"/>
                <w:szCs w:val="24"/>
              </w:rPr>
            </w:pPr>
          </w:p>
        </w:tc>
      </w:tr>
      <w:tr w:rsidR="00527EE9" w:rsidRPr="00606C47" w14:paraId="6EC31E35" w14:textId="77777777" w:rsidTr="00757A15">
        <w:trPr>
          <w:trHeight w:val="255"/>
        </w:trPr>
        <w:tc>
          <w:tcPr>
            <w:tcW w:w="1757" w:type="dxa"/>
          </w:tcPr>
          <w:p w14:paraId="429996EB" w14:textId="77777777" w:rsidR="00527EE9" w:rsidRPr="00606C47" w:rsidRDefault="00527EE9" w:rsidP="00757A15">
            <w:pPr>
              <w:spacing w:line="480" w:lineRule="auto"/>
              <w:rPr>
                <w:sz w:val="24"/>
                <w:szCs w:val="24"/>
              </w:rPr>
            </w:pPr>
            <w:r w:rsidRPr="00606C47">
              <w:rPr>
                <w:sz w:val="24"/>
                <w:szCs w:val="24"/>
              </w:rPr>
              <w:t>Race</w:t>
            </w:r>
          </w:p>
        </w:tc>
        <w:tc>
          <w:tcPr>
            <w:tcW w:w="1803" w:type="dxa"/>
          </w:tcPr>
          <w:p w14:paraId="193F8326" w14:textId="77777777" w:rsidR="00527EE9" w:rsidRPr="00606C47" w:rsidRDefault="00527EE9" w:rsidP="00757A15">
            <w:pPr>
              <w:spacing w:line="480" w:lineRule="auto"/>
              <w:rPr>
                <w:sz w:val="24"/>
                <w:szCs w:val="24"/>
              </w:rPr>
            </w:pPr>
          </w:p>
        </w:tc>
        <w:tc>
          <w:tcPr>
            <w:tcW w:w="1870" w:type="dxa"/>
          </w:tcPr>
          <w:p w14:paraId="3497111D" w14:textId="77777777" w:rsidR="00527EE9" w:rsidRPr="00606C47" w:rsidRDefault="00527EE9" w:rsidP="00757A15">
            <w:pPr>
              <w:spacing w:line="480" w:lineRule="auto"/>
              <w:rPr>
                <w:sz w:val="24"/>
                <w:szCs w:val="24"/>
              </w:rPr>
            </w:pPr>
          </w:p>
        </w:tc>
        <w:tc>
          <w:tcPr>
            <w:tcW w:w="1465" w:type="dxa"/>
          </w:tcPr>
          <w:p w14:paraId="227843E1" w14:textId="77777777" w:rsidR="00527EE9" w:rsidRPr="00606C47" w:rsidRDefault="00527EE9" w:rsidP="00757A15">
            <w:pPr>
              <w:spacing w:line="480" w:lineRule="auto"/>
              <w:rPr>
                <w:sz w:val="24"/>
                <w:szCs w:val="24"/>
              </w:rPr>
            </w:pPr>
          </w:p>
        </w:tc>
        <w:tc>
          <w:tcPr>
            <w:tcW w:w="2195" w:type="dxa"/>
          </w:tcPr>
          <w:p w14:paraId="7AD0C702" w14:textId="77777777" w:rsidR="00527EE9" w:rsidRPr="00606C47" w:rsidRDefault="00527EE9" w:rsidP="00757A15">
            <w:pPr>
              <w:spacing w:line="480" w:lineRule="auto"/>
              <w:rPr>
                <w:sz w:val="24"/>
                <w:szCs w:val="24"/>
              </w:rPr>
            </w:pPr>
          </w:p>
        </w:tc>
        <w:tc>
          <w:tcPr>
            <w:tcW w:w="1440" w:type="dxa"/>
          </w:tcPr>
          <w:p w14:paraId="366F8160" w14:textId="77777777" w:rsidR="00527EE9" w:rsidRPr="00606C47" w:rsidRDefault="00527EE9" w:rsidP="00757A15">
            <w:pPr>
              <w:spacing w:line="480" w:lineRule="auto"/>
              <w:rPr>
                <w:sz w:val="24"/>
                <w:szCs w:val="24"/>
              </w:rPr>
            </w:pPr>
          </w:p>
        </w:tc>
      </w:tr>
      <w:tr w:rsidR="00527EE9" w:rsidRPr="00606C47" w14:paraId="6CB8D9E9" w14:textId="77777777" w:rsidTr="00757A15">
        <w:trPr>
          <w:trHeight w:val="498"/>
        </w:trPr>
        <w:tc>
          <w:tcPr>
            <w:tcW w:w="1757" w:type="dxa"/>
          </w:tcPr>
          <w:p w14:paraId="4E6ACB64" w14:textId="77777777" w:rsidR="00527EE9" w:rsidRPr="00606C47" w:rsidRDefault="00527EE9" w:rsidP="00757A15">
            <w:pPr>
              <w:spacing w:line="480" w:lineRule="auto"/>
              <w:rPr>
                <w:sz w:val="24"/>
                <w:szCs w:val="24"/>
              </w:rPr>
            </w:pPr>
            <w:r w:rsidRPr="00606C47">
              <w:rPr>
                <w:sz w:val="24"/>
                <w:szCs w:val="24"/>
              </w:rPr>
              <w:t>Consulted PCP</w:t>
            </w:r>
          </w:p>
        </w:tc>
        <w:tc>
          <w:tcPr>
            <w:tcW w:w="1803" w:type="dxa"/>
          </w:tcPr>
          <w:p w14:paraId="7209AA25" w14:textId="77777777" w:rsidR="00527EE9" w:rsidRPr="00606C47" w:rsidRDefault="00527EE9" w:rsidP="00757A15">
            <w:pPr>
              <w:spacing w:line="480" w:lineRule="auto"/>
              <w:rPr>
                <w:sz w:val="24"/>
                <w:szCs w:val="24"/>
              </w:rPr>
            </w:pPr>
          </w:p>
        </w:tc>
        <w:tc>
          <w:tcPr>
            <w:tcW w:w="1870" w:type="dxa"/>
          </w:tcPr>
          <w:p w14:paraId="77D14014" w14:textId="77777777" w:rsidR="00527EE9" w:rsidRPr="00606C47" w:rsidRDefault="00527EE9" w:rsidP="00757A15">
            <w:pPr>
              <w:spacing w:line="480" w:lineRule="auto"/>
              <w:rPr>
                <w:sz w:val="24"/>
                <w:szCs w:val="24"/>
              </w:rPr>
            </w:pPr>
          </w:p>
        </w:tc>
        <w:tc>
          <w:tcPr>
            <w:tcW w:w="1465" w:type="dxa"/>
          </w:tcPr>
          <w:p w14:paraId="31943C2C" w14:textId="77777777" w:rsidR="00527EE9" w:rsidRPr="00606C47" w:rsidRDefault="00527EE9" w:rsidP="00757A15">
            <w:pPr>
              <w:spacing w:line="480" w:lineRule="auto"/>
              <w:rPr>
                <w:sz w:val="24"/>
                <w:szCs w:val="24"/>
              </w:rPr>
            </w:pPr>
          </w:p>
        </w:tc>
        <w:tc>
          <w:tcPr>
            <w:tcW w:w="2195" w:type="dxa"/>
          </w:tcPr>
          <w:p w14:paraId="1ED53609" w14:textId="77777777" w:rsidR="00527EE9" w:rsidRPr="00606C47" w:rsidRDefault="00527EE9" w:rsidP="00757A15">
            <w:pPr>
              <w:spacing w:line="480" w:lineRule="auto"/>
              <w:rPr>
                <w:sz w:val="24"/>
                <w:szCs w:val="24"/>
              </w:rPr>
            </w:pPr>
          </w:p>
        </w:tc>
        <w:tc>
          <w:tcPr>
            <w:tcW w:w="1440" w:type="dxa"/>
          </w:tcPr>
          <w:p w14:paraId="7486A6C5" w14:textId="77777777" w:rsidR="00527EE9" w:rsidRPr="00606C47" w:rsidRDefault="00527EE9" w:rsidP="00757A15">
            <w:pPr>
              <w:spacing w:line="480" w:lineRule="auto"/>
              <w:rPr>
                <w:sz w:val="24"/>
                <w:szCs w:val="24"/>
              </w:rPr>
            </w:pPr>
          </w:p>
        </w:tc>
      </w:tr>
      <w:tr w:rsidR="00527EE9" w:rsidRPr="00606C47" w14:paraId="0C73BE66" w14:textId="77777777" w:rsidTr="00757A15">
        <w:trPr>
          <w:trHeight w:val="255"/>
        </w:trPr>
        <w:tc>
          <w:tcPr>
            <w:tcW w:w="1757" w:type="dxa"/>
          </w:tcPr>
          <w:p w14:paraId="0A8CB3B6" w14:textId="77777777" w:rsidR="00527EE9" w:rsidRPr="00606C47" w:rsidRDefault="00527EE9" w:rsidP="00757A15">
            <w:pPr>
              <w:spacing w:line="480" w:lineRule="auto"/>
              <w:rPr>
                <w:sz w:val="24"/>
                <w:szCs w:val="24"/>
              </w:rPr>
            </w:pPr>
            <w:r w:rsidRPr="00606C47">
              <w:rPr>
                <w:sz w:val="24"/>
                <w:szCs w:val="24"/>
              </w:rPr>
              <w:t>Hearing loss</w:t>
            </w:r>
          </w:p>
        </w:tc>
        <w:tc>
          <w:tcPr>
            <w:tcW w:w="1803" w:type="dxa"/>
          </w:tcPr>
          <w:p w14:paraId="52D70E87" w14:textId="77777777" w:rsidR="00527EE9" w:rsidRPr="00606C47" w:rsidRDefault="00527EE9" w:rsidP="00757A15">
            <w:pPr>
              <w:spacing w:line="480" w:lineRule="auto"/>
              <w:rPr>
                <w:sz w:val="24"/>
                <w:szCs w:val="24"/>
              </w:rPr>
            </w:pPr>
          </w:p>
        </w:tc>
        <w:tc>
          <w:tcPr>
            <w:tcW w:w="1870" w:type="dxa"/>
          </w:tcPr>
          <w:p w14:paraId="1F5540D7" w14:textId="77777777" w:rsidR="00527EE9" w:rsidRPr="00606C47" w:rsidRDefault="00527EE9" w:rsidP="00757A15">
            <w:pPr>
              <w:spacing w:line="480" w:lineRule="auto"/>
              <w:rPr>
                <w:sz w:val="24"/>
                <w:szCs w:val="24"/>
              </w:rPr>
            </w:pPr>
          </w:p>
        </w:tc>
        <w:tc>
          <w:tcPr>
            <w:tcW w:w="1465" w:type="dxa"/>
          </w:tcPr>
          <w:p w14:paraId="24A52BE2" w14:textId="77777777" w:rsidR="00527EE9" w:rsidRPr="00606C47" w:rsidRDefault="00527EE9" w:rsidP="00757A15">
            <w:pPr>
              <w:spacing w:line="480" w:lineRule="auto"/>
              <w:rPr>
                <w:sz w:val="24"/>
                <w:szCs w:val="24"/>
              </w:rPr>
            </w:pPr>
          </w:p>
        </w:tc>
        <w:tc>
          <w:tcPr>
            <w:tcW w:w="2195" w:type="dxa"/>
          </w:tcPr>
          <w:p w14:paraId="6F914448" w14:textId="77777777" w:rsidR="00527EE9" w:rsidRPr="00606C47" w:rsidRDefault="00527EE9" w:rsidP="00757A15">
            <w:pPr>
              <w:spacing w:line="480" w:lineRule="auto"/>
              <w:rPr>
                <w:sz w:val="24"/>
                <w:szCs w:val="24"/>
              </w:rPr>
            </w:pPr>
          </w:p>
        </w:tc>
        <w:tc>
          <w:tcPr>
            <w:tcW w:w="1440" w:type="dxa"/>
          </w:tcPr>
          <w:p w14:paraId="32F56D6D" w14:textId="77777777" w:rsidR="00527EE9" w:rsidRPr="00606C47" w:rsidRDefault="00527EE9" w:rsidP="00757A15">
            <w:pPr>
              <w:spacing w:line="480" w:lineRule="auto"/>
              <w:rPr>
                <w:sz w:val="24"/>
                <w:szCs w:val="24"/>
              </w:rPr>
            </w:pPr>
          </w:p>
        </w:tc>
      </w:tr>
      <w:tr w:rsidR="00527EE9" w:rsidRPr="00606C47" w14:paraId="7815AAE5" w14:textId="77777777" w:rsidTr="00757A15">
        <w:trPr>
          <w:trHeight w:val="768"/>
        </w:trPr>
        <w:tc>
          <w:tcPr>
            <w:tcW w:w="1757" w:type="dxa"/>
          </w:tcPr>
          <w:p w14:paraId="4F5C13B0" w14:textId="77777777" w:rsidR="00527EE9" w:rsidRPr="00606C47" w:rsidRDefault="00527EE9" w:rsidP="00757A15">
            <w:pPr>
              <w:spacing w:line="480" w:lineRule="auto"/>
              <w:rPr>
                <w:sz w:val="24"/>
                <w:szCs w:val="24"/>
              </w:rPr>
            </w:pPr>
            <w:r>
              <w:rPr>
                <w:sz w:val="24"/>
                <w:szCs w:val="24"/>
              </w:rPr>
              <w:t>Perceived effect of medication on tinnitus</w:t>
            </w:r>
          </w:p>
        </w:tc>
        <w:tc>
          <w:tcPr>
            <w:tcW w:w="1803" w:type="dxa"/>
          </w:tcPr>
          <w:p w14:paraId="1A6C2F77" w14:textId="77777777" w:rsidR="00527EE9" w:rsidRPr="00606C47" w:rsidRDefault="00527EE9" w:rsidP="00757A15">
            <w:pPr>
              <w:spacing w:line="480" w:lineRule="auto"/>
              <w:rPr>
                <w:sz w:val="24"/>
                <w:szCs w:val="24"/>
              </w:rPr>
            </w:pPr>
            <w:r w:rsidRPr="00606C47">
              <w:rPr>
                <w:sz w:val="24"/>
                <w:szCs w:val="24"/>
              </w:rPr>
              <w:t>**</w:t>
            </w:r>
          </w:p>
        </w:tc>
        <w:tc>
          <w:tcPr>
            <w:tcW w:w="1870" w:type="dxa"/>
          </w:tcPr>
          <w:p w14:paraId="4365AA9E" w14:textId="77777777" w:rsidR="00527EE9" w:rsidRPr="00606C47" w:rsidRDefault="00527EE9" w:rsidP="00757A15">
            <w:pPr>
              <w:spacing w:line="480" w:lineRule="auto"/>
              <w:rPr>
                <w:sz w:val="24"/>
                <w:szCs w:val="24"/>
              </w:rPr>
            </w:pPr>
          </w:p>
        </w:tc>
        <w:tc>
          <w:tcPr>
            <w:tcW w:w="1465" w:type="dxa"/>
          </w:tcPr>
          <w:p w14:paraId="2E4F46B1" w14:textId="77777777" w:rsidR="00527EE9" w:rsidRPr="00606C47" w:rsidRDefault="00527EE9" w:rsidP="00757A15">
            <w:pPr>
              <w:spacing w:line="480" w:lineRule="auto"/>
              <w:rPr>
                <w:sz w:val="24"/>
                <w:szCs w:val="24"/>
              </w:rPr>
            </w:pPr>
            <w:r>
              <w:rPr>
                <w:sz w:val="24"/>
                <w:szCs w:val="24"/>
              </w:rPr>
              <w:t>*</w:t>
            </w:r>
          </w:p>
        </w:tc>
        <w:tc>
          <w:tcPr>
            <w:tcW w:w="2195" w:type="dxa"/>
          </w:tcPr>
          <w:p w14:paraId="3257BF3B" w14:textId="77777777" w:rsidR="00527EE9" w:rsidRPr="00606C47" w:rsidRDefault="00527EE9" w:rsidP="00757A15">
            <w:pPr>
              <w:spacing w:line="480" w:lineRule="auto"/>
              <w:rPr>
                <w:sz w:val="24"/>
                <w:szCs w:val="24"/>
              </w:rPr>
            </w:pPr>
          </w:p>
        </w:tc>
        <w:tc>
          <w:tcPr>
            <w:tcW w:w="1440" w:type="dxa"/>
          </w:tcPr>
          <w:p w14:paraId="6B50067C" w14:textId="77777777" w:rsidR="00527EE9" w:rsidRPr="00606C47" w:rsidRDefault="00527EE9" w:rsidP="00757A15">
            <w:pPr>
              <w:spacing w:line="480" w:lineRule="auto"/>
              <w:rPr>
                <w:sz w:val="24"/>
                <w:szCs w:val="24"/>
              </w:rPr>
            </w:pPr>
            <w:r>
              <w:rPr>
                <w:sz w:val="24"/>
                <w:szCs w:val="24"/>
              </w:rPr>
              <w:t>**</w:t>
            </w:r>
          </w:p>
        </w:tc>
      </w:tr>
      <w:tr w:rsidR="00527EE9" w:rsidRPr="00606C47" w14:paraId="4546E41A" w14:textId="77777777" w:rsidTr="00757A15">
        <w:trPr>
          <w:trHeight w:val="498"/>
        </w:trPr>
        <w:tc>
          <w:tcPr>
            <w:tcW w:w="1757" w:type="dxa"/>
          </w:tcPr>
          <w:p w14:paraId="724A0A1A" w14:textId="77777777" w:rsidR="00527EE9" w:rsidRPr="00606C47" w:rsidRDefault="00527EE9" w:rsidP="00757A15">
            <w:pPr>
              <w:spacing w:line="480" w:lineRule="auto"/>
              <w:rPr>
                <w:sz w:val="24"/>
                <w:szCs w:val="24"/>
              </w:rPr>
            </w:pPr>
            <w:r w:rsidRPr="00606C47">
              <w:rPr>
                <w:sz w:val="24"/>
                <w:szCs w:val="24"/>
              </w:rPr>
              <w:lastRenderedPageBreak/>
              <w:t>Tinnitus severity (TFI)</w:t>
            </w:r>
          </w:p>
        </w:tc>
        <w:tc>
          <w:tcPr>
            <w:tcW w:w="1803" w:type="dxa"/>
          </w:tcPr>
          <w:p w14:paraId="1D726B7A" w14:textId="77777777" w:rsidR="00527EE9" w:rsidRPr="00606C47" w:rsidRDefault="00527EE9" w:rsidP="00757A15">
            <w:pPr>
              <w:spacing w:line="480" w:lineRule="auto"/>
              <w:rPr>
                <w:sz w:val="24"/>
                <w:szCs w:val="24"/>
              </w:rPr>
            </w:pPr>
          </w:p>
        </w:tc>
        <w:tc>
          <w:tcPr>
            <w:tcW w:w="1870" w:type="dxa"/>
          </w:tcPr>
          <w:p w14:paraId="4991EDAD" w14:textId="77777777" w:rsidR="00527EE9" w:rsidRPr="00606C47" w:rsidRDefault="00527EE9" w:rsidP="00757A15">
            <w:pPr>
              <w:spacing w:line="480" w:lineRule="auto"/>
              <w:rPr>
                <w:sz w:val="24"/>
                <w:szCs w:val="24"/>
              </w:rPr>
            </w:pPr>
          </w:p>
        </w:tc>
        <w:tc>
          <w:tcPr>
            <w:tcW w:w="1465" w:type="dxa"/>
          </w:tcPr>
          <w:p w14:paraId="7E57F530" w14:textId="77777777" w:rsidR="00527EE9" w:rsidRPr="00606C47" w:rsidRDefault="00527EE9" w:rsidP="00757A15">
            <w:pPr>
              <w:spacing w:line="480" w:lineRule="auto"/>
              <w:rPr>
                <w:sz w:val="24"/>
                <w:szCs w:val="24"/>
              </w:rPr>
            </w:pPr>
          </w:p>
        </w:tc>
        <w:tc>
          <w:tcPr>
            <w:tcW w:w="2195" w:type="dxa"/>
          </w:tcPr>
          <w:p w14:paraId="0F662F7F" w14:textId="77777777" w:rsidR="00527EE9" w:rsidRPr="00606C47" w:rsidRDefault="00527EE9" w:rsidP="00757A15">
            <w:pPr>
              <w:spacing w:line="480" w:lineRule="auto"/>
              <w:rPr>
                <w:sz w:val="24"/>
                <w:szCs w:val="24"/>
              </w:rPr>
            </w:pPr>
          </w:p>
        </w:tc>
        <w:tc>
          <w:tcPr>
            <w:tcW w:w="1440" w:type="dxa"/>
          </w:tcPr>
          <w:p w14:paraId="5E38D4C1" w14:textId="77777777" w:rsidR="00527EE9" w:rsidRPr="00606C47" w:rsidRDefault="00527EE9" w:rsidP="00757A15">
            <w:pPr>
              <w:spacing w:line="480" w:lineRule="auto"/>
              <w:rPr>
                <w:sz w:val="24"/>
                <w:szCs w:val="24"/>
              </w:rPr>
            </w:pPr>
            <w:r>
              <w:rPr>
                <w:sz w:val="24"/>
                <w:szCs w:val="24"/>
              </w:rPr>
              <w:t>**</w:t>
            </w:r>
          </w:p>
        </w:tc>
      </w:tr>
      <w:tr w:rsidR="00527EE9" w:rsidRPr="00606C47" w14:paraId="436FC896" w14:textId="77777777" w:rsidTr="00757A15">
        <w:trPr>
          <w:trHeight w:val="512"/>
        </w:trPr>
        <w:tc>
          <w:tcPr>
            <w:tcW w:w="1757" w:type="dxa"/>
          </w:tcPr>
          <w:p w14:paraId="4BA99A2D" w14:textId="77777777" w:rsidR="00527EE9" w:rsidRPr="00606C47" w:rsidRDefault="00527EE9" w:rsidP="00757A15">
            <w:pPr>
              <w:spacing w:line="480" w:lineRule="auto"/>
              <w:rPr>
                <w:sz w:val="24"/>
                <w:szCs w:val="24"/>
              </w:rPr>
            </w:pPr>
            <w:r w:rsidRPr="00606C47">
              <w:rPr>
                <w:sz w:val="24"/>
                <w:szCs w:val="24"/>
              </w:rPr>
              <w:t>Anxiety (GAD7)</w:t>
            </w:r>
          </w:p>
        </w:tc>
        <w:tc>
          <w:tcPr>
            <w:tcW w:w="1803" w:type="dxa"/>
          </w:tcPr>
          <w:p w14:paraId="448C9D4B" w14:textId="77777777" w:rsidR="00527EE9" w:rsidRPr="00606C47" w:rsidRDefault="00527EE9" w:rsidP="00757A15">
            <w:pPr>
              <w:spacing w:line="480" w:lineRule="auto"/>
              <w:rPr>
                <w:sz w:val="24"/>
                <w:szCs w:val="24"/>
              </w:rPr>
            </w:pPr>
            <w:r w:rsidRPr="00606C47">
              <w:rPr>
                <w:sz w:val="24"/>
                <w:szCs w:val="24"/>
              </w:rPr>
              <w:t>**</w:t>
            </w:r>
          </w:p>
        </w:tc>
        <w:tc>
          <w:tcPr>
            <w:tcW w:w="1870" w:type="dxa"/>
          </w:tcPr>
          <w:p w14:paraId="617B2421" w14:textId="77777777" w:rsidR="00527EE9" w:rsidRPr="00606C47" w:rsidRDefault="00527EE9" w:rsidP="00757A15">
            <w:pPr>
              <w:spacing w:line="480" w:lineRule="auto"/>
              <w:rPr>
                <w:sz w:val="24"/>
                <w:szCs w:val="24"/>
              </w:rPr>
            </w:pPr>
            <w:r>
              <w:rPr>
                <w:sz w:val="24"/>
                <w:szCs w:val="24"/>
              </w:rPr>
              <w:t>*</w:t>
            </w:r>
          </w:p>
        </w:tc>
        <w:tc>
          <w:tcPr>
            <w:tcW w:w="1465" w:type="dxa"/>
          </w:tcPr>
          <w:p w14:paraId="4C25F6AE" w14:textId="77777777" w:rsidR="00527EE9" w:rsidRPr="00606C47" w:rsidRDefault="00527EE9" w:rsidP="00757A15">
            <w:pPr>
              <w:spacing w:line="480" w:lineRule="auto"/>
              <w:rPr>
                <w:sz w:val="24"/>
                <w:szCs w:val="24"/>
              </w:rPr>
            </w:pPr>
          </w:p>
        </w:tc>
        <w:tc>
          <w:tcPr>
            <w:tcW w:w="2195" w:type="dxa"/>
          </w:tcPr>
          <w:p w14:paraId="6775523E" w14:textId="77777777" w:rsidR="00527EE9" w:rsidRPr="00606C47" w:rsidRDefault="00527EE9" w:rsidP="00757A15">
            <w:pPr>
              <w:spacing w:line="480" w:lineRule="auto"/>
              <w:rPr>
                <w:sz w:val="24"/>
                <w:szCs w:val="24"/>
              </w:rPr>
            </w:pPr>
          </w:p>
        </w:tc>
        <w:tc>
          <w:tcPr>
            <w:tcW w:w="1440" w:type="dxa"/>
          </w:tcPr>
          <w:p w14:paraId="1AE0F6FB" w14:textId="77777777" w:rsidR="00527EE9" w:rsidRPr="00606C47" w:rsidRDefault="00527EE9" w:rsidP="00757A15">
            <w:pPr>
              <w:spacing w:line="480" w:lineRule="auto"/>
              <w:rPr>
                <w:sz w:val="24"/>
                <w:szCs w:val="24"/>
              </w:rPr>
            </w:pPr>
            <w:r>
              <w:rPr>
                <w:sz w:val="24"/>
                <w:szCs w:val="24"/>
              </w:rPr>
              <w:t>**</w:t>
            </w:r>
          </w:p>
        </w:tc>
      </w:tr>
      <w:tr w:rsidR="00527EE9" w:rsidRPr="00606C47" w14:paraId="31AF5FAA" w14:textId="77777777" w:rsidTr="00757A15">
        <w:trPr>
          <w:trHeight w:val="512"/>
        </w:trPr>
        <w:tc>
          <w:tcPr>
            <w:tcW w:w="1757" w:type="dxa"/>
          </w:tcPr>
          <w:p w14:paraId="326EEE52" w14:textId="77777777" w:rsidR="00527EE9" w:rsidRPr="00606C47" w:rsidRDefault="00527EE9" w:rsidP="00757A15">
            <w:pPr>
              <w:spacing w:line="480" w:lineRule="auto"/>
              <w:rPr>
                <w:sz w:val="24"/>
                <w:szCs w:val="24"/>
              </w:rPr>
            </w:pPr>
            <w:r w:rsidRPr="00606C47">
              <w:rPr>
                <w:sz w:val="24"/>
                <w:szCs w:val="24"/>
              </w:rPr>
              <w:t>Depression (PHQ-9)</w:t>
            </w:r>
          </w:p>
        </w:tc>
        <w:tc>
          <w:tcPr>
            <w:tcW w:w="1803" w:type="dxa"/>
          </w:tcPr>
          <w:p w14:paraId="64B992BC" w14:textId="77777777" w:rsidR="00527EE9" w:rsidRPr="00606C47" w:rsidRDefault="00527EE9" w:rsidP="00757A15">
            <w:pPr>
              <w:spacing w:line="480" w:lineRule="auto"/>
              <w:rPr>
                <w:sz w:val="24"/>
                <w:szCs w:val="24"/>
              </w:rPr>
            </w:pPr>
            <w:r w:rsidRPr="00606C47">
              <w:rPr>
                <w:sz w:val="24"/>
                <w:szCs w:val="24"/>
              </w:rPr>
              <w:t>*</w:t>
            </w:r>
          </w:p>
        </w:tc>
        <w:tc>
          <w:tcPr>
            <w:tcW w:w="1870" w:type="dxa"/>
          </w:tcPr>
          <w:p w14:paraId="3E3F130F" w14:textId="77777777" w:rsidR="00527EE9" w:rsidRPr="00606C47" w:rsidRDefault="00527EE9" w:rsidP="00757A15">
            <w:pPr>
              <w:spacing w:line="480" w:lineRule="auto"/>
              <w:rPr>
                <w:sz w:val="24"/>
                <w:szCs w:val="24"/>
              </w:rPr>
            </w:pPr>
            <w:r>
              <w:rPr>
                <w:sz w:val="24"/>
                <w:szCs w:val="24"/>
              </w:rPr>
              <w:t>**</w:t>
            </w:r>
          </w:p>
        </w:tc>
        <w:tc>
          <w:tcPr>
            <w:tcW w:w="1465" w:type="dxa"/>
          </w:tcPr>
          <w:p w14:paraId="14CAFB59" w14:textId="77777777" w:rsidR="00527EE9" w:rsidRPr="00606C47" w:rsidRDefault="00527EE9" w:rsidP="00757A15">
            <w:pPr>
              <w:spacing w:line="480" w:lineRule="auto"/>
              <w:rPr>
                <w:sz w:val="24"/>
                <w:szCs w:val="24"/>
              </w:rPr>
            </w:pPr>
          </w:p>
        </w:tc>
        <w:tc>
          <w:tcPr>
            <w:tcW w:w="2195" w:type="dxa"/>
          </w:tcPr>
          <w:p w14:paraId="4A193117" w14:textId="77777777" w:rsidR="00527EE9" w:rsidRPr="00606C47" w:rsidRDefault="00527EE9" w:rsidP="00757A15">
            <w:pPr>
              <w:spacing w:line="480" w:lineRule="auto"/>
              <w:rPr>
                <w:sz w:val="24"/>
                <w:szCs w:val="24"/>
              </w:rPr>
            </w:pPr>
          </w:p>
        </w:tc>
        <w:tc>
          <w:tcPr>
            <w:tcW w:w="1440" w:type="dxa"/>
          </w:tcPr>
          <w:p w14:paraId="437D1C31" w14:textId="77777777" w:rsidR="00527EE9" w:rsidRPr="00606C47" w:rsidRDefault="00527EE9" w:rsidP="00757A15">
            <w:pPr>
              <w:spacing w:line="480" w:lineRule="auto"/>
              <w:rPr>
                <w:sz w:val="24"/>
                <w:szCs w:val="24"/>
              </w:rPr>
            </w:pPr>
            <w:r>
              <w:rPr>
                <w:sz w:val="24"/>
                <w:szCs w:val="24"/>
              </w:rPr>
              <w:t>**</w:t>
            </w:r>
          </w:p>
        </w:tc>
      </w:tr>
      <w:tr w:rsidR="00527EE9" w:rsidRPr="00606C47" w14:paraId="0BDFB4C9" w14:textId="77777777" w:rsidTr="00757A15">
        <w:trPr>
          <w:trHeight w:val="332"/>
        </w:trPr>
        <w:tc>
          <w:tcPr>
            <w:tcW w:w="1757" w:type="dxa"/>
          </w:tcPr>
          <w:p w14:paraId="2FF5CAC2" w14:textId="77777777" w:rsidR="00527EE9" w:rsidRPr="00606C47" w:rsidRDefault="00527EE9" w:rsidP="00757A15">
            <w:pPr>
              <w:spacing w:line="480" w:lineRule="auto"/>
              <w:rPr>
                <w:sz w:val="24"/>
                <w:szCs w:val="24"/>
              </w:rPr>
            </w:pPr>
            <w:r w:rsidRPr="00606C47">
              <w:rPr>
                <w:sz w:val="24"/>
                <w:szCs w:val="24"/>
              </w:rPr>
              <w:t>Insomnia (ISI)</w:t>
            </w:r>
          </w:p>
        </w:tc>
        <w:tc>
          <w:tcPr>
            <w:tcW w:w="1803" w:type="dxa"/>
          </w:tcPr>
          <w:p w14:paraId="037051B1" w14:textId="77777777" w:rsidR="00527EE9" w:rsidRPr="00606C47" w:rsidRDefault="00527EE9" w:rsidP="00757A15">
            <w:pPr>
              <w:spacing w:line="480" w:lineRule="auto"/>
              <w:rPr>
                <w:sz w:val="24"/>
                <w:szCs w:val="24"/>
              </w:rPr>
            </w:pPr>
          </w:p>
        </w:tc>
        <w:tc>
          <w:tcPr>
            <w:tcW w:w="1870" w:type="dxa"/>
          </w:tcPr>
          <w:p w14:paraId="06FAA548" w14:textId="77777777" w:rsidR="00527EE9" w:rsidRPr="00606C47" w:rsidRDefault="00527EE9" w:rsidP="00757A15">
            <w:pPr>
              <w:spacing w:line="480" w:lineRule="auto"/>
              <w:rPr>
                <w:sz w:val="24"/>
                <w:szCs w:val="24"/>
              </w:rPr>
            </w:pPr>
          </w:p>
        </w:tc>
        <w:tc>
          <w:tcPr>
            <w:tcW w:w="1465" w:type="dxa"/>
          </w:tcPr>
          <w:p w14:paraId="58A3748D" w14:textId="77777777" w:rsidR="00527EE9" w:rsidRPr="00606C47" w:rsidRDefault="00527EE9" w:rsidP="00757A15">
            <w:pPr>
              <w:spacing w:line="480" w:lineRule="auto"/>
              <w:rPr>
                <w:sz w:val="24"/>
                <w:szCs w:val="24"/>
              </w:rPr>
            </w:pPr>
          </w:p>
        </w:tc>
        <w:tc>
          <w:tcPr>
            <w:tcW w:w="2195" w:type="dxa"/>
          </w:tcPr>
          <w:p w14:paraId="11BB244F" w14:textId="77777777" w:rsidR="00527EE9" w:rsidRPr="00606C47" w:rsidRDefault="00527EE9" w:rsidP="00757A15">
            <w:pPr>
              <w:spacing w:line="480" w:lineRule="auto"/>
              <w:rPr>
                <w:sz w:val="24"/>
                <w:szCs w:val="24"/>
              </w:rPr>
            </w:pPr>
          </w:p>
        </w:tc>
        <w:tc>
          <w:tcPr>
            <w:tcW w:w="1440" w:type="dxa"/>
          </w:tcPr>
          <w:p w14:paraId="536CB16E" w14:textId="77777777" w:rsidR="00527EE9" w:rsidRPr="00606C47" w:rsidRDefault="00527EE9" w:rsidP="00757A15">
            <w:pPr>
              <w:spacing w:line="480" w:lineRule="auto"/>
              <w:rPr>
                <w:sz w:val="24"/>
                <w:szCs w:val="24"/>
              </w:rPr>
            </w:pPr>
            <w:r>
              <w:rPr>
                <w:sz w:val="24"/>
                <w:szCs w:val="24"/>
              </w:rPr>
              <w:t>**</w:t>
            </w:r>
          </w:p>
        </w:tc>
      </w:tr>
      <w:tr w:rsidR="00527EE9" w:rsidRPr="00606C47" w14:paraId="70BDA881" w14:textId="77777777" w:rsidTr="00757A15">
        <w:trPr>
          <w:trHeight w:val="1281"/>
        </w:trPr>
        <w:tc>
          <w:tcPr>
            <w:tcW w:w="1757" w:type="dxa"/>
          </w:tcPr>
          <w:p w14:paraId="2027451C" w14:textId="77777777" w:rsidR="00527EE9" w:rsidRDefault="00527EE9" w:rsidP="00757A15">
            <w:pPr>
              <w:spacing w:line="480" w:lineRule="auto"/>
            </w:pPr>
            <w:r>
              <w:rPr>
                <w:sz w:val="24"/>
                <w:szCs w:val="24"/>
              </w:rPr>
              <w:t>General h</w:t>
            </w:r>
            <w:r w:rsidRPr="00606C47">
              <w:rPr>
                <w:sz w:val="24"/>
                <w:szCs w:val="24"/>
              </w:rPr>
              <w:t>ealth-related quality of life (EQ-5D-5L VAS)</w:t>
            </w:r>
          </w:p>
        </w:tc>
        <w:tc>
          <w:tcPr>
            <w:tcW w:w="1803" w:type="dxa"/>
          </w:tcPr>
          <w:p w14:paraId="1D92FE98" w14:textId="77777777" w:rsidR="00527EE9" w:rsidRPr="00606C47" w:rsidRDefault="00527EE9" w:rsidP="00757A15">
            <w:pPr>
              <w:spacing w:line="480" w:lineRule="auto"/>
            </w:pPr>
          </w:p>
        </w:tc>
        <w:tc>
          <w:tcPr>
            <w:tcW w:w="1870" w:type="dxa"/>
          </w:tcPr>
          <w:p w14:paraId="2B3DC245" w14:textId="77777777" w:rsidR="00527EE9" w:rsidRPr="00606C47" w:rsidRDefault="00527EE9" w:rsidP="00757A15">
            <w:pPr>
              <w:spacing w:line="480" w:lineRule="auto"/>
            </w:pPr>
          </w:p>
        </w:tc>
        <w:tc>
          <w:tcPr>
            <w:tcW w:w="1465" w:type="dxa"/>
          </w:tcPr>
          <w:p w14:paraId="7B529B9E" w14:textId="77777777" w:rsidR="00527EE9" w:rsidRPr="00606C47" w:rsidRDefault="00527EE9" w:rsidP="00757A15">
            <w:pPr>
              <w:spacing w:line="480" w:lineRule="auto"/>
            </w:pPr>
          </w:p>
        </w:tc>
        <w:tc>
          <w:tcPr>
            <w:tcW w:w="2195" w:type="dxa"/>
          </w:tcPr>
          <w:p w14:paraId="2B28F256" w14:textId="77777777" w:rsidR="00527EE9" w:rsidRPr="00606C47" w:rsidRDefault="00527EE9" w:rsidP="00757A15">
            <w:pPr>
              <w:spacing w:line="480" w:lineRule="auto"/>
            </w:pPr>
          </w:p>
        </w:tc>
        <w:tc>
          <w:tcPr>
            <w:tcW w:w="1440" w:type="dxa"/>
          </w:tcPr>
          <w:p w14:paraId="5CE5A37C" w14:textId="77777777" w:rsidR="00527EE9" w:rsidRPr="00606C47" w:rsidRDefault="00527EE9" w:rsidP="00757A15">
            <w:pPr>
              <w:spacing w:line="480" w:lineRule="auto"/>
            </w:pPr>
            <w:r>
              <w:rPr>
                <w:sz w:val="24"/>
                <w:szCs w:val="24"/>
              </w:rPr>
              <w:t>**</w:t>
            </w:r>
          </w:p>
        </w:tc>
      </w:tr>
    </w:tbl>
    <w:p w14:paraId="36F6629C" w14:textId="77777777" w:rsidR="00527EE9" w:rsidRPr="00443563" w:rsidRDefault="00527EE9" w:rsidP="00527EE9">
      <w:pPr>
        <w:spacing w:line="480" w:lineRule="auto"/>
      </w:pPr>
    </w:p>
    <w:p w14:paraId="6ABAC177" w14:textId="77777777" w:rsidR="001860AB" w:rsidRPr="00BB4A07" w:rsidRDefault="001860AB" w:rsidP="002C3EE2">
      <w:pPr>
        <w:spacing w:line="480" w:lineRule="auto"/>
        <w:rPr>
          <w:b/>
          <w:bCs/>
        </w:rPr>
      </w:pPr>
    </w:p>
    <w:p w14:paraId="71DDDDCE" w14:textId="34F6DA5A" w:rsidR="00462936" w:rsidRPr="00BB4A07" w:rsidRDefault="00462936" w:rsidP="00B94EC0">
      <w:pPr>
        <w:pStyle w:val="Heading1"/>
      </w:pPr>
      <w:r w:rsidRPr="00BB4A07">
        <w:t>Discussion</w:t>
      </w:r>
    </w:p>
    <w:p w14:paraId="5E1198BC" w14:textId="36D7C62C" w:rsidR="004F2F55" w:rsidRPr="00BB4A07" w:rsidRDefault="003C131D" w:rsidP="002C3EE2">
      <w:pPr>
        <w:spacing w:line="480" w:lineRule="auto"/>
      </w:pPr>
      <w:r w:rsidRPr="00BB4A07">
        <w:rPr>
          <w:color w:val="000000" w:themeColor="text1"/>
        </w:rPr>
        <w:t>The current study examine</w:t>
      </w:r>
      <w:r w:rsidR="00CC51D0" w:rsidRPr="00BB4A07">
        <w:rPr>
          <w:color w:val="000000" w:themeColor="text1"/>
        </w:rPr>
        <w:t>d</w:t>
      </w:r>
      <w:r w:rsidRPr="00BB4A07">
        <w:rPr>
          <w:color w:val="000000" w:themeColor="text1"/>
        </w:rPr>
        <w:t xml:space="preserve"> medication use by individuals with tinnitus</w:t>
      </w:r>
      <w:r w:rsidR="00AD1F8B" w:rsidRPr="00BB4A07">
        <w:rPr>
          <w:color w:val="000000" w:themeColor="text1"/>
        </w:rPr>
        <w:t xml:space="preserve"> who were participants in a treatment trial</w:t>
      </w:r>
      <w:r w:rsidRPr="00BB4A07">
        <w:rPr>
          <w:color w:val="000000" w:themeColor="text1"/>
        </w:rPr>
        <w:t xml:space="preserve">. </w:t>
      </w:r>
      <w:r w:rsidR="00D01E3F" w:rsidRPr="00BB4A07">
        <w:t>As t</w:t>
      </w:r>
      <w:r w:rsidR="004F2F55" w:rsidRPr="00BB4A07">
        <w:t xml:space="preserve">innitus </w:t>
      </w:r>
      <w:r w:rsidR="007C313C" w:rsidRPr="00BB4A07">
        <w:t>is often associated with</w:t>
      </w:r>
      <w:r w:rsidR="004F2F55" w:rsidRPr="00BB4A07">
        <w:t xml:space="preserve"> comorbidities such as anxiety, depression</w:t>
      </w:r>
      <w:r w:rsidR="00D01E3F" w:rsidRPr="00BB4A07">
        <w:t>,</w:t>
      </w:r>
      <w:r w:rsidR="004F2F55" w:rsidRPr="00BB4A07">
        <w:t xml:space="preserve"> and insomnia</w:t>
      </w:r>
      <w:r w:rsidR="00D01E3F" w:rsidRPr="00BB4A07">
        <w:t>, the use of medication is not uncommon</w:t>
      </w:r>
      <w:r w:rsidR="00F375A6" w:rsidRPr="00BB4A07">
        <w:t xml:space="preserve"> amongst individuals with</w:t>
      </w:r>
      <w:r w:rsidR="004F2F55" w:rsidRPr="00BB4A07">
        <w:t xml:space="preserve"> tinnitus. </w:t>
      </w:r>
      <w:r w:rsidR="00CC51D0" w:rsidRPr="00BB4A07">
        <w:t>However, t</w:t>
      </w:r>
      <w:r w:rsidR="00CE547F" w:rsidRPr="00BB4A07">
        <w:t>he usage and effe</w:t>
      </w:r>
      <w:r w:rsidR="004D7060" w:rsidRPr="00BB4A07">
        <w:t>c</w:t>
      </w:r>
      <w:r w:rsidR="00CE547F" w:rsidRPr="00BB4A07">
        <w:t xml:space="preserve">ts of such </w:t>
      </w:r>
      <w:r w:rsidR="007236C2" w:rsidRPr="00BB4A07">
        <w:t>medications</w:t>
      </w:r>
      <w:r w:rsidR="00CE547F" w:rsidRPr="00BB4A07">
        <w:t xml:space="preserve"> on tinnitus </w:t>
      </w:r>
      <w:r w:rsidR="00CC51D0" w:rsidRPr="00BB4A07">
        <w:t>remain areas of speculation and investigation</w:t>
      </w:r>
      <w:r w:rsidR="00295038" w:rsidRPr="00BB4A07">
        <w:t>.</w:t>
      </w:r>
      <w:r w:rsidR="00CE547F" w:rsidRPr="00BB4A07">
        <w:t xml:space="preserve"> </w:t>
      </w:r>
      <w:r w:rsidR="004F2F55" w:rsidRPr="00BB4A07">
        <w:t>The</w:t>
      </w:r>
      <w:r w:rsidR="00295038" w:rsidRPr="00BB4A07">
        <w:t xml:space="preserve"> objective of th</w:t>
      </w:r>
      <w:r w:rsidR="0020242E" w:rsidRPr="00BB4A07">
        <w:t>e</w:t>
      </w:r>
      <w:r w:rsidR="004F2F55" w:rsidRPr="00BB4A07">
        <w:t xml:space="preserve"> current study</w:t>
      </w:r>
      <w:r w:rsidR="0020242E" w:rsidRPr="00BB4A07">
        <w:t xml:space="preserve"> was to</w:t>
      </w:r>
      <w:r w:rsidR="004F2F55" w:rsidRPr="00BB4A07">
        <w:t xml:space="preserve"> examine</w:t>
      </w:r>
      <w:r w:rsidR="0020242E" w:rsidRPr="00BB4A07">
        <w:t xml:space="preserve"> </w:t>
      </w:r>
      <w:r w:rsidR="00CC51D0" w:rsidRPr="00BB4A07">
        <w:t>the types</w:t>
      </w:r>
      <w:r w:rsidR="007705B0" w:rsidRPr="00BB4A07">
        <w:t>, numbers, and effects of</w:t>
      </w:r>
      <w:r w:rsidR="00CC51D0" w:rsidRPr="00BB4A07">
        <w:t xml:space="preserve"> </w:t>
      </w:r>
      <w:r w:rsidR="004F2F55" w:rsidRPr="00BB4A07">
        <w:t>medication</w:t>
      </w:r>
      <w:r w:rsidR="007705B0" w:rsidRPr="00BB4A07">
        <w:t>s</w:t>
      </w:r>
      <w:r w:rsidR="0020242E" w:rsidRPr="00BB4A07">
        <w:t xml:space="preserve"> </w:t>
      </w:r>
      <w:r w:rsidR="004F2F55" w:rsidRPr="00BB4A07">
        <w:t>use</w:t>
      </w:r>
      <w:r w:rsidR="0020242E" w:rsidRPr="00BB4A07">
        <w:t>d</w:t>
      </w:r>
      <w:r w:rsidR="004F2F55" w:rsidRPr="00BB4A07">
        <w:t xml:space="preserve"> by individuals with tinnitus who are seeking psychological intervention</w:t>
      </w:r>
      <w:r w:rsidR="007705B0" w:rsidRPr="00BB4A07">
        <w:t>.</w:t>
      </w:r>
      <w:r w:rsidR="004F2F55" w:rsidRPr="00BB4A07">
        <w:t xml:space="preserve"> </w:t>
      </w:r>
      <w:r w:rsidR="004362CD" w:rsidRPr="00BB4A07">
        <w:t xml:space="preserve">The key findings are discussed below. </w:t>
      </w:r>
    </w:p>
    <w:p w14:paraId="5A286D64" w14:textId="126A0DA6" w:rsidR="004F2F55" w:rsidRPr="00BB4A07" w:rsidRDefault="004F2F55" w:rsidP="002C3EE2">
      <w:pPr>
        <w:spacing w:line="480" w:lineRule="auto"/>
        <w:rPr>
          <w:b/>
          <w:bCs/>
        </w:rPr>
      </w:pPr>
    </w:p>
    <w:p w14:paraId="33129FCD" w14:textId="734D95E8" w:rsidR="0066530B" w:rsidRPr="00BB4A07" w:rsidRDefault="00DC25E2" w:rsidP="002C3EE2">
      <w:pPr>
        <w:spacing w:line="480" w:lineRule="auto"/>
      </w:pPr>
      <w:r w:rsidRPr="00BB4A07">
        <w:lastRenderedPageBreak/>
        <w:t>Two thirds</w:t>
      </w:r>
      <w:r w:rsidR="0066530B" w:rsidRPr="00BB4A07">
        <w:t xml:space="preserve"> (67%)</w:t>
      </w:r>
      <w:r w:rsidRPr="00BB4A07">
        <w:t xml:space="preserve"> of the current study participants reported using some kind of medication</w:t>
      </w:r>
      <w:r w:rsidR="00F20B9C" w:rsidRPr="00BB4A07">
        <w:t>.</w:t>
      </w:r>
      <w:r w:rsidRPr="00BB4A07">
        <w:t xml:space="preserve"> </w:t>
      </w:r>
      <w:r w:rsidR="00F20B9C" w:rsidRPr="00BB4A07">
        <w:t xml:space="preserve">When comparing those that used and did not use medication, </w:t>
      </w:r>
      <w:r w:rsidR="007705B0" w:rsidRPr="00BB4A07">
        <w:t>participants reporting</w:t>
      </w:r>
      <w:r w:rsidR="00E8674C" w:rsidRPr="00BB4A07">
        <w:t xml:space="preserve"> </w:t>
      </w:r>
      <w:r w:rsidR="00F20B9C" w:rsidRPr="00BB4A07">
        <w:t xml:space="preserve">medication </w:t>
      </w:r>
      <w:r w:rsidR="007705B0" w:rsidRPr="00BB4A07">
        <w:t xml:space="preserve">use </w:t>
      </w:r>
      <w:r w:rsidR="00F20B9C" w:rsidRPr="00BB4A07">
        <w:t>were significantly older</w:t>
      </w:r>
      <w:r w:rsidR="007705B0" w:rsidRPr="00BB4A07">
        <w:t xml:space="preserve"> than those who denied use</w:t>
      </w:r>
      <w:r w:rsidR="00443563" w:rsidRPr="00BB4A07">
        <w:t xml:space="preserve">. </w:t>
      </w:r>
      <w:r w:rsidR="0066530B" w:rsidRPr="00BB4A07">
        <w:t xml:space="preserve">These results are comparable with the </w:t>
      </w:r>
      <w:r w:rsidR="007705B0" w:rsidRPr="00BB4A07">
        <w:t xml:space="preserve">findings from the general US population, as </w:t>
      </w:r>
      <w:r w:rsidR="0066530B" w:rsidRPr="00BB4A07">
        <w:t xml:space="preserve">46% </w:t>
      </w:r>
      <w:r w:rsidR="007705B0" w:rsidRPr="00BB4A07">
        <w:t xml:space="preserve">of </w:t>
      </w:r>
      <w:r w:rsidR="00CD545C" w:rsidRPr="00BB4A07">
        <w:t>participants</w:t>
      </w:r>
      <w:r w:rsidR="007705B0" w:rsidRPr="00BB4A07">
        <w:t>,</w:t>
      </w:r>
      <w:r w:rsidR="0066530B" w:rsidRPr="00BB4A07">
        <w:t xml:space="preserve"> and 85% of those of 60 years and over</w:t>
      </w:r>
      <w:r w:rsidR="007705B0" w:rsidRPr="00BB4A07">
        <w:t>,</w:t>
      </w:r>
      <w:r w:rsidR="0066530B" w:rsidRPr="00BB4A07">
        <w:t xml:space="preserve"> indicat</w:t>
      </w:r>
      <w:r w:rsidR="007705B0" w:rsidRPr="00BB4A07">
        <w:t>ed</w:t>
      </w:r>
      <w:r w:rsidR="0066530B" w:rsidRPr="00BB4A07">
        <w:t xml:space="preserve"> they used drugs</w:t>
      </w:r>
      <w:r w:rsidR="009C4FF4" w:rsidRPr="00BB4A07">
        <w:t xml:space="preserve"> when </w:t>
      </w:r>
      <w:r w:rsidR="007705B0" w:rsidRPr="00BB4A07">
        <w:t>questioned regarding drug use</w:t>
      </w:r>
      <w:r w:rsidR="009C4FF4" w:rsidRPr="00BB4A07">
        <w:t xml:space="preserve"> during the past 30 days</w:t>
      </w:r>
      <w:r w:rsidR="0066530B" w:rsidRPr="00BB4A07">
        <w:t xml:space="preserve"> (Martin et al., 2019). </w:t>
      </w:r>
      <w:r w:rsidR="009C4FF4" w:rsidRPr="00BB4A07">
        <w:t>T</w:t>
      </w:r>
      <w:r w:rsidR="0066530B" w:rsidRPr="00BB4A07">
        <w:t xml:space="preserve">he average age of participants </w:t>
      </w:r>
      <w:r w:rsidR="009C4FF4" w:rsidRPr="00BB4A07">
        <w:t xml:space="preserve">in the current study </w:t>
      </w:r>
      <w:r w:rsidR="0066530B" w:rsidRPr="00BB4A07">
        <w:t xml:space="preserve">was 54 years, suggesting that </w:t>
      </w:r>
      <w:r w:rsidR="007705B0" w:rsidRPr="00BB4A07">
        <w:t xml:space="preserve">while </w:t>
      </w:r>
      <w:r w:rsidR="0066530B" w:rsidRPr="00BB4A07">
        <w:t>the medication use in tinnitus population in the US is comparable to general population</w:t>
      </w:r>
      <w:r w:rsidR="009C4FF4" w:rsidRPr="00BB4A07">
        <w:t xml:space="preserve">, </w:t>
      </w:r>
      <w:r w:rsidR="007705B0" w:rsidRPr="00BB4A07">
        <w:t xml:space="preserve">the percentage of patients reporting use </w:t>
      </w:r>
      <w:r w:rsidR="009C4FF4" w:rsidRPr="00BB4A07">
        <w:t>could vary depending on the age group studied</w:t>
      </w:r>
      <w:r w:rsidR="00707DD1" w:rsidRPr="00BB4A07">
        <w:t>.</w:t>
      </w:r>
    </w:p>
    <w:p w14:paraId="04EB43A6" w14:textId="3D498C0D" w:rsidR="0066530B" w:rsidRPr="00BB4A07" w:rsidRDefault="0066530B" w:rsidP="002C3EE2">
      <w:pPr>
        <w:spacing w:line="480" w:lineRule="auto"/>
      </w:pPr>
    </w:p>
    <w:p w14:paraId="40F40A38" w14:textId="099B62F6" w:rsidR="00DC25E2" w:rsidRPr="00BB4A07" w:rsidRDefault="009F1FEE" w:rsidP="002C3EE2">
      <w:pPr>
        <w:spacing w:line="480" w:lineRule="auto"/>
      </w:pPr>
      <w:r w:rsidRPr="00BB4A07">
        <w:t>Those using medication had not shown significantly higher scores on indices related to tinnitus severity, depression, anxiety, and insomnia when compared to those who did not report any current medication use after adjusting for demographic variables (i.e., age, gender, race, and ethnicity). We anticipated that those with h</w:t>
      </w:r>
      <w:r w:rsidR="00DC25E2" w:rsidRPr="00BB4A07">
        <w:t xml:space="preserve">igher medication </w:t>
      </w:r>
      <w:r w:rsidR="007705B0" w:rsidRPr="00BB4A07">
        <w:t xml:space="preserve">use </w:t>
      </w:r>
      <w:r w:rsidRPr="00BB4A07">
        <w:t>will have</w:t>
      </w:r>
      <w:r w:rsidR="00DC25E2" w:rsidRPr="00BB4A07">
        <w:t xml:space="preserve"> higher anxiety</w:t>
      </w:r>
      <w:r w:rsidR="00BF0A44" w:rsidRPr="00BB4A07">
        <w:t xml:space="preserve"> and </w:t>
      </w:r>
      <w:r w:rsidR="00DC25E2" w:rsidRPr="00BB4A07">
        <w:t>depression</w:t>
      </w:r>
      <w:r w:rsidR="009C4FF4" w:rsidRPr="00BB4A07">
        <w:t>, as medication</w:t>
      </w:r>
      <w:r w:rsidR="007705B0" w:rsidRPr="00BB4A07">
        <w:t xml:space="preserve">’s intent would be to </w:t>
      </w:r>
      <w:r w:rsidR="009C4FF4" w:rsidRPr="00BB4A07">
        <w:t>address these problems</w:t>
      </w:r>
      <w:r w:rsidR="007705B0" w:rsidRPr="00BB4A07">
        <w:t xml:space="preserve">. </w:t>
      </w:r>
      <w:r w:rsidRPr="00BB4A07">
        <w:t xml:space="preserve">However, this was not observed in the current study. </w:t>
      </w:r>
      <w:r w:rsidR="007705B0" w:rsidRPr="00BB4A07">
        <w:t xml:space="preserve">Further, </w:t>
      </w:r>
      <w:r w:rsidR="00DC25E2" w:rsidRPr="00BB4A07">
        <w:t xml:space="preserve">these conditions </w:t>
      </w:r>
      <w:r w:rsidRPr="00BB4A07">
        <w:t xml:space="preserve">psychological </w:t>
      </w:r>
      <w:r w:rsidR="00DC25E2" w:rsidRPr="00BB4A07">
        <w:t>are often associated with other physical health problems and long-term chronic diseases (Trick et al., 2016)</w:t>
      </w:r>
      <w:r w:rsidR="007705B0" w:rsidRPr="00BB4A07">
        <w:t>, hence their potential to influence tinnitus effects</w:t>
      </w:r>
      <w:r w:rsidR="00DC25E2" w:rsidRPr="00BB4A07">
        <w:t>.</w:t>
      </w:r>
      <w:r w:rsidR="008E76CA" w:rsidRPr="00BB4A07">
        <w:t xml:space="preserve"> </w:t>
      </w:r>
      <w:r w:rsidRPr="00BB4A07">
        <w:t xml:space="preserve">However, this association with tinnitus severity and medication use was also not observed after adjusting for demographic variables. As anticipated, </w:t>
      </w:r>
      <w:r w:rsidR="008E76CA" w:rsidRPr="00BB4A07">
        <w:t>individuals who ha</w:t>
      </w:r>
      <w:r w:rsidR="009C5F53" w:rsidRPr="00BB4A07">
        <w:t>d</w:t>
      </w:r>
      <w:r w:rsidR="008E76CA" w:rsidRPr="00BB4A07">
        <w:t xml:space="preserve"> consulted their PCP for tinnitus</w:t>
      </w:r>
      <w:r w:rsidR="007705B0" w:rsidRPr="00BB4A07">
        <w:t>,</w:t>
      </w:r>
      <w:r w:rsidR="008E76CA" w:rsidRPr="00BB4A07">
        <w:t xml:space="preserve"> ha</w:t>
      </w:r>
      <w:r w:rsidR="009C5F53" w:rsidRPr="00BB4A07">
        <w:t>d</w:t>
      </w:r>
      <w:r w:rsidR="00A03A5C" w:rsidRPr="00BB4A07">
        <w:t xml:space="preserve"> significantly</w:t>
      </w:r>
      <w:r w:rsidR="008E76CA" w:rsidRPr="00BB4A07">
        <w:t xml:space="preserve"> higher medication us</w:t>
      </w:r>
      <w:r w:rsidR="00A03A5C" w:rsidRPr="00BB4A07">
        <w:t>age</w:t>
      </w:r>
      <w:r w:rsidR="008E76CA" w:rsidRPr="00BB4A07">
        <w:t xml:space="preserve">. </w:t>
      </w:r>
      <w:r w:rsidRPr="00BB4A07">
        <w:t>Nevertheless, these associations</w:t>
      </w:r>
      <w:r w:rsidR="003C131D" w:rsidRPr="00BB4A07">
        <w:t xml:space="preserve"> </w:t>
      </w:r>
      <w:r w:rsidRPr="00BB4A07">
        <w:t>need</w:t>
      </w:r>
      <w:r w:rsidR="003C131D" w:rsidRPr="00BB4A07">
        <w:t xml:space="preserve"> further exploration in follow-up studies. </w:t>
      </w:r>
    </w:p>
    <w:p w14:paraId="51EE0142" w14:textId="77777777" w:rsidR="00CD545C" w:rsidRPr="00BB4A07" w:rsidRDefault="00CD545C" w:rsidP="002C3EE2">
      <w:pPr>
        <w:spacing w:line="480" w:lineRule="auto"/>
      </w:pPr>
    </w:p>
    <w:p w14:paraId="6236A99A" w14:textId="11FFC535" w:rsidR="00FB5411" w:rsidRPr="00BB4A07" w:rsidRDefault="008E76CA" w:rsidP="002C3EE2">
      <w:pPr>
        <w:spacing w:line="480" w:lineRule="auto"/>
      </w:pPr>
      <w:r w:rsidRPr="00BB4A07">
        <w:lastRenderedPageBreak/>
        <w:t>In the study, cardiovascular agents</w:t>
      </w:r>
      <w:r w:rsidR="006B2993" w:rsidRPr="00BB4A07">
        <w:t xml:space="preserve"> (</w:t>
      </w:r>
      <w:r w:rsidR="006B2993" w:rsidRPr="00BB4A07">
        <w:rPr>
          <w:bCs/>
        </w:rPr>
        <w:t xml:space="preserve">beta-blockers and lipid lowering drugs), </w:t>
      </w:r>
      <w:r w:rsidRPr="00BB4A07">
        <w:t xml:space="preserve">antidepressants, </w:t>
      </w:r>
      <w:r w:rsidR="00DF55AB" w:rsidRPr="00BB4A07">
        <w:t>electrolytes/minerals/metals/vitamins</w:t>
      </w:r>
      <w:r w:rsidRPr="00BB4A07">
        <w:t>, respiratory tract/ pulmonary agents, and anxiolytics were the most commonly used drugs.</w:t>
      </w:r>
      <w:r w:rsidRPr="00BB4A07">
        <w:rPr>
          <w:b/>
          <w:bCs/>
        </w:rPr>
        <w:t xml:space="preserve"> </w:t>
      </w:r>
      <w:r w:rsidR="006B2993" w:rsidRPr="00BB4A07">
        <w:rPr>
          <w:bCs/>
        </w:rPr>
        <w:t xml:space="preserve">This is comparable to reports of </w:t>
      </w:r>
      <w:r w:rsidR="006B2993" w:rsidRPr="00BB4A07">
        <w:t xml:space="preserve">lipid lowering (high cholesterol) drugs, beta-blockers and antidiabetic drugs </w:t>
      </w:r>
      <w:r w:rsidR="0025005F" w:rsidRPr="00BB4A07">
        <w:t>being the</w:t>
      </w:r>
      <w:r w:rsidR="006B2993" w:rsidRPr="00BB4A07">
        <w:t xml:space="preserve"> most commonly used drugs in US adults over the age of 60 years, whereas antidepressants, analgesics (pain relief) and lipid lowering drugs were among the most commonly used among adults aged 20-59 years (Martin et al., 2019). </w:t>
      </w:r>
      <w:r w:rsidR="009C5F53" w:rsidRPr="00BB4A07">
        <w:rPr>
          <w:bCs/>
        </w:rPr>
        <w:t xml:space="preserve">Similarly, </w:t>
      </w:r>
      <w:r w:rsidR="0008573E" w:rsidRPr="00BB4A07">
        <w:rPr>
          <w:bCs/>
        </w:rPr>
        <w:t>our findings of common us</w:t>
      </w:r>
      <w:r w:rsidR="00572F75" w:rsidRPr="00BB4A07">
        <w:rPr>
          <w:bCs/>
        </w:rPr>
        <w:t>e</w:t>
      </w:r>
      <w:r w:rsidR="0008573E" w:rsidRPr="00BB4A07">
        <w:rPr>
          <w:bCs/>
        </w:rPr>
        <w:t xml:space="preserve"> of electrolytes/minerals/metals/vitamins reflect</w:t>
      </w:r>
      <w:r w:rsidR="007705B0" w:rsidRPr="00BB4A07">
        <w:rPr>
          <w:bCs/>
        </w:rPr>
        <w:t>ed</w:t>
      </w:r>
      <w:r w:rsidR="0008573E" w:rsidRPr="00BB4A07">
        <w:rPr>
          <w:bCs/>
        </w:rPr>
        <w:t xml:space="preserve"> the common</w:t>
      </w:r>
      <w:r w:rsidR="009C5F53" w:rsidRPr="00BB4A07">
        <w:rPr>
          <w:bCs/>
        </w:rPr>
        <w:t xml:space="preserve"> use of vitamins</w:t>
      </w:r>
      <w:r w:rsidR="0008573E" w:rsidRPr="00BB4A07">
        <w:rPr>
          <w:bCs/>
        </w:rPr>
        <w:t xml:space="preserve"> and dietary supplements</w:t>
      </w:r>
      <w:r w:rsidR="009C5F53" w:rsidRPr="00BB4A07">
        <w:rPr>
          <w:bCs/>
        </w:rPr>
        <w:t xml:space="preserve"> </w:t>
      </w:r>
      <w:r w:rsidR="0008573E" w:rsidRPr="00BB4A07">
        <w:rPr>
          <w:bCs/>
        </w:rPr>
        <w:t>by U.S. adults in previous reports</w:t>
      </w:r>
      <w:r w:rsidR="009C5F53" w:rsidRPr="00BB4A07">
        <w:rPr>
          <w:bCs/>
        </w:rPr>
        <w:t xml:space="preserve"> (</w:t>
      </w:r>
      <w:r w:rsidR="0008573E" w:rsidRPr="00BB4A07">
        <w:rPr>
          <w:bCs/>
        </w:rPr>
        <w:t>Rock</w:t>
      </w:r>
      <w:r w:rsidR="00FB5411" w:rsidRPr="00BB4A07">
        <w:rPr>
          <w:bCs/>
        </w:rPr>
        <w:t xml:space="preserve"> et al.</w:t>
      </w:r>
      <w:r w:rsidR="0008573E" w:rsidRPr="00BB4A07">
        <w:rPr>
          <w:bCs/>
        </w:rPr>
        <w:t xml:space="preserve">, 2007; </w:t>
      </w:r>
      <w:r w:rsidR="009C5F53" w:rsidRPr="00BB4A07">
        <w:rPr>
          <w:bCs/>
        </w:rPr>
        <w:t>Kantor</w:t>
      </w:r>
      <w:r w:rsidR="00FB5411" w:rsidRPr="00BB4A07">
        <w:rPr>
          <w:bCs/>
        </w:rPr>
        <w:t xml:space="preserve"> et al.</w:t>
      </w:r>
      <w:r w:rsidR="009C5F53" w:rsidRPr="00BB4A07">
        <w:rPr>
          <w:bCs/>
        </w:rPr>
        <w:t>, 2016)</w:t>
      </w:r>
      <w:r w:rsidR="0008573E" w:rsidRPr="00BB4A07">
        <w:rPr>
          <w:bCs/>
        </w:rPr>
        <w:t xml:space="preserve">. </w:t>
      </w:r>
      <w:r w:rsidR="0025005F" w:rsidRPr="00BB4A07">
        <w:rPr>
          <w:bCs/>
        </w:rPr>
        <w:t>As the</w:t>
      </w:r>
      <w:r w:rsidR="00BD6C5D" w:rsidRPr="00BB4A07">
        <w:rPr>
          <w:bCs/>
        </w:rPr>
        <w:t xml:space="preserve"> use of respiratory track/pulmonary agents </w:t>
      </w:r>
      <w:r w:rsidR="007705B0" w:rsidRPr="00BB4A07">
        <w:rPr>
          <w:bCs/>
        </w:rPr>
        <w:t xml:space="preserve">was </w:t>
      </w:r>
      <w:r w:rsidR="00BD6C5D" w:rsidRPr="00BB4A07">
        <w:rPr>
          <w:bCs/>
        </w:rPr>
        <w:t>more common in children and younger adults</w:t>
      </w:r>
      <w:r w:rsidR="00FB5411" w:rsidRPr="00BB4A07">
        <w:rPr>
          <w:bCs/>
        </w:rPr>
        <w:t xml:space="preserve"> (Martin et al., 2019)</w:t>
      </w:r>
      <w:r w:rsidR="00BD6C5D" w:rsidRPr="00BB4A07">
        <w:rPr>
          <w:bCs/>
        </w:rPr>
        <w:t xml:space="preserve">, higher use of these agents was surprising in </w:t>
      </w:r>
      <w:r w:rsidR="006B2993" w:rsidRPr="00BB4A07">
        <w:rPr>
          <w:bCs/>
        </w:rPr>
        <w:t>the current study focused on individuals</w:t>
      </w:r>
      <w:r w:rsidR="00BD6C5D" w:rsidRPr="00BB4A07">
        <w:rPr>
          <w:bCs/>
        </w:rPr>
        <w:t xml:space="preserve"> with tinnitus. </w:t>
      </w:r>
      <w:r w:rsidR="00FB5411" w:rsidRPr="00BB4A07">
        <w:rPr>
          <w:bCs/>
        </w:rPr>
        <w:t xml:space="preserve">Among various respiratory tract/ pulmonary agents, the use of antihistamines was highest in our population. </w:t>
      </w:r>
      <w:r w:rsidR="00EF0BD9" w:rsidRPr="00BB4A07">
        <w:rPr>
          <w:bCs/>
        </w:rPr>
        <w:t>R</w:t>
      </w:r>
      <w:r w:rsidR="00BD6C5D" w:rsidRPr="00BB4A07">
        <w:rPr>
          <w:bCs/>
        </w:rPr>
        <w:t xml:space="preserve">ecent </w:t>
      </w:r>
      <w:r w:rsidR="00FB5411" w:rsidRPr="00BB4A07">
        <w:rPr>
          <w:bCs/>
        </w:rPr>
        <w:t>studies</w:t>
      </w:r>
      <w:r w:rsidR="00BD6C5D" w:rsidRPr="00BB4A07">
        <w:rPr>
          <w:bCs/>
        </w:rPr>
        <w:t xml:space="preserve"> show a link between </w:t>
      </w:r>
      <w:r w:rsidR="00FB5411" w:rsidRPr="00BB4A07">
        <w:rPr>
          <w:bCs/>
        </w:rPr>
        <w:t xml:space="preserve">allergic rhinitis and </w:t>
      </w:r>
      <w:r w:rsidR="00FB5411" w:rsidRPr="00BB4A07">
        <w:rPr>
          <w:shd w:val="clear" w:color="auto" w:fill="FFFFFF"/>
        </w:rPr>
        <w:t>eustachian tube dysfunction (reviewed in Juszczak and Loftus, 2020)</w:t>
      </w:r>
      <w:r w:rsidR="00EF0BD9" w:rsidRPr="00BB4A07">
        <w:rPr>
          <w:shd w:val="clear" w:color="auto" w:fill="FFFFFF"/>
        </w:rPr>
        <w:t xml:space="preserve">, </w:t>
      </w:r>
      <w:r w:rsidR="007705B0" w:rsidRPr="00BB4A07">
        <w:rPr>
          <w:shd w:val="clear" w:color="auto" w:fill="FFFFFF"/>
        </w:rPr>
        <w:t>a finding</w:t>
      </w:r>
      <w:r w:rsidR="00EF0BD9" w:rsidRPr="00BB4A07">
        <w:rPr>
          <w:shd w:val="clear" w:color="auto" w:fill="FFFFFF"/>
        </w:rPr>
        <w:t xml:space="preserve"> </w:t>
      </w:r>
      <w:r w:rsidR="00FB5411" w:rsidRPr="00BB4A07">
        <w:rPr>
          <w:shd w:val="clear" w:color="auto" w:fill="FFFFFF"/>
        </w:rPr>
        <w:t>further supported by our stud</w:t>
      </w:r>
      <w:r w:rsidR="007705B0" w:rsidRPr="00BB4A07">
        <w:rPr>
          <w:shd w:val="clear" w:color="auto" w:fill="FFFFFF"/>
        </w:rPr>
        <w:t>y; such a link may explain</w:t>
      </w:r>
      <w:r w:rsidR="00EF0BD9" w:rsidRPr="00BB4A07">
        <w:rPr>
          <w:shd w:val="clear" w:color="auto" w:fill="FFFFFF"/>
        </w:rPr>
        <w:t xml:space="preserve"> the efficacy of antihistamines in alleviating tinnitus symptoms for some patients. Further, tinnitus may lead to anxiety and depression, and therefore, the use of anxiolytics and antidepressants in our study population </w:t>
      </w:r>
      <w:r w:rsidR="007705B0" w:rsidRPr="00BB4A07">
        <w:rPr>
          <w:shd w:val="clear" w:color="auto" w:fill="FFFFFF"/>
        </w:rPr>
        <w:t xml:space="preserve">was </w:t>
      </w:r>
      <w:r w:rsidR="00EF0BD9" w:rsidRPr="00BB4A07">
        <w:rPr>
          <w:shd w:val="clear" w:color="auto" w:fill="FFFFFF"/>
        </w:rPr>
        <w:t xml:space="preserve">anticipated. </w:t>
      </w:r>
    </w:p>
    <w:p w14:paraId="094C7055" w14:textId="77777777" w:rsidR="004F2F55" w:rsidRPr="00BB4A07" w:rsidRDefault="004F2F55" w:rsidP="002C3EE2">
      <w:pPr>
        <w:spacing w:line="480" w:lineRule="auto"/>
      </w:pPr>
    </w:p>
    <w:p w14:paraId="07462060" w14:textId="626DFE68" w:rsidR="004F2F55" w:rsidRPr="00BB4A07" w:rsidRDefault="00B25737" w:rsidP="002C3EE2">
      <w:pPr>
        <w:spacing w:line="480" w:lineRule="auto"/>
        <w:rPr>
          <w:bCs/>
        </w:rPr>
      </w:pPr>
      <w:r w:rsidRPr="00BB4A07">
        <w:t xml:space="preserve">There was </w:t>
      </w:r>
      <w:r w:rsidR="007705B0" w:rsidRPr="00BB4A07">
        <w:t xml:space="preserve">an </w:t>
      </w:r>
      <w:r w:rsidRPr="00BB4A07">
        <w:t xml:space="preserve">association with type of medication used and demographic variables such as age, duration of tinnitus, work type, education and ethnicity. </w:t>
      </w:r>
      <w:r w:rsidR="00C503F9" w:rsidRPr="00BB4A07">
        <w:t>Additional</w:t>
      </w:r>
      <w:r w:rsidRPr="00BB4A07">
        <w:t xml:space="preserve"> results </w:t>
      </w:r>
      <w:r w:rsidR="007705B0" w:rsidRPr="00BB4A07">
        <w:t xml:space="preserve">related to </w:t>
      </w:r>
      <w:r w:rsidRPr="00BB4A07">
        <w:t xml:space="preserve">the association between medication class among those reporting higher levels of tinnitus severity, </w:t>
      </w:r>
      <w:r w:rsidR="004F2F55" w:rsidRPr="00BB4A07">
        <w:t>anxiety, depression, and insomnia</w:t>
      </w:r>
      <w:r w:rsidRPr="00BB4A07">
        <w:t xml:space="preserve">. As anticipated, antidepressants and anxiolytics (i.e., anti-anxiety) use was higher among those with higher anxiety and depression. In addition, anxiolytic </w:t>
      </w:r>
      <w:r w:rsidRPr="00BB4A07">
        <w:lastRenderedPageBreak/>
        <w:t>drugs were also more commonly used by individuals with higher tinnitus severity and insomnia.</w:t>
      </w:r>
      <w:r w:rsidR="0042783D" w:rsidRPr="00BB4A07">
        <w:t xml:space="preserve"> While some antibiotics and cancer drugs are known to cause severe</w:t>
      </w:r>
      <w:r w:rsidR="00ED1B8B" w:rsidRPr="00BB4A07">
        <w:t xml:space="preserve"> and irreversible</w:t>
      </w:r>
      <w:r w:rsidR="0042783D" w:rsidRPr="00BB4A07">
        <w:t xml:space="preserve"> hearing problems, certain common </w:t>
      </w:r>
      <w:r w:rsidR="00AD1F8B" w:rsidRPr="00BB4A07">
        <w:t xml:space="preserve">long-term </w:t>
      </w:r>
      <w:r w:rsidR="0042783D" w:rsidRPr="00BB4A07">
        <w:t>medication use ha</w:t>
      </w:r>
      <w:r w:rsidR="00ED1B8B" w:rsidRPr="00BB4A07">
        <w:t>s</w:t>
      </w:r>
      <w:r w:rsidR="0042783D" w:rsidRPr="00BB4A07">
        <w:t xml:space="preserve"> also been associated with tinnitus. These common medications include </w:t>
      </w:r>
      <w:r w:rsidR="009D4463" w:rsidRPr="00BB4A07">
        <w:t xml:space="preserve">some </w:t>
      </w:r>
      <w:r w:rsidR="0042783D" w:rsidRPr="00BB4A07">
        <w:t>non-steroidal anti-inflammatory drugs (analgesics), loop diuretics (</w:t>
      </w:r>
      <w:r w:rsidR="0042783D" w:rsidRPr="00BB4A07">
        <w:rPr>
          <w:bCs/>
        </w:rPr>
        <w:t>cardiovascular agents), tricyclic antidepressants and selective serotonin reuptake inhibitor antidepressants</w:t>
      </w:r>
      <w:r w:rsidR="009D4463" w:rsidRPr="00BB4A07">
        <w:rPr>
          <w:bCs/>
        </w:rPr>
        <w:t xml:space="preserve"> (Bisht </w:t>
      </w:r>
      <w:r w:rsidR="00DF55AB" w:rsidRPr="00BB4A07">
        <w:rPr>
          <w:bCs/>
        </w:rPr>
        <w:t>&amp;</w:t>
      </w:r>
      <w:r w:rsidR="009D4463" w:rsidRPr="00BB4A07">
        <w:rPr>
          <w:bCs/>
        </w:rPr>
        <w:t xml:space="preserve"> Bist, 2011). While our study did not aim to assess the contribution of </w:t>
      </w:r>
      <w:r w:rsidR="00AD1F8B" w:rsidRPr="00BB4A07">
        <w:rPr>
          <w:bCs/>
        </w:rPr>
        <w:t xml:space="preserve">long-term </w:t>
      </w:r>
      <w:r w:rsidR="00ED1B8B" w:rsidRPr="00BB4A07">
        <w:rPr>
          <w:bCs/>
        </w:rPr>
        <w:t>medication</w:t>
      </w:r>
      <w:r w:rsidR="00C503F9" w:rsidRPr="00BB4A07">
        <w:rPr>
          <w:bCs/>
        </w:rPr>
        <w:t xml:space="preserve"> use</w:t>
      </w:r>
      <w:r w:rsidR="00ED1B8B" w:rsidRPr="00BB4A07">
        <w:rPr>
          <w:bCs/>
        </w:rPr>
        <w:t xml:space="preserve"> on tinnitus onset and severity, this is an important question that needs to be evaluated in prospective studies. </w:t>
      </w:r>
    </w:p>
    <w:p w14:paraId="184388A5" w14:textId="6240DF88" w:rsidR="00462936" w:rsidRPr="00BB4A07" w:rsidRDefault="00462936" w:rsidP="002C3EE2">
      <w:pPr>
        <w:spacing w:line="480" w:lineRule="auto"/>
      </w:pPr>
    </w:p>
    <w:p w14:paraId="6DCC43CA" w14:textId="0718EFD9" w:rsidR="00080935" w:rsidRPr="00BB4A07" w:rsidRDefault="00080935" w:rsidP="002C3EE2">
      <w:pPr>
        <w:spacing w:line="480" w:lineRule="auto"/>
        <w:rPr>
          <w:b/>
          <w:bCs/>
        </w:rPr>
      </w:pPr>
      <w:r w:rsidRPr="00BB4A07">
        <w:rPr>
          <w:b/>
          <w:bCs/>
        </w:rPr>
        <w:t>Study Limitations</w:t>
      </w:r>
      <w:r w:rsidR="00E1428B" w:rsidRPr="00BB4A07">
        <w:rPr>
          <w:b/>
          <w:bCs/>
        </w:rPr>
        <w:t xml:space="preserve"> and Future Directions</w:t>
      </w:r>
    </w:p>
    <w:p w14:paraId="5DAA71D2" w14:textId="72BD72CE" w:rsidR="00B94EC0" w:rsidRDefault="003C131D" w:rsidP="00B94EC0">
      <w:pPr>
        <w:spacing w:line="480" w:lineRule="auto"/>
      </w:pPr>
      <w:r w:rsidRPr="00BB4A07">
        <w:rPr>
          <w:color w:val="000000" w:themeColor="text1"/>
        </w:rPr>
        <w:t>T</w:t>
      </w:r>
      <w:r w:rsidR="004362CD" w:rsidRPr="00BB4A07">
        <w:rPr>
          <w:color w:val="000000" w:themeColor="text1"/>
        </w:rPr>
        <w:t>here are some limitations</w:t>
      </w:r>
      <w:r w:rsidRPr="00BB4A07">
        <w:rPr>
          <w:color w:val="000000" w:themeColor="text1"/>
        </w:rPr>
        <w:t xml:space="preserve"> that need to be considered during result interpretation</w:t>
      </w:r>
      <w:r w:rsidR="004362CD" w:rsidRPr="00BB4A07">
        <w:rPr>
          <w:color w:val="000000" w:themeColor="text1"/>
        </w:rPr>
        <w:t>. First</w:t>
      </w:r>
      <w:r w:rsidR="00F5167E" w:rsidRPr="00BB4A07">
        <w:rPr>
          <w:color w:val="000000" w:themeColor="text1"/>
        </w:rPr>
        <w:t>ly</w:t>
      </w:r>
      <w:r w:rsidR="004362CD" w:rsidRPr="00BB4A07">
        <w:rPr>
          <w:color w:val="000000" w:themeColor="text1"/>
        </w:rPr>
        <w:t>, the study</w:t>
      </w:r>
      <w:r w:rsidR="00F5167E" w:rsidRPr="00BB4A07">
        <w:rPr>
          <w:color w:val="000000" w:themeColor="text1"/>
        </w:rPr>
        <w:t xml:space="preserve"> represents the medication use </w:t>
      </w:r>
      <w:r w:rsidR="0025005F" w:rsidRPr="00BB4A07">
        <w:rPr>
          <w:color w:val="000000" w:themeColor="text1"/>
        </w:rPr>
        <w:t>of individuals</w:t>
      </w:r>
      <w:r w:rsidR="004362CD" w:rsidRPr="00BB4A07">
        <w:rPr>
          <w:color w:val="000000" w:themeColor="text1"/>
        </w:rPr>
        <w:t xml:space="preserve"> with tinnitus who </w:t>
      </w:r>
      <w:r w:rsidR="00F5167E" w:rsidRPr="00BB4A07">
        <w:rPr>
          <w:color w:val="000000" w:themeColor="text1"/>
        </w:rPr>
        <w:t>we</w:t>
      </w:r>
      <w:r w:rsidR="004362CD" w:rsidRPr="00BB4A07">
        <w:rPr>
          <w:color w:val="000000" w:themeColor="text1"/>
        </w:rPr>
        <w:t>re seeking</w:t>
      </w:r>
      <w:r w:rsidR="00F5167E" w:rsidRPr="00BB4A07">
        <w:rPr>
          <w:color w:val="000000" w:themeColor="text1"/>
        </w:rPr>
        <w:t xml:space="preserve"> help for their tinnitus via an</w:t>
      </w:r>
      <w:r w:rsidR="004362CD" w:rsidRPr="00BB4A07">
        <w:rPr>
          <w:color w:val="000000" w:themeColor="text1"/>
        </w:rPr>
        <w:t xml:space="preserve"> internet-based psychological interventions. This may have resulted in some sampling bias as </w:t>
      </w:r>
      <w:r w:rsidR="00C503F9" w:rsidRPr="00BB4A07">
        <w:rPr>
          <w:color w:val="000000" w:themeColor="text1"/>
        </w:rPr>
        <w:t>is the participants may</w:t>
      </w:r>
      <w:r w:rsidR="004362CD" w:rsidRPr="00BB4A07">
        <w:rPr>
          <w:color w:val="000000" w:themeColor="text1"/>
        </w:rPr>
        <w:t xml:space="preserve"> not </w:t>
      </w:r>
      <w:r w:rsidR="00C503F9" w:rsidRPr="00BB4A07">
        <w:rPr>
          <w:color w:val="000000" w:themeColor="text1"/>
        </w:rPr>
        <w:t xml:space="preserve">be </w:t>
      </w:r>
      <w:r w:rsidR="004362CD" w:rsidRPr="00BB4A07">
        <w:rPr>
          <w:color w:val="000000" w:themeColor="text1"/>
        </w:rPr>
        <w:t xml:space="preserve">representative of </w:t>
      </w:r>
      <w:r w:rsidR="00F5167E" w:rsidRPr="00BB4A07">
        <w:rPr>
          <w:color w:val="000000" w:themeColor="text1"/>
        </w:rPr>
        <w:t xml:space="preserve">the general tinnitus </w:t>
      </w:r>
      <w:r w:rsidR="00572F75" w:rsidRPr="00BB4A07">
        <w:rPr>
          <w:color w:val="000000" w:themeColor="text1"/>
        </w:rPr>
        <w:t xml:space="preserve">population </w:t>
      </w:r>
      <w:r w:rsidR="004362CD" w:rsidRPr="00BB4A07">
        <w:rPr>
          <w:color w:val="000000" w:themeColor="text1"/>
        </w:rPr>
        <w:t xml:space="preserve"> Second</w:t>
      </w:r>
      <w:r w:rsidR="00F5167E" w:rsidRPr="00BB4A07">
        <w:rPr>
          <w:color w:val="000000" w:themeColor="text1"/>
        </w:rPr>
        <w:t>ly</w:t>
      </w:r>
      <w:r w:rsidR="004362CD" w:rsidRPr="00BB4A07">
        <w:rPr>
          <w:color w:val="000000" w:themeColor="text1"/>
        </w:rPr>
        <w:t>, there may be some recall bias when reporting the medication</w:t>
      </w:r>
      <w:r w:rsidR="00F5167E" w:rsidRPr="00BB4A07">
        <w:rPr>
          <w:color w:val="000000" w:themeColor="text1"/>
        </w:rPr>
        <w:t>,</w:t>
      </w:r>
      <w:r w:rsidR="004362CD" w:rsidRPr="00BB4A07">
        <w:rPr>
          <w:color w:val="000000" w:themeColor="text1"/>
        </w:rPr>
        <w:t xml:space="preserve"> although this may have been reduced as people were completing the questionnaire via the internet at home and</w:t>
      </w:r>
      <w:r w:rsidR="00F5167E" w:rsidRPr="00BB4A07">
        <w:rPr>
          <w:color w:val="000000" w:themeColor="text1"/>
        </w:rPr>
        <w:t xml:space="preserve"> thus</w:t>
      </w:r>
      <w:r w:rsidR="004362CD" w:rsidRPr="00BB4A07">
        <w:rPr>
          <w:color w:val="000000" w:themeColor="text1"/>
        </w:rPr>
        <w:t xml:space="preserve"> most likely ha</w:t>
      </w:r>
      <w:r w:rsidR="00F5167E" w:rsidRPr="00BB4A07">
        <w:rPr>
          <w:color w:val="000000" w:themeColor="text1"/>
        </w:rPr>
        <w:t>ving</w:t>
      </w:r>
      <w:r w:rsidR="004362CD" w:rsidRPr="00BB4A07">
        <w:rPr>
          <w:color w:val="000000" w:themeColor="text1"/>
        </w:rPr>
        <w:t xml:space="preserve"> access to their medication</w:t>
      </w:r>
      <w:r w:rsidR="00572F75" w:rsidRPr="00BB4A07">
        <w:rPr>
          <w:color w:val="000000" w:themeColor="text1"/>
        </w:rPr>
        <w:t>s</w:t>
      </w:r>
      <w:r w:rsidR="004362CD" w:rsidRPr="00BB4A07">
        <w:rPr>
          <w:color w:val="000000" w:themeColor="text1"/>
        </w:rPr>
        <w:t xml:space="preserve"> to crosscheck</w:t>
      </w:r>
      <w:r w:rsidR="00F5167E" w:rsidRPr="00BB4A07">
        <w:rPr>
          <w:color w:val="000000" w:themeColor="text1"/>
        </w:rPr>
        <w:t xml:space="preserve"> </w:t>
      </w:r>
      <w:r w:rsidR="004362CD" w:rsidRPr="00BB4A07">
        <w:rPr>
          <w:color w:val="000000" w:themeColor="text1"/>
        </w:rPr>
        <w:t>Third</w:t>
      </w:r>
      <w:r w:rsidR="00F5167E" w:rsidRPr="00BB4A07">
        <w:rPr>
          <w:color w:val="000000" w:themeColor="text1"/>
        </w:rPr>
        <w:t>ly</w:t>
      </w:r>
      <w:r w:rsidR="004362CD" w:rsidRPr="00BB4A07">
        <w:rPr>
          <w:color w:val="000000" w:themeColor="text1"/>
        </w:rPr>
        <w:t xml:space="preserve">, the current study is cross-sectional </w:t>
      </w:r>
      <w:r w:rsidR="00F5167E" w:rsidRPr="00BB4A07">
        <w:rPr>
          <w:color w:val="000000" w:themeColor="text1"/>
        </w:rPr>
        <w:t xml:space="preserve">study </w:t>
      </w:r>
      <w:r w:rsidR="004362CD" w:rsidRPr="00BB4A07">
        <w:rPr>
          <w:color w:val="000000" w:themeColor="text1"/>
        </w:rPr>
        <w:t xml:space="preserve">and as a result the longitudinal changes in medication use </w:t>
      </w:r>
      <w:r w:rsidR="00C503F9" w:rsidRPr="00BB4A07">
        <w:rPr>
          <w:color w:val="000000" w:themeColor="text1"/>
        </w:rPr>
        <w:t xml:space="preserve">were </w:t>
      </w:r>
      <w:r w:rsidR="004362CD" w:rsidRPr="00BB4A07">
        <w:rPr>
          <w:color w:val="000000" w:themeColor="text1"/>
        </w:rPr>
        <w:t xml:space="preserve">not considered. For these reasons, the study results should be interpreted cautiously and be considered as preliminary. </w:t>
      </w:r>
      <w:r w:rsidR="00E1428B" w:rsidRPr="00BB4A07">
        <w:rPr>
          <w:color w:val="000000" w:themeColor="text1"/>
        </w:rPr>
        <w:t xml:space="preserve">Future studies should aim to compare </w:t>
      </w:r>
      <w:r w:rsidR="00E1428B" w:rsidRPr="00BB4A07">
        <w:rPr>
          <w:color w:val="201F1E"/>
          <w:shd w:val="clear" w:color="auto" w:fill="FFFFFF"/>
        </w:rPr>
        <w:t xml:space="preserve">medication profile of individuals with tinnitus to medication use of a comparable age and gender matched general population. </w:t>
      </w:r>
    </w:p>
    <w:p w14:paraId="2458D955" w14:textId="77777777" w:rsidR="00F12817" w:rsidRDefault="00F12817">
      <w:pPr>
        <w:rPr>
          <w:b/>
          <w:bCs/>
          <w:sz w:val="28"/>
          <w:szCs w:val="28"/>
        </w:rPr>
      </w:pPr>
      <w:r>
        <w:br w:type="page"/>
      </w:r>
    </w:p>
    <w:p w14:paraId="79234E47" w14:textId="6385F019" w:rsidR="00EF0BD9" w:rsidRPr="00BB4A07" w:rsidRDefault="00EF0BD9" w:rsidP="00B94EC0">
      <w:pPr>
        <w:pStyle w:val="Heading1"/>
      </w:pPr>
      <w:r w:rsidRPr="00BB4A07">
        <w:lastRenderedPageBreak/>
        <w:t>Conclusion</w:t>
      </w:r>
    </w:p>
    <w:p w14:paraId="50D9E4F5" w14:textId="7FEBE893" w:rsidR="00EF0BD9" w:rsidRPr="00BB4A07" w:rsidRDefault="00F5167E" w:rsidP="002C3EE2">
      <w:pPr>
        <w:pStyle w:val="NormalWeb"/>
        <w:shd w:val="clear" w:color="auto" w:fill="FFFFFF"/>
        <w:spacing w:before="0" w:beforeAutospacing="0" w:after="0" w:afterAutospacing="0" w:line="480" w:lineRule="auto"/>
      </w:pPr>
      <w:r w:rsidRPr="00BB4A07">
        <w:t>This study provide</w:t>
      </w:r>
      <w:r w:rsidR="00C503F9" w:rsidRPr="00BB4A07">
        <w:t>s</w:t>
      </w:r>
      <w:r w:rsidRPr="00BB4A07">
        <w:t xml:space="preserve"> information regarding </w:t>
      </w:r>
      <w:r w:rsidR="00EF0BD9" w:rsidRPr="00BB4A07">
        <w:t>the medication use by individuals with tinnitus who are seeking psychological intervention.</w:t>
      </w:r>
      <w:r w:rsidR="0042783D" w:rsidRPr="00BB4A07">
        <w:t xml:space="preserve"> </w:t>
      </w:r>
      <w:r w:rsidRPr="00BB4A07">
        <w:t xml:space="preserve">Healthcare professionals should be mindful of the medications that may be used and </w:t>
      </w:r>
      <w:r w:rsidR="00C503F9" w:rsidRPr="00BB4A07">
        <w:t xml:space="preserve">be prepared to </w:t>
      </w:r>
      <w:r w:rsidRPr="00BB4A07">
        <w:t xml:space="preserve">investigate the </w:t>
      </w:r>
      <w:r w:rsidR="00EF0BD9" w:rsidRPr="00BB4A07">
        <w:t xml:space="preserve">general health of individuals </w:t>
      </w:r>
      <w:r w:rsidR="001F66A0" w:rsidRPr="00BB4A07">
        <w:t xml:space="preserve">relying on </w:t>
      </w:r>
      <w:r w:rsidR="00C503F9" w:rsidRPr="00BB4A07">
        <w:t xml:space="preserve">such </w:t>
      </w:r>
      <w:r w:rsidR="001F66A0" w:rsidRPr="00BB4A07">
        <w:t>medication</w:t>
      </w:r>
      <w:r w:rsidR="00C503F9" w:rsidRPr="00BB4A07">
        <w:t>s. Audiologists and their patients may benefit from a careful</w:t>
      </w:r>
      <w:r w:rsidR="00AD1F8B" w:rsidRPr="00BB4A07">
        <w:t xml:space="preserve"> </w:t>
      </w:r>
      <w:r w:rsidR="001F66A0" w:rsidRPr="00BB4A07">
        <w:t>review</w:t>
      </w:r>
      <w:r w:rsidR="001860AB" w:rsidRPr="00BB4A07">
        <w:t xml:space="preserve"> </w:t>
      </w:r>
      <w:r w:rsidR="001F66A0" w:rsidRPr="00BB4A07">
        <w:t>of such medications</w:t>
      </w:r>
      <w:r w:rsidR="00C503F9" w:rsidRPr="00BB4A07">
        <w:t>’ use and potential side effects</w:t>
      </w:r>
      <w:r w:rsidR="001F66A0" w:rsidRPr="00BB4A07">
        <w:t xml:space="preserve">. </w:t>
      </w:r>
      <w:r w:rsidR="00ED1B8B" w:rsidRPr="00BB4A07">
        <w:t xml:space="preserve">Future studies need to evaluate the </w:t>
      </w:r>
      <w:r w:rsidR="0025005F" w:rsidRPr="00BB4A07">
        <w:t xml:space="preserve">effect of these medications on tinnitus. </w:t>
      </w:r>
      <w:r w:rsidR="00C503F9" w:rsidRPr="00BB4A07">
        <w:t>Prospective s</w:t>
      </w:r>
      <w:r w:rsidR="0025005F" w:rsidRPr="00BB4A07">
        <w:t xml:space="preserve">tudies investigating the effect of </w:t>
      </w:r>
      <w:r w:rsidR="00ED1B8B" w:rsidRPr="00BB4A07">
        <w:t>acute medication</w:t>
      </w:r>
      <w:r w:rsidR="00C503F9" w:rsidRPr="00BB4A07">
        <w:t xml:space="preserve"> u</w:t>
      </w:r>
      <w:r w:rsidR="00ED1B8B" w:rsidRPr="00BB4A07">
        <w:t>s</w:t>
      </w:r>
      <w:r w:rsidR="00C503F9" w:rsidRPr="00BB4A07">
        <w:t>e</w:t>
      </w:r>
      <w:r w:rsidR="00ED1B8B" w:rsidRPr="00BB4A07">
        <w:t xml:space="preserve"> in the past and </w:t>
      </w:r>
      <w:r w:rsidR="00AD1F8B" w:rsidRPr="00BB4A07">
        <w:t xml:space="preserve">long-term </w:t>
      </w:r>
      <w:r w:rsidR="00ED1B8B" w:rsidRPr="00BB4A07">
        <w:t>medication</w:t>
      </w:r>
      <w:r w:rsidR="00C503F9" w:rsidRPr="00BB4A07">
        <w:t xml:space="preserve"> u</w:t>
      </w:r>
      <w:r w:rsidR="00ED1B8B" w:rsidRPr="00BB4A07">
        <w:t>s</w:t>
      </w:r>
      <w:r w:rsidR="00C503F9" w:rsidRPr="00BB4A07">
        <w:t>e</w:t>
      </w:r>
      <w:r w:rsidR="00ED1B8B" w:rsidRPr="00BB4A07">
        <w:t xml:space="preserve"> </w:t>
      </w:r>
      <w:r w:rsidR="00C503F9" w:rsidRPr="00BB4A07">
        <w:t xml:space="preserve">over time </w:t>
      </w:r>
      <w:r w:rsidR="00ED1B8B" w:rsidRPr="00BB4A07">
        <w:t xml:space="preserve">as a cause of tinnitus or a factor increasing the severity of tinnitus </w:t>
      </w:r>
      <w:r w:rsidR="00C503F9" w:rsidRPr="00BB4A07">
        <w:t>are recommended</w:t>
      </w:r>
      <w:r w:rsidR="00ED1B8B" w:rsidRPr="00BB4A07">
        <w:t>.</w:t>
      </w:r>
      <w:r w:rsidR="0025005F" w:rsidRPr="00BB4A07">
        <w:t xml:space="preserve"> </w:t>
      </w:r>
      <w:r w:rsidR="00F12817">
        <w:br/>
      </w:r>
    </w:p>
    <w:p w14:paraId="1AADA96C" w14:textId="704B9ABE" w:rsidR="0065235A" w:rsidRPr="00BB4A07" w:rsidRDefault="0065235A" w:rsidP="00B94EC0">
      <w:pPr>
        <w:pStyle w:val="Heading1"/>
        <w:rPr>
          <w:shd w:val="clear" w:color="auto" w:fill="FFFFFF"/>
        </w:rPr>
      </w:pPr>
      <w:r w:rsidRPr="00BB4A07">
        <w:rPr>
          <w:shd w:val="clear" w:color="auto" w:fill="FFFFFF"/>
        </w:rPr>
        <w:t>Funding</w:t>
      </w:r>
    </w:p>
    <w:p w14:paraId="13494B62" w14:textId="77777777" w:rsidR="0065235A" w:rsidRPr="00BB4A07" w:rsidRDefault="0065235A" w:rsidP="002C3EE2">
      <w:pPr>
        <w:spacing w:line="480" w:lineRule="auto"/>
        <w:rPr>
          <w:b/>
        </w:rPr>
      </w:pPr>
      <w:r w:rsidRPr="00BB4A07">
        <w:rPr>
          <w:shd w:val="clear" w:color="auto" w:fill="FFFFFF"/>
        </w:rPr>
        <w:t>This work is funded by the National Institute on Deafness and Communication Disorders (NIDCD) of the National Institute of Health (NIH) under the award number R21DC017214.</w:t>
      </w:r>
      <w:r w:rsidRPr="00BB4A07">
        <w:rPr>
          <w:b/>
        </w:rPr>
        <w:t xml:space="preserve"> </w:t>
      </w:r>
      <w:r w:rsidRPr="00BB4A07">
        <w:rPr>
          <w:bCs/>
        </w:rPr>
        <w:t>Funding agency did not have any role in the design or execution of the study.</w:t>
      </w:r>
      <w:r w:rsidRPr="00BB4A07">
        <w:rPr>
          <w:b/>
        </w:rPr>
        <w:t xml:space="preserve"> </w:t>
      </w:r>
    </w:p>
    <w:p w14:paraId="4F1A0F3F" w14:textId="77777777" w:rsidR="0065235A" w:rsidRPr="00BB4A07" w:rsidRDefault="0065235A" w:rsidP="002C3EE2">
      <w:pPr>
        <w:spacing w:line="480" w:lineRule="auto"/>
      </w:pPr>
    </w:p>
    <w:p w14:paraId="71E3A094" w14:textId="77777777" w:rsidR="00DA09D4" w:rsidRPr="00BB4A07" w:rsidRDefault="00DA09D4" w:rsidP="00B94EC0">
      <w:pPr>
        <w:pStyle w:val="Heading1"/>
      </w:pPr>
      <w:r w:rsidRPr="00BB4A07">
        <w:t>Conflict of Interest</w:t>
      </w:r>
    </w:p>
    <w:p w14:paraId="4494334B" w14:textId="77777777" w:rsidR="00DA09D4" w:rsidRPr="00BB4A07" w:rsidRDefault="00DA09D4" w:rsidP="002C3EE2">
      <w:pPr>
        <w:spacing w:line="480" w:lineRule="auto"/>
      </w:pPr>
      <w:r w:rsidRPr="00BB4A07">
        <w:t>None to declare.</w:t>
      </w:r>
    </w:p>
    <w:p w14:paraId="0480A2E2" w14:textId="77777777" w:rsidR="00DA09D4" w:rsidRPr="00BB4A07" w:rsidRDefault="00DA09D4" w:rsidP="002C3EE2">
      <w:pPr>
        <w:spacing w:line="480" w:lineRule="auto"/>
      </w:pPr>
    </w:p>
    <w:p w14:paraId="55F57B63" w14:textId="77777777" w:rsidR="00DA09D4" w:rsidRPr="00BB4A07" w:rsidRDefault="00DA09D4" w:rsidP="00B94EC0">
      <w:pPr>
        <w:pStyle w:val="Heading1"/>
      </w:pPr>
      <w:r w:rsidRPr="00BB4A07">
        <w:t>Data Sharing</w:t>
      </w:r>
    </w:p>
    <w:p w14:paraId="2304D545" w14:textId="76EBD31C" w:rsidR="00F12817" w:rsidRPr="00F12817" w:rsidRDefault="00DA09D4" w:rsidP="00F12817">
      <w:pPr>
        <w:spacing w:line="480" w:lineRule="auto"/>
      </w:pPr>
      <w:r w:rsidRPr="00BB4A07">
        <w:t>The data that support the findings of this study are available from the corresponding author upon reasonable request.</w:t>
      </w:r>
      <w:r w:rsidR="00F12817">
        <w:br w:type="page"/>
      </w:r>
    </w:p>
    <w:p w14:paraId="3DFD2A64" w14:textId="6F7CD503" w:rsidR="00C2345F" w:rsidRPr="00BB4A07" w:rsidRDefault="00462936" w:rsidP="00B94EC0">
      <w:pPr>
        <w:pStyle w:val="Heading1"/>
      </w:pPr>
      <w:r w:rsidRPr="00BB4A07">
        <w:lastRenderedPageBreak/>
        <w:t>References</w:t>
      </w:r>
    </w:p>
    <w:p w14:paraId="2927AEAA" w14:textId="0542A838" w:rsidR="002C3EE2" w:rsidRPr="00BB4A07" w:rsidRDefault="002443D1" w:rsidP="002C3EE2">
      <w:pPr>
        <w:pStyle w:val="CommentText"/>
        <w:spacing w:after="0" w:line="480" w:lineRule="auto"/>
        <w:rPr>
          <w:rFonts w:ascii="Times New Roman" w:hAnsi="Times New Roman" w:cs="Times New Roman"/>
          <w:sz w:val="24"/>
          <w:szCs w:val="24"/>
        </w:rPr>
      </w:pPr>
      <w:r w:rsidRPr="00BB4A07">
        <w:rPr>
          <w:rFonts w:ascii="Times New Roman" w:hAnsi="Times New Roman" w:cs="Times New Roman"/>
          <w:sz w:val="24"/>
          <w:szCs w:val="24"/>
        </w:rPr>
        <w:t xml:space="preserve">Andersson, G. &amp; Westin, V. (2008). Understanding tinnitus distress: Introducing the concepts of moderators and mediators. </w:t>
      </w:r>
      <w:r w:rsidRPr="00BB4A07">
        <w:rPr>
          <w:rFonts w:ascii="Times New Roman" w:hAnsi="Times New Roman" w:cs="Times New Roman"/>
          <w:i/>
          <w:iCs/>
          <w:sz w:val="24"/>
          <w:szCs w:val="24"/>
        </w:rPr>
        <w:t>International Journal of Audiology</w:t>
      </w:r>
      <w:r w:rsidRPr="00BB4A07">
        <w:rPr>
          <w:rFonts w:ascii="Times New Roman" w:hAnsi="Times New Roman" w:cs="Times New Roman"/>
          <w:sz w:val="24"/>
          <w:szCs w:val="24"/>
        </w:rPr>
        <w:t xml:space="preserve">, </w:t>
      </w:r>
      <w:r w:rsidRPr="00BB4A07">
        <w:rPr>
          <w:rFonts w:ascii="Times New Roman" w:hAnsi="Times New Roman" w:cs="Times New Roman"/>
          <w:i/>
          <w:iCs/>
          <w:sz w:val="24"/>
          <w:szCs w:val="24"/>
        </w:rPr>
        <w:t>47</w:t>
      </w:r>
      <w:r w:rsidRPr="00BB4A07">
        <w:rPr>
          <w:rFonts w:ascii="Times New Roman" w:hAnsi="Times New Roman" w:cs="Times New Roman"/>
          <w:sz w:val="24"/>
          <w:szCs w:val="24"/>
        </w:rPr>
        <w:t xml:space="preserve">(Suppl. 2), </w:t>
      </w:r>
      <w:r w:rsidR="00025A26" w:rsidRPr="00BB4A07">
        <w:rPr>
          <w:rFonts w:ascii="Times New Roman" w:hAnsi="Times New Roman" w:cs="Times New Roman"/>
          <w:sz w:val="24"/>
          <w:szCs w:val="24"/>
        </w:rPr>
        <w:t>S106–</w:t>
      </w:r>
      <w:r w:rsidR="00A20A1B" w:rsidRPr="00BB4A07">
        <w:rPr>
          <w:rFonts w:ascii="Times New Roman" w:hAnsi="Times New Roman" w:cs="Times New Roman"/>
          <w:sz w:val="24"/>
          <w:szCs w:val="24"/>
        </w:rPr>
        <w:t>S1</w:t>
      </w:r>
      <w:r w:rsidR="00025A26" w:rsidRPr="00BB4A07">
        <w:rPr>
          <w:rFonts w:ascii="Times New Roman" w:hAnsi="Times New Roman" w:cs="Times New Roman"/>
          <w:sz w:val="24"/>
          <w:szCs w:val="24"/>
        </w:rPr>
        <w:t>11</w:t>
      </w:r>
      <w:r w:rsidRPr="00BB4A07">
        <w:rPr>
          <w:rFonts w:ascii="Times New Roman" w:hAnsi="Times New Roman" w:cs="Times New Roman"/>
          <w:sz w:val="24"/>
          <w:szCs w:val="24"/>
        </w:rPr>
        <w:t>.</w:t>
      </w:r>
      <w:r w:rsidR="003F2525" w:rsidRPr="00BB4A07">
        <w:rPr>
          <w:rFonts w:ascii="Times New Roman" w:hAnsi="Times New Roman" w:cs="Times New Roman"/>
          <w:sz w:val="24"/>
          <w:szCs w:val="24"/>
        </w:rPr>
        <w:t xml:space="preserve"> https://doi.org/10.1080/14992020802301670</w:t>
      </w:r>
    </w:p>
    <w:p w14:paraId="5FB0265A" w14:textId="77777777" w:rsidR="002C3EE2" w:rsidRPr="00BB4A07" w:rsidRDefault="002C3EE2" w:rsidP="002C3EE2">
      <w:pPr>
        <w:pStyle w:val="CommentText"/>
        <w:spacing w:after="0" w:line="480" w:lineRule="auto"/>
        <w:rPr>
          <w:rFonts w:ascii="Times New Roman" w:hAnsi="Times New Roman" w:cs="Times New Roman"/>
          <w:sz w:val="24"/>
          <w:szCs w:val="24"/>
        </w:rPr>
      </w:pPr>
    </w:p>
    <w:p w14:paraId="032690AB" w14:textId="73D8CAA9" w:rsidR="00460FF5" w:rsidRPr="00BB4A07" w:rsidRDefault="00460FF5" w:rsidP="002C3EE2">
      <w:pPr>
        <w:pStyle w:val="CommentText"/>
        <w:spacing w:after="0" w:line="480" w:lineRule="auto"/>
        <w:rPr>
          <w:rFonts w:ascii="Times New Roman" w:hAnsi="Times New Roman" w:cs="Times New Roman"/>
          <w:sz w:val="24"/>
          <w:szCs w:val="24"/>
        </w:rPr>
      </w:pPr>
      <w:r w:rsidRPr="00BB4A07">
        <w:rPr>
          <w:rFonts w:ascii="Times New Roman" w:hAnsi="Times New Roman" w:cs="Times New Roman"/>
          <w:color w:val="212121"/>
          <w:sz w:val="24"/>
          <w:szCs w:val="24"/>
          <w:shd w:val="clear" w:color="auto" w:fill="FFFFFF"/>
        </w:rPr>
        <w:t>Baldo, P., Doree, C., Molin, P., McFerran, D., &amp; Cecco, S. (2012). Antidepressants for patients with tinnitus. </w:t>
      </w:r>
      <w:r w:rsidRPr="00BB4A07">
        <w:rPr>
          <w:rFonts w:ascii="Times New Roman" w:hAnsi="Times New Roman" w:cs="Times New Roman"/>
          <w:i/>
          <w:iCs/>
          <w:color w:val="212121"/>
          <w:sz w:val="24"/>
          <w:szCs w:val="24"/>
          <w:shd w:val="clear" w:color="auto" w:fill="FFFFFF"/>
        </w:rPr>
        <w:t xml:space="preserve">The Cochrane </w:t>
      </w:r>
      <w:r w:rsidR="00330DB8" w:rsidRPr="00BB4A07">
        <w:rPr>
          <w:rFonts w:ascii="Times New Roman" w:hAnsi="Times New Roman" w:cs="Times New Roman"/>
          <w:i/>
          <w:iCs/>
          <w:color w:val="212121"/>
          <w:sz w:val="24"/>
          <w:szCs w:val="24"/>
          <w:shd w:val="clear" w:color="auto" w:fill="FFFFFF"/>
        </w:rPr>
        <w:t>D</w:t>
      </w:r>
      <w:r w:rsidRPr="00BB4A07">
        <w:rPr>
          <w:rFonts w:ascii="Times New Roman" w:hAnsi="Times New Roman" w:cs="Times New Roman"/>
          <w:i/>
          <w:iCs/>
          <w:color w:val="212121"/>
          <w:sz w:val="24"/>
          <w:szCs w:val="24"/>
          <w:shd w:val="clear" w:color="auto" w:fill="FFFFFF"/>
        </w:rPr>
        <w:t xml:space="preserve">atabase of </w:t>
      </w:r>
      <w:r w:rsidR="00330DB8" w:rsidRPr="00BB4A07">
        <w:rPr>
          <w:rFonts w:ascii="Times New Roman" w:hAnsi="Times New Roman" w:cs="Times New Roman"/>
          <w:i/>
          <w:iCs/>
          <w:color w:val="212121"/>
          <w:sz w:val="24"/>
          <w:szCs w:val="24"/>
          <w:shd w:val="clear" w:color="auto" w:fill="FFFFFF"/>
        </w:rPr>
        <w:t>S</w:t>
      </w:r>
      <w:r w:rsidRPr="00BB4A07">
        <w:rPr>
          <w:rFonts w:ascii="Times New Roman" w:hAnsi="Times New Roman" w:cs="Times New Roman"/>
          <w:i/>
          <w:iCs/>
          <w:color w:val="212121"/>
          <w:sz w:val="24"/>
          <w:szCs w:val="24"/>
          <w:shd w:val="clear" w:color="auto" w:fill="FFFFFF"/>
        </w:rPr>
        <w:t xml:space="preserve">ystematic </w:t>
      </w:r>
      <w:r w:rsidR="00330DB8" w:rsidRPr="00BB4A07">
        <w:rPr>
          <w:rFonts w:ascii="Times New Roman" w:hAnsi="Times New Roman" w:cs="Times New Roman"/>
          <w:i/>
          <w:iCs/>
          <w:color w:val="212121"/>
          <w:sz w:val="24"/>
          <w:szCs w:val="24"/>
          <w:shd w:val="clear" w:color="auto" w:fill="FFFFFF"/>
        </w:rPr>
        <w:t>R</w:t>
      </w:r>
      <w:r w:rsidRPr="00BB4A07">
        <w:rPr>
          <w:rFonts w:ascii="Times New Roman" w:hAnsi="Times New Roman" w:cs="Times New Roman"/>
          <w:i/>
          <w:iCs/>
          <w:color w:val="212121"/>
          <w:sz w:val="24"/>
          <w:szCs w:val="24"/>
          <w:shd w:val="clear" w:color="auto" w:fill="FFFFFF"/>
        </w:rPr>
        <w:t>eviews</w:t>
      </w:r>
      <w:r w:rsidRPr="00BB4A07">
        <w:rPr>
          <w:rFonts w:ascii="Times New Roman" w:hAnsi="Times New Roman" w:cs="Times New Roman"/>
          <w:color w:val="212121"/>
          <w:sz w:val="24"/>
          <w:szCs w:val="24"/>
          <w:shd w:val="clear" w:color="auto" w:fill="FFFFFF"/>
        </w:rPr>
        <w:t>, </w:t>
      </w:r>
      <w:r w:rsidRPr="00BB4A07">
        <w:rPr>
          <w:rFonts w:ascii="Times New Roman" w:hAnsi="Times New Roman" w:cs="Times New Roman"/>
          <w:i/>
          <w:iCs/>
          <w:color w:val="212121"/>
          <w:sz w:val="24"/>
          <w:szCs w:val="24"/>
          <w:shd w:val="clear" w:color="auto" w:fill="FFFFFF"/>
        </w:rPr>
        <w:t>2012</w:t>
      </w:r>
      <w:r w:rsidRPr="00BB4A07">
        <w:rPr>
          <w:rFonts w:ascii="Times New Roman" w:hAnsi="Times New Roman" w:cs="Times New Roman"/>
          <w:color w:val="212121"/>
          <w:sz w:val="24"/>
          <w:szCs w:val="24"/>
          <w:shd w:val="clear" w:color="auto" w:fill="FFFFFF"/>
        </w:rPr>
        <w:t xml:space="preserve">(9), CD003853. </w:t>
      </w:r>
      <w:hyperlink r:id="rId9" w:history="1">
        <w:r w:rsidRPr="00BB4A07">
          <w:rPr>
            <w:rStyle w:val="Hyperlink"/>
            <w:rFonts w:ascii="Times New Roman" w:hAnsi="Times New Roman" w:cs="Times New Roman"/>
            <w:sz w:val="24"/>
            <w:szCs w:val="24"/>
            <w:shd w:val="clear" w:color="auto" w:fill="FFFFFF"/>
            <w:lang w:val="sv-SE"/>
          </w:rPr>
          <w:t>https://doi.org/10.1002/14651858.CD003853.pub3</w:t>
        </w:r>
      </w:hyperlink>
    </w:p>
    <w:p w14:paraId="22610141" w14:textId="77777777" w:rsidR="002C3EE2" w:rsidRPr="00BB4A07" w:rsidRDefault="002C3EE2" w:rsidP="002C3EE2">
      <w:pPr>
        <w:spacing w:line="480" w:lineRule="auto"/>
        <w:rPr>
          <w:color w:val="000000" w:themeColor="text1"/>
          <w:shd w:val="clear" w:color="auto" w:fill="FFFFFF"/>
          <w:lang w:val="sv-SE"/>
        </w:rPr>
      </w:pPr>
    </w:p>
    <w:p w14:paraId="01F5B1DF" w14:textId="18341D9E" w:rsidR="005A34EB" w:rsidRPr="00BB4A07" w:rsidRDefault="000562B8" w:rsidP="002C3EE2">
      <w:pPr>
        <w:spacing w:line="480" w:lineRule="auto"/>
        <w:rPr>
          <w:color w:val="000000" w:themeColor="text1"/>
          <w:shd w:val="clear" w:color="auto" w:fill="FFFFFF"/>
        </w:rPr>
      </w:pPr>
      <w:r w:rsidRPr="00BB4A07">
        <w:rPr>
          <w:color w:val="000000" w:themeColor="text1"/>
          <w:shd w:val="clear" w:color="auto" w:fill="FFFFFF"/>
          <w:lang w:val="sv-SE"/>
        </w:rPr>
        <w:t xml:space="preserve">Bastien, C. H., Vallières, A., &amp; Morin, C. M. (2001). </w:t>
      </w:r>
      <w:r w:rsidRPr="00BB4A07">
        <w:rPr>
          <w:color w:val="000000" w:themeColor="text1"/>
          <w:shd w:val="clear" w:color="auto" w:fill="FFFFFF"/>
        </w:rPr>
        <w:t>Validation of the Insomnia Severity Index as an outcome measure for insomnia research. </w:t>
      </w:r>
      <w:r w:rsidRPr="00BB4A07">
        <w:rPr>
          <w:i/>
          <w:iCs/>
          <w:color w:val="000000" w:themeColor="text1"/>
          <w:shd w:val="clear" w:color="auto" w:fill="FFFFFF"/>
        </w:rPr>
        <w:t>Sleep Medicine</w:t>
      </w:r>
      <w:r w:rsidRPr="00BB4A07">
        <w:rPr>
          <w:color w:val="000000" w:themeColor="text1"/>
          <w:shd w:val="clear" w:color="auto" w:fill="FFFFFF"/>
        </w:rPr>
        <w:t>, </w:t>
      </w:r>
      <w:r w:rsidRPr="00BB4A07">
        <w:rPr>
          <w:i/>
          <w:iCs/>
          <w:color w:val="000000" w:themeColor="text1"/>
          <w:shd w:val="clear" w:color="auto" w:fill="FFFFFF"/>
        </w:rPr>
        <w:t>2</w:t>
      </w:r>
      <w:r w:rsidRPr="00BB4A07">
        <w:rPr>
          <w:color w:val="000000" w:themeColor="text1"/>
          <w:shd w:val="clear" w:color="auto" w:fill="FFFFFF"/>
        </w:rPr>
        <w:t xml:space="preserve">(4), 297–307. </w:t>
      </w:r>
      <w:hyperlink r:id="rId10" w:history="1">
        <w:r w:rsidR="005A34EB" w:rsidRPr="00BB4A07">
          <w:rPr>
            <w:rStyle w:val="Hyperlink"/>
            <w:shd w:val="clear" w:color="auto" w:fill="FFFFFF"/>
          </w:rPr>
          <w:t>https://doi.org/10.1016/s1389-9457(00)00065-4</w:t>
        </w:r>
      </w:hyperlink>
    </w:p>
    <w:p w14:paraId="6788A01C" w14:textId="77777777" w:rsidR="002C3EE2" w:rsidRPr="00BB4A07" w:rsidRDefault="002C3EE2" w:rsidP="002C3EE2">
      <w:pPr>
        <w:spacing w:line="480" w:lineRule="auto"/>
        <w:rPr>
          <w:color w:val="212121"/>
          <w:shd w:val="clear" w:color="auto" w:fill="FFFFFF"/>
        </w:rPr>
      </w:pPr>
    </w:p>
    <w:p w14:paraId="3B01D5AC" w14:textId="4E4685E2" w:rsidR="002A1F62" w:rsidRPr="00BB4A07" w:rsidRDefault="002A1F62" w:rsidP="002A1F62">
      <w:pPr>
        <w:spacing w:line="480" w:lineRule="auto"/>
      </w:pPr>
      <w:r w:rsidRPr="00BB4A07">
        <w:t>Beukes, E.W., Aronson, E.P., Andersson, G., Fagelson, M.A., Munoz, M.F., &amp; Manchaiah, V. (</w:t>
      </w:r>
      <w:r w:rsidR="00D04EB3" w:rsidRPr="00BB4A07">
        <w:t>I</w:t>
      </w:r>
      <w:r w:rsidRPr="00BB4A07">
        <w:t xml:space="preserve">n press). </w:t>
      </w:r>
      <w:r w:rsidRPr="00BB4A07">
        <w:rPr>
          <w:color w:val="000000" w:themeColor="text1"/>
        </w:rPr>
        <w:t xml:space="preserve">Internet-based Cognitive Behavioral Therapy for tinnitus in the United States: A pilot trial. </w:t>
      </w:r>
      <w:r w:rsidRPr="00BB4A07">
        <w:rPr>
          <w:i/>
          <w:iCs/>
          <w:color w:val="000000" w:themeColor="text1"/>
        </w:rPr>
        <w:t>American Journal of Audiology</w:t>
      </w:r>
      <w:r w:rsidRPr="00BB4A07">
        <w:rPr>
          <w:color w:val="000000" w:themeColor="text1"/>
        </w:rPr>
        <w:t>.</w:t>
      </w:r>
    </w:p>
    <w:p w14:paraId="506F04B2" w14:textId="77777777" w:rsidR="002A1F62" w:rsidRPr="00BB4A07" w:rsidRDefault="002A1F62" w:rsidP="002A1F62">
      <w:pPr>
        <w:spacing w:line="480" w:lineRule="auto"/>
      </w:pPr>
    </w:p>
    <w:p w14:paraId="4E13F901" w14:textId="5D6C315F" w:rsidR="002A1F62" w:rsidRPr="00BB4A07" w:rsidRDefault="002A1F62" w:rsidP="002A1F62">
      <w:pPr>
        <w:spacing w:line="480" w:lineRule="auto"/>
      </w:pPr>
      <w:r w:rsidRPr="00BB4A07">
        <w:t>Beukes, E. W., Andersson, G., Fagelson, M. A., &amp; Manchaiah, V. (</w:t>
      </w:r>
      <w:r w:rsidR="00D04EB3" w:rsidRPr="00BB4A07">
        <w:t>I</w:t>
      </w:r>
      <w:r w:rsidRPr="00BB4A07">
        <w:t>n press). Internet-based audiologist-guided cognitive behavioral therapy tinnitus in the United States: A randomized controlled trial</w:t>
      </w:r>
      <w:r w:rsidRPr="00BB4A07">
        <w:rPr>
          <w:i/>
          <w:iCs/>
        </w:rPr>
        <w:t>. Journal of Medical Internet Research</w:t>
      </w:r>
      <w:r w:rsidRPr="00BB4A07">
        <w:rPr>
          <w:i/>
          <w:iCs/>
          <w:color w:val="000000" w:themeColor="text1"/>
        </w:rPr>
        <w:t xml:space="preserve">. </w:t>
      </w:r>
      <w:hyperlink r:id="rId11" w:history="1">
        <w:r w:rsidRPr="00BB4A07">
          <w:rPr>
            <w:rStyle w:val="Hyperlink"/>
          </w:rPr>
          <w:t>https://preprints.jmir.org/preprint/27584</w:t>
        </w:r>
      </w:hyperlink>
    </w:p>
    <w:p w14:paraId="3843B8A9" w14:textId="77777777" w:rsidR="002A1F62" w:rsidRPr="00BB4A07" w:rsidRDefault="002A1F62" w:rsidP="002C3EE2">
      <w:pPr>
        <w:spacing w:line="480" w:lineRule="auto"/>
        <w:rPr>
          <w:color w:val="212121"/>
          <w:shd w:val="clear" w:color="auto" w:fill="FFFFFF"/>
        </w:rPr>
      </w:pPr>
    </w:p>
    <w:p w14:paraId="025DB389" w14:textId="07021ED3" w:rsidR="002C3EE2" w:rsidRPr="00BB4A07" w:rsidRDefault="005A34EB" w:rsidP="002C3EE2">
      <w:pPr>
        <w:spacing w:line="480" w:lineRule="auto"/>
        <w:rPr>
          <w:color w:val="000000" w:themeColor="text1"/>
        </w:rPr>
      </w:pPr>
      <w:r w:rsidRPr="00BB4A07">
        <w:rPr>
          <w:color w:val="212121"/>
          <w:shd w:val="clear" w:color="auto" w:fill="FFFFFF"/>
        </w:rPr>
        <w:t xml:space="preserve">Beukes, E. W., Baguley, D. M., Jacquemin, L., Lourenco, M., Allen, P. M., Onozuka, J., Stockdale, D., Kaldo, V., Andersson, G., &amp; Manchaiah, V. (2020). Changes in Tinnitus </w:t>
      </w:r>
      <w:r w:rsidRPr="00BB4A07">
        <w:rPr>
          <w:color w:val="212121"/>
          <w:shd w:val="clear" w:color="auto" w:fill="FFFFFF"/>
        </w:rPr>
        <w:lastRenderedPageBreak/>
        <w:t>Experiences During the COVID-19 Pandemic. </w:t>
      </w:r>
      <w:r w:rsidRPr="00BB4A07">
        <w:rPr>
          <w:i/>
          <w:iCs/>
          <w:color w:val="212121"/>
          <w:shd w:val="clear" w:color="auto" w:fill="FFFFFF"/>
        </w:rPr>
        <w:t xml:space="preserve">Frontiers in </w:t>
      </w:r>
      <w:r w:rsidR="00B63BDD" w:rsidRPr="00BB4A07">
        <w:rPr>
          <w:i/>
          <w:iCs/>
          <w:color w:val="212121"/>
          <w:shd w:val="clear" w:color="auto" w:fill="FFFFFF"/>
        </w:rPr>
        <w:t>P</w:t>
      </w:r>
      <w:r w:rsidRPr="00BB4A07">
        <w:rPr>
          <w:i/>
          <w:iCs/>
          <w:color w:val="212121"/>
          <w:shd w:val="clear" w:color="auto" w:fill="FFFFFF"/>
        </w:rPr>
        <w:t xml:space="preserve">ublic </w:t>
      </w:r>
      <w:r w:rsidR="00B63BDD" w:rsidRPr="00BB4A07">
        <w:rPr>
          <w:i/>
          <w:iCs/>
          <w:color w:val="212121"/>
          <w:shd w:val="clear" w:color="auto" w:fill="FFFFFF"/>
        </w:rPr>
        <w:t>H</w:t>
      </w:r>
      <w:r w:rsidRPr="00BB4A07">
        <w:rPr>
          <w:i/>
          <w:iCs/>
          <w:color w:val="212121"/>
          <w:shd w:val="clear" w:color="auto" w:fill="FFFFFF"/>
        </w:rPr>
        <w:t>ealth</w:t>
      </w:r>
      <w:r w:rsidRPr="00BB4A07">
        <w:rPr>
          <w:color w:val="212121"/>
          <w:shd w:val="clear" w:color="auto" w:fill="FFFFFF"/>
        </w:rPr>
        <w:t>, </w:t>
      </w:r>
      <w:r w:rsidRPr="00BB4A07">
        <w:rPr>
          <w:i/>
          <w:iCs/>
          <w:color w:val="212121"/>
          <w:shd w:val="clear" w:color="auto" w:fill="FFFFFF"/>
        </w:rPr>
        <w:t>8</w:t>
      </w:r>
      <w:r w:rsidRPr="00BB4A07">
        <w:rPr>
          <w:color w:val="212121"/>
          <w:shd w:val="clear" w:color="auto" w:fill="FFFFFF"/>
        </w:rPr>
        <w:t>, 592878. https://doi.org/10.3389/fpubh.2020.592878</w:t>
      </w:r>
    </w:p>
    <w:p w14:paraId="3758F797" w14:textId="77777777" w:rsidR="00AD3E2B" w:rsidRPr="00BB4A07" w:rsidRDefault="00AD3E2B" w:rsidP="00AD3E2B">
      <w:pPr>
        <w:spacing w:line="480" w:lineRule="auto"/>
      </w:pPr>
    </w:p>
    <w:p w14:paraId="42293862" w14:textId="67512FBF" w:rsidR="00AD3E2B" w:rsidRPr="00BB4A07" w:rsidRDefault="00AD3E2B" w:rsidP="00AD3E2B">
      <w:pPr>
        <w:spacing w:line="480" w:lineRule="auto"/>
      </w:pPr>
      <w:r w:rsidRPr="00BB4A07">
        <w:t xml:space="preserve">Beukes, E. W., Andersson, G., Fagelson, M. A., &amp; Manchaiah, V. (2021c). Dismantling internet-based cognitive behavioral therapy for tinnitus. The contribution of applied relaxation: A randomized controlled trial. </w:t>
      </w:r>
      <w:r w:rsidRPr="00BB4A07">
        <w:rPr>
          <w:i/>
          <w:iCs/>
        </w:rPr>
        <w:t>Internet Interventions,</w:t>
      </w:r>
      <w:r w:rsidRPr="00BB4A07">
        <w:t xml:space="preserve"> </w:t>
      </w:r>
      <w:r w:rsidRPr="00BB4A07">
        <w:rPr>
          <w:i/>
          <w:iCs/>
        </w:rPr>
        <w:t xml:space="preserve">25, </w:t>
      </w:r>
      <w:r w:rsidRPr="00BB4A07">
        <w:t xml:space="preserve">100402. </w:t>
      </w:r>
      <w:hyperlink r:id="rId12" w:history="1">
        <w:r w:rsidRPr="00BB4A07">
          <w:rPr>
            <w:rStyle w:val="Hyperlink"/>
          </w:rPr>
          <w:t>https://doi.org/10.1016/j.invent.2021.100402</w:t>
        </w:r>
      </w:hyperlink>
    </w:p>
    <w:p w14:paraId="312E9A97" w14:textId="77777777" w:rsidR="00AD3E2B" w:rsidRPr="00BB4A07" w:rsidRDefault="00AD3E2B" w:rsidP="00CF48AC">
      <w:pPr>
        <w:spacing w:line="480" w:lineRule="auto"/>
        <w:rPr>
          <w:color w:val="303030"/>
          <w:shd w:val="clear" w:color="auto" w:fill="FFFFFF"/>
        </w:rPr>
      </w:pPr>
    </w:p>
    <w:p w14:paraId="17785888" w14:textId="3A5FC5C4" w:rsidR="00CF48AC" w:rsidRPr="00BB4A07" w:rsidRDefault="00CF48AC" w:rsidP="00CF48AC">
      <w:pPr>
        <w:spacing w:line="480" w:lineRule="auto"/>
        <w:rPr>
          <w:color w:val="303030"/>
          <w:shd w:val="clear" w:color="auto" w:fill="FFFFFF"/>
        </w:rPr>
      </w:pPr>
      <w:r w:rsidRPr="00BB4A07">
        <w:rPr>
          <w:color w:val="303030"/>
          <w:shd w:val="clear" w:color="auto" w:fill="FFFFFF"/>
        </w:rPr>
        <w:t>Bhatt, J. M., Lin, H. W., &amp; Bhattacharyya, N. (2016). Prevalence, Severity, Exposures, and Treatment Patterns of Tinnitus in the United States. </w:t>
      </w:r>
      <w:r w:rsidR="002B3A63" w:rsidRPr="00BB4A07">
        <w:rPr>
          <w:rStyle w:val="Emphasis"/>
          <w:color w:val="000000"/>
        </w:rPr>
        <w:t>Journal of the American Medical Association</w:t>
      </w:r>
      <w:r w:rsidR="002B3A63" w:rsidRPr="00BB4A07">
        <w:rPr>
          <w:i/>
          <w:iCs/>
          <w:color w:val="212121"/>
          <w:shd w:val="clear" w:color="auto" w:fill="FFFFFF"/>
          <w:lang w:val="sv-SE"/>
        </w:rPr>
        <w:t xml:space="preserve"> O</w:t>
      </w:r>
      <w:r w:rsidRPr="00BB4A07">
        <w:rPr>
          <w:i/>
          <w:iCs/>
          <w:color w:val="303030"/>
          <w:shd w:val="clear" w:color="auto" w:fill="FFFFFF"/>
        </w:rPr>
        <w:t xml:space="preserve">tolaryngology-- </w:t>
      </w:r>
      <w:r w:rsidR="00682F72" w:rsidRPr="00BB4A07">
        <w:rPr>
          <w:i/>
          <w:iCs/>
          <w:color w:val="303030"/>
          <w:shd w:val="clear" w:color="auto" w:fill="FFFFFF"/>
        </w:rPr>
        <w:t xml:space="preserve">Head </w:t>
      </w:r>
      <w:r w:rsidRPr="00BB4A07">
        <w:rPr>
          <w:i/>
          <w:iCs/>
          <w:color w:val="303030"/>
          <w:shd w:val="clear" w:color="auto" w:fill="FFFFFF"/>
        </w:rPr>
        <w:t xml:space="preserve">&amp; </w:t>
      </w:r>
      <w:r w:rsidR="00682F72" w:rsidRPr="00BB4A07">
        <w:rPr>
          <w:i/>
          <w:iCs/>
          <w:color w:val="303030"/>
          <w:shd w:val="clear" w:color="auto" w:fill="FFFFFF"/>
        </w:rPr>
        <w:t>Neck Surgery</w:t>
      </w:r>
      <w:r w:rsidRPr="00BB4A07">
        <w:rPr>
          <w:color w:val="303030"/>
          <w:shd w:val="clear" w:color="auto" w:fill="FFFFFF"/>
        </w:rPr>
        <w:t>, </w:t>
      </w:r>
      <w:r w:rsidRPr="00BB4A07">
        <w:rPr>
          <w:i/>
          <w:iCs/>
          <w:color w:val="303030"/>
          <w:shd w:val="clear" w:color="auto" w:fill="FFFFFF"/>
        </w:rPr>
        <w:t>142</w:t>
      </w:r>
      <w:r w:rsidRPr="00BB4A07">
        <w:rPr>
          <w:color w:val="303030"/>
          <w:shd w:val="clear" w:color="auto" w:fill="FFFFFF"/>
        </w:rPr>
        <w:t xml:space="preserve">(10), 959–965. </w:t>
      </w:r>
      <w:hyperlink r:id="rId13" w:history="1">
        <w:r w:rsidRPr="00BB4A07">
          <w:rPr>
            <w:rStyle w:val="Hyperlink"/>
            <w:shd w:val="clear" w:color="auto" w:fill="FFFFFF"/>
          </w:rPr>
          <w:t>https://doi.org/10.1001/jamaoto.2016.1700</w:t>
        </w:r>
      </w:hyperlink>
    </w:p>
    <w:p w14:paraId="4E2EC151" w14:textId="77777777" w:rsidR="00CF48AC" w:rsidRPr="00BB4A07" w:rsidRDefault="00CF48AC" w:rsidP="00CF48AC">
      <w:pPr>
        <w:spacing w:line="480" w:lineRule="auto"/>
      </w:pPr>
    </w:p>
    <w:p w14:paraId="0BC4B47A" w14:textId="5A501C06" w:rsidR="002B0399" w:rsidRPr="00BB4A07" w:rsidRDefault="002B0399" w:rsidP="002B0399">
      <w:pPr>
        <w:spacing w:line="480" w:lineRule="auto"/>
      </w:pPr>
      <w:r w:rsidRPr="00BB4A07">
        <w:rPr>
          <w:color w:val="212121"/>
          <w:shd w:val="clear" w:color="auto" w:fill="FFFFFF"/>
        </w:rPr>
        <w:t xml:space="preserve">Bisht, M., &amp; Bist, S. S. (2011). Ototoxicity: </w:t>
      </w:r>
      <w:r w:rsidR="00AE7E58" w:rsidRPr="00BB4A07">
        <w:rPr>
          <w:color w:val="212121"/>
          <w:shd w:val="clear" w:color="auto" w:fill="FFFFFF"/>
        </w:rPr>
        <w:t>T</w:t>
      </w:r>
      <w:r w:rsidRPr="00BB4A07">
        <w:rPr>
          <w:color w:val="212121"/>
          <w:shd w:val="clear" w:color="auto" w:fill="FFFFFF"/>
        </w:rPr>
        <w:t>he hidden menace. </w:t>
      </w:r>
      <w:r w:rsidRPr="00BB4A07">
        <w:rPr>
          <w:i/>
          <w:iCs/>
          <w:color w:val="212121"/>
          <w:shd w:val="clear" w:color="auto" w:fill="FFFFFF"/>
        </w:rPr>
        <w:t xml:space="preserve">Indian </w:t>
      </w:r>
      <w:r w:rsidR="00381B71" w:rsidRPr="00BB4A07">
        <w:rPr>
          <w:i/>
          <w:iCs/>
          <w:color w:val="212121"/>
          <w:shd w:val="clear" w:color="auto" w:fill="FFFFFF"/>
        </w:rPr>
        <w:t xml:space="preserve">Journal </w:t>
      </w:r>
      <w:r w:rsidRPr="00BB4A07">
        <w:rPr>
          <w:i/>
          <w:iCs/>
          <w:color w:val="212121"/>
          <w:shd w:val="clear" w:color="auto" w:fill="FFFFFF"/>
        </w:rPr>
        <w:t xml:space="preserve">of </w:t>
      </w:r>
      <w:r w:rsidR="00381B71" w:rsidRPr="00BB4A07">
        <w:rPr>
          <w:i/>
          <w:iCs/>
          <w:color w:val="212121"/>
          <w:shd w:val="clear" w:color="auto" w:fill="FFFFFF"/>
        </w:rPr>
        <w:t xml:space="preserve">Otolaryngology </w:t>
      </w:r>
      <w:r w:rsidRPr="00BB4A07">
        <w:rPr>
          <w:i/>
          <w:iCs/>
          <w:color w:val="212121"/>
          <w:shd w:val="clear" w:color="auto" w:fill="FFFFFF"/>
        </w:rPr>
        <w:t xml:space="preserve">and </w:t>
      </w:r>
      <w:r w:rsidR="00381B71" w:rsidRPr="00BB4A07">
        <w:rPr>
          <w:i/>
          <w:iCs/>
          <w:color w:val="212121"/>
          <w:shd w:val="clear" w:color="auto" w:fill="FFFFFF"/>
        </w:rPr>
        <w:t xml:space="preserve">Head </w:t>
      </w:r>
      <w:r w:rsidRPr="00BB4A07">
        <w:rPr>
          <w:i/>
          <w:iCs/>
          <w:color w:val="212121"/>
          <w:shd w:val="clear" w:color="auto" w:fill="FFFFFF"/>
        </w:rPr>
        <w:t xml:space="preserve">and </w:t>
      </w:r>
      <w:r w:rsidR="00381B71" w:rsidRPr="00BB4A07">
        <w:rPr>
          <w:i/>
          <w:iCs/>
          <w:color w:val="212121"/>
          <w:shd w:val="clear" w:color="auto" w:fill="FFFFFF"/>
        </w:rPr>
        <w:t>Neck Surgery</w:t>
      </w:r>
      <w:r w:rsidRPr="00BB4A07">
        <w:rPr>
          <w:i/>
          <w:iCs/>
          <w:color w:val="212121"/>
          <w:shd w:val="clear" w:color="auto" w:fill="FFFFFF"/>
        </w:rPr>
        <w:t xml:space="preserve">: </w:t>
      </w:r>
      <w:r w:rsidR="00381B71" w:rsidRPr="00BB4A07">
        <w:rPr>
          <w:i/>
          <w:iCs/>
          <w:color w:val="212121"/>
          <w:shd w:val="clear" w:color="auto" w:fill="FFFFFF"/>
        </w:rPr>
        <w:t xml:space="preserve">Official Publication </w:t>
      </w:r>
      <w:r w:rsidRPr="00BB4A07">
        <w:rPr>
          <w:i/>
          <w:iCs/>
          <w:color w:val="212121"/>
          <w:shd w:val="clear" w:color="auto" w:fill="FFFFFF"/>
        </w:rPr>
        <w:t>of the Association of Otolaryngologists of India</w:t>
      </w:r>
      <w:r w:rsidRPr="00BB4A07">
        <w:rPr>
          <w:color w:val="212121"/>
          <w:shd w:val="clear" w:color="auto" w:fill="FFFFFF"/>
        </w:rPr>
        <w:t>, </w:t>
      </w:r>
      <w:r w:rsidRPr="00BB4A07">
        <w:rPr>
          <w:i/>
          <w:iCs/>
          <w:color w:val="212121"/>
          <w:shd w:val="clear" w:color="auto" w:fill="FFFFFF"/>
        </w:rPr>
        <w:t>63</w:t>
      </w:r>
      <w:r w:rsidRPr="00BB4A07">
        <w:rPr>
          <w:color w:val="212121"/>
          <w:shd w:val="clear" w:color="auto" w:fill="FFFFFF"/>
        </w:rPr>
        <w:t>(3), 255–259. https://doi.org/10.1007/s12070-011-0151-8</w:t>
      </w:r>
    </w:p>
    <w:p w14:paraId="72C83F14" w14:textId="77777777" w:rsidR="002B0399" w:rsidRPr="00BB4A07" w:rsidRDefault="002B0399" w:rsidP="002C3EE2">
      <w:pPr>
        <w:spacing w:line="480" w:lineRule="auto"/>
      </w:pPr>
    </w:p>
    <w:p w14:paraId="105CE1D9" w14:textId="108110C9" w:rsidR="006029AA" w:rsidRPr="00BB4A07" w:rsidRDefault="006029AA" w:rsidP="002C3EE2">
      <w:pPr>
        <w:spacing w:line="480" w:lineRule="auto"/>
      </w:pPr>
      <w:r w:rsidRPr="00BB4A07">
        <w:t xml:space="preserve">Cronlein, </w:t>
      </w:r>
      <w:r w:rsidR="00B936C5" w:rsidRPr="00BB4A07">
        <w:t>T., Geisler, P., &amp; Hajak, G.</w:t>
      </w:r>
      <w:r w:rsidRPr="00BB4A07">
        <w:t xml:space="preserve"> (2011). Tinnitus and </w:t>
      </w:r>
      <w:r w:rsidR="00B936C5" w:rsidRPr="00BB4A07">
        <w:t>S</w:t>
      </w:r>
      <w:r w:rsidRPr="00BB4A07">
        <w:t xml:space="preserve">leep. In: </w:t>
      </w:r>
      <w:r w:rsidR="00F625A5" w:rsidRPr="00BB4A07">
        <w:t>A.R. Møller, B. Languth, D. DeRidder, &amp; T. Kleinjung (Eds</w:t>
      </w:r>
      <w:r w:rsidR="00271D0F" w:rsidRPr="00BB4A07">
        <w:t>.</w:t>
      </w:r>
      <w:r w:rsidR="00F625A5" w:rsidRPr="00BB4A07">
        <w:t>)</w:t>
      </w:r>
      <w:r w:rsidR="004F0CFB" w:rsidRPr="00BB4A07">
        <w:t>,</w:t>
      </w:r>
      <w:r w:rsidR="00F625A5" w:rsidRPr="00BB4A07">
        <w:t xml:space="preserve"> </w:t>
      </w:r>
      <w:r w:rsidRPr="00BB4A07">
        <w:rPr>
          <w:i/>
          <w:iCs/>
        </w:rPr>
        <w:t>Textbook of Tinnitus</w:t>
      </w:r>
      <w:r w:rsidR="004F0CFB" w:rsidRPr="00BB4A07">
        <w:rPr>
          <w:i/>
          <w:iCs/>
        </w:rPr>
        <w:t xml:space="preserve"> </w:t>
      </w:r>
      <w:r w:rsidR="00271D0F" w:rsidRPr="00BB4A07">
        <w:t>(</w:t>
      </w:r>
      <w:r w:rsidR="004F0CFB" w:rsidRPr="00BB4A07">
        <w:t>pp. 505-510</w:t>
      </w:r>
      <w:r w:rsidR="00271D0F" w:rsidRPr="00BB4A07">
        <w:t>)</w:t>
      </w:r>
      <w:r w:rsidR="004F0CFB" w:rsidRPr="00BB4A07">
        <w:t>.</w:t>
      </w:r>
      <w:r w:rsidR="00F0690C" w:rsidRPr="00BB4A07">
        <w:t xml:space="preserve"> </w:t>
      </w:r>
      <w:r w:rsidRPr="00BB4A07">
        <w:t>Springer, New York</w:t>
      </w:r>
      <w:r w:rsidR="00F0690C" w:rsidRPr="00BB4A07">
        <w:t>.</w:t>
      </w:r>
      <w:r w:rsidRPr="00BB4A07">
        <w:t xml:space="preserve"> </w:t>
      </w:r>
      <w:r w:rsidR="006A3275" w:rsidRPr="00BB4A07">
        <w:rPr>
          <w:color w:val="212121"/>
          <w:shd w:val="clear" w:color="auto" w:fill="FFFFFF"/>
        </w:rPr>
        <w:t>https://doi.org/</w:t>
      </w:r>
      <w:r w:rsidR="00094E54" w:rsidRPr="00BB4A07">
        <w:rPr>
          <w:color w:val="212121"/>
          <w:shd w:val="clear" w:color="auto" w:fill="FFFFFF"/>
        </w:rPr>
        <w:t>10.1007/978-1-60761-145-5</w:t>
      </w:r>
    </w:p>
    <w:p w14:paraId="794D3B79" w14:textId="77777777" w:rsidR="006029AA" w:rsidRPr="00BB4A07" w:rsidRDefault="006029AA" w:rsidP="002C3EE2">
      <w:pPr>
        <w:spacing w:line="480" w:lineRule="auto"/>
      </w:pPr>
    </w:p>
    <w:p w14:paraId="37CA286F" w14:textId="23D95271" w:rsidR="001F66A0" w:rsidRPr="00BB4A07" w:rsidRDefault="001F66A0" w:rsidP="002C3EE2">
      <w:pPr>
        <w:widowControl w:val="0"/>
        <w:autoSpaceDE w:val="0"/>
        <w:autoSpaceDN w:val="0"/>
        <w:adjustRightInd w:val="0"/>
        <w:spacing w:line="480" w:lineRule="auto"/>
        <w:rPr>
          <w:i/>
          <w:iCs/>
          <w:noProof/>
          <w:color w:val="000000" w:themeColor="text1"/>
        </w:rPr>
      </w:pPr>
      <w:r w:rsidRPr="00BB4A07">
        <w:rPr>
          <w:noProof/>
          <w:color w:val="000000" w:themeColor="text1"/>
        </w:rPr>
        <w:t xml:space="preserve">Davis, A., &amp; Refaie, A. E. (2020). The epidemiology of tinnitus. In R. Tyler (Ed.), </w:t>
      </w:r>
      <w:r w:rsidRPr="00BB4A07">
        <w:rPr>
          <w:i/>
          <w:iCs/>
          <w:noProof/>
          <w:color w:val="000000" w:themeColor="text1"/>
        </w:rPr>
        <w:t>The</w:t>
      </w:r>
    </w:p>
    <w:p w14:paraId="218A5BE5" w14:textId="7949BC45" w:rsidR="00443563" w:rsidRPr="00BB4A07" w:rsidRDefault="001F66A0" w:rsidP="002C3EE2">
      <w:pPr>
        <w:widowControl w:val="0"/>
        <w:autoSpaceDE w:val="0"/>
        <w:autoSpaceDN w:val="0"/>
        <w:adjustRightInd w:val="0"/>
        <w:spacing w:line="480" w:lineRule="auto"/>
        <w:rPr>
          <w:noProof/>
          <w:color w:val="000000" w:themeColor="text1"/>
        </w:rPr>
      </w:pPr>
      <w:r w:rsidRPr="00BB4A07">
        <w:rPr>
          <w:i/>
          <w:iCs/>
          <w:noProof/>
          <w:color w:val="000000" w:themeColor="text1"/>
        </w:rPr>
        <w:t>Handbook of Tinnitus</w:t>
      </w:r>
      <w:r w:rsidRPr="00BB4A07">
        <w:rPr>
          <w:noProof/>
          <w:color w:val="000000" w:themeColor="text1"/>
        </w:rPr>
        <w:t xml:space="preserve"> (pp. 1–23). Singular.</w:t>
      </w:r>
    </w:p>
    <w:p w14:paraId="2A625953" w14:textId="6A159565" w:rsidR="00E57F3F" w:rsidRPr="00BB4A07" w:rsidRDefault="00E57F3F" w:rsidP="002C3EE2">
      <w:pPr>
        <w:spacing w:line="480" w:lineRule="auto"/>
        <w:rPr>
          <w:color w:val="303030"/>
          <w:shd w:val="clear" w:color="auto" w:fill="FFFFFF"/>
          <w:lang w:val="en-GB" w:eastAsia="en-GB"/>
        </w:rPr>
      </w:pPr>
    </w:p>
    <w:p w14:paraId="271C0A51" w14:textId="1CE387FC" w:rsidR="00E57F3F" w:rsidRPr="00BB4A07" w:rsidRDefault="00E57F3F" w:rsidP="00E57F3F">
      <w:pPr>
        <w:spacing w:line="480" w:lineRule="auto"/>
      </w:pPr>
      <w:r w:rsidRPr="00BB4A07">
        <w:t>Drieling, R. L., LaCroix, A. Z., Beresford, S. A., Boudreau, D. M., Kooperberg, C., &amp; Heckbert, S. R. (2016). Validity of self-reported medication use compared with pharmacy records in a cohort of older women: Findings from the women's health initiative. </w:t>
      </w:r>
      <w:r w:rsidRPr="00BB4A07">
        <w:rPr>
          <w:i/>
          <w:iCs/>
        </w:rPr>
        <w:t>American Journal of Epidemiology, 184</w:t>
      </w:r>
      <w:r w:rsidRPr="00BB4A07">
        <w:t>(3), 233–238. https://doi.org/10.1093/aje/kwv446</w:t>
      </w:r>
    </w:p>
    <w:p w14:paraId="1ED6F442" w14:textId="77777777" w:rsidR="002C3EE2" w:rsidRPr="00BB4A07" w:rsidRDefault="002C3EE2" w:rsidP="002C3EE2">
      <w:pPr>
        <w:spacing w:line="480" w:lineRule="auto"/>
      </w:pPr>
    </w:p>
    <w:p w14:paraId="6E1B117B" w14:textId="4B862B26" w:rsidR="000228FE" w:rsidRPr="00BB4A07" w:rsidRDefault="000228FE" w:rsidP="002C3EE2">
      <w:pPr>
        <w:spacing w:line="480" w:lineRule="auto"/>
      </w:pPr>
      <w:r w:rsidRPr="00BB4A07">
        <w:t>Fujita, M., Sato, Y., Nagashima, K., Takahashi, S., &amp; Hata, A. (2015). Validity assessment of self-reported medication use by comparing to pharmacy insurance claims. </w:t>
      </w:r>
      <w:r w:rsidRPr="00BB4A07">
        <w:rPr>
          <w:i/>
          <w:iCs/>
        </w:rPr>
        <w:t xml:space="preserve">BMJ </w:t>
      </w:r>
      <w:r w:rsidR="009A01D3" w:rsidRPr="00BB4A07">
        <w:rPr>
          <w:i/>
          <w:iCs/>
        </w:rPr>
        <w:t>Open</w:t>
      </w:r>
      <w:r w:rsidRPr="00BB4A07">
        <w:rPr>
          <w:i/>
          <w:iCs/>
        </w:rPr>
        <w:t>, 5</w:t>
      </w:r>
      <w:r w:rsidRPr="00BB4A07">
        <w:t>(11), e009490. https://doi.org/10.1136/bmjopen-2015-009490</w:t>
      </w:r>
    </w:p>
    <w:p w14:paraId="592E1DA4" w14:textId="77777777" w:rsidR="002C3EE2" w:rsidRPr="00BB4A07" w:rsidRDefault="002C3EE2" w:rsidP="002C3EE2">
      <w:pPr>
        <w:spacing w:line="480" w:lineRule="auto"/>
      </w:pPr>
    </w:p>
    <w:p w14:paraId="5EBA0596" w14:textId="0F6CF7D4" w:rsidR="00607892" w:rsidRPr="00BB4A07" w:rsidRDefault="00607892" w:rsidP="002C3EE2">
      <w:pPr>
        <w:spacing w:line="480" w:lineRule="auto"/>
      </w:pPr>
      <w:r w:rsidRPr="00BB4A07">
        <w:t>Ganesan, P., Schmiedge, J., Manchaiah, V., Swapna, S., Dhandayutham, S., &amp; Kothandaraman, P. P. (2018). Ototoxicity: A Challenge in Diagnosis and Treatment. </w:t>
      </w:r>
      <w:r w:rsidRPr="00BB4A07">
        <w:rPr>
          <w:i/>
          <w:iCs/>
        </w:rPr>
        <w:t xml:space="preserve">Journal of </w:t>
      </w:r>
      <w:r w:rsidR="00282113" w:rsidRPr="00BB4A07">
        <w:rPr>
          <w:i/>
          <w:iCs/>
        </w:rPr>
        <w:t>A</w:t>
      </w:r>
      <w:r w:rsidRPr="00BB4A07">
        <w:rPr>
          <w:i/>
          <w:iCs/>
        </w:rPr>
        <w:t xml:space="preserve">udiology &amp; </w:t>
      </w:r>
      <w:r w:rsidR="00282113" w:rsidRPr="00BB4A07">
        <w:rPr>
          <w:i/>
          <w:iCs/>
        </w:rPr>
        <w:t>O</w:t>
      </w:r>
      <w:r w:rsidRPr="00BB4A07">
        <w:rPr>
          <w:i/>
          <w:iCs/>
        </w:rPr>
        <w:t>tology, 22</w:t>
      </w:r>
      <w:r w:rsidRPr="00BB4A07">
        <w:t xml:space="preserve">(2), 59–68. </w:t>
      </w:r>
      <w:hyperlink r:id="rId14" w:history="1">
        <w:r w:rsidRPr="00BB4A07">
          <w:rPr>
            <w:rStyle w:val="Hyperlink"/>
          </w:rPr>
          <w:t>https://doi.org/10.7874/jao.2017.00360</w:t>
        </w:r>
      </w:hyperlink>
    </w:p>
    <w:p w14:paraId="1B50FF38" w14:textId="77777777" w:rsidR="002C3EE2" w:rsidRPr="00BB4A07" w:rsidRDefault="002C3EE2" w:rsidP="002C3EE2">
      <w:pPr>
        <w:spacing w:line="480" w:lineRule="auto"/>
        <w:rPr>
          <w:color w:val="212121"/>
          <w:shd w:val="clear" w:color="auto" w:fill="FFFFFF"/>
        </w:rPr>
      </w:pPr>
    </w:p>
    <w:p w14:paraId="6FC0A051" w14:textId="75D9B79C" w:rsidR="00445B0A" w:rsidRPr="00BB4A07" w:rsidRDefault="003458BD" w:rsidP="00445B0A">
      <w:pPr>
        <w:spacing w:line="480" w:lineRule="auto"/>
        <w:rPr>
          <w:color w:val="212121"/>
          <w:shd w:val="clear" w:color="auto" w:fill="FFFFFF"/>
        </w:rPr>
      </w:pPr>
      <w:r w:rsidRPr="00BB4A07">
        <w:rPr>
          <w:color w:val="212121"/>
          <w:shd w:val="clear" w:color="auto" w:fill="FFFFFF"/>
        </w:rPr>
        <w:t>Hoang, J. M., Upadhyay, N., Dike, D. N., Lee, J., Johnson, M. L., Cleeland, C. S., Mendoza, T., Chen, H., &amp; Trivedi, M. V. (2020). Patient-reported outcomes in light of supportive medications in treatment-naïve lung cancer patients. </w:t>
      </w:r>
      <w:r w:rsidRPr="00BB4A07">
        <w:rPr>
          <w:i/>
          <w:iCs/>
          <w:color w:val="212121"/>
          <w:shd w:val="clear" w:color="auto" w:fill="FFFFFF"/>
        </w:rPr>
        <w:t xml:space="preserve">Supportive </w:t>
      </w:r>
      <w:r w:rsidR="00BE538E" w:rsidRPr="00BB4A07">
        <w:rPr>
          <w:i/>
          <w:iCs/>
          <w:color w:val="212121"/>
          <w:shd w:val="clear" w:color="auto" w:fill="FFFFFF"/>
        </w:rPr>
        <w:t>C</w:t>
      </w:r>
      <w:r w:rsidRPr="00BB4A07">
        <w:rPr>
          <w:i/>
          <w:iCs/>
          <w:color w:val="212121"/>
          <w:shd w:val="clear" w:color="auto" w:fill="FFFFFF"/>
        </w:rPr>
        <w:t xml:space="preserve">are in </w:t>
      </w:r>
      <w:r w:rsidR="00BE538E" w:rsidRPr="00BB4A07">
        <w:rPr>
          <w:i/>
          <w:iCs/>
          <w:color w:val="212121"/>
          <w:shd w:val="clear" w:color="auto" w:fill="FFFFFF"/>
        </w:rPr>
        <w:t>C</w:t>
      </w:r>
      <w:r w:rsidRPr="00BB4A07">
        <w:rPr>
          <w:i/>
          <w:iCs/>
          <w:color w:val="212121"/>
          <w:shd w:val="clear" w:color="auto" w:fill="FFFFFF"/>
        </w:rPr>
        <w:t xml:space="preserve">ancer: </w:t>
      </w:r>
      <w:r w:rsidR="00BE538E" w:rsidRPr="00BB4A07">
        <w:rPr>
          <w:i/>
          <w:iCs/>
          <w:color w:val="212121"/>
          <w:shd w:val="clear" w:color="auto" w:fill="FFFFFF"/>
        </w:rPr>
        <w:t>O</w:t>
      </w:r>
      <w:r w:rsidRPr="00BB4A07">
        <w:rPr>
          <w:i/>
          <w:iCs/>
          <w:color w:val="212121"/>
          <w:shd w:val="clear" w:color="auto" w:fill="FFFFFF"/>
        </w:rPr>
        <w:t xml:space="preserve">fficial </w:t>
      </w:r>
      <w:r w:rsidR="002A3EB3" w:rsidRPr="00BB4A07">
        <w:rPr>
          <w:i/>
          <w:iCs/>
          <w:color w:val="212121"/>
          <w:shd w:val="clear" w:color="auto" w:fill="FFFFFF"/>
        </w:rPr>
        <w:t>J</w:t>
      </w:r>
      <w:r w:rsidRPr="00BB4A07">
        <w:rPr>
          <w:i/>
          <w:iCs/>
          <w:color w:val="212121"/>
          <w:shd w:val="clear" w:color="auto" w:fill="FFFFFF"/>
        </w:rPr>
        <w:t>ournal of the Multinational Association of Supportive Care in Cancer</w:t>
      </w:r>
      <w:r w:rsidRPr="00BB4A07">
        <w:rPr>
          <w:color w:val="212121"/>
          <w:shd w:val="clear" w:color="auto" w:fill="FFFFFF"/>
        </w:rPr>
        <w:t>, </w:t>
      </w:r>
      <w:r w:rsidRPr="00BB4A07">
        <w:rPr>
          <w:i/>
          <w:iCs/>
          <w:color w:val="212121"/>
          <w:shd w:val="clear" w:color="auto" w:fill="FFFFFF"/>
        </w:rPr>
        <w:t>28</w:t>
      </w:r>
      <w:r w:rsidRPr="00BB4A07">
        <w:rPr>
          <w:color w:val="212121"/>
          <w:shd w:val="clear" w:color="auto" w:fill="FFFFFF"/>
        </w:rPr>
        <w:t xml:space="preserve">(4), 1809–1816. </w:t>
      </w:r>
      <w:hyperlink r:id="rId15" w:history="1">
        <w:r w:rsidR="004A4D51" w:rsidRPr="00BB4A07">
          <w:rPr>
            <w:rStyle w:val="Hyperlink"/>
            <w:shd w:val="clear" w:color="auto" w:fill="FFFFFF"/>
          </w:rPr>
          <w:t>https://doi.org/10.1007/s00520-019-05004-8</w:t>
        </w:r>
      </w:hyperlink>
    </w:p>
    <w:p w14:paraId="35571C4F" w14:textId="77777777" w:rsidR="00445B0A" w:rsidRPr="00BB4A07" w:rsidRDefault="00445B0A" w:rsidP="00445B0A">
      <w:pPr>
        <w:spacing w:line="480" w:lineRule="auto"/>
        <w:rPr>
          <w:color w:val="212121"/>
          <w:shd w:val="clear" w:color="auto" w:fill="FFFFFF"/>
        </w:rPr>
      </w:pPr>
    </w:p>
    <w:p w14:paraId="2A71AF4C" w14:textId="39D352F6" w:rsidR="00445B0A" w:rsidRPr="00BB4A07" w:rsidRDefault="00445B0A" w:rsidP="00445B0A">
      <w:pPr>
        <w:spacing w:line="480" w:lineRule="auto"/>
        <w:rPr>
          <w:color w:val="212121"/>
          <w:shd w:val="clear" w:color="auto" w:fill="FFFFFF"/>
        </w:rPr>
      </w:pPr>
      <w:r w:rsidRPr="00BB4A07">
        <w:rPr>
          <w:color w:val="212121"/>
          <w:shd w:val="clear" w:color="auto" w:fill="FFFFFF"/>
        </w:rPr>
        <w:t xml:space="preserve">Juszczak, H. M., &amp; Loftus, P. A. (2020). Role of </w:t>
      </w:r>
      <w:r w:rsidR="004A32CA" w:rsidRPr="00BB4A07">
        <w:rPr>
          <w:color w:val="212121"/>
          <w:shd w:val="clear" w:color="auto" w:fill="FFFFFF"/>
        </w:rPr>
        <w:t>allergy in eustachian tube dysfunctio</w:t>
      </w:r>
      <w:r w:rsidRPr="00BB4A07">
        <w:rPr>
          <w:color w:val="212121"/>
          <w:shd w:val="clear" w:color="auto" w:fill="FFFFFF"/>
        </w:rPr>
        <w:t>n. </w:t>
      </w:r>
      <w:r w:rsidRPr="00BB4A07">
        <w:rPr>
          <w:i/>
          <w:iCs/>
          <w:color w:val="212121"/>
          <w:shd w:val="clear" w:color="auto" w:fill="FFFFFF"/>
        </w:rPr>
        <w:t>Current Allergy and Asthma Reports</w:t>
      </w:r>
      <w:r w:rsidRPr="00BB4A07">
        <w:rPr>
          <w:color w:val="212121"/>
          <w:shd w:val="clear" w:color="auto" w:fill="FFFFFF"/>
        </w:rPr>
        <w:t>, </w:t>
      </w:r>
      <w:r w:rsidRPr="00BB4A07">
        <w:rPr>
          <w:i/>
          <w:iCs/>
          <w:color w:val="212121"/>
          <w:shd w:val="clear" w:color="auto" w:fill="FFFFFF"/>
        </w:rPr>
        <w:t>20</w:t>
      </w:r>
      <w:r w:rsidRPr="00BB4A07">
        <w:rPr>
          <w:color w:val="212121"/>
          <w:shd w:val="clear" w:color="auto" w:fill="FFFFFF"/>
        </w:rPr>
        <w:t xml:space="preserve">(10), 54. </w:t>
      </w:r>
      <w:hyperlink r:id="rId16" w:history="1">
        <w:r w:rsidR="00912FB5" w:rsidRPr="00BB4A07">
          <w:rPr>
            <w:rStyle w:val="Hyperlink"/>
            <w:shd w:val="clear" w:color="auto" w:fill="FFFFFF"/>
          </w:rPr>
          <w:t>https://doi.org/10.1007/s11882-020-00951-3</w:t>
        </w:r>
      </w:hyperlink>
    </w:p>
    <w:p w14:paraId="102B83E0" w14:textId="77777777" w:rsidR="00912FB5" w:rsidRPr="00BB4A07" w:rsidRDefault="00912FB5" w:rsidP="00912FB5">
      <w:pPr>
        <w:spacing w:line="480" w:lineRule="auto"/>
        <w:rPr>
          <w:color w:val="212121"/>
          <w:shd w:val="clear" w:color="auto" w:fill="FFFFFF"/>
          <w:lang w:val="sv-SE"/>
        </w:rPr>
      </w:pPr>
    </w:p>
    <w:p w14:paraId="0965EA43" w14:textId="74D0FA9E" w:rsidR="00912FB5" w:rsidRPr="00BB4A07" w:rsidRDefault="00912FB5" w:rsidP="00912FB5">
      <w:pPr>
        <w:spacing w:line="480" w:lineRule="auto"/>
      </w:pPr>
      <w:r w:rsidRPr="00BB4A07">
        <w:rPr>
          <w:color w:val="212121"/>
          <w:shd w:val="clear" w:color="auto" w:fill="FFFFFF"/>
          <w:lang w:val="sv-SE"/>
        </w:rPr>
        <w:lastRenderedPageBreak/>
        <w:t xml:space="preserve">Kantor, E. D., Rehm, C. D., Du, M., White, E., &amp; Giovannucci, E. L. (2016). </w:t>
      </w:r>
      <w:r w:rsidRPr="00BB4A07">
        <w:rPr>
          <w:color w:val="212121"/>
          <w:shd w:val="clear" w:color="auto" w:fill="FFFFFF"/>
        </w:rPr>
        <w:t>Trends in Dietary Supplement Use Among US Adults From 1999-2012. </w:t>
      </w:r>
      <w:r w:rsidRPr="00BB4A07">
        <w:rPr>
          <w:rStyle w:val="Emphasis"/>
          <w:color w:val="000000"/>
        </w:rPr>
        <w:t>Journal of the American Medical Association</w:t>
      </w:r>
      <w:r w:rsidRPr="00BB4A07">
        <w:rPr>
          <w:color w:val="212121"/>
          <w:shd w:val="clear" w:color="auto" w:fill="FFFFFF"/>
        </w:rPr>
        <w:t>, </w:t>
      </w:r>
      <w:r w:rsidRPr="00BB4A07">
        <w:rPr>
          <w:i/>
          <w:iCs/>
          <w:color w:val="212121"/>
          <w:shd w:val="clear" w:color="auto" w:fill="FFFFFF"/>
        </w:rPr>
        <w:t>316</w:t>
      </w:r>
      <w:r w:rsidRPr="00BB4A07">
        <w:rPr>
          <w:color w:val="212121"/>
          <w:shd w:val="clear" w:color="auto" w:fill="FFFFFF"/>
        </w:rPr>
        <w:t>(14), 1464–1474. https://doi.org/10.1001/jama.2016.14403</w:t>
      </w:r>
    </w:p>
    <w:p w14:paraId="25D8B8D9" w14:textId="77777777" w:rsidR="00912FB5" w:rsidRPr="00BB4A07" w:rsidRDefault="00912FB5" w:rsidP="00912FB5">
      <w:pPr>
        <w:spacing w:line="480" w:lineRule="auto"/>
        <w:rPr>
          <w:color w:val="303030"/>
          <w:shd w:val="clear" w:color="auto" w:fill="FFFFFF"/>
        </w:rPr>
      </w:pPr>
    </w:p>
    <w:p w14:paraId="063832A1" w14:textId="77777777" w:rsidR="00912FB5" w:rsidRPr="00BB4A07" w:rsidRDefault="00912FB5" w:rsidP="00912FB5">
      <w:pPr>
        <w:spacing w:line="480" w:lineRule="auto"/>
      </w:pPr>
      <w:r w:rsidRPr="00BB4A07">
        <w:rPr>
          <w:color w:val="303030"/>
          <w:shd w:val="clear" w:color="auto" w:fill="FFFFFF"/>
        </w:rPr>
        <w:t>Kroenke, K., Spitzer, R. L., &amp; Williams, J. B. (2001). The PHQ-9: Validity of a brief depression severity measure. </w:t>
      </w:r>
      <w:r w:rsidRPr="00BB4A07">
        <w:rPr>
          <w:i/>
          <w:iCs/>
          <w:color w:val="303030"/>
          <w:shd w:val="clear" w:color="auto" w:fill="FFFFFF"/>
        </w:rPr>
        <w:t>Journal of General Internal Medicine</w:t>
      </w:r>
      <w:r w:rsidRPr="00BB4A07">
        <w:rPr>
          <w:color w:val="303030"/>
          <w:shd w:val="clear" w:color="auto" w:fill="FFFFFF"/>
        </w:rPr>
        <w:t>, </w:t>
      </w:r>
      <w:r w:rsidRPr="00BB4A07">
        <w:rPr>
          <w:i/>
          <w:iCs/>
          <w:color w:val="303030"/>
          <w:shd w:val="clear" w:color="auto" w:fill="FFFFFF"/>
        </w:rPr>
        <w:t>16</w:t>
      </w:r>
      <w:r w:rsidRPr="00BB4A07">
        <w:rPr>
          <w:color w:val="303030"/>
          <w:shd w:val="clear" w:color="auto" w:fill="FFFFFF"/>
        </w:rPr>
        <w:t>(9), 606–613. https://doi.org/10.1046/j.1525-1497.2001.016009606.x</w:t>
      </w:r>
    </w:p>
    <w:p w14:paraId="3CDAC98F" w14:textId="77777777" w:rsidR="00445B0A" w:rsidRPr="00BB4A07" w:rsidRDefault="00445B0A" w:rsidP="002C3EE2">
      <w:pPr>
        <w:spacing w:line="480" w:lineRule="auto"/>
        <w:rPr>
          <w:color w:val="212121"/>
          <w:shd w:val="clear" w:color="auto" w:fill="FFFFFF"/>
        </w:rPr>
      </w:pPr>
    </w:p>
    <w:p w14:paraId="02D7BB68" w14:textId="775A341E" w:rsidR="00B91001" w:rsidRPr="00BB4A07" w:rsidRDefault="00B91001" w:rsidP="002C3EE2">
      <w:pPr>
        <w:spacing w:line="480" w:lineRule="auto"/>
        <w:rPr>
          <w:color w:val="212121"/>
          <w:shd w:val="clear" w:color="auto" w:fill="FFFFFF"/>
        </w:rPr>
      </w:pPr>
      <w:r w:rsidRPr="00BB4A07">
        <w:rPr>
          <w:color w:val="212121"/>
          <w:shd w:val="clear" w:color="auto" w:fill="FFFFFF"/>
        </w:rPr>
        <w:t>Langguth, B., Elgoyhen, A. B., &amp; Cederroth, C. R. (2019). Therapeutic Approaches to the Treatment of Tinnitus. </w:t>
      </w:r>
      <w:r w:rsidRPr="00BB4A07">
        <w:rPr>
          <w:i/>
          <w:iCs/>
          <w:color w:val="212121"/>
          <w:shd w:val="clear" w:color="auto" w:fill="FFFFFF"/>
        </w:rPr>
        <w:t xml:space="preserve">Annual </w:t>
      </w:r>
      <w:r w:rsidR="00AF6EBA" w:rsidRPr="00BB4A07">
        <w:rPr>
          <w:i/>
          <w:iCs/>
          <w:color w:val="212121"/>
          <w:shd w:val="clear" w:color="auto" w:fill="FFFFFF"/>
        </w:rPr>
        <w:t>R</w:t>
      </w:r>
      <w:r w:rsidRPr="00BB4A07">
        <w:rPr>
          <w:i/>
          <w:iCs/>
          <w:color w:val="212121"/>
          <w:shd w:val="clear" w:color="auto" w:fill="FFFFFF"/>
        </w:rPr>
        <w:t xml:space="preserve">eview of </w:t>
      </w:r>
      <w:r w:rsidR="00AF6EBA" w:rsidRPr="00BB4A07">
        <w:rPr>
          <w:i/>
          <w:iCs/>
          <w:color w:val="212121"/>
          <w:shd w:val="clear" w:color="auto" w:fill="FFFFFF"/>
        </w:rPr>
        <w:t>P</w:t>
      </w:r>
      <w:r w:rsidRPr="00BB4A07">
        <w:rPr>
          <w:i/>
          <w:iCs/>
          <w:color w:val="212121"/>
          <w:shd w:val="clear" w:color="auto" w:fill="FFFFFF"/>
        </w:rPr>
        <w:t xml:space="preserve">harmacology and </w:t>
      </w:r>
      <w:r w:rsidR="00AF6EBA" w:rsidRPr="00BB4A07">
        <w:rPr>
          <w:i/>
          <w:iCs/>
          <w:color w:val="212121"/>
          <w:shd w:val="clear" w:color="auto" w:fill="FFFFFF"/>
        </w:rPr>
        <w:t>T</w:t>
      </w:r>
      <w:r w:rsidRPr="00BB4A07">
        <w:rPr>
          <w:i/>
          <w:iCs/>
          <w:color w:val="212121"/>
          <w:shd w:val="clear" w:color="auto" w:fill="FFFFFF"/>
        </w:rPr>
        <w:t>oxicology</w:t>
      </w:r>
      <w:r w:rsidRPr="00BB4A07">
        <w:rPr>
          <w:color w:val="212121"/>
          <w:shd w:val="clear" w:color="auto" w:fill="FFFFFF"/>
        </w:rPr>
        <w:t>, </w:t>
      </w:r>
      <w:r w:rsidRPr="00BB4A07">
        <w:rPr>
          <w:i/>
          <w:iCs/>
          <w:color w:val="212121"/>
          <w:shd w:val="clear" w:color="auto" w:fill="FFFFFF"/>
        </w:rPr>
        <w:t>59</w:t>
      </w:r>
      <w:r w:rsidRPr="00BB4A07">
        <w:rPr>
          <w:color w:val="212121"/>
          <w:shd w:val="clear" w:color="auto" w:fill="FFFFFF"/>
        </w:rPr>
        <w:t>, 291–313. https://doi.org/10.1146/annurev-pharmtox-010818-021556</w:t>
      </w:r>
    </w:p>
    <w:p w14:paraId="31EDD4B9" w14:textId="77777777" w:rsidR="002C3EE2" w:rsidRPr="00BB4A07" w:rsidRDefault="002C3EE2" w:rsidP="002C3EE2">
      <w:pPr>
        <w:spacing w:line="480" w:lineRule="auto"/>
        <w:rPr>
          <w:color w:val="212121"/>
          <w:shd w:val="clear" w:color="auto" w:fill="FFFFFF"/>
        </w:rPr>
      </w:pPr>
    </w:p>
    <w:p w14:paraId="00C9C8DA" w14:textId="635AEAC8" w:rsidR="00733AC4" w:rsidRPr="00BB4A07" w:rsidRDefault="00733AC4" w:rsidP="002C3EE2">
      <w:pPr>
        <w:spacing w:line="480" w:lineRule="auto"/>
        <w:rPr>
          <w:color w:val="212121"/>
          <w:shd w:val="clear" w:color="auto" w:fill="FFFFFF"/>
        </w:rPr>
      </w:pPr>
      <w:r w:rsidRPr="00BB4A07">
        <w:rPr>
          <w:color w:val="212121"/>
          <w:shd w:val="clear" w:color="auto" w:fill="FFFFFF"/>
        </w:rPr>
        <w:t>Lie, J. D., Tu, K. N., Shen, D. D., &amp; Wong, B. M. (2015). Pharmacological Treatment of Insomnia. </w:t>
      </w:r>
      <w:r w:rsidRPr="00BB4A07">
        <w:rPr>
          <w:i/>
          <w:iCs/>
          <w:color w:val="212121"/>
          <w:shd w:val="clear" w:color="auto" w:fill="FFFFFF"/>
        </w:rPr>
        <w:t>P &amp; T : a peer-reviewed journal for formulary management</w:t>
      </w:r>
      <w:r w:rsidRPr="00BB4A07">
        <w:rPr>
          <w:color w:val="212121"/>
          <w:shd w:val="clear" w:color="auto" w:fill="FFFFFF"/>
        </w:rPr>
        <w:t>, </w:t>
      </w:r>
      <w:r w:rsidRPr="00BB4A07">
        <w:rPr>
          <w:i/>
          <w:iCs/>
          <w:color w:val="212121"/>
          <w:shd w:val="clear" w:color="auto" w:fill="FFFFFF"/>
        </w:rPr>
        <w:t>40</w:t>
      </w:r>
      <w:r w:rsidRPr="00BB4A07">
        <w:rPr>
          <w:color w:val="212121"/>
          <w:shd w:val="clear" w:color="auto" w:fill="FFFFFF"/>
        </w:rPr>
        <w:t>(11), 759–771.</w:t>
      </w:r>
    </w:p>
    <w:p w14:paraId="26366E83" w14:textId="77777777" w:rsidR="002C3EE2" w:rsidRPr="00BB4A07" w:rsidRDefault="002C3EE2" w:rsidP="002C3EE2">
      <w:pPr>
        <w:spacing w:line="480" w:lineRule="auto"/>
        <w:rPr>
          <w:rStyle w:val="personname"/>
          <w:bCs/>
          <w:lang w:val="en"/>
        </w:rPr>
      </w:pPr>
    </w:p>
    <w:p w14:paraId="71C6EBD8" w14:textId="54AD9125" w:rsidR="000562B8" w:rsidRPr="00BB4A07" w:rsidRDefault="000562B8" w:rsidP="002C3EE2">
      <w:pPr>
        <w:spacing w:line="480" w:lineRule="auto"/>
        <w:rPr>
          <w:bCs/>
          <w:spacing w:val="12"/>
          <w:shd w:val="clear" w:color="auto" w:fill="FFFFFF"/>
        </w:rPr>
      </w:pPr>
      <w:r w:rsidRPr="00BB4A07">
        <w:rPr>
          <w:rStyle w:val="personname"/>
          <w:bCs/>
          <w:lang w:val="en"/>
        </w:rPr>
        <w:t>Manchaiah, V., Valescu, G., Varadaraj, S., Aronson, E.</w:t>
      </w:r>
      <w:r w:rsidR="00E95CAF" w:rsidRPr="00BB4A07">
        <w:rPr>
          <w:rStyle w:val="personname"/>
          <w:bCs/>
          <w:lang w:val="en"/>
        </w:rPr>
        <w:t xml:space="preserve"> </w:t>
      </w:r>
      <w:r w:rsidRPr="00BB4A07">
        <w:rPr>
          <w:rStyle w:val="personname"/>
          <w:bCs/>
          <w:lang w:val="en"/>
        </w:rPr>
        <w:t>P., Fagelson, M.</w:t>
      </w:r>
      <w:r w:rsidR="00E95CAF" w:rsidRPr="00BB4A07">
        <w:rPr>
          <w:rStyle w:val="personname"/>
          <w:bCs/>
          <w:lang w:val="en"/>
        </w:rPr>
        <w:t xml:space="preserve"> </w:t>
      </w:r>
      <w:r w:rsidRPr="00BB4A07">
        <w:rPr>
          <w:rStyle w:val="personname"/>
          <w:bCs/>
          <w:lang w:val="en"/>
        </w:rPr>
        <w:t>A., Munoz, M.</w:t>
      </w:r>
      <w:r w:rsidR="00E95CAF" w:rsidRPr="00BB4A07">
        <w:rPr>
          <w:rStyle w:val="personname"/>
          <w:bCs/>
          <w:lang w:val="en"/>
        </w:rPr>
        <w:t xml:space="preserve"> </w:t>
      </w:r>
      <w:r w:rsidRPr="00BB4A07">
        <w:rPr>
          <w:rStyle w:val="personname"/>
          <w:bCs/>
          <w:lang w:val="en"/>
        </w:rPr>
        <w:t>F., Andersson, G. &amp; Beukes, E.W. (</w:t>
      </w:r>
      <w:r w:rsidRPr="00BB4A07">
        <w:rPr>
          <w:bCs/>
        </w:rPr>
        <w:t>2020</w:t>
      </w:r>
      <w:r w:rsidRPr="00BB4A07">
        <w:rPr>
          <w:rStyle w:val="personname"/>
          <w:bCs/>
          <w:lang w:val="en"/>
        </w:rPr>
        <w:t xml:space="preserve">). </w:t>
      </w:r>
      <w:r w:rsidRPr="00BB4A07">
        <w:rPr>
          <w:bCs/>
          <w:color w:val="000000"/>
        </w:rPr>
        <w:t>Features, functionality, and acceptability of Internet-based cognitive behavioral therapy for tinnitus in the United States</w:t>
      </w:r>
      <w:r w:rsidRPr="00BB4A07">
        <w:rPr>
          <w:rStyle w:val="personname"/>
          <w:bCs/>
          <w:lang w:val="en"/>
        </w:rPr>
        <w:t xml:space="preserve">. </w:t>
      </w:r>
      <w:r w:rsidRPr="00BB4A07">
        <w:rPr>
          <w:rStyle w:val="personname"/>
          <w:bCs/>
          <w:i/>
          <w:lang w:val="en"/>
        </w:rPr>
        <w:t>American Journal of Audiology, 29</w:t>
      </w:r>
      <w:r w:rsidRPr="00BB4A07">
        <w:rPr>
          <w:rStyle w:val="personname"/>
          <w:bCs/>
          <w:lang w:val="en"/>
        </w:rPr>
        <w:t xml:space="preserve">(3), 476-490. </w:t>
      </w:r>
      <w:hyperlink r:id="rId17" w:history="1">
        <w:r w:rsidRPr="00BB4A07">
          <w:rPr>
            <w:rStyle w:val="Hyperlink"/>
            <w:bCs/>
            <w:spacing w:val="12"/>
            <w:shd w:val="clear" w:color="auto" w:fill="FFFFFF"/>
          </w:rPr>
          <w:t>https://doi.org/10.1044/2020_AJA-20-00002</w:t>
        </w:r>
      </w:hyperlink>
    </w:p>
    <w:p w14:paraId="74F5BB6C" w14:textId="77777777" w:rsidR="002C3EE2" w:rsidRPr="00BB4A07" w:rsidRDefault="002C3EE2" w:rsidP="002C3EE2">
      <w:pPr>
        <w:spacing w:line="480" w:lineRule="auto"/>
      </w:pPr>
    </w:p>
    <w:p w14:paraId="50F8D911" w14:textId="12A465E3" w:rsidR="00DC25E2" w:rsidRPr="00BB4A07" w:rsidRDefault="00DC25E2" w:rsidP="002C3EE2">
      <w:pPr>
        <w:spacing w:line="480" w:lineRule="auto"/>
      </w:pPr>
      <w:r w:rsidRPr="00BB4A07">
        <w:t>Martin</w:t>
      </w:r>
      <w:r w:rsidR="006F1FB0" w:rsidRPr="00BB4A07">
        <w:t>,</w:t>
      </w:r>
      <w:r w:rsidRPr="00BB4A07">
        <w:t xml:space="preserve"> C</w:t>
      </w:r>
      <w:r w:rsidR="006F1FB0" w:rsidRPr="00BB4A07">
        <w:t xml:space="preserve">. </w:t>
      </w:r>
      <w:r w:rsidRPr="00BB4A07">
        <w:t>B</w:t>
      </w:r>
      <w:r w:rsidR="006F1FB0" w:rsidRPr="00BB4A07">
        <w:t>.</w:t>
      </w:r>
      <w:r w:rsidRPr="00BB4A07">
        <w:t>, Hales</w:t>
      </w:r>
      <w:r w:rsidR="006F1FB0" w:rsidRPr="00BB4A07">
        <w:t>,</w:t>
      </w:r>
      <w:r w:rsidRPr="00BB4A07">
        <w:t xml:space="preserve"> C</w:t>
      </w:r>
      <w:r w:rsidR="006F1FB0" w:rsidRPr="00BB4A07">
        <w:t xml:space="preserve">. </w:t>
      </w:r>
      <w:r w:rsidRPr="00BB4A07">
        <w:t>M</w:t>
      </w:r>
      <w:r w:rsidR="006F1FB0" w:rsidRPr="00BB4A07">
        <w:t>.</w:t>
      </w:r>
      <w:r w:rsidRPr="00BB4A07">
        <w:t>, Gu</w:t>
      </w:r>
      <w:r w:rsidR="006F1FB0" w:rsidRPr="00BB4A07">
        <w:t>,</w:t>
      </w:r>
      <w:r w:rsidRPr="00BB4A07">
        <w:t xml:space="preserve"> Q</w:t>
      </w:r>
      <w:r w:rsidR="006F1FB0" w:rsidRPr="00BB4A07">
        <w:t>.</w:t>
      </w:r>
      <w:r w:rsidRPr="00BB4A07">
        <w:t xml:space="preserve">, </w:t>
      </w:r>
      <w:r w:rsidR="00A71C08" w:rsidRPr="00BB4A07">
        <w:t xml:space="preserve">&amp; </w:t>
      </w:r>
      <w:r w:rsidRPr="00BB4A07">
        <w:t>Ogden</w:t>
      </w:r>
      <w:r w:rsidR="006F1FB0" w:rsidRPr="00BB4A07">
        <w:t>,</w:t>
      </w:r>
      <w:r w:rsidRPr="00BB4A07">
        <w:t xml:space="preserve"> C</w:t>
      </w:r>
      <w:r w:rsidR="006F1FB0" w:rsidRPr="00BB4A07">
        <w:t xml:space="preserve">. </w:t>
      </w:r>
      <w:r w:rsidRPr="00BB4A07">
        <w:t xml:space="preserve">L. (2019). </w:t>
      </w:r>
      <w:r w:rsidRPr="00BB4A07">
        <w:rPr>
          <w:i/>
          <w:iCs/>
        </w:rPr>
        <w:t xml:space="preserve">Prescription drug use in the United States, 2015–2016. NCHS Data Brief, no 334. </w:t>
      </w:r>
      <w:r w:rsidR="00C96393" w:rsidRPr="00BB4A07">
        <w:t>Center for Disease Control and Prevention. https://www.cdc.gov/nchs/products/databriefs/db334.htm</w:t>
      </w:r>
    </w:p>
    <w:p w14:paraId="3450B09A" w14:textId="77777777" w:rsidR="002C3EE2" w:rsidRPr="00BB4A07" w:rsidRDefault="002C3EE2" w:rsidP="002C3EE2">
      <w:pPr>
        <w:spacing w:line="480" w:lineRule="auto"/>
        <w:rPr>
          <w:color w:val="222222"/>
          <w:shd w:val="clear" w:color="auto" w:fill="FFFFFF"/>
          <w:lang w:val="en-GB" w:eastAsia="en-GB"/>
        </w:rPr>
      </w:pPr>
    </w:p>
    <w:p w14:paraId="68C74340" w14:textId="39A9ADAB" w:rsidR="001F66A0" w:rsidRPr="00BB4A07" w:rsidRDefault="001F66A0" w:rsidP="002C3EE2">
      <w:pPr>
        <w:spacing w:line="480" w:lineRule="auto"/>
        <w:rPr>
          <w:color w:val="222222"/>
          <w:shd w:val="clear" w:color="auto" w:fill="FFFFFF"/>
          <w:lang w:val="en-GB" w:eastAsia="en-GB"/>
        </w:rPr>
      </w:pPr>
      <w:r w:rsidRPr="00BB4A07">
        <w:rPr>
          <w:color w:val="222222"/>
          <w:shd w:val="clear" w:color="auto" w:fill="FFFFFF"/>
          <w:lang w:val="en-GB" w:eastAsia="en-GB"/>
        </w:rPr>
        <w:t>McCormack, A., Edmondson-Jones, M., Somerset, S., &amp; Hall, D. (2016). A systematic review of the reporting of tinnitus prevalence and severity. </w:t>
      </w:r>
      <w:r w:rsidRPr="00BB4A07">
        <w:rPr>
          <w:i/>
          <w:iCs/>
          <w:color w:val="222222"/>
          <w:shd w:val="clear" w:color="auto" w:fill="FFFFFF"/>
          <w:lang w:val="en-GB" w:eastAsia="en-GB"/>
        </w:rPr>
        <w:t xml:space="preserve">Hearing </w:t>
      </w:r>
      <w:r w:rsidR="009D4F7F" w:rsidRPr="00BB4A07">
        <w:rPr>
          <w:i/>
          <w:iCs/>
          <w:color w:val="222222"/>
          <w:shd w:val="clear" w:color="auto" w:fill="FFFFFF"/>
          <w:lang w:val="en-GB" w:eastAsia="en-GB"/>
        </w:rPr>
        <w:t>R</w:t>
      </w:r>
      <w:r w:rsidRPr="00BB4A07">
        <w:rPr>
          <w:i/>
          <w:iCs/>
          <w:color w:val="222222"/>
          <w:shd w:val="clear" w:color="auto" w:fill="FFFFFF"/>
          <w:lang w:val="en-GB" w:eastAsia="en-GB"/>
        </w:rPr>
        <w:t>esearch</w:t>
      </w:r>
      <w:r w:rsidRPr="00BB4A07">
        <w:rPr>
          <w:color w:val="222222"/>
          <w:shd w:val="clear" w:color="auto" w:fill="FFFFFF"/>
          <w:lang w:val="en-GB" w:eastAsia="en-GB"/>
        </w:rPr>
        <w:t>, </w:t>
      </w:r>
      <w:r w:rsidRPr="00BB4A07">
        <w:rPr>
          <w:i/>
          <w:iCs/>
          <w:color w:val="222222"/>
          <w:shd w:val="clear" w:color="auto" w:fill="FFFFFF"/>
          <w:lang w:val="en-GB" w:eastAsia="en-GB"/>
        </w:rPr>
        <w:t>337</w:t>
      </w:r>
      <w:r w:rsidRPr="00BB4A07">
        <w:rPr>
          <w:color w:val="222222"/>
          <w:shd w:val="clear" w:color="auto" w:fill="FFFFFF"/>
          <w:lang w:val="en-GB" w:eastAsia="en-GB"/>
        </w:rPr>
        <w:t>, 70-79.</w:t>
      </w:r>
      <w:r w:rsidRPr="00BB4A07">
        <w:rPr>
          <w:color w:val="212121"/>
          <w:shd w:val="clear" w:color="auto" w:fill="FFFFFF"/>
        </w:rPr>
        <w:t xml:space="preserve"> https://doi.org/10.1016/j.heares.2016.05.009</w:t>
      </w:r>
    </w:p>
    <w:p w14:paraId="142D2E0B" w14:textId="77777777" w:rsidR="002C3EE2" w:rsidRPr="00BB4A07" w:rsidRDefault="002C3EE2" w:rsidP="002C3EE2">
      <w:pPr>
        <w:spacing w:line="480" w:lineRule="auto"/>
        <w:rPr>
          <w:color w:val="212121"/>
          <w:shd w:val="clear" w:color="auto" w:fill="FFFFFF"/>
        </w:rPr>
      </w:pPr>
    </w:p>
    <w:p w14:paraId="46786084" w14:textId="5D671B44" w:rsidR="000562B8" w:rsidRPr="00BB4A07" w:rsidRDefault="000562B8" w:rsidP="002C3EE2">
      <w:pPr>
        <w:spacing w:line="480" w:lineRule="auto"/>
      </w:pPr>
      <w:r w:rsidRPr="00BB4A07">
        <w:rPr>
          <w:color w:val="212121"/>
          <w:shd w:val="clear" w:color="auto" w:fill="FFFFFF"/>
        </w:rPr>
        <w:t>Meikle, M. B., Henry, J. A., Griest, S. E., Stewart, B. J., Abrams, H. B., McArdle, R., Myers, P. J., Newman, C. W., Sandridge, S., Turk, D. C., Folmer, R. L., Frederick, E. J., House, J. W., Jacobson, G. P., Kinney, S. E., Martin, W. H., Nagler, S. M., Reich, G. E., Searchfield, G., … Vernon, J. A. (2012). The tinnitus functional index: development of a new clinical measure for chronic, intrusive tinnitus. </w:t>
      </w:r>
      <w:r w:rsidRPr="00BB4A07">
        <w:rPr>
          <w:i/>
          <w:iCs/>
          <w:color w:val="212121"/>
          <w:shd w:val="clear" w:color="auto" w:fill="FFFFFF"/>
        </w:rPr>
        <w:t>Ear and Hearing</w:t>
      </w:r>
      <w:r w:rsidRPr="00BB4A07">
        <w:rPr>
          <w:color w:val="212121"/>
          <w:shd w:val="clear" w:color="auto" w:fill="FFFFFF"/>
        </w:rPr>
        <w:t>, </w:t>
      </w:r>
      <w:r w:rsidRPr="00BB4A07">
        <w:rPr>
          <w:i/>
          <w:iCs/>
          <w:color w:val="212121"/>
          <w:shd w:val="clear" w:color="auto" w:fill="FFFFFF"/>
        </w:rPr>
        <w:t>33</w:t>
      </w:r>
      <w:r w:rsidRPr="00BB4A07">
        <w:rPr>
          <w:color w:val="212121"/>
          <w:shd w:val="clear" w:color="auto" w:fill="FFFFFF"/>
        </w:rPr>
        <w:t>(2), 153–176. https://doi.org/10.1097/AUD.0b013e31822f67c0</w:t>
      </w:r>
    </w:p>
    <w:p w14:paraId="49C98CCC" w14:textId="77777777" w:rsidR="002C3EE2" w:rsidRPr="00BB4A07" w:rsidRDefault="002C3EE2" w:rsidP="002C3EE2">
      <w:pPr>
        <w:spacing w:line="480" w:lineRule="auto"/>
        <w:rPr>
          <w:color w:val="212121"/>
          <w:shd w:val="clear" w:color="auto" w:fill="FFFFFF"/>
        </w:rPr>
      </w:pPr>
    </w:p>
    <w:p w14:paraId="37AA9CBA" w14:textId="7DE57BAD" w:rsidR="000228FE" w:rsidRPr="00BB4A07" w:rsidRDefault="000228FE" w:rsidP="002C3EE2">
      <w:pPr>
        <w:spacing w:line="480" w:lineRule="auto"/>
      </w:pPr>
      <w:r w:rsidRPr="00BB4A07">
        <w:rPr>
          <w:color w:val="212121"/>
          <w:shd w:val="clear" w:color="auto" w:fill="FFFFFF"/>
        </w:rPr>
        <w:t>Qato, D. M., Alexander, G. C., Conti, R. M., Johnson, M., Schumm, P., &amp; Lindau, S. T. (2008). Use of prescription and over-the-counter medications and dietary supplements among older adults in the United States. </w:t>
      </w:r>
      <w:r w:rsidR="009810CF" w:rsidRPr="00BB4A07">
        <w:rPr>
          <w:rStyle w:val="Emphasis"/>
          <w:color w:val="000000"/>
        </w:rPr>
        <w:t xml:space="preserve">Journal of the American Medical Association, </w:t>
      </w:r>
      <w:r w:rsidRPr="00BB4A07">
        <w:rPr>
          <w:i/>
          <w:iCs/>
          <w:color w:val="212121"/>
          <w:shd w:val="clear" w:color="auto" w:fill="FFFFFF"/>
        </w:rPr>
        <w:t>300</w:t>
      </w:r>
      <w:r w:rsidRPr="00BB4A07">
        <w:rPr>
          <w:color w:val="212121"/>
          <w:shd w:val="clear" w:color="auto" w:fill="FFFFFF"/>
        </w:rPr>
        <w:t>(24), 2867–2878. https://doi.org/10.1001/jama.2008.892</w:t>
      </w:r>
    </w:p>
    <w:p w14:paraId="679D841F" w14:textId="77777777" w:rsidR="002C3EE2" w:rsidRPr="00BB4A07" w:rsidRDefault="002C3EE2" w:rsidP="002C3EE2">
      <w:pPr>
        <w:spacing w:line="480" w:lineRule="auto"/>
        <w:rPr>
          <w:color w:val="212121"/>
          <w:shd w:val="clear" w:color="auto" w:fill="FFFFFF"/>
        </w:rPr>
      </w:pPr>
    </w:p>
    <w:p w14:paraId="729D4E64" w14:textId="56DB6161" w:rsidR="000228FE" w:rsidRPr="00BB4A07" w:rsidRDefault="000228FE" w:rsidP="002C3EE2">
      <w:pPr>
        <w:spacing w:line="480" w:lineRule="auto"/>
        <w:rPr>
          <w:lang w:val="sv-SE"/>
        </w:rPr>
      </w:pPr>
      <w:r w:rsidRPr="00BB4A07">
        <w:rPr>
          <w:color w:val="212121"/>
          <w:shd w:val="clear" w:color="auto" w:fill="FFFFFF"/>
        </w:rPr>
        <w:t xml:space="preserve">Qato, D. M., Wilder, J., Schumm, L. P., Gillet, V., &amp; Alexander, G. C. (2016). Changes in </w:t>
      </w:r>
      <w:r w:rsidR="006F69E4" w:rsidRPr="00BB4A07">
        <w:rPr>
          <w:color w:val="212121"/>
          <w:shd w:val="clear" w:color="auto" w:fill="FFFFFF"/>
        </w:rPr>
        <w:t xml:space="preserve">prescription and over-the-counter medication and dietary supplement use among older adults </w:t>
      </w:r>
      <w:r w:rsidRPr="00BB4A07">
        <w:rPr>
          <w:color w:val="212121"/>
          <w:shd w:val="clear" w:color="auto" w:fill="FFFFFF"/>
        </w:rPr>
        <w:t>in the United States, 2005 vs 2011. </w:t>
      </w:r>
      <w:r w:rsidR="006F69E4" w:rsidRPr="00BB4A07">
        <w:rPr>
          <w:rStyle w:val="Emphasis"/>
          <w:color w:val="000000"/>
        </w:rPr>
        <w:t>Journal of the American Medical Association</w:t>
      </w:r>
      <w:r w:rsidR="006F69E4" w:rsidRPr="00BB4A07">
        <w:rPr>
          <w:i/>
          <w:iCs/>
          <w:color w:val="212121"/>
          <w:shd w:val="clear" w:color="auto" w:fill="FFFFFF"/>
          <w:lang w:val="sv-SE"/>
        </w:rPr>
        <w:t xml:space="preserve"> I</w:t>
      </w:r>
      <w:r w:rsidRPr="00BB4A07">
        <w:rPr>
          <w:i/>
          <w:iCs/>
          <w:color w:val="212121"/>
          <w:shd w:val="clear" w:color="auto" w:fill="FFFFFF"/>
          <w:lang w:val="sv-SE"/>
        </w:rPr>
        <w:t xml:space="preserve">nternal </w:t>
      </w:r>
      <w:r w:rsidR="006F69E4" w:rsidRPr="00BB4A07">
        <w:rPr>
          <w:i/>
          <w:iCs/>
          <w:color w:val="212121"/>
          <w:shd w:val="clear" w:color="auto" w:fill="FFFFFF"/>
          <w:lang w:val="sv-SE"/>
        </w:rPr>
        <w:t>M</w:t>
      </w:r>
      <w:r w:rsidRPr="00BB4A07">
        <w:rPr>
          <w:i/>
          <w:iCs/>
          <w:color w:val="212121"/>
          <w:shd w:val="clear" w:color="auto" w:fill="FFFFFF"/>
          <w:lang w:val="sv-SE"/>
        </w:rPr>
        <w:t>edicine</w:t>
      </w:r>
      <w:r w:rsidRPr="00BB4A07">
        <w:rPr>
          <w:color w:val="212121"/>
          <w:shd w:val="clear" w:color="auto" w:fill="FFFFFF"/>
          <w:lang w:val="sv-SE"/>
        </w:rPr>
        <w:t>, </w:t>
      </w:r>
      <w:r w:rsidRPr="00BB4A07">
        <w:rPr>
          <w:i/>
          <w:iCs/>
          <w:color w:val="212121"/>
          <w:shd w:val="clear" w:color="auto" w:fill="FFFFFF"/>
          <w:lang w:val="sv-SE"/>
        </w:rPr>
        <w:t>176</w:t>
      </w:r>
      <w:r w:rsidRPr="00BB4A07">
        <w:rPr>
          <w:color w:val="212121"/>
          <w:shd w:val="clear" w:color="auto" w:fill="FFFFFF"/>
          <w:lang w:val="sv-SE"/>
        </w:rPr>
        <w:t>(4), 473–482. https://doi.org/10.1001/jamainternmed.2015.8581</w:t>
      </w:r>
    </w:p>
    <w:p w14:paraId="2A1F13D1" w14:textId="77777777" w:rsidR="002C3EE2" w:rsidRPr="00BB4A07" w:rsidRDefault="002C3EE2" w:rsidP="002C3EE2">
      <w:pPr>
        <w:spacing w:line="480" w:lineRule="auto"/>
        <w:rPr>
          <w:color w:val="212121"/>
          <w:shd w:val="clear" w:color="auto" w:fill="FFFFFF"/>
          <w:lang w:val="sv-SE"/>
        </w:rPr>
      </w:pPr>
    </w:p>
    <w:p w14:paraId="08BD3654" w14:textId="5469FF26" w:rsidR="000562B8" w:rsidRPr="00BB4A07" w:rsidRDefault="000562B8" w:rsidP="002C3EE2">
      <w:pPr>
        <w:spacing w:line="480" w:lineRule="auto"/>
      </w:pPr>
      <w:r w:rsidRPr="00BB4A07">
        <w:rPr>
          <w:color w:val="212121"/>
          <w:shd w:val="clear" w:color="auto" w:fill="FFFFFF"/>
          <w:lang w:val="sv-SE"/>
        </w:rPr>
        <w:lastRenderedPageBreak/>
        <w:t>Rabin, R.</w:t>
      </w:r>
      <w:r w:rsidR="00084074" w:rsidRPr="00BB4A07">
        <w:rPr>
          <w:color w:val="212121"/>
          <w:shd w:val="clear" w:color="auto" w:fill="FFFFFF"/>
          <w:lang w:val="sv-SE"/>
        </w:rPr>
        <w:t>,</w:t>
      </w:r>
      <w:r w:rsidRPr="00BB4A07">
        <w:rPr>
          <w:color w:val="212121"/>
          <w:shd w:val="clear" w:color="auto" w:fill="FFFFFF"/>
          <w:lang w:val="sv-SE"/>
        </w:rPr>
        <w:t xml:space="preserve"> &amp; de Charro, F. (2001). </w:t>
      </w:r>
      <w:r w:rsidRPr="00BB4A07">
        <w:rPr>
          <w:color w:val="212121"/>
          <w:shd w:val="clear" w:color="auto" w:fill="FFFFFF"/>
        </w:rPr>
        <w:t>EQ-5D: a measure of health status from the EuroQol Group. </w:t>
      </w:r>
      <w:r w:rsidRPr="00BB4A07">
        <w:rPr>
          <w:i/>
          <w:iCs/>
          <w:color w:val="212121"/>
          <w:shd w:val="clear" w:color="auto" w:fill="FFFFFF"/>
        </w:rPr>
        <w:t>Annals of Medicine</w:t>
      </w:r>
      <w:r w:rsidRPr="00BB4A07">
        <w:rPr>
          <w:color w:val="212121"/>
          <w:shd w:val="clear" w:color="auto" w:fill="FFFFFF"/>
        </w:rPr>
        <w:t>, </w:t>
      </w:r>
      <w:r w:rsidRPr="00BB4A07">
        <w:rPr>
          <w:i/>
          <w:iCs/>
          <w:color w:val="212121"/>
          <w:shd w:val="clear" w:color="auto" w:fill="FFFFFF"/>
        </w:rPr>
        <w:t>33</w:t>
      </w:r>
      <w:r w:rsidRPr="00BB4A07">
        <w:rPr>
          <w:color w:val="212121"/>
          <w:shd w:val="clear" w:color="auto" w:fill="FFFFFF"/>
        </w:rPr>
        <w:t>(5), 337–343. https://doi.org/10.3109/07853890109002087</w:t>
      </w:r>
    </w:p>
    <w:p w14:paraId="79F744EE" w14:textId="77777777" w:rsidR="00BB7486" w:rsidRPr="00BB4A07" w:rsidRDefault="00BB7486" w:rsidP="00BB7486">
      <w:pPr>
        <w:spacing w:line="480" w:lineRule="auto"/>
      </w:pPr>
      <w:r w:rsidRPr="00BB4A07">
        <w:t>Rizk, H. G., Lee, J. A., Liu, Y. F., Endriukaitis, L., Isaac, J. L., &amp; Bullington, W. M. (2020). Drug-Induced Ototoxicity: A Comprehensive Review and Reference Guide. </w:t>
      </w:r>
      <w:r w:rsidRPr="00BB4A07">
        <w:rPr>
          <w:i/>
          <w:iCs/>
        </w:rPr>
        <w:t>Pharmacotherapy, 40</w:t>
      </w:r>
      <w:r w:rsidRPr="00BB4A07">
        <w:t xml:space="preserve">(12), 1265-1275. </w:t>
      </w:r>
      <w:hyperlink r:id="rId18" w:history="1">
        <w:r w:rsidRPr="00BB4A07">
          <w:rPr>
            <w:rStyle w:val="Hyperlink"/>
          </w:rPr>
          <w:t>https://doi.org/10.1002/phar.2478</w:t>
        </w:r>
      </w:hyperlink>
    </w:p>
    <w:p w14:paraId="20327ED7" w14:textId="77777777" w:rsidR="002C3EE2" w:rsidRPr="00BB4A07" w:rsidRDefault="002C3EE2" w:rsidP="002C3EE2">
      <w:pPr>
        <w:spacing w:line="480" w:lineRule="auto"/>
        <w:rPr>
          <w:color w:val="212121"/>
          <w:shd w:val="clear" w:color="auto" w:fill="FFFFFF"/>
        </w:rPr>
      </w:pPr>
    </w:p>
    <w:p w14:paraId="58A63A74" w14:textId="77723DFC" w:rsidR="002C3EE2" w:rsidRPr="00BB4A07" w:rsidRDefault="004A60FD" w:rsidP="002C3EE2">
      <w:pPr>
        <w:spacing w:line="480" w:lineRule="auto"/>
      </w:pPr>
      <w:r w:rsidRPr="00BB4A07">
        <w:rPr>
          <w:color w:val="212121"/>
          <w:shd w:val="clear" w:color="auto" w:fill="FFFFFF"/>
        </w:rPr>
        <w:t xml:space="preserve">Rock C. L. (2007). Multivitamin-multimineral supplements: </w:t>
      </w:r>
      <w:r w:rsidR="006A2C48" w:rsidRPr="00BB4A07">
        <w:rPr>
          <w:color w:val="212121"/>
          <w:shd w:val="clear" w:color="auto" w:fill="FFFFFF"/>
        </w:rPr>
        <w:t>W</w:t>
      </w:r>
      <w:r w:rsidRPr="00BB4A07">
        <w:rPr>
          <w:color w:val="212121"/>
          <w:shd w:val="clear" w:color="auto" w:fill="FFFFFF"/>
        </w:rPr>
        <w:t>ho uses them? </w:t>
      </w:r>
      <w:r w:rsidRPr="00BB4A07">
        <w:rPr>
          <w:i/>
          <w:iCs/>
          <w:color w:val="212121"/>
          <w:shd w:val="clear" w:color="auto" w:fill="FFFFFF"/>
        </w:rPr>
        <w:t xml:space="preserve">The American </w:t>
      </w:r>
      <w:r w:rsidR="006A2C48" w:rsidRPr="00BB4A07">
        <w:rPr>
          <w:i/>
          <w:iCs/>
          <w:color w:val="212121"/>
          <w:shd w:val="clear" w:color="auto" w:fill="FFFFFF"/>
        </w:rPr>
        <w:t xml:space="preserve">Journal </w:t>
      </w:r>
      <w:r w:rsidRPr="00BB4A07">
        <w:rPr>
          <w:i/>
          <w:iCs/>
          <w:color w:val="212121"/>
          <w:shd w:val="clear" w:color="auto" w:fill="FFFFFF"/>
        </w:rPr>
        <w:t xml:space="preserve">of </w:t>
      </w:r>
      <w:r w:rsidR="006A2C48" w:rsidRPr="00BB4A07">
        <w:rPr>
          <w:i/>
          <w:iCs/>
          <w:color w:val="212121"/>
          <w:shd w:val="clear" w:color="auto" w:fill="FFFFFF"/>
        </w:rPr>
        <w:t>Clinical Nutrition</w:t>
      </w:r>
      <w:r w:rsidRPr="00BB4A07">
        <w:rPr>
          <w:color w:val="212121"/>
          <w:shd w:val="clear" w:color="auto" w:fill="FFFFFF"/>
        </w:rPr>
        <w:t>, </w:t>
      </w:r>
      <w:r w:rsidRPr="00BB4A07">
        <w:rPr>
          <w:i/>
          <w:iCs/>
          <w:color w:val="212121"/>
          <w:shd w:val="clear" w:color="auto" w:fill="FFFFFF"/>
        </w:rPr>
        <w:t>85</w:t>
      </w:r>
      <w:r w:rsidRPr="00BB4A07">
        <w:rPr>
          <w:color w:val="212121"/>
          <w:shd w:val="clear" w:color="auto" w:fill="FFFFFF"/>
        </w:rPr>
        <w:t>(1), 277S–279S. https://doi.org/10.1093/ajcn/85.1.277S</w:t>
      </w:r>
    </w:p>
    <w:p w14:paraId="3F6704C4" w14:textId="77777777" w:rsidR="002C3EE2" w:rsidRPr="00BB4A07" w:rsidRDefault="002C3EE2" w:rsidP="002C3EE2">
      <w:pPr>
        <w:spacing w:line="480" w:lineRule="auto"/>
        <w:rPr>
          <w:color w:val="212121"/>
          <w:shd w:val="clear" w:color="auto" w:fill="FFFFFF"/>
        </w:rPr>
      </w:pPr>
    </w:p>
    <w:p w14:paraId="392B35BF" w14:textId="29C656AD" w:rsidR="00607892" w:rsidRPr="00BB4A07" w:rsidRDefault="001F66A0" w:rsidP="002C3EE2">
      <w:pPr>
        <w:spacing w:line="480" w:lineRule="auto"/>
      </w:pPr>
      <w:r w:rsidRPr="00BB4A07">
        <w:rPr>
          <w:color w:val="212121"/>
          <w:shd w:val="clear" w:color="auto" w:fill="FFFFFF"/>
        </w:rPr>
        <w:t>Salazar, J. W., Meisel, K., Smith, E. R., Quiggle, A., McCoy, D. B., &amp; Amans, M. R. (2019). Depression in Patients with Tinnitus: A Systematic Review. </w:t>
      </w:r>
      <w:r w:rsidRPr="00BB4A07">
        <w:rPr>
          <w:i/>
          <w:iCs/>
          <w:color w:val="212121"/>
          <w:shd w:val="clear" w:color="auto" w:fill="FFFFFF"/>
        </w:rPr>
        <w:t>Otolaryngology--</w:t>
      </w:r>
      <w:r w:rsidR="003740FF" w:rsidRPr="00BB4A07">
        <w:rPr>
          <w:i/>
          <w:iCs/>
          <w:color w:val="212121"/>
          <w:shd w:val="clear" w:color="auto" w:fill="FFFFFF"/>
        </w:rPr>
        <w:t>H</w:t>
      </w:r>
      <w:r w:rsidRPr="00BB4A07">
        <w:rPr>
          <w:i/>
          <w:iCs/>
          <w:color w:val="212121"/>
          <w:shd w:val="clear" w:color="auto" w:fill="FFFFFF"/>
        </w:rPr>
        <w:t xml:space="preserve">ead and </w:t>
      </w:r>
      <w:r w:rsidR="003740FF" w:rsidRPr="00BB4A07">
        <w:rPr>
          <w:i/>
          <w:iCs/>
          <w:color w:val="212121"/>
          <w:shd w:val="clear" w:color="auto" w:fill="FFFFFF"/>
        </w:rPr>
        <w:t>N</w:t>
      </w:r>
      <w:r w:rsidRPr="00BB4A07">
        <w:rPr>
          <w:i/>
          <w:iCs/>
          <w:color w:val="212121"/>
          <w:shd w:val="clear" w:color="auto" w:fill="FFFFFF"/>
        </w:rPr>
        <w:t xml:space="preserve">eck </w:t>
      </w:r>
      <w:r w:rsidR="003740FF" w:rsidRPr="00BB4A07">
        <w:rPr>
          <w:i/>
          <w:iCs/>
          <w:color w:val="212121"/>
          <w:shd w:val="clear" w:color="auto" w:fill="FFFFFF"/>
        </w:rPr>
        <w:t>S</w:t>
      </w:r>
      <w:r w:rsidRPr="00BB4A07">
        <w:rPr>
          <w:i/>
          <w:iCs/>
          <w:color w:val="212121"/>
          <w:shd w:val="clear" w:color="auto" w:fill="FFFFFF"/>
        </w:rPr>
        <w:t>urgery:</w:t>
      </w:r>
      <w:r w:rsidR="003740FF" w:rsidRPr="00BB4A07">
        <w:rPr>
          <w:i/>
          <w:iCs/>
          <w:color w:val="212121"/>
          <w:shd w:val="clear" w:color="auto" w:fill="FFFFFF"/>
        </w:rPr>
        <w:t xml:space="preserve"> O</w:t>
      </w:r>
      <w:r w:rsidRPr="00BB4A07">
        <w:rPr>
          <w:i/>
          <w:iCs/>
          <w:color w:val="212121"/>
          <w:shd w:val="clear" w:color="auto" w:fill="FFFFFF"/>
        </w:rPr>
        <w:t>fficial</w:t>
      </w:r>
      <w:r w:rsidR="003740FF" w:rsidRPr="00BB4A07">
        <w:rPr>
          <w:i/>
          <w:iCs/>
          <w:color w:val="212121"/>
          <w:shd w:val="clear" w:color="auto" w:fill="FFFFFF"/>
        </w:rPr>
        <w:t xml:space="preserve"> J</w:t>
      </w:r>
      <w:r w:rsidRPr="00BB4A07">
        <w:rPr>
          <w:i/>
          <w:iCs/>
          <w:color w:val="212121"/>
          <w:shd w:val="clear" w:color="auto" w:fill="FFFFFF"/>
        </w:rPr>
        <w:t>ournal of American Academy of Otolaryngology-Head and Neck Surgery</w:t>
      </w:r>
      <w:r w:rsidRPr="00BB4A07">
        <w:rPr>
          <w:color w:val="212121"/>
          <w:shd w:val="clear" w:color="auto" w:fill="FFFFFF"/>
        </w:rPr>
        <w:t>, </w:t>
      </w:r>
      <w:r w:rsidRPr="00BB4A07">
        <w:rPr>
          <w:i/>
          <w:iCs/>
          <w:color w:val="212121"/>
          <w:shd w:val="clear" w:color="auto" w:fill="FFFFFF"/>
        </w:rPr>
        <w:t>161</w:t>
      </w:r>
      <w:r w:rsidRPr="00BB4A07">
        <w:rPr>
          <w:color w:val="212121"/>
          <w:shd w:val="clear" w:color="auto" w:fill="FFFFFF"/>
        </w:rPr>
        <w:t>(1), 28–35. https://doi.org/10.1177/0194599819835178</w:t>
      </w:r>
    </w:p>
    <w:p w14:paraId="4D8C7B24" w14:textId="77777777" w:rsidR="002C3EE2" w:rsidRPr="00BB4A07" w:rsidRDefault="002C3EE2" w:rsidP="002C3EE2">
      <w:pPr>
        <w:spacing w:line="480" w:lineRule="auto"/>
      </w:pPr>
    </w:p>
    <w:p w14:paraId="04837684" w14:textId="658AF513" w:rsidR="002C3EE2" w:rsidRPr="00BB4A07" w:rsidRDefault="000562B8" w:rsidP="002C3EE2">
      <w:pPr>
        <w:spacing w:line="480" w:lineRule="auto"/>
      </w:pPr>
      <w:r w:rsidRPr="00BB4A07">
        <w:t>Spitzer</w:t>
      </w:r>
      <w:r w:rsidR="00AA18B0" w:rsidRPr="00BB4A07">
        <w:t>,</w:t>
      </w:r>
      <w:r w:rsidRPr="00BB4A07">
        <w:t xml:space="preserve"> R</w:t>
      </w:r>
      <w:r w:rsidR="00AA18B0" w:rsidRPr="00BB4A07">
        <w:t xml:space="preserve">. </w:t>
      </w:r>
      <w:r w:rsidRPr="00BB4A07">
        <w:t>L</w:t>
      </w:r>
      <w:r w:rsidR="00AA18B0" w:rsidRPr="00BB4A07">
        <w:t>.</w:t>
      </w:r>
      <w:r w:rsidRPr="00BB4A07">
        <w:t>, Kroenke</w:t>
      </w:r>
      <w:r w:rsidR="00AA18B0" w:rsidRPr="00BB4A07">
        <w:t>,</w:t>
      </w:r>
      <w:r w:rsidRPr="00BB4A07">
        <w:t xml:space="preserve"> K</w:t>
      </w:r>
      <w:r w:rsidR="00AA18B0" w:rsidRPr="00BB4A07">
        <w:t>.</w:t>
      </w:r>
      <w:r w:rsidRPr="00BB4A07">
        <w:t>, Williams</w:t>
      </w:r>
      <w:r w:rsidR="00AA18B0" w:rsidRPr="00BB4A07">
        <w:t>,</w:t>
      </w:r>
      <w:r w:rsidRPr="00BB4A07">
        <w:t xml:space="preserve"> J</w:t>
      </w:r>
      <w:r w:rsidR="00AA18B0" w:rsidRPr="00BB4A07">
        <w:t xml:space="preserve">. </w:t>
      </w:r>
      <w:r w:rsidRPr="00BB4A07">
        <w:t>B</w:t>
      </w:r>
      <w:r w:rsidR="00AA18B0" w:rsidRPr="00BB4A07">
        <w:t xml:space="preserve">. </w:t>
      </w:r>
      <w:r w:rsidRPr="00BB4A07">
        <w:t>W</w:t>
      </w:r>
      <w:r w:rsidR="00AA18B0" w:rsidRPr="00BB4A07">
        <w:t>.</w:t>
      </w:r>
      <w:r w:rsidRPr="00BB4A07">
        <w:t>, Lowe</w:t>
      </w:r>
      <w:r w:rsidR="00AA18B0" w:rsidRPr="00BB4A07">
        <w:t>,</w:t>
      </w:r>
      <w:r w:rsidRPr="00BB4A07">
        <w:t xml:space="preserve"> B. (2006). A brief measure for assessing generalized anxiety disorder. </w:t>
      </w:r>
      <w:r w:rsidR="00976C94" w:rsidRPr="00BB4A07">
        <w:rPr>
          <w:i/>
          <w:iCs/>
        </w:rPr>
        <w:t>Archives of Internal Medicine, 166</w:t>
      </w:r>
      <w:r w:rsidR="00976C94" w:rsidRPr="00BB4A07">
        <w:t>(</w:t>
      </w:r>
      <w:r w:rsidR="00AA18B0" w:rsidRPr="00BB4A07">
        <w:t>10)</w:t>
      </w:r>
      <w:r w:rsidRPr="00BB4A07">
        <w:t>, 1092-1097</w:t>
      </w:r>
      <w:r w:rsidR="007D3287" w:rsidRPr="00BB4A07">
        <w:t>. https://doi.org/</w:t>
      </w:r>
      <w:hyperlink r:id="rId19" w:tgtFrame="_blank" w:history="1">
        <w:r w:rsidR="007D3287" w:rsidRPr="00BB4A07">
          <w:rPr>
            <w:rStyle w:val="Hyperlink"/>
            <w:color w:val="205493"/>
            <w:shd w:val="clear" w:color="auto" w:fill="FFFFFF"/>
          </w:rPr>
          <w:t>10.1001/archinte.166.10.1092</w:t>
        </w:r>
      </w:hyperlink>
    </w:p>
    <w:p w14:paraId="6AB9F3EF" w14:textId="77777777" w:rsidR="007D3287" w:rsidRPr="00BB4A07" w:rsidRDefault="007D3287" w:rsidP="002C3EE2">
      <w:pPr>
        <w:spacing w:line="480" w:lineRule="auto"/>
        <w:rPr>
          <w:color w:val="212121"/>
          <w:shd w:val="clear" w:color="auto" w:fill="FFFFFF"/>
        </w:rPr>
      </w:pPr>
    </w:p>
    <w:p w14:paraId="0716420C" w14:textId="436C38A7" w:rsidR="00DC25E2" w:rsidRPr="00BB4A07" w:rsidRDefault="00DC25E2" w:rsidP="002C3EE2">
      <w:pPr>
        <w:spacing w:line="480" w:lineRule="auto"/>
      </w:pPr>
      <w:r w:rsidRPr="00BB4A07">
        <w:rPr>
          <w:color w:val="212121"/>
          <w:shd w:val="clear" w:color="auto" w:fill="FFFFFF"/>
        </w:rPr>
        <w:t>Trick, L., Watkins, E., Windeatt, S., &amp; Dickens, C. (2016). The association of perseverative negative thinking with depression, anxiety and emotional distress in people with long term conditions: A systematic review. </w:t>
      </w:r>
      <w:r w:rsidRPr="00BB4A07">
        <w:rPr>
          <w:i/>
          <w:iCs/>
          <w:color w:val="212121"/>
          <w:shd w:val="clear" w:color="auto" w:fill="FFFFFF"/>
        </w:rPr>
        <w:t xml:space="preserve">Journal of </w:t>
      </w:r>
      <w:r w:rsidR="00EF4D64" w:rsidRPr="00BB4A07">
        <w:rPr>
          <w:i/>
          <w:iCs/>
          <w:color w:val="212121"/>
          <w:shd w:val="clear" w:color="auto" w:fill="FFFFFF"/>
        </w:rPr>
        <w:t>P</w:t>
      </w:r>
      <w:r w:rsidRPr="00BB4A07">
        <w:rPr>
          <w:i/>
          <w:iCs/>
          <w:color w:val="212121"/>
          <w:shd w:val="clear" w:color="auto" w:fill="FFFFFF"/>
        </w:rPr>
        <w:t xml:space="preserve">sychosomatic </w:t>
      </w:r>
      <w:r w:rsidR="00EF4D64" w:rsidRPr="00BB4A07">
        <w:rPr>
          <w:i/>
          <w:iCs/>
          <w:color w:val="212121"/>
          <w:shd w:val="clear" w:color="auto" w:fill="FFFFFF"/>
        </w:rPr>
        <w:t>R</w:t>
      </w:r>
      <w:r w:rsidRPr="00BB4A07">
        <w:rPr>
          <w:i/>
          <w:iCs/>
          <w:color w:val="212121"/>
          <w:shd w:val="clear" w:color="auto" w:fill="FFFFFF"/>
        </w:rPr>
        <w:t>esearch</w:t>
      </w:r>
      <w:r w:rsidRPr="00BB4A07">
        <w:rPr>
          <w:color w:val="212121"/>
          <w:shd w:val="clear" w:color="auto" w:fill="FFFFFF"/>
        </w:rPr>
        <w:t>, </w:t>
      </w:r>
      <w:r w:rsidRPr="00BB4A07">
        <w:rPr>
          <w:i/>
          <w:iCs/>
          <w:color w:val="212121"/>
          <w:shd w:val="clear" w:color="auto" w:fill="FFFFFF"/>
        </w:rPr>
        <w:t>91</w:t>
      </w:r>
      <w:r w:rsidRPr="00BB4A07">
        <w:rPr>
          <w:color w:val="212121"/>
          <w:shd w:val="clear" w:color="auto" w:fill="FFFFFF"/>
        </w:rPr>
        <w:t>, 89–101. https://doi.org/10.1016/j.jpsychores.2016.11.004</w:t>
      </w:r>
    </w:p>
    <w:p w14:paraId="5F260037" w14:textId="77777777" w:rsidR="002C3EE2" w:rsidRPr="00BB4A07" w:rsidRDefault="002C3EE2" w:rsidP="002C3EE2">
      <w:pPr>
        <w:spacing w:line="480" w:lineRule="auto"/>
      </w:pPr>
    </w:p>
    <w:p w14:paraId="7690FC2A" w14:textId="7FFE72DB" w:rsidR="003542B5" w:rsidRPr="00BB4A07" w:rsidRDefault="004A4D51" w:rsidP="002C3EE2">
      <w:pPr>
        <w:spacing w:line="480" w:lineRule="auto"/>
      </w:pPr>
      <w:r w:rsidRPr="00BB4A07">
        <w:lastRenderedPageBreak/>
        <w:t xml:space="preserve">United States Pharmacopeial Convention (2017). </w:t>
      </w:r>
      <w:r w:rsidRPr="00BB4A07">
        <w:rPr>
          <w:i/>
          <w:iCs/>
        </w:rPr>
        <w:t>USP Medicare Model Guidelines</w:t>
      </w:r>
      <w:r w:rsidRPr="00BB4A07">
        <w:t xml:space="preserve">. Retrieved </w:t>
      </w:r>
      <w:r w:rsidR="009F6DA9" w:rsidRPr="00BB4A07">
        <w:t>May 29, 2019</w:t>
      </w:r>
      <w:r w:rsidR="00A318D9" w:rsidRPr="00BB4A07">
        <w:t>, from</w:t>
      </w:r>
      <w:r w:rsidRPr="00BB4A07">
        <w:t xml:space="preserve"> </w:t>
      </w:r>
      <w:hyperlink r:id="rId20" w:history="1">
        <w:r w:rsidRPr="00BB4A07">
          <w:rPr>
            <w:rStyle w:val="Hyperlink"/>
          </w:rPr>
          <w:t>https://www.usp.org/health-quality-safety/usp-medicare-model-guidelines</w:t>
        </w:r>
      </w:hyperlink>
      <w:r w:rsidRPr="00BB4A07">
        <w:t xml:space="preserve"> </w:t>
      </w:r>
    </w:p>
    <w:p w14:paraId="380CF377" w14:textId="77777777" w:rsidR="002C3EE2" w:rsidRPr="00BB4A07" w:rsidRDefault="002C3EE2" w:rsidP="002C3EE2">
      <w:pPr>
        <w:spacing w:line="480" w:lineRule="auto"/>
        <w:rPr>
          <w:color w:val="000000"/>
          <w:shd w:val="clear" w:color="auto" w:fill="FFFFFF"/>
        </w:rPr>
      </w:pPr>
    </w:p>
    <w:p w14:paraId="7C1E2985" w14:textId="665B5E37" w:rsidR="00462936" w:rsidRPr="00BB4A07" w:rsidRDefault="006029AA" w:rsidP="002C3EE2">
      <w:pPr>
        <w:spacing w:line="480" w:lineRule="auto"/>
        <w:rPr>
          <w:color w:val="000000"/>
          <w:shd w:val="clear" w:color="auto" w:fill="FFFFFF"/>
        </w:rPr>
      </w:pPr>
      <w:r w:rsidRPr="00BB4A07">
        <w:rPr>
          <w:color w:val="000000"/>
          <w:shd w:val="clear" w:color="auto" w:fill="FFFFFF"/>
        </w:rPr>
        <w:t>West</w:t>
      </w:r>
      <w:r w:rsidR="00A44C88" w:rsidRPr="00BB4A07">
        <w:rPr>
          <w:color w:val="000000"/>
          <w:shd w:val="clear" w:color="auto" w:fill="FFFFFF"/>
        </w:rPr>
        <w:t>,</w:t>
      </w:r>
      <w:r w:rsidRPr="00BB4A07">
        <w:rPr>
          <w:color w:val="000000"/>
          <w:shd w:val="clear" w:color="auto" w:fill="FFFFFF"/>
        </w:rPr>
        <w:t xml:space="preserve"> S</w:t>
      </w:r>
      <w:r w:rsidR="00A44C88" w:rsidRPr="00BB4A07">
        <w:rPr>
          <w:color w:val="000000"/>
          <w:shd w:val="clear" w:color="auto" w:fill="FFFFFF"/>
        </w:rPr>
        <w:t xml:space="preserve">. </w:t>
      </w:r>
      <w:r w:rsidRPr="00BB4A07">
        <w:rPr>
          <w:color w:val="000000"/>
          <w:shd w:val="clear" w:color="auto" w:fill="FFFFFF"/>
        </w:rPr>
        <w:t>L</w:t>
      </w:r>
      <w:r w:rsidR="00A44C88" w:rsidRPr="00BB4A07">
        <w:rPr>
          <w:color w:val="000000"/>
          <w:shd w:val="clear" w:color="auto" w:fill="FFFFFF"/>
        </w:rPr>
        <w:t>.</w:t>
      </w:r>
      <w:r w:rsidRPr="00BB4A07">
        <w:rPr>
          <w:color w:val="000000"/>
          <w:shd w:val="clear" w:color="auto" w:fill="FFFFFF"/>
        </w:rPr>
        <w:t>, Savitz</w:t>
      </w:r>
      <w:r w:rsidR="00A44C88" w:rsidRPr="00BB4A07">
        <w:rPr>
          <w:color w:val="000000"/>
          <w:shd w:val="clear" w:color="auto" w:fill="FFFFFF"/>
        </w:rPr>
        <w:t>,</w:t>
      </w:r>
      <w:r w:rsidRPr="00BB4A07">
        <w:rPr>
          <w:color w:val="000000"/>
          <w:shd w:val="clear" w:color="auto" w:fill="FFFFFF"/>
        </w:rPr>
        <w:t xml:space="preserve"> D</w:t>
      </w:r>
      <w:r w:rsidR="00A44C88" w:rsidRPr="00BB4A07">
        <w:rPr>
          <w:color w:val="000000"/>
          <w:shd w:val="clear" w:color="auto" w:fill="FFFFFF"/>
        </w:rPr>
        <w:t xml:space="preserve">. </w:t>
      </w:r>
      <w:r w:rsidRPr="00BB4A07">
        <w:rPr>
          <w:color w:val="000000"/>
          <w:shd w:val="clear" w:color="auto" w:fill="FFFFFF"/>
        </w:rPr>
        <w:t>A</w:t>
      </w:r>
      <w:r w:rsidR="00A44C88" w:rsidRPr="00BB4A07">
        <w:rPr>
          <w:color w:val="000000"/>
          <w:shd w:val="clear" w:color="auto" w:fill="FFFFFF"/>
        </w:rPr>
        <w:t>.</w:t>
      </w:r>
      <w:r w:rsidRPr="00BB4A07">
        <w:rPr>
          <w:color w:val="000000"/>
          <w:shd w:val="clear" w:color="auto" w:fill="FFFFFF"/>
        </w:rPr>
        <w:t>, Koch</w:t>
      </w:r>
      <w:r w:rsidR="00A44C88" w:rsidRPr="00BB4A07">
        <w:rPr>
          <w:color w:val="000000"/>
          <w:shd w:val="clear" w:color="auto" w:fill="FFFFFF"/>
        </w:rPr>
        <w:t>,</w:t>
      </w:r>
      <w:r w:rsidRPr="00BB4A07">
        <w:rPr>
          <w:color w:val="000000"/>
          <w:shd w:val="clear" w:color="auto" w:fill="FFFFFF"/>
        </w:rPr>
        <w:t xml:space="preserve"> G</w:t>
      </w:r>
      <w:r w:rsidR="00A44C88" w:rsidRPr="00BB4A07">
        <w:rPr>
          <w:color w:val="000000"/>
          <w:shd w:val="clear" w:color="auto" w:fill="FFFFFF"/>
        </w:rPr>
        <w:t>.,</w:t>
      </w:r>
      <w:r w:rsidRPr="00BB4A07">
        <w:rPr>
          <w:color w:val="000000"/>
          <w:shd w:val="clear" w:color="auto" w:fill="FFFFFF"/>
        </w:rPr>
        <w:t xml:space="preserve"> et al. (1995). Recall accuracy for prescription medications: </w:t>
      </w:r>
      <w:r w:rsidR="00835204" w:rsidRPr="00BB4A07">
        <w:rPr>
          <w:color w:val="000000"/>
          <w:shd w:val="clear" w:color="auto" w:fill="FFFFFF"/>
        </w:rPr>
        <w:t>S</w:t>
      </w:r>
      <w:r w:rsidRPr="00BB4A07">
        <w:rPr>
          <w:color w:val="000000"/>
          <w:shd w:val="clear" w:color="auto" w:fill="FFFFFF"/>
        </w:rPr>
        <w:t>elf-report compared with database information. </w:t>
      </w:r>
      <w:r w:rsidRPr="00BB4A07">
        <w:rPr>
          <w:i/>
          <w:iCs/>
          <w:color w:val="000000"/>
          <w:shd w:val="clear" w:color="auto" w:fill="FFFFFF"/>
        </w:rPr>
        <w:t>Am</w:t>
      </w:r>
      <w:r w:rsidR="00835204" w:rsidRPr="00BB4A07">
        <w:rPr>
          <w:i/>
          <w:iCs/>
          <w:color w:val="000000"/>
          <w:shd w:val="clear" w:color="auto" w:fill="FFFFFF"/>
        </w:rPr>
        <w:t>erican</w:t>
      </w:r>
      <w:r w:rsidRPr="00BB4A07">
        <w:rPr>
          <w:i/>
          <w:iCs/>
          <w:color w:val="000000"/>
          <w:shd w:val="clear" w:color="auto" w:fill="FFFFFF"/>
        </w:rPr>
        <w:t xml:space="preserve"> J</w:t>
      </w:r>
      <w:r w:rsidR="00835204" w:rsidRPr="00BB4A07">
        <w:rPr>
          <w:i/>
          <w:iCs/>
          <w:color w:val="000000"/>
          <w:shd w:val="clear" w:color="auto" w:fill="FFFFFF"/>
        </w:rPr>
        <w:t>ournal of</w:t>
      </w:r>
      <w:r w:rsidRPr="00BB4A07">
        <w:rPr>
          <w:i/>
          <w:iCs/>
          <w:color w:val="000000"/>
          <w:shd w:val="clear" w:color="auto" w:fill="FFFFFF"/>
        </w:rPr>
        <w:t xml:space="preserve"> Epidemiol</w:t>
      </w:r>
      <w:r w:rsidR="00835204" w:rsidRPr="00BB4A07">
        <w:rPr>
          <w:i/>
          <w:iCs/>
          <w:color w:val="000000"/>
          <w:shd w:val="clear" w:color="auto" w:fill="FFFFFF"/>
        </w:rPr>
        <w:t>ogy</w:t>
      </w:r>
      <w:r w:rsidR="00835204" w:rsidRPr="00BB4A07">
        <w:rPr>
          <w:color w:val="000000"/>
          <w:shd w:val="clear" w:color="auto" w:fill="FFFFFF"/>
        </w:rPr>
        <w:t xml:space="preserve">, </w:t>
      </w:r>
      <w:r w:rsidR="00835204" w:rsidRPr="00BB4A07">
        <w:rPr>
          <w:i/>
          <w:iCs/>
          <w:color w:val="000000"/>
          <w:shd w:val="clear" w:color="auto" w:fill="FFFFFF"/>
        </w:rPr>
        <w:t>142(10)</w:t>
      </w:r>
      <w:r w:rsidRPr="00BB4A07">
        <w:rPr>
          <w:color w:val="000000"/>
          <w:shd w:val="clear" w:color="auto" w:fill="FFFFFF"/>
        </w:rPr>
        <w:t>, 1103–1112.</w:t>
      </w:r>
      <w:r w:rsidR="00A44C88" w:rsidRPr="00BB4A07">
        <w:rPr>
          <w:color w:val="000000"/>
          <w:shd w:val="clear" w:color="auto" w:fill="FFFFFF"/>
        </w:rPr>
        <w:t xml:space="preserve"> https://</w:t>
      </w:r>
      <w:r w:rsidR="00A44C88" w:rsidRPr="00BB4A07">
        <w:rPr>
          <w:color w:val="5B616B"/>
          <w:shd w:val="clear" w:color="auto" w:fill="FFFFFF"/>
        </w:rPr>
        <w:t>doi.org/10.1093/oxfordjournals.aje.a117563.</w:t>
      </w:r>
    </w:p>
    <w:p w14:paraId="7FF7A213" w14:textId="2BC7BEAD" w:rsidR="001444A3" w:rsidRPr="009810CF" w:rsidRDefault="001444A3" w:rsidP="002C3EE2">
      <w:pPr>
        <w:spacing w:line="480" w:lineRule="auto"/>
      </w:pPr>
    </w:p>
    <w:sectPr w:rsidR="001444A3" w:rsidRPr="009810CF" w:rsidSect="002C3EE2">
      <w:headerReference w:type="even" r:id="rId21"/>
      <w:headerReference w:type="default" r:id="rId22"/>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53FF4A" w14:textId="77777777" w:rsidR="00B10313" w:rsidRDefault="00B10313" w:rsidP="007D2EBB">
      <w:r>
        <w:separator/>
      </w:r>
    </w:p>
  </w:endnote>
  <w:endnote w:type="continuationSeparator" w:id="0">
    <w:p w14:paraId="134CD8F0" w14:textId="77777777" w:rsidR="00B10313" w:rsidRDefault="00B10313" w:rsidP="007D2E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Narrow">
    <w:altName w:val="Arial Narrow"/>
    <w:panose1 w:val="020B0606020202030204"/>
    <w:charset w:val="00"/>
    <w:family w:val="swiss"/>
    <w:pitch w:val="variable"/>
    <w:sig w:usb0="00000287" w:usb1="00000800" w:usb2="00000000" w:usb3="00000000" w:csb0="0000009F" w:csb1="00000000"/>
  </w:font>
  <w:font w:name="EB Garamond">
    <w:charset w:val="00"/>
    <w:family w:val="auto"/>
    <w:pitch w:val="variable"/>
    <w:sig w:usb0="E00002FF" w:usb1="0200041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2AD5CD" w14:textId="77777777" w:rsidR="00B10313" w:rsidRDefault="00B10313" w:rsidP="007D2EBB">
      <w:r>
        <w:separator/>
      </w:r>
    </w:p>
  </w:footnote>
  <w:footnote w:type="continuationSeparator" w:id="0">
    <w:p w14:paraId="27509136" w14:textId="77777777" w:rsidR="00B10313" w:rsidRDefault="00B10313" w:rsidP="007D2E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40700964"/>
      <w:docPartObj>
        <w:docPartGallery w:val="Page Numbers (Top of Page)"/>
        <w:docPartUnique/>
      </w:docPartObj>
    </w:sdtPr>
    <w:sdtEndPr>
      <w:rPr>
        <w:rStyle w:val="PageNumber"/>
      </w:rPr>
    </w:sdtEndPr>
    <w:sdtContent>
      <w:p w14:paraId="55E84F13" w14:textId="2EB970E4" w:rsidR="00321B44" w:rsidRDefault="00321B44" w:rsidP="00CC4A3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60E192B" w14:textId="77777777" w:rsidR="00321B44" w:rsidRDefault="00321B44" w:rsidP="007D2EBB">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13871825"/>
      <w:docPartObj>
        <w:docPartGallery w:val="Page Numbers (Top of Page)"/>
        <w:docPartUnique/>
      </w:docPartObj>
    </w:sdtPr>
    <w:sdtEndPr>
      <w:rPr>
        <w:rStyle w:val="PageNumber"/>
      </w:rPr>
    </w:sdtEndPr>
    <w:sdtContent>
      <w:p w14:paraId="64B4D4AD" w14:textId="10708699" w:rsidR="00321B44" w:rsidRDefault="00321B44" w:rsidP="00CC4A3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AD1F8B">
          <w:rPr>
            <w:rStyle w:val="PageNumber"/>
            <w:noProof/>
          </w:rPr>
          <w:t>10</w:t>
        </w:r>
        <w:r>
          <w:rPr>
            <w:rStyle w:val="PageNumber"/>
          </w:rPr>
          <w:fldChar w:fldCharType="end"/>
        </w:r>
      </w:p>
    </w:sdtContent>
  </w:sdt>
  <w:p w14:paraId="223EF7CA" w14:textId="77777777" w:rsidR="00321B44" w:rsidRDefault="00321B44" w:rsidP="007D2EBB">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90974"/>
    <w:multiLevelType w:val="hybridMultilevel"/>
    <w:tmpl w:val="CA26A6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8F722C"/>
    <w:multiLevelType w:val="hybridMultilevel"/>
    <w:tmpl w:val="B8123B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A1784B"/>
    <w:multiLevelType w:val="hybridMultilevel"/>
    <w:tmpl w:val="5A12E0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983DFC"/>
    <w:multiLevelType w:val="multilevel"/>
    <w:tmpl w:val="498A9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0E4930"/>
    <w:multiLevelType w:val="hybridMultilevel"/>
    <w:tmpl w:val="A70CFD60"/>
    <w:lvl w:ilvl="0" w:tplc="E3BAEF6C">
      <w:start w:val="3"/>
      <w:numFmt w:val="bullet"/>
      <w:lvlText w:val="-"/>
      <w:lvlJc w:val="left"/>
      <w:pPr>
        <w:ind w:left="1080" w:hanging="360"/>
      </w:pPr>
      <w:rPr>
        <w:rFonts w:ascii="Arial" w:eastAsia="Times New Roman"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51E465D"/>
    <w:multiLevelType w:val="hybridMultilevel"/>
    <w:tmpl w:val="3C4208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5E08F3"/>
    <w:multiLevelType w:val="hybridMultilevel"/>
    <w:tmpl w:val="C9E61FF8"/>
    <w:lvl w:ilvl="0" w:tplc="D860871E">
      <w:start w:val="1"/>
      <w:numFmt w:val="decimal"/>
      <w:lvlText w:val="%1."/>
      <w:lvlJc w:val="left"/>
      <w:pPr>
        <w:ind w:left="720" w:hanging="360"/>
      </w:pPr>
      <w:rPr>
        <w:rFonts w:ascii="Times New Roman" w:hAnsi="Times New Roman" w:cs="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A4F4F3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B0D5F75"/>
    <w:multiLevelType w:val="hybridMultilevel"/>
    <w:tmpl w:val="9DEE23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D67A90"/>
    <w:multiLevelType w:val="multilevel"/>
    <w:tmpl w:val="526A1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0AB3E9E"/>
    <w:multiLevelType w:val="hybridMultilevel"/>
    <w:tmpl w:val="DD12B1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48937BB"/>
    <w:multiLevelType w:val="hybridMultilevel"/>
    <w:tmpl w:val="6BECACE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4565F81"/>
    <w:multiLevelType w:val="multilevel"/>
    <w:tmpl w:val="59487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B2A4BAC"/>
    <w:multiLevelType w:val="hybridMultilevel"/>
    <w:tmpl w:val="A6B856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B4A2138"/>
    <w:multiLevelType w:val="multilevel"/>
    <w:tmpl w:val="1C041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D8D619C"/>
    <w:multiLevelType w:val="multilevel"/>
    <w:tmpl w:val="ED243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2D15EFE"/>
    <w:multiLevelType w:val="multilevel"/>
    <w:tmpl w:val="DD9A0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FE64B5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23547B2"/>
    <w:multiLevelType w:val="hybridMultilevel"/>
    <w:tmpl w:val="932472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5E22ADB"/>
    <w:multiLevelType w:val="multilevel"/>
    <w:tmpl w:val="BD504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BCA4F6A"/>
    <w:multiLevelType w:val="hybridMultilevel"/>
    <w:tmpl w:val="DBD4CF3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D3E1009"/>
    <w:multiLevelType w:val="multilevel"/>
    <w:tmpl w:val="A8E26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10"/>
  </w:num>
  <w:num w:numId="3">
    <w:abstractNumId w:val="7"/>
  </w:num>
  <w:num w:numId="4">
    <w:abstractNumId w:val="11"/>
  </w:num>
  <w:num w:numId="5">
    <w:abstractNumId w:val="1"/>
  </w:num>
  <w:num w:numId="6">
    <w:abstractNumId w:val="8"/>
  </w:num>
  <w:num w:numId="7">
    <w:abstractNumId w:val="4"/>
  </w:num>
  <w:num w:numId="8">
    <w:abstractNumId w:val="6"/>
  </w:num>
  <w:num w:numId="9">
    <w:abstractNumId w:val="5"/>
  </w:num>
  <w:num w:numId="10">
    <w:abstractNumId w:val="18"/>
  </w:num>
  <w:num w:numId="11">
    <w:abstractNumId w:val="0"/>
  </w:num>
  <w:num w:numId="12">
    <w:abstractNumId w:val="9"/>
  </w:num>
  <w:num w:numId="13">
    <w:abstractNumId w:val="21"/>
  </w:num>
  <w:num w:numId="14">
    <w:abstractNumId w:val="15"/>
  </w:num>
  <w:num w:numId="15">
    <w:abstractNumId w:val="3"/>
  </w:num>
  <w:num w:numId="16">
    <w:abstractNumId w:val="20"/>
  </w:num>
  <w:num w:numId="17">
    <w:abstractNumId w:val="12"/>
  </w:num>
  <w:num w:numId="18">
    <w:abstractNumId w:val="19"/>
  </w:num>
  <w:num w:numId="19">
    <w:abstractNumId w:val="16"/>
  </w:num>
  <w:num w:numId="20">
    <w:abstractNumId w:val="14"/>
  </w:num>
  <w:num w:numId="21">
    <w:abstractNumId w:val="2"/>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OyMLM0NjexMDA3M7dU0lEKTi0uzszPAykwqgUA2sJz2CwAAAA="/>
  </w:docVars>
  <w:rsids>
    <w:rsidRoot w:val="00FF7823"/>
    <w:rsid w:val="000059A1"/>
    <w:rsid w:val="000132BC"/>
    <w:rsid w:val="00013790"/>
    <w:rsid w:val="00020F40"/>
    <w:rsid w:val="000228FE"/>
    <w:rsid w:val="00025A26"/>
    <w:rsid w:val="00036886"/>
    <w:rsid w:val="00042CA3"/>
    <w:rsid w:val="00043C64"/>
    <w:rsid w:val="0005259E"/>
    <w:rsid w:val="0005624E"/>
    <w:rsid w:val="000562B8"/>
    <w:rsid w:val="000656B5"/>
    <w:rsid w:val="00067B55"/>
    <w:rsid w:val="00072477"/>
    <w:rsid w:val="00074039"/>
    <w:rsid w:val="00080935"/>
    <w:rsid w:val="00080AAE"/>
    <w:rsid w:val="00084074"/>
    <w:rsid w:val="0008448F"/>
    <w:rsid w:val="00085034"/>
    <w:rsid w:val="0008573E"/>
    <w:rsid w:val="00094E54"/>
    <w:rsid w:val="000A5370"/>
    <w:rsid w:val="000A5BC0"/>
    <w:rsid w:val="000B64BA"/>
    <w:rsid w:val="000C2418"/>
    <w:rsid w:val="000C4319"/>
    <w:rsid w:val="000D6659"/>
    <w:rsid w:val="000E2365"/>
    <w:rsid w:val="000E7502"/>
    <w:rsid w:val="000E774A"/>
    <w:rsid w:val="000F4C59"/>
    <w:rsid w:val="000F522D"/>
    <w:rsid w:val="000F685E"/>
    <w:rsid w:val="0010100D"/>
    <w:rsid w:val="00107659"/>
    <w:rsid w:val="001259A5"/>
    <w:rsid w:val="00133A8D"/>
    <w:rsid w:val="001444A3"/>
    <w:rsid w:val="0014468F"/>
    <w:rsid w:val="001508F3"/>
    <w:rsid w:val="00151AF1"/>
    <w:rsid w:val="00156139"/>
    <w:rsid w:val="00165724"/>
    <w:rsid w:val="0017348A"/>
    <w:rsid w:val="00177CD1"/>
    <w:rsid w:val="0018297E"/>
    <w:rsid w:val="001860AB"/>
    <w:rsid w:val="001912AE"/>
    <w:rsid w:val="00191EFB"/>
    <w:rsid w:val="00197746"/>
    <w:rsid w:val="001A0C27"/>
    <w:rsid w:val="001A19C9"/>
    <w:rsid w:val="001B3D31"/>
    <w:rsid w:val="001B5104"/>
    <w:rsid w:val="001D17A1"/>
    <w:rsid w:val="001E7BE8"/>
    <w:rsid w:val="001F017F"/>
    <w:rsid w:val="001F2436"/>
    <w:rsid w:val="001F4EF9"/>
    <w:rsid w:val="001F66A0"/>
    <w:rsid w:val="001F7EC1"/>
    <w:rsid w:val="00201572"/>
    <w:rsid w:val="0020242E"/>
    <w:rsid w:val="00204179"/>
    <w:rsid w:val="00210E90"/>
    <w:rsid w:val="002141D8"/>
    <w:rsid w:val="00233648"/>
    <w:rsid w:val="00234C5F"/>
    <w:rsid w:val="002366B9"/>
    <w:rsid w:val="0024040B"/>
    <w:rsid w:val="0024202F"/>
    <w:rsid w:val="002443D1"/>
    <w:rsid w:val="002466D2"/>
    <w:rsid w:val="00247A1D"/>
    <w:rsid w:val="0025005F"/>
    <w:rsid w:val="00252D62"/>
    <w:rsid w:val="00254821"/>
    <w:rsid w:val="0026143C"/>
    <w:rsid w:val="0026233A"/>
    <w:rsid w:val="00267327"/>
    <w:rsid w:val="002701A5"/>
    <w:rsid w:val="00271D0F"/>
    <w:rsid w:val="002726C1"/>
    <w:rsid w:val="00282113"/>
    <w:rsid w:val="0028336B"/>
    <w:rsid w:val="00284C8E"/>
    <w:rsid w:val="00285211"/>
    <w:rsid w:val="00287E2F"/>
    <w:rsid w:val="002901FF"/>
    <w:rsid w:val="00290565"/>
    <w:rsid w:val="00295038"/>
    <w:rsid w:val="0029562F"/>
    <w:rsid w:val="002A1F62"/>
    <w:rsid w:val="002A3EB3"/>
    <w:rsid w:val="002A70A9"/>
    <w:rsid w:val="002B0399"/>
    <w:rsid w:val="002B3A63"/>
    <w:rsid w:val="002C3EE2"/>
    <w:rsid w:val="002C5DBF"/>
    <w:rsid w:val="002D27BE"/>
    <w:rsid w:val="002D5B83"/>
    <w:rsid w:val="002D676A"/>
    <w:rsid w:val="002E51C1"/>
    <w:rsid w:val="002F275B"/>
    <w:rsid w:val="002F58ED"/>
    <w:rsid w:val="003000B4"/>
    <w:rsid w:val="003015E0"/>
    <w:rsid w:val="00303F18"/>
    <w:rsid w:val="00306343"/>
    <w:rsid w:val="0031242A"/>
    <w:rsid w:val="00313D13"/>
    <w:rsid w:val="00316A32"/>
    <w:rsid w:val="00321B44"/>
    <w:rsid w:val="00326165"/>
    <w:rsid w:val="00330DB8"/>
    <w:rsid w:val="0033619C"/>
    <w:rsid w:val="003458BD"/>
    <w:rsid w:val="0034695D"/>
    <w:rsid w:val="00351CE1"/>
    <w:rsid w:val="00353615"/>
    <w:rsid w:val="003537E7"/>
    <w:rsid w:val="003542B5"/>
    <w:rsid w:val="003551F9"/>
    <w:rsid w:val="00355AE7"/>
    <w:rsid w:val="003740FF"/>
    <w:rsid w:val="003801A3"/>
    <w:rsid w:val="00381B71"/>
    <w:rsid w:val="00391CD4"/>
    <w:rsid w:val="003A1D57"/>
    <w:rsid w:val="003A3503"/>
    <w:rsid w:val="003A362A"/>
    <w:rsid w:val="003B2294"/>
    <w:rsid w:val="003B544E"/>
    <w:rsid w:val="003C131D"/>
    <w:rsid w:val="003C1978"/>
    <w:rsid w:val="003C3B46"/>
    <w:rsid w:val="003C3E68"/>
    <w:rsid w:val="003C5927"/>
    <w:rsid w:val="003D4EE6"/>
    <w:rsid w:val="003D5AC7"/>
    <w:rsid w:val="003E58C6"/>
    <w:rsid w:val="003E7AE7"/>
    <w:rsid w:val="003F056A"/>
    <w:rsid w:val="003F2525"/>
    <w:rsid w:val="003F2D84"/>
    <w:rsid w:val="00412B3A"/>
    <w:rsid w:val="00417D81"/>
    <w:rsid w:val="00417EA8"/>
    <w:rsid w:val="004205A9"/>
    <w:rsid w:val="00425FE7"/>
    <w:rsid w:val="0042783D"/>
    <w:rsid w:val="004316B4"/>
    <w:rsid w:val="0043228E"/>
    <w:rsid w:val="004362CD"/>
    <w:rsid w:val="00443563"/>
    <w:rsid w:val="00445B0A"/>
    <w:rsid w:val="00452F4C"/>
    <w:rsid w:val="00460FF5"/>
    <w:rsid w:val="00461A85"/>
    <w:rsid w:val="00462936"/>
    <w:rsid w:val="004668CD"/>
    <w:rsid w:val="0046706F"/>
    <w:rsid w:val="00470149"/>
    <w:rsid w:val="004717E2"/>
    <w:rsid w:val="00472039"/>
    <w:rsid w:val="004733F1"/>
    <w:rsid w:val="00485A3F"/>
    <w:rsid w:val="004A22E6"/>
    <w:rsid w:val="004A32CA"/>
    <w:rsid w:val="004A3E7D"/>
    <w:rsid w:val="004A4D51"/>
    <w:rsid w:val="004A60FD"/>
    <w:rsid w:val="004B4795"/>
    <w:rsid w:val="004B5FF6"/>
    <w:rsid w:val="004C5682"/>
    <w:rsid w:val="004D3F6B"/>
    <w:rsid w:val="004D61C0"/>
    <w:rsid w:val="004D7060"/>
    <w:rsid w:val="004E26A9"/>
    <w:rsid w:val="004E590A"/>
    <w:rsid w:val="004F0CFB"/>
    <w:rsid w:val="004F24E0"/>
    <w:rsid w:val="004F2F55"/>
    <w:rsid w:val="004F4CB9"/>
    <w:rsid w:val="004F4DBA"/>
    <w:rsid w:val="004F5EB3"/>
    <w:rsid w:val="0050290E"/>
    <w:rsid w:val="00504E22"/>
    <w:rsid w:val="005057D2"/>
    <w:rsid w:val="005103C1"/>
    <w:rsid w:val="00527EE9"/>
    <w:rsid w:val="00533907"/>
    <w:rsid w:val="005344A5"/>
    <w:rsid w:val="00540CB8"/>
    <w:rsid w:val="00547AA1"/>
    <w:rsid w:val="005576F9"/>
    <w:rsid w:val="00557C72"/>
    <w:rsid w:val="00566BED"/>
    <w:rsid w:val="0056713E"/>
    <w:rsid w:val="00572F75"/>
    <w:rsid w:val="0057361F"/>
    <w:rsid w:val="00573724"/>
    <w:rsid w:val="0057504D"/>
    <w:rsid w:val="005756DD"/>
    <w:rsid w:val="00576E02"/>
    <w:rsid w:val="00580B08"/>
    <w:rsid w:val="00583BE3"/>
    <w:rsid w:val="00585921"/>
    <w:rsid w:val="00592A04"/>
    <w:rsid w:val="005944BD"/>
    <w:rsid w:val="005954F9"/>
    <w:rsid w:val="005A3422"/>
    <w:rsid w:val="005A34EB"/>
    <w:rsid w:val="005C3631"/>
    <w:rsid w:val="005C64E6"/>
    <w:rsid w:val="005E75CC"/>
    <w:rsid w:val="005E7A11"/>
    <w:rsid w:val="005F2B7E"/>
    <w:rsid w:val="00601BA1"/>
    <w:rsid w:val="00602977"/>
    <w:rsid w:val="006029AA"/>
    <w:rsid w:val="00605D83"/>
    <w:rsid w:val="00606C47"/>
    <w:rsid w:val="00607892"/>
    <w:rsid w:val="0061352B"/>
    <w:rsid w:val="0063373B"/>
    <w:rsid w:val="00634E98"/>
    <w:rsid w:val="00640181"/>
    <w:rsid w:val="00643772"/>
    <w:rsid w:val="006466CA"/>
    <w:rsid w:val="00651C66"/>
    <w:rsid w:val="0065235A"/>
    <w:rsid w:val="0065269D"/>
    <w:rsid w:val="0066530B"/>
    <w:rsid w:val="006729F0"/>
    <w:rsid w:val="00682F72"/>
    <w:rsid w:val="0068799A"/>
    <w:rsid w:val="00691009"/>
    <w:rsid w:val="00694C9A"/>
    <w:rsid w:val="00697504"/>
    <w:rsid w:val="006A2C48"/>
    <w:rsid w:val="006A3275"/>
    <w:rsid w:val="006A4BC1"/>
    <w:rsid w:val="006B2993"/>
    <w:rsid w:val="006B6DF2"/>
    <w:rsid w:val="006B7BEA"/>
    <w:rsid w:val="006C04DE"/>
    <w:rsid w:val="006C0D07"/>
    <w:rsid w:val="006C0FF3"/>
    <w:rsid w:val="006C3493"/>
    <w:rsid w:val="006C4AA9"/>
    <w:rsid w:val="006C4D45"/>
    <w:rsid w:val="006C5AF2"/>
    <w:rsid w:val="006C7E41"/>
    <w:rsid w:val="006D1AD3"/>
    <w:rsid w:val="006D749C"/>
    <w:rsid w:val="006E1A49"/>
    <w:rsid w:val="006E28B8"/>
    <w:rsid w:val="006E3AEF"/>
    <w:rsid w:val="006F1FB0"/>
    <w:rsid w:val="006F6123"/>
    <w:rsid w:val="006F69E4"/>
    <w:rsid w:val="00703FC8"/>
    <w:rsid w:val="007049C2"/>
    <w:rsid w:val="00707DD1"/>
    <w:rsid w:val="00711480"/>
    <w:rsid w:val="00711BA9"/>
    <w:rsid w:val="007215EA"/>
    <w:rsid w:val="00721942"/>
    <w:rsid w:val="00722A87"/>
    <w:rsid w:val="007236C2"/>
    <w:rsid w:val="0072506A"/>
    <w:rsid w:val="00731074"/>
    <w:rsid w:val="0073135B"/>
    <w:rsid w:val="007320BF"/>
    <w:rsid w:val="00733AC4"/>
    <w:rsid w:val="00735114"/>
    <w:rsid w:val="0074465C"/>
    <w:rsid w:val="00750B92"/>
    <w:rsid w:val="007537EB"/>
    <w:rsid w:val="00756FB7"/>
    <w:rsid w:val="007705B0"/>
    <w:rsid w:val="0077730F"/>
    <w:rsid w:val="00781B8F"/>
    <w:rsid w:val="007838A1"/>
    <w:rsid w:val="0078595C"/>
    <w:rsid w:val="00792815"/>
    <w:rsid w:val="007B02C5"/>
    <w:rsid w:val="007B0A6B"/>
    <w:rsid w:val="007B20BA"/>
    <w:rsid w:val="007B4F32"/>
    <w:rsid w:val="007C313C"/>
    <w:rsid w:val="007C4CE3"/>
    <w:rsid w:val="007C7150"/>
    <w:rsid w:val="007D2EBB"/>
    <w:rsid w:val="007D3287"/>
    <w:rsid w:val="007E14AD"/>
    <w:rsid w:val="007E60F8"/>
    <w:rsid w:val="007F4F4C"/>
    <w:rsid w:val="007F7316"/>
    <w:rsid w:val="007F7F6B"/>
    <w:rsid w:val="008024AE"/>
    <w:rsid w:val="008107C3"/>
    <w:rsid w:val="00835204"/>
    <w:rsid w:val="00854E7B"/>
    <w:rsid w:val="00856BFF"/>
    <w:rsid w:val="008571C4"/>
    <w:rsid w:val="00857325"/>
    <w:rsid w:val="00857B87"/>
    <w:rsid w:val="008610B1"/>
    <w:rsid w:val="008621C1"/>
    <w:rsid w:val="00865249"/>
    <w:rsid w:val="00866F4A"/>
    <w:rsid w:val="008677A3"/>
    <w:rsid w:val="00867FC7"/>
    <w:rsid w:val="00871732"/>
    <w:rsid w:val="00877023"/>
    <w:rsid w:val="008813E7"/>
    <w:rsid w:val="0088142A"/>
    <w:rsid w:val="00885544"/>
    <w:rsid w:val="00893A5C"/>
    <w:rsid w:val="008950E5"/>
    <w:rsid w:val="00895C39"/>
    <w:rsid w:val="008A221E"/>
    <w:rsid w:val="008A3690"/>
    <w:rsid w:val="008A7E70"/>
    <w:rsid w:val="008B13D5"/>
    <w:rsid w:val="008C79EB"/>
    <w:rsid w:val="008D0C68"/>
    <w:rsid w:val="008E76CA"/>
    <w:rsid w:val="008E7ED7"/>
    <w:rsid w:val="008F018E"/>
    <w:rsid w:val="008F10DB"/>
    <w:rsid w:val="008F2528"/>
    <w:rsid w:val="008F52BC"/>
    <w:rsid w:val="008F6B4C"/>
    <w:rsid w:val="00903D03"/>
    <w:rsid w:val="009042A9"/>
    <w:rsid w:val="0091118C"/>
    <w:rsid w:val="00912FB5"/>
    <w:rsid w:val="00915B1B"/>
    <w:rsid w:val="00916934"/>
    <w:rsid w:val="00922BEE"/>
    <w:rsid w:val="0092429F"/>
    <w:rsid w:val="0093312A"/>
    <w:rsid w:val="00934974"/>
    <w:rsid w:val="009539B8"/>
    <w:rsid w:val="0095719D"/>
    <w:rsid w:val="009602E3"/>
    <w:rsid w:val="00964FBE"/>
    <w:rsid w:val="00970C79"/>
    <w:rsid w:val="009736AD"/>
    <w:rsid w:val="00976C94"/>
    <w:rsid w:val="009810CF"/>
    <w:rsid w:val="00994418"/>
    <w:rsid w:val="00995605"/>
    <w:rsid w:val="00997A2D"/>
    <w:rsid w:val="009A01D3"/>
    <w:rsid w:val="009A3287"/>
    <w:rsid w:val="009A44F8"/>
    <w:rsid w:val="009A7E69"/>
    <w:rsid w:val="009B39DE"/>
    <w:rsid w:val="009B4761"/>
    <w:rsid w:val="009B72F4"/>
    <w:rsid w:val="009C3CA5"/>
    <w:rsid w:val="009C3D31"/>
    <w:rsid w:val="009C4B2E"/>
    <w:rsid w:val="009C4FF4"/>
    <w:rsid w:val="009C5209"/>
    <w:rsid w:val="009C5323"/>
    <w:rsid w:val="009C5F53"/>
    <w:rsid w:val="009C6209"/>
    <w:rsid w:val="009D4463"/>
    <w:rsid w:val="009D4F7F"/>
    <w:rsid w:val="009F1FEE"/>
    <w:rsid w:val="009F5E69"/>
    <w:rsid w:val="009F6DA9"/>
    <w:rsid w:val="00A0024F"/>
    <w:rsid w:val="00A01191"/>
    <w:rsid w:val="00A03A5C"/>
    <w:rsid w:val="00A05640"/>
    <w:rsid w:val="00A057DA"/>
    <w:rsid w:val="00A057F2"/>
    <w:rsid w:val="00A119F3"/>
    <w:rsid w:val="00A11E2A"/>
    <w:rsid w:val="00A123F8"/>
    <w:rsid w:val="00A20A1B"/>
    <w:rsid w:val="00A214BD"/>
    <w:rsid w:val="00A318D9"/>
    <w:rsid w:val="00A32A03"/>
    <w:rsid w:val="00A349A4"/>
    <w:rsid w:val="00A400B2"/>
    <w:rsid w:val="00A41372"/>
    <w:rsid w:val="00A44C88"/>
    <w:rsid w:val="00A51B9D"/>
    <w:rsid w:val="00A54FEE"/>
    <w:rsid w:val="00A5503F"/>
    <w:rsid w:val="00A61B9E"/>
    <w:rsid w:val="00A629A7"/>
    <w:rsid w:val="00A633A8"/>
    <w:rsid w:val="00A662C6"/>
    <w:rsid w:val="00A667EE"/>
    <w:rsid w:val="00A67ED0"/>
    <w:rsid w:val="00A701FA"/>
    <w:rsid w:val="00A71ABE"/>
    <w:rsid w:val="00A71C08"/>
    <w:rsid w:val="00A83A0E"/>
    <w:rsid w:val="00A924D1"/>
    <w:rsid w:val="00A9756D"/>
    <w:rsid w:val="00AA18B0"/>
    <w:rsid w:val="00AA57BD"/>
    <w:rsid w:val="00AB1D18"/>
    <w:rsid w:val="00AB6998"/>
    <w:rsid w:val="00AB6CF6"/>
    <w:rsid w:val="00AD1F8B"/>
    <w:rsid w:val="00AD322C"/>
    <w:rsid w:val="00AD3E2B"/>
    <w:rsid w:val="00AD7111"/>
    <w:rsid w:val="00AE4FFC"/>
    <w:rsid w:val="00AE7E58"/>
    <w:rsid w:val="00AF0070"/>
    <w:rsid w:val="00AF6EBA"/>
    <w:rsid w:val="00B10313"/>
    <w:rsid w:val="00B20141"/>
    <w:rsid w:val="00B25737"/>
    <w:rsid w:val="00B45977"/>
    <w:rsid w:val="00B576D1"/>
    <w:rsid w:val="00B63BDD"/>
    <w:rsid w:val="00B705C4"/>
    <w:rsid w:val="00B7227E"/>
    <w:rsid w:val="00B73794"/>
    <w:rsid w:val="00B7582D"/>
    <w:rsid w:val="00B7610A"/>
    <w:rsid w:val="00B85714"/>
    <w:rsid w:val="00B91001"/>
    <w:rsid w:val="00B936C5"/>
    <w:rsid w:val="00B94EC0"/>
    <w:rsid w:val="00B979CF"/>
    <w:rsid w:val="00BA7E44"/>
    <w:rsid w:val="00BB098A"/>
    <w:rsid w:val="00BB4A07"/>
    <w:rsid w:val="00BB4BD5"/>
    <w:rsid w:val="00BB7486"/>
    <w:rsid w:val="00BD69E8"/>
    <w:rsid w:val="00BD6C5D"/>
    <w:rsid w:val="00BD732E"/>
    <w:rsid w:val="00BE3661"/>
    <w:rsid w:val="00BE4EE6"/>
    <w:rsid w:val="00BE538E"/>
    <w:rsid w:val="00BF0A44"/>
    <w:rsid w:val="00BF3B06"/>
    <w:rsid w:val="00BF62C3"/>
    <w:rsid w:val="00BF7B05"/>
    <w:rsid w:val="00C07A1B"/>
    <w:rsid w:val="00C1131B"/>
    <w:rsid w:val="00C12920"/>
    <w:rsid w:val="00C15C17"/>
    <w:rsid w:val="00C2345F"/>
    <w:rsid w:val="00C240F3"/>
    <w:rsid w:val="00C27129"/>
    <w:rsid w:val="00C27293"/>
    <w:rsid w:val="00C33F43"/>
    <w:rsid w:val="00C353C1"/>
    <w:rsid w:val="00C36FFC"/>
    <w:rsid w:val="00C40CD8"/>
    <w:rsid w:val="00C43FEE"/>
    <w:rsid w:val="00C4661C"/>
    <w:rsid w:val="00C503F9"/>
    <w:rsid w:val="00C518A4"/>
    <w:rsid w:val="00C61939"/>
    <w:rsid w:val="00C63000"/>
    <w:rsid w:val="00C66C71"/>
    <w:rsid w:val="00C83015"/>
    <w:rsid w:val="00C874BD"/>
    <w:rsid w:val="00C900EF"/>
    <w:rsid w:val="00C96064"/>
    <w:rsid w:val="00C96393"/>
    <w:rsid w:val="00CA58CA"/>
    <w:rsid w:val="00CB327E"/>
    <w:rsid w:val="00CC1963"/>
    <w:rsid w:val="00CC44C8"/>
    <w:rsid w:val="00CC4A36"/>
    <w:rsid w:val="00CC51D0"/>
    <w:rsid w:val="00CD545C"/>
    <w:rsid w:val="00CD5E93"/>
    <w:rsid w:val="00CE05C2"/>
    <w:rsid w:val="00CE547F"/>
    <w:rsid w:val="00CF0FF5"/>
    <w:rsid w:val="00CF3067"/>
    <w:rsid w:val="00CF39D2"/>
    <w:rsid w:val="00CF48AC"/>
    <w:rsid w:val="00CF4A08"/>
    <w:rsid w:val="00D01E3F"/>
    <w:rsid w:val="00D04EB3"/>
    <w:rsid w:val="00D062EA"/>
    <w:rsid w:val="00D2723B"/>
    <w:rsid w:val="00D3237C"/>
    <w:rsid w:val="00D32CE8"/>
    <w:rsid w:val="00D32E02"/>
    <w:rsid w:val="00D40C07"/>
    <w:rsid w:val="00D42B32"/>
    <w:rsid w:val="00D479F2"/>
    <w:rsid w:val="00D5589A"/>
    <w:rsid w:val="00D56F52"/>
    <w:rsid w:val="00D74577"/>
    <w:rsid w:val="00D77E24"/>
    <w:rsid w:val="00D80118"/>
    <w:rsid w:val="00D8067A"/>
    <w:rsid w:val="00D86E0F"/>
    <w:rsid w:val="00D9464A"/>
    <w:rsid w:val="00DA09D4"/>
    <w:rsid w:val="00DA1B5D"/>
    <w:rsid w:val="00DA28D3"/>
    <w:rsid w:val="00DA46AF"/>
    <w:rsid w:val="00DC050A"/>
    <w:rsid w:val="00DC25E2"/>
    <w:rsid w:val="00DC469E"/>
    <w:rsid w:val="00DD4BE7"/>
    <w:rsid w:val="00DD4E64"/>
    <w:rsid w:val="00DD512D"/>
    <w:rsid w:val="00DD595D"/>
    <w:rsid w:val="00DD75C6"/>
    <w:rsid w:val="00DD7A6C"/>
    <w:rsid w:val="00DE597A"/>
    <w:rsid w:val="00DF09A3"/>
    <w:rsid w:val="00DF10CD"/>
    <w:rsid w:val="00DF44A2"/>
    <w:rsid w:val="00DF55AB"/>
    <w:rsid w:val="00E00ADB"/>
    <w:rsid w:val="00E13591"/>
    <w:rsid w:val="00E1428B"/>
    <w:rsid w:val="00E20090"/>
    <w:rsid w:val="00E23C17"/>
    <w:rsid w:val="00E24CC6"/>
    <w:rsid w:val="00E34256"/>
    <w:rsid w:val="00E41091"/>
    <w:rsid w:val="00E465C4"/>
    <w:rsid w:val="00E5419B"/>
    <w:rsid w:val="00E55E60"/>
    <w:rsid w:val="00E565DD"/>
    <w:rsid w:val="00E57F3F"/>
    <w:rsid w:val="00E611DA"/>
    <w:rsid w:val="00E62769"/>
    <w:rsid w:val="00E63C24"/>
    <w:rsid w:val="00E70ED0"/>
    <w:rsid w:val="00E729E0"/>
    <w:rsid w:val="00E8674C"/>
    <w:rsid w:val="00E8766D"/>
    <w:rsid w:val="00E95CAF"/>
    <w:rsid w:val="00E968DB"/>
    <w:rsid w:val="00E969E4"/>
    <w:rsid w:val="00EA54F4"/>
    <w:rsid w:val="00EB74BE"/>
    <w:rsid w:val="00EC30B5"/>
    <w:rsid w:val="00EC3FEF"/>
    <w:rsid w:val="00ED0CF1"/>
    <w:rsid w:val="00ED1B8B"/>
    <w:rsid w:val="00ED30D2"/>
    <w:rsid w:val="00ED3C0D"/>
    <w:rsid w:val="00ED67DD"/>
    <w:rsid w:val="00ED6DF0"/>
    <w:rsid w:val="00EE083E"/>
    <w:rsid w:val="00EE49BA"/>
    <w:rsid w:val="00EF0BD9"/>
    <w:rsid w:val="00EF4D64"/>
    <w:rsid w:val="00EF5671"/>
    <w:rsid w:val="00EF5ED8"/>
    <w:rsid w:val="00F04689"/>
    <w:rsid w:val="00F05BE4"/>
    <w:rsid w:val="00F0690C"/>
    <w:rsid w:val="00F06E20"/>
    <w:rsid w:val="00F10E26"/>
    <w:rsid w:val="00F12817"/>
    <w:rsid w:val="00F20B9C"/>
    <w:rsid w:val="00F23D4F"/>
    <w:rsid w:val="00F23F60"/>
    <w:rsid w:val="00F375A6"/>
    <w:rsid w:val="00F455EE"/>
    <w:rsid w:val="00F5167E"/>
    <w:rsid w:val="00F61497"/>
    <w:rsid w:val="00F625A5"/>
    <w:rsid w:val="00F67590"/>
    <w:rsid w:val="00F71774"/>
    <w:rsid w:val="00F759C7"/>
    <w:rsid w:val="00F80471"/>
    <w:rsid w:val="00F840F9"/>
    <w:rsid w:val="00F91C8D"/>
    <w:rsid w:val="00F9209B"/>
    <w:rsid w:val="00FA25D9"/>
    <w:rsid w:val="00FA64F4"/>
    <w:rsid w:val="00FB4BD2"/>
    <w:rsid w:val="00FB5411"/>
    <w:rsid w:val="00FC05FB"/>
    <w:rsid w:val="00FC16C5"/>
    <w:rsid w:val="00FD6D3E"/>
    <w:rsid w:val="00FE6639"/>
    <w:rsid w:val="00FF20D0"/>
    <w:rsid w:val="00FF2750"/>
    <w:rsid w:val="00FF782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96CF3F"/>
  <w15:chartTrackingRefBased/>
  <w15:docId w15:val="{37D3E81D-002F-7A49-8475-907C20CC8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60AB"/>
    <w:rPr>
      <w:rFonts w:ascii="Times New Roman" w:eastAsia="Times New Roman" w:hAnsi="Times New Roman" w:cs="Times New Roman"/>
    </w:rPr>
  </w:style>
  <w:style w:type="paragraph" w:styleId="Heading1">
    <w:name w:val="heading 1"/>
    <w:basedOn w:val="Normal"/>
    <w:link w:val="Heading1Char"/>
    <w:uiPriority w:val="9"/>
    <w:qFormat/>
    <w:rsid w:val="00B94EC0"/>
    <w:pPr>
      <w:spacing w:line="480" w:lineRule="auto"/>
      <w:outlineLvl w:val="0"/>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F7823"/>
    <w:pPr>
      <w:spacing w:before="100" w:beforeAutospacing="1" w:after="100" w:afterAutospacing="1"/>
    </w:pPr>
  </w:style>
  <w:style w:type="paragraph" w:styleId="ListParagraph">
    <w:name w:val="List Paragraph"/>
    <w:basedOn w:val="Normal"/>
    <w:uiPriority w:val="34"/>
    <w:qFormat/>
    <w:rsid w:val="00F67590"/>
    <w:pPr>
      <w:spacing w:after="200" w:line="276" w:lineRule="auto"/>
      <w:ind w:left="720"/>
      <w:contextualSpacing/>
    </w:pPr>
    <w:rPr>
      <w:rFonts w:asciiTheme="minorHAnsi" w:eastAsiaTheme="minorHAnsi" w:hAnsiTheme="minorHAnsi" w:cstheme="minorBidi"/>
      <w:sz w:val="22"/>
      <w:szCs w:val="22"/>
      <w:lang w:val="en-CA"/>
    </w:rPr>
  </w:style>
  <w:style w:type="paragraph" w:styleId="BalloonText">
    <w:name w:val="Balloon Text"/>
    <w:basedOn w:val="Normal"/>
    <w:link w:val="BalloonTextChar"/>
    <w:uiPriority w:val="99"/>
    <w:semiHidden/>
    <w:unhideWhenUsed/>
    <w:rsid w:val="00FD6D3E"/>
    <w:rPr>
      <w:sz w:val="18"/>
      <w:szCs w:val="18"/>
    </w:rPr>
  </w:style>
  <w:style w:type="character" w:customStyle="1" w:styleId="BalloonTextChar">
    <w:name w:val="Balloon Text Char"/>
    <w:basedOn w:val="DefaultParagraphFont"/>
    <w:link w:val="BalloonText"/>
    <w:uiPriority w:val="99"/>
    <w:semiHidden/>
    <w:rsid w:val="00FD6D3E"/>
    <w:rPr>
      <w:rFonts w:ascii="Times New Roman" w:eastAsia="Times New Roman" w:hAnsi="Times New Roman" w:cs="Times New Roman"/>
      <w:sz w:val="18"/>
      <w:szCs w:val="18"/>
    </w:rPr>
  </w:style>
  <w:style w:type="table" w:styleId="TableGrid">
    <w:name w:val="Table Grid"/>
    <w:basedOn w:val="TableNormal"/>
    <w:uiPriority w:val="39"/>
    <w:rsid w:val="00FD6D3E"/>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D7111"/>
    <w:rPr>
      <w:sz w:val="16"/>
      <w:szCs w:val="16"/>
    </w:rPr>
  </w:style>
  <w:style w:type="paragraph" w:styleId="CommentText">
    <w:name w:val="annotation text"/>
    <w:basedOn w:val="Normal"/>
    <w:link w:val="CommentTextChar"/>
    <w:uiPriority w:val="99"/>
    <w:unhideWhenUsed/>
    <w:rsid w:val="00AD7111"/>
    <w:pPr>
      <w:spacing w:after="16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rsid w:val="00AD7111"/>
    <w:rPr>
      <w:sz w:val="20"/>
      <w:szCs w:val="20"/>
    </w:rPr>
  </w:style>
  <w:style w:type="paragraph" w:styleId="CommentSubject">
    <w:name w:val="annotation subject"/>
    <w:basedOn w:val="CommentText"/>
    <w:next w:val="CommentText"/>
    <w:link w:val="CommentSubjectChar"/>
    <w:uiPriority w:val="99"/>
    <w:semiHidden/>
    <w:unhideWhenUsed/>
    <w:rsid w:val="00080935"/>
    <w:pPr>
      <w:spacing w:after="0"/>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080935"/>
    <w:rPr>
      <w:rFonts w:ascii="Times New Roman" w:eastAsia="Times New Roman" w:hAnsi="Times New Roman" w:cs="Times New Roman"/>
      <w:b/>
      <w:bCs/>
      <w:sz w:val="20"/>
      <w:szCs w:val="20"/>
    </w:rPr>
  </w:style>
  <w:style w:type="character" w:styleId="Hyperlink">
    <w:name w:val="Hyperlink"/>
    <w:basedOn w:val="DefaultParagraphFont"/>
    <w:uiPriority w:val="99"/>
    <w:unhideWhenUsed/>
    <w:rsid w:val="00080935"/>
    <w:rPr>
      <w:color w:val="0563C1" w:themeColor="hyperlink"/>
      <w:u w:val="single"/>
    </w:rPr>
  </w:style>
  <w:style w:type="character" w:customStyle="1" w:styleId="UnresolvedMention1">
    <w:name w:val="Unresolved Mention1"/>
    <w:basedOn w:val="DefaultParagraphFont"/>
    <w:uiPriority w:val="99"/>
    <w:semiHidden/>
    <w:unhideWhenUsed/>
    <w:rsid w:val="00080935"/>
    <w:rPr>
      <w:color w:val="605E5C"/>
      <w:shd w:val="clear" w:color="auto" w:fill="E1DFDD"/>
    </w:rPr>
  </w:style>
  <w:style w:type="character" w:customStyle="1" w:styleId="Heading1Char">
    <w:name w:val="Heading 1 Char"/>
    <w:basedOn w:val="DefaultParagraphFont"/>
    <w:link w:val="Heading1"/>
    <w:uiPriority w:val="9"/>
    <w:rsid w:val="00B94EC0"/>
    <w:rPr>
      <w:rFonts w:ascii="Times New Roman" w:eastAsia="Times New Roman" w:hAnsi="Times New Roman" w:cs="Times New Roman"/>
      <w:b/>
      <w:bCs/>
      <w:sz w:val="28"/>
      <w:szCs w:val="28"/>
    </w:rPr>
  </w:style>
  <w:style w:type="character" w:customStyle="1" w:styleId="personname">
    <w:name w:val="person_name"/>
    <w:basedOn w:val="DefaultParagraphFont"/>
    <w:rsid w:val="000562B8"/>
  </w:style>
  <w:style w:type="paragraph" w:styleId="Header">
    <w:name w:val="header"/>
    <w:basedOn w:val="Normal"/>
    <w:link w:val="HeaderChar"/>
    <w:uiPriority w:val="99"/>
    <w:unhideWhenUsed/>
    <w:rsid w:val="007D2EBB"/>
    <w:pPr>
      <w:tabs>
        <w:tab w:val="center" w:pos="4680"/>
        <w:tab w:val="right" w:pos="9360"/>
      </w:tabs>
    </w:pPr>
  </w:style>
  <w:style w:type="character" w:customStyle="1" w:styleId="HeaderChar">
    <w:name w:val="Header Char"/>
    <w:basedOn w:val="DefaultParagraphFont"/>
    <w:link w:val="Header"/>
    <w:uiPriority w:val="99"/>
    <w:rsid w:val="007D2EBB"/>
    <w:rPr>
      <w:rFonts w:ascii="Times New Roman" w:eastAsia="Times New Roman" w:hAnsi="Times New Roman" w:cs="Times New Roman"/>
    </w:rPr>
  </w:style>
  <w:style w:type="character" w:styleId="PageNumber">
    <w:name w:val="page number"/>
    <w:basedOn w:val="DefaultParagraphFont"/>
    <w:uiPriority w:val="99"/>
    <w:semiHidden/>
    <w:unhideWhenUsed/>
    <w:rsid w:val="007D2EBB"/>
  </w:style>
  <w:style w:type="character" w:styleId="FollowedHyperlink">
    <w:name w:val="FollowedHyperlink"/>
    <w:basedOn w:val="DefaultParagraphFont"/>
    <w:uiPriority w:val="99"/>
    <w:semiHidden/>
    <w:unhideWhenUsed/>
    <w:rsid w:val="009B39DE"/>
    <w:rPr>
      <w:color w:val="954F72" w:themeColor="followedHyperlink"/>
      <w:u w:val="single"/>
    </w:rPr>
  </w:style>
  <w:style w:type="character" w:customStyle="1" w:styleId="ref-title">
    <w:name w:val="ref-title"/>
    <w:basedOn w:val="DefaultParagraphFont"/>
    <w:rsid w:val="006029AA"/>
  </w:style>
  <w:style w:type="character" w:styleId="Emphasis">
    <w:name w:val="Emphasis"/>
    <w:basedOn w:val="DefaultParagraphFont"/>
    <w:uiPriority w:val="20"/>
    <w:qFormat/>
    <w:rsid w:val="006029AA"/>
    <w:rPr>
      <w:i/>
      <w:iCs/>
    </w:rPr>
  </w:style>
  <w:style w:type="character" w:customStyle="1" w:styleId="ref-vol">
    <w:name w:val="ref-vol"/>
    <w:basedOn w:val="DefaultParagraphFont"/>
    <w:rsid w:val="006029AA"/>
  </w:style>
  <w:style w:type="character" w:customStyle="1" w:styleId="ref-iss">
    <w:name w:val="ref-iss"/>
    <w:basedOn w:val="DefaultParagraphFont"/>
    <w:rsid w:val="006029AA"/>
  </w:style>
  <w:style w:type="character" w:customStyle="1" w:styleId="apple-converted-space">
    <w:name w:val="apple-converted-space"/>
    <w:basedOn w:val="DefaultParagraphFont"/>
    <w:rsid w:val="001F7EC1"/>
  </w:style>
  <w:style w:type="character" w:styleId="Strong">
    <w:name w:val="Strong"/>
    <w:basedOn w:val="DefaultParagraphFont"/>
    <w:uiPriority w:val="22"/>
    <w:qFormat/>
    <w:rsid w:val="004E590A"/>
    <w:rPr>
      <w:b/>
      <w:bCs/>
    </w:rPr>
  </w:style>
  <w:style w:type="paragraph" w:styleId="Revision">
    <w:name w:val="Revision"/>
    <w:hidden/>
    <w:uiPriority w:val="99"/>
    <w:semiHidden/>
    <w:rsid w:val="00640181"/>
    <w:rPr>
      <w:rFonts w:ascii="Times New Roman" w:eastAsia="Times New Roman" w:hAnsi="Times New Roman" w:cs="Times New Roman"/>
    </w:rPr>
  </w:style>
  <w:style w:type="paragraph" w:customStyle="1" w:styleId="Default">
    <w:name w:val="Default"/>
    <w:rsid w:val="00BE4EE6"/>
    <w:pPr>
      <w:autoSpaceDE w:val="0"/>
      <w:autoSpaceDN w:val="0"/>
      <w:adjustRightInd w:val="0"/>
    </w:pPr>
    <w:rPr>
      <w:rFonts w:ascii="Arial Narrow" w:hAnsi="Arial Narrow" w:cs="Arial Narrow"/>
      <w:color w:val="000000"/>
    </w:rPr>
  </w:style>
  <w:style w:type="character" w:customStyle="1" w:styleId="period">
    <w:name w:val="period"/>
    <w:basedOn w:val="DefaultParagraphFont"/>
    <w:rsid w:val="0008573E"/>
  </w:style>
  <w:style w:type="character" w:customStyle="1" w:styleId="cit">
    <w:name w:val="cit"/>
    <w:basedOn w:val="DefaultParagraphFont"/>
    <w:rsid w:val="0008573E"/>
  </w:style>
  <w:style w:type="character" w:customStyle="1" w:styleId="authors-list-item">
    <w:name w:val="authors-list-item"/>
    <w:basedOn w:val="DefaultParagraphFont"/>
    <w:rsid w:val="00FB5411"/>
  </w:style>
  <w:style w:type="character" w:customStyle="1" w:styleId="author-sup-separator">
    <w:name w:val="author-sup-separator"/>
    <w:basedOn w:val="DefaultParagraphFont"/>
    <w:rsid w:val="00FB5411"/>
  </w:style>
  <w:style w:type="character" w:customStyle="1" w:styleId="comma">
    <w:name w:val="comma"/>
    <w:basedOn w:val="DefaultParagraphFont"/>
    <w:rsid w:val="00FB5411"/>
  </w:style>
  <w:style w:type="character" w:customStyle="1" w:styleId="hgkelc">
    <w:name w:val="hgkelc"/>
    <w:basedOn w:val="DefaultParagraphFont"/>
    <w:rsid w:val="003D4EE6"/>
  </w:style>
  <w:style w:type="character" w:styleId="LineNumber">
    <w:name w:val="line number"/>
    <w:basedOn w:val="DefaultParagraphFont"/>
    <w:uiPriority w:val="99"/>
    <w:semiHidden/>
    <w:unhideWhenUsed/>
    <w:rsid w:val="002C3EE2"/>
  </w:style>
  <w:style w:type="character" w:styleId="UnresolvedMention">
    <w:name w:val="Unresolved Mention"/>
    <w:basedOn w:val="DefaultParagraphFont"/>
    <w:uiPriority w:val="99"/>
    <w:semiHidden/>
    <w:unhideWhenUsed/>
    <w:rsid w:val="00CF48AC"/>
    <w:rPr>
      <w:color w:val="605E5C"/>
      <w:shd w:val="clear" w:color="auto" w:fill="E1DFDD"/>
    </w:rPr>
  </w:style>
  <w:style w:type="paragraph" w:styleId="Title">
    <w:name w:val="Title"/>
    <w:basedOn w:val="NormalWeb"/>
    <w:next w:val="Normal"/>
    <w:link w:val="TitleChar"/>
    <w:uiPriority w:val="10"/>
    <w:qFormat/>
    <w:rsid w:val="00B94EC0"/>
    <w:pPr>
      <w:shd w:val="clear" w:color="auto" w:fill="FFFFFF"/>
      <w:spacing w:before="0" w:beforeAutospacing="0" w:after="0" w:afterAutospacing="0" w:line="480" w:lineRule="auto"/>
    </w:pPr>
    <w:rPr>
      <w:b/>
      <w:bCs/>
      <w:color w:val="000000"/>
      <w:sz w:val="32"/>
      <w:szCs w:val="32"/>
    </w:rPr>
  </w:style>
  <w:style w:type="character" w:customStyle="1" w:styleId="TitleChar">
    <w:name w:val="Title Char"/>
    <w:basedOn w:val="DefaultParagraphFont"/>
    <w:link w:val="Title"/>
    <w:uiPriority w:val="10"/>
    <w:rsid w:val="00B94EC0"/>
    <w:rPr>
      <w:rFonts w:ascii="Times New Roman" w:eastAsia="Times New Roman" w:hAnsi="Times New Roman" w:cs="Times New Roman"/>
      <w:b/>
      <w:bCs/>
      <w:color w:val="000000"/>
      <w:sz w:val="32"/>
      <w:szCs w:val="32"/>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529556">
      <w:bodyDiv w:val="1"/>
      <w:marLeft w:val="0"/>
      <w:marRight w:val="0"/>
      <w:marTop w:val="0"/>
      <w:marBottom w:val="0"/>
      <w:divBdr>
        <w:top w:val="none" w:sz="0" w:space="0" w:color="auto"/>
        <w:left w:val="none" w:sz="0" w:space="0" w:color="auto"/>
        <w:bottom w:val="none" w:sz="0" w:space="0" w:color="auto"/>
        <w:right w:val="none" w:sz="0" w:space="0" w:color="auto"/>
      </w:divBdr>
    </w:div>
    <w:div w:id="90663422">
      <w:bodyDiv w:val="1"/>
      <w:marLeft w:val="0"/>
      <w:marRight w:val="0"/>
      <w:marTop w:val="0"/>
      <w:marBottom w:val="0"/>
      <w:divBdr>
        <w:top w:val="none" w:sz="0" w:space="0" w:color="auto"/>
        <w:left w:val="none" w:sz="0" w:space="0" w:color="auto"/>
        <w:bottom w:val="none" w:sz="0" w:space="0" w:color="auto"/>
        <w:right w:val="none" w:sz="0" w:space="0" w:color="auto"/>
      </w:divBdr>
    </w:div>
    <w:div w:id="134687218">
      <w:bodyDiv w:val="1"/>
      <w:marLeft w:val="0"/>
      <w:marRight w:val="0"/>
      <w:marTop w:val="0"/>
      <w:marBottom w:val="0"/>
      <w:divBdr>
        <w:top w:val="none" w:sz="0" w:space="0" w:color="auto"/>
        <w:left w:val="none" w:sz="0" w:space="0" w:color="auto"/>
        <w:bottom w:val="none" w:sz="0" w:space="0" w:color="auto"/>
        <w:right w:val="none" w:sz="0" w:space="0" w:color="auto"/>
      </w:divBdr>
    </w:div>
    <w:div w:id="152530030">
      <w:bodyDiv w:val="1"/>
      <w:marLeft w:val="0"/>
      <w:marRight w:val="0"/>
      <w:marTop w:val="0"/>
      <w:marBottom w:val="0"/>
      <w:divBdr>
        <w:top w:val="none" w:sz="0" w:space="0" w:color="auto"/>
        <w:left w:val="none" w:sz="0" w:space="0" w:color="auto"/>
        <w:bottom w:val="none" w:sz="0" w:space="0" w:color="auto"/>
        <w:right w:val="none" w:sz="0" w:space="0" w:color="auto"/>
      </w:divBdr>
    </w:div>
    <w:div w:id="156121408">
      <w:bodyDiv w:val="1"/>
      <w:marLeft w:val="0"/>
      <w:marRight w:val="0"/>
      <w:marTop w:val="0"/>
      <w:marBottom w:val="0"/>
      <w:divBdr>
        <w:top w:val="none" w:sz="0" w:space="0" w:color="auto"/>
        <w:left w:val="none" w:sz="0" w:space="0" w:color="auto"/>
        <w:bottom w:val="none" w:sz="0" w:space="0" w:color="auto"/>
        <w:right w:val="none" w:sz="0" w:space="0" w:color="auto"/>
      </w:divBdr>
    </w:div>
    <w:div w:id="159347127">
      <w:bodyDiv w:val="1"/>
      <w:marLeft w:val="0"/>
      <w:marRight w:val="0"/>
      <w:marTop w:val="0"/>
      <w:marBottom w:val="0"/>
      <w:divBdr>
        <w:top w:val="none" w:sz="0" w:space="0" w:color="auto"/>
        <w:left w:val="none" w:sz="0" w:space="0" w:color="auto"/>
        <w:bottom w:val="none" w:sz="0" w:space="0" w:color="auto"/>
        <w:right w:val="none" w:sz="0" w:space="0" w:color="auto"/>
      </w:divBdr>
    </w:div>
    <w:div w:id="161702136">
      <w:bodyDiv w:val="1"/>
      <w:marLeft w:val="0"/>
      <w:marRight w:val="0"/>
      <w:marTop w:val="0"/>
      <w:marBottom w:val="0"/>
      <w:divBdr>
        <w:top w:val="none" w:sz="0" w:space="0" w:color="auto"/>
        <w:left w:val="none" w:sz="0" w:space="0" w:color="auto"/>
        <w:bottom w:val="none" w:sz="0" w:space="0" w:color="auto"/>
        <w:right w:val="none" w:sz="0" w:space="0" w:color="auto"/>
      </w:divBdr>
    </w:div>
    <w:div w:id="162937492">
      <w:bodyDiv w:val="1"/>
      <w:marLeft w:val="0"/>
      <w:marRight w:val="0"/>
      <w:marTop w:val="0"/>
      <w:marBottom w:val="0"/>
      <w:divBdr>
        <w:top w:val="none" w:sz="0" w:space="0" w:color="auto"/>
        <w:left w:val="none" w:sz="0" w:space="0" w:color="auto"/>
        <w:bottom w:val="none" w:sz="0" w:space="0" w:color="auto"/>
        <w:right w:val="none" w:sz="0" w:space="0" w:color="auto"/>
      </w:divBdr>
    </w:div>
    <w:div w:id="190071157">
      <w:bodyDiv w:val="1"/>
      <w:marLeft w:val="0"/>
      <w:marRight w:val="0"/>
      <w:marTop w:val="0"/>
      <w:marBottom w:val="0"/>
      <w:divBdr>
        <w:top w:val="none" w:sz="0" w:space="0" w:color="auto"/>
        <w:left w:val="none" w:sz="0" w:space="0" w:color="auto"/>
        <w:bottom w:val="none" w:sz="0" w:space="0" w:color="auto"/>
        <w:right w:val="none" w:sz="0" w:space="0" w:color="auto"/>
      </w:divBdr>
    </w:div>
    <w:div w:id="285505277">
      <w:bodyDiv w:val="1"/>
      <w:marLeft w:val="0"/>
      <w:marRight w:val="0"/>
      <w:marTop w:val="0"/>
      <w:marBottom w:val="0"/>
      <w:divBdr>
        <w:top w:val="none" w:sz="0" w:space="0" w:color="auto"/>
        <w:left w:val="none" w:sz="0" w:space="0" w:color="auto"/>
        <w:bottom w:val="none" w:sz="0" w:space="0" w:color="auto"/>
        <w:right w:val="none" w:sz="0" w:space="0" w:color="auto"/>
      </w:divBdr>
    </w:div>
    <w:div w:id="309217291">
      <w:bodyDiv w:val="1"/>
      <w:marLeft w:val="0"/>
      <w:marRight w:val="0"/>
      <w:marTop w:val="0"/>
      <w:marBottom w:val="0"/>
      <w:divBdr>
        <w:top w:val="none" w:sz="0" w:space="0" w:color="auto"/>
        <w:left w:val="none" w:sz="0" w:space="0" w:color="auto"/>
        <w:bottom w:val="none" w:sz="0" w:space="0" w:color="auto"/>
        <w:right w:val="none" w:sz="0" w:space="0" w:color="auto"/>
      </w:divBdr>
    </w:div>
    <w:div w:id="405883525">
      <w:bodyDiv w:val="1"/>
      <w:marLeft w:val="0"/>
      <w:marRight w:val="0"/>
      <w:marTop w:val="0"/>
      <w:marBottom w:val="0"/>
      <w:divBdr>
        <w:top w:val="none" w:sz="0" w:space="0" w:color="auto"/>
        <w:left w:val="none" w:sz="0" w:space="0" w:color="auto"/>
        <w:bottom w:val="none" w:sz="0" w:space="0" w:color="auto"/>
        <w:right w:val="none" w:sz="0" w:space="0" w:color="auto"/>
      </w:divBdr>
    </w:div>
    <w:div w:id="445932264">
      <w:bodyDiv w:val="1"/>
      <w:marLeft w:val="0"/>
      <w:marRight w:val="0"/>
      <w:marTop w:val="0"/>
      <w:marBottom w:val="0"/>
      <w:divBdr>
        <w:top w:val="none" w:sz="0" w:space="0" w:color="auto"/>
        <w:left w:val="none" w:sz="0" w:space="0" w:color="auto"/>
        <w:bottom w:val="none" w:sz="0" w:space="0" w:color="auto"/>
        <w:right w:val="none" w:sz="0" w:space="0" w:color="auto"/>
      </w:divBdr>
    </w:div>
    <w:div w:id="460658050">
      <w:bodyDiv w:val="1"/>
      <w:marLeft w:val="0"/>
      <w:marRight w:val="0"/>
      <w:marTop w:val="0"/>
      <w:marBottom w:val="0"/>
      <w:divBdr>
        <w:top w:val="none" w:sz="0" w:space="0" w:color="auto"/>
        <w:left w:val="none" w:sz="0" w:space="0" w:color="auto"/>
        <w:bottom w:val="none" w:sz="0" w:space="0" w:color="auto"/>
        <w:right w:val="none" w:sz="0" w:space="0" w:color="auto"/>
      </w:divBdr>
    </w:div>
    <w:div w:id="503589855">
      <w:bodyDiv w:val="1"/>
      <w:marLeft w:val="0"/>
      <w:marRight w:val="0"/>
      <w:marTop w:val="0"/>
      <w:marBottom w:val="0"/>
      <w:divBdr>
        <w:top w:val="none" w:sz="0" w:space="0" w:color="auto"/>
        <w:left w:val="none" w:sz="0" w:space="0" w:color="auto"/>
        <w:bottom w:val="none" w:sz="0" w:space="0" w:color="auto"/>
        <w:right w:val="none" w:sz="0" w:space="0" w:color="auto"/>
      </w:divBdr>
    </w:div>
    <w:div w:id="563570009">
      <w:bodyDiv w:val="1"/>
      <w:marLeft w:val="0"/>
      <w:marRight w:val="0"/>
      <w:marTop w:val="0"/>
      <w:marBottom w:val="0"/>
      <w:divBdr>
        <w:top w:val="none" w:sz="0" w:space="0" w:color="auto"/>
        <w:left w:val="none" w:sz="0" w:space="0" w:color="auto"/>
        <w:bottom w:val="none" w:sz="0" w:space="0" w:color="auto"/>
        <w:right w:val="none" w:sz="0" w:space="0" w:color="auto"/>
      </w:divBdr>
    </w:div>
    <w:div w:id="747307107">
      <w:bodyDiv w:val="1"/>
      <w:marLeft w:val="0"/>
      <w:marRight w:val="0"/>
      <w:marTop w:val="0"/>
      <w:marBottom w:val="0"/>
      <w:divBdr>
        <w:top w:val="none" w:sz="0" w:space="0" w:color="auto"/>
        <w:left w:val="none" w:sz="0" w:space="0" w:color="auto"/>
        <w:bottom w:val="none" w:sz="0" w:space="0" w:color="auto"/>
        <w:right w:val="none" w:sz="0" w:space="0" w:color="auto"/>
      </w:divBdr>
    </w:div>
    <w:div w:id="796265627">
      <w:bodyDiv w:val="1"/>
      <w:marLeft w:val="0"/>
      <w:marRight w:val="0"/>
      <w:marTop w:val="0"/>
      <w:marBottom w:val="0"/>
      <w:divBdr>
        <w:top w:val="none" w:sz="0" w:space="0" w:color="auto"/>
        <w:left w:val="none" w:sz="0" w:space="0" w:color="auto"/>
        <w:bottom w:val="none" w:sz="0" w:space="0" w:color="auto"/>
        <w:right w:val="none" w:sz="0" w:space="0" w:color="auto"/>
      </w:divBdr>
    </w:div>
    <w:div w:id="865754689">
      <w:bodyDiv w:val="1"/>
      <w:marLeft w:val="0"/>
      <w:marRight w:val="0"/>
      <w:marTop w:val="0"/>
      <w:marBottom w:val="0"/>
      <w:divBdr>
        <w:top w:val="none" w:sz="0" w:space="0" w:color="auto"/>
        <w:left w:val="none" w:sz="0" w:space="0" w:color="auto"/>
        <w:bottom w:val="none" w:sz="0" w:space="0" w:color="auto"/>
        <w:right w:val="none" w:sz="0" w:space="0" w:color="auto"/>
      </w:divBdr>
    </w:div>
    <w:div w:id="893977075">
      <w:bodyDiv w:val="1"/>
      <w:marLeft w:val="0"/>
      <w:marRight w:val="0"/>
      <w:marTop w:val="0"/>
      <w:marBottom w:val="0"/>
      <w:divBdr>
        <w:top w:val="none" w:sz="0" w:space="0" w:color="auto"/>
        <w:left w:val="none" w:sz="0" w:space="0" w:color="auto"/>
        <w:bottom w:val="none" w:sz="0" w:space="0" w:color="auto"/>
        <w:right w:val="none" w:sz="0" w:space="0" w:color="auto"/>
      </w:divBdr>
    </w:div>
    <w:div w:id="993607751">
      <w:bodyDiv w:val="1"/>
      <w:marLeft w:val="0"/>
      <w:marRight w:val="0"/>
      <w:marTop w:val="0"/>
      <w:marBottom w:val="0"/>
      <w:divBdr>
        <w:top w:val="none" w:sz="0" w:space="0" w:color="auto"/>
        <w:left w:val="none" w:sz="0" w:space="0" w:color="auto"/>
        <w:bottom w:val="none" w:sz="0" w:space="0" w:color="auto"/>
        <w:right w:val="none" w:sz="0" w:space="0" w:color="auto"/>
      </w:divBdr>
    </w:div>
    <w:div w:id="1001129814">
      <w:bodyDiv w:val="1"/>
      <w:marLeft w:val="0"/>
      <w:marRight w:val="0"/>
      <w:marTop w:val="0"/>
      <w:marBottom w:val="0"/>
      <w:divBdr>
        <w:top w:val="none" w:sz="0" w:space="0" w:color="auto"/>
        <w:left w:val="none" w:sz="0" w:space="0" w:color="auto"/>
        <w:bottom w:val="none" w:sz="0" w:space="0" w:color="auto"/>
        <w:right w:val="none" w:sz="0" w:space="0" w:color="auto"/>
      </w:divBdr>
    </w:div>
    <w:div w:id="1042559443">
      <w:bodyDiv w:val="1"/>
      <w:marLeft w:val="0"/>
      <w:marRight w:val="0"/>
      <w:marTop w:val="0"/>
      <w:marBottom w:val="0"/>
      <w:divBdr>
        <w:top w:val="none" w:sz="0" w:space="0" w:color="auto"/>
        <w:left w:val="none" w:sz="0" w:space="0" w:color="auto"/>
        <w:bottom w:val="none" w:sz="0" w:space="0" w:color="auto"/>
        <w:right w:val="none" w:sz="0" w:space="0" w:color="auto"/>
      </w:divBdr>
    </w:div>
    <w:div w:id="1075469914">
      <w:bodyDiv w:val="1"/>
      <w:marLeft w:val="0"/>
      <w:marRight w:val="0"/>
      <w:marTop w:val="0"/>
      <w:marBottom w:val="0"/>
      <w:divBdr>
        <w:top w:val="none" w:sz="0" w:space="0" w:color="auto"/>
        <w:left w:val="none" w:sz="0" w:space="0" w:color="auto"/>
        <w:bottom w:val="none" w:sz="0" w:space="0" w:color="auto"/>
        <w:right w:val="none" w:sz="0" w:space="0" w:color="auto"/>
      </w:divBdr>
    </w:div>
    <w:div w:id="1093208455">
      <w:bodyDiv w:val="1"/>
      <w:marLeft w:val="0"/>
      <w:marRight w:val="0"/>
      <w:marTop w:val="0"/>
      <w:marBottom w:val="0"/>
      <w:divBdr>
        <w:top w:val="none" w:sz="0" w:space="0" w:color="auto"/>
        <w:left w:val="none" w:sz="0" w:space="0" w:color="auto"/>
        <w:bottom w:val="none" w:sz="0" w:space="0" w:color="auto"/>
        <w:right w:val="none" w:sz="0" w:space="0" w:color="auto"/>
      </w:divBdr>
    </w:div>
    <w:div w:id="1147434621">
      <w:bodyDiv w:val="1"/>
      <w:marLeft w:val="0"/>
      <w:marRight w:val="0"/>
      <w:marTop w:val="0"/>
      <w:marBottom w:val="0"/>
      <w:divBdr>
        <w:top w:val="none" w:sz="0" w:space="0" w:color="auto"/>
        <w:left w:val="none" w:sz="0" w:space="0" w:color="auto"/>
        <w:bottom w:val="none" w:sz="0" w:space="0" w:color="auto"/>
        <w:right w:val="none" w:sz="0" w:space="0" w:color="auto"/>
      </w:divBdr>
    </w:div>
    <w:div w:id="1223833018">
      <w:bodyDiv w:val="1"/>
      <w:marLeft w:val="0"/>
      <w:marRight w:val="0"/>
      <w:marTop w:val="0"/>
      <w:marBottom w:val="0"/>
      <w:divBdr>
        <w:top w:val="none" w:sz="0" w:space="0" w:color="auto"/>
        <w:left w:val="none" w:sz="0" w:space="0" w:color="auto"/>
        <w:bottom w:val="none" w:sz="0" w:space="0" w:color="auto"/>
        <w:right w:val="none" w:sz="0" w:space="0" w:color="auto"/>
      </w:divBdr>
    </w:div>
    <w:div w:id="1236745981">
      <w:bodyDiv w:val="1"/>
      <w:marLeft w:val="0"/>
      <w:marRight w:val="0"/>
      <w:marTop w:val="0"/>
      <w:marBottom w:val="0"/>
      <w:divBdr>
        <w:top w:val="none" w:sz="0" w:space="0" w:color="auto"/>
        <w:left w:val="none" w:sz="0" w:space="0" w:color="auto"/>
        <w:bottom w:val="none" w:sz="0" w:space="0" w:color="auto"/>
        <w:right w:val="none" w:sz="0" w:space="0" w:color="auto"/>
      </w:divBdr>
    </w:div>
    <w:div w:id="1382941270">
      <w:bodyDiv w:val="1"/>
      <w:marLeft w:val="0"/>
      <w:marRight w:val="0"/>
      <w:marTop w:val="0"/>
      <w:marBottom w:val="0"/>
      <w:divBdr>
        <w:top w:val="none" w:sz="0" w:space="0" w:color="auto"/>
        <w:left w:val="none" w:sz="0" w:space="0" w:color="auto"/>
        <w:bottom w:val="none" w:sz="0" w:space="0" w:color="auto"/>
        <w:right w:val="none" w:sz="0" w:space="0" w:color="auto"/>
      </w:divBdr>
    </w:div>
    <w:div w:id="1399160664">
      <w:bodyDiv w:val="1"/>
      <w:marLeft w:val="0"/>
      <w:marRight w:val="0"/>
      <w:marTop w:val="0"/>
      <w:marBottom w:val="0"/>
      <w:divBdr>
        <w:top w:val="none" w:sz="0" w:space="0" w:color="auto"/>
        <w:left w:val="none" w:sz="0" w:space="0" w:color="auto"/>
        <w:bottom w:val="none" w:sz="0" w:space="0" w:color="auto"/>
        <w:right w:val="none" w:sz="0" w:space="0" w:color="auto"/>
      </w:divBdr>
    </w:div>
    <w:div w:id="1404832780">
      <w:bodyDiv w:val="1"/>
      <w:marLeft w:val="0"/>
      <w:marRight w:val="0"/>
      <w:marTop w:val="0"/>
      <w:marBottom w:val="0"/>
      <w:divBdr>
        <w:top w:val="none" w:sz="0" w:space="0" w:color="auto"/>
        <w:left w:val="none" w:sz="0" w:space="0" w:color="auto"/>
        <w:bottom w:val="none" w:sz="0" w:space="0" w:color="auto"/>
        <w:right w:val="none" w:sz="0" w:space="0" w:color="auto"/>
      </w:divBdr>
    </w:div>
    <w:div w:id="1405910414">
      <w:bodyDiv w:val="1"/>
      <w:marLeft w:val="0"/>
      <w:marRight w:val="0"/>
      <w:marTop w:val="0"/>
      <w:marBottom w:val="0"/>
      <w:divBdr>
        <w:top w:val="none" w:sz="0" w:space="0" w:color="auto"/>
        <w:left w:val="none" w:sz="0" w:space="0" w:color="auto"/>
        <w:bottom w:val="none" w:sz="0" w:space="0" w:color="auto"/>
        <w:right w:val="none" w:sz="0" w:space="0" w:color="auto"/>
      </w:divBdr>
    </w:div>
    <w:div w:id="1446385735">
      <w:bodyDiv w:val="1"/>
      <w:marLeft w:val="0"/>
      <w:marRight w:val="0"/>
      <w:marTop w:val="0"/>
      <w:marBottom w:val="0"/>
      <w:divBdr>
        <w:top w:val="none" w:sz="0" w:space="0" w:color="auto"/>
        <w:left w:val="none" w:sz="0" w:space="0" w:color="auto"/>
        <w:bottom w:val="none" w:sz="0" w:space="0" w:color="auto"/>
        <w:right w:val="none" w:sz="0" w:space="0" w:color="auto"/>
      </w:divBdr>
    </w:div>
    <w:div w:id="1521163005">
      <w:bodyDiv w:val="1"/>
      <w:marLeft w:val="0"/>
      <w:marRight w:val="0"/>
      <w:marTop w:val="0"/>
      <w:marBottom w:val="0"/>
      <w:divBdr>
        <w:top w:val="none" w:sz="0" w:space="0" w:color="auto"/>
        <w:left w:val="none" w:sz="0" w:space="0" w:color="auto"/>
        <w:bottom w:val="none" w:sz="0" w:space="0" w:color="auto"/>
        <w:right w:val="none" w:sz="0" w:space="0" w:color="auto"/>
      </w:divBdr>
    </w:div>
    <w:div w:id="1540318014">
      <w:bodyDiv w:val="1"/>
      <w:marLeft w:val="0"/>
      <w:marRight w:val="0"/>
      <w:marTop w:val="0"/>
      <w:marBottom w:val="0"/>
      <w:divBdr>
        <w:top w:val="none" w:sz="0" w:space="0" w:color="auto"/>
        <w:left w:val="none" w:sz="0" w:space="0" w:color="auto"/>
        <w:bottom w:val="none" w:sz="0" w:space="0" w:color="auto"/>
        <w:right w:val="none" w:sz="0" w:space="0" w:color="auto"/>
      </w:divBdr>
    </w:div>
    <w:div w:id="1563784866">
      <w:bodyDiv w:val="1"/>
      <w:marLeft w:val="0"/>
      <w:marRight w:val="0"/>
      <w:marTop w:val="0"/>
      <w:marBottom w:val="0"/>
      <w:divBdr>
        <w:top w:val="none" w:sz="0" w:space="0" w:color="auto"/>
        <w:left w:val="none" w:sz="0" w:space="0" w:color="auto"/>
        <w:bottom w:val="none" w:sz="0" w:space="0" w:color="auto"/>
        <w:right w:val="none" w:sz="0" w:space="0" w:color="auto"/>
      </w:divBdr>
    </w:div>
    <w:div w:id="1607738438">
      <w:bodyDiv w:val="1"/>
      <w:marLeft w:val="0"/>
      <w:marRight w:val="0"/>
      <w:marTop w:val="0"/>
      <w:marBottom w:val="0"/>
      <w:divBdr>
        <w:top w:val="none" w:sz="0" w:space="0" w:color="auto"/>
        <w:left w:val="none" w:sz="0" w:space="0" w:color="auto"/>
        <w:bottom w:val="none" w:sz="0" w:space="0" w:color="auto"/>
        <w:right w:val="none" w:sz="0" w:space="0" w:color="auto"/>
      </w:divBdr>
    </w:div>
    <w:div w:id="1636056591">
      <w:bodyDiv w:val="1"/>
      <w:marLeft w:val="0"/>
      <w:marRight w:val="0"/>
      <w:marTop w:val="0"/>
      <w:marBottom w:val="0"/>
      <w:divBdr>
        <w:top w:val="none" w:sz="0" w:space="0" w:color="auto"/>
        <w:left w:val="none" w:sz="0" w:space="0" w:color="auto"/>
        <w:bottom w:val="none" w:sz="0" w:space="0" w:color="auto"/>
        <w:right w:val="none" w:sz="0" w:space="0" w:color="auto"/>
      </w:divBdr>
    </w:div>
    <w:div w:id="1725063142">
      <w:bodyDiv w:val="1"/>
      <w:marLeft w:val="0"/>
      <w:marRight w:val="0"/>
      <w:marTop w:val="0"/>
      <w:marBottom w:val="0"/>
      <w:divBdr>
        <w:top w:val="none" w:sz="0" w:space="0" w:color="auto"/>
        <w:left w:val="none" w:sz="0" w:space="0" w:color="auto"/>
        <w:bottom w:val="none" w:sz="0" w:space="0" w:color="auto"/>
        <w:right w:val="none" w:sz="0" w:space="0" w:color="auto"/>
      </w:divBdr>
      <w:divsChild>
        <w:div w:id="1598440395">
          <w:marLeft w:val="0"/>
          <w:marRight w:val="0"/>
          <w:marTop w:val="0"/>
          <w:marBottom w:val="0"/>
          <w:divBdr>
            <w:top w:val="none" w:sz="0" w:space="0" w:color="auto"/>
            <w:left w:val="none" w:sz="0" w:space="0" w:color="auto"/>
            <w:bottom w:val="none" w:sz="0" w:space="0" w:color="auto"/>
            <w:right w:val="none" w:sz="0" w:space="0" w:color="auto"/>
          </w:divBdr>
        </w:div>
        <w:div w:id="1277641816">
          <w:marLeft w:val="0"/>
          <w:marRight w:val="0"/>
          <w:marTop w:val="0"/>
          <w:marBottom w:val="0"/>
          <w:divBdr>
            <w:top w:val="none" w:sz="0" w:space="0" w:color="auto"/>
            <w:left w:val="none" w:sz="0" w:space="0" w:color="auto"/>
            <w:bottom w:val="none" w:sz="0" w:space="0" w:color="auto"/>
            <w:right w:val="none" w:sz="0" w:space="0" w:color="auto"/>
          </w:divBdr>
        </w:div>
        <w:div w:id="252933258">
          <w:marLeft w:val="0"/>
          <w:marRight w:val="0"/>
          <w:marTop w:val="0"/>
          <w:marBottom w:val="0"/>
          <w:divBdr>
            <w:top w:val="none" w:sz="0" w:space="0" w:color="auto"/>
            <w:left w:val="none" w:sz="0" w:space="0" w:color="auto"/>
            <w:bottom w:val="none" w:sz="0" w:space="0" w:color="auto"/>
            <w:right w:val="none" w:sz="0" w:space="0" w:color="auto"/>
          </w:divBdr>
        </w:div>
        <w:div w:id="190001248">
          <w:marLeft w:val="0"/>
          <w:marRight w:val="0"/>
          <w:marTop w:val="0"/>
          <w:marBottom w:val="0"/>
          <w:divBdr>
            <w:top w:val="none" w:sz="0" w:space="0" w:color="auto"/>
            <w:left w:val="none" w:sz="0" w:space="0" w:color="auto"/>
            <w:bottom w:val="none" w:sz="0" w:space="0" w:color="auto"/>
            <w:right w:val="none" w:sz="0" w:space="0" w:color="auto"/>
          </w:divBdr>
        </w:div>
        <w:div w:id="1516386487">
          <w:marLeft w:val="0"/>
          <w:marRight w:val="0"/>
          <w:marTop w:val="0"/>
          <w:marBottom w:val="0"/>
          <w:divBdr>
            <w:top w:val="none" w:sz="0" w:space="0" w:color="auto"/>
            <w:left w:val="none" w:sz="0" w:space="0" w:color="auto"/>
            <w:bottom w:val="none" w:sz="0" w:space="0" w:color="auto"/>
            <w:right w:val="none" w:sz="0" w:space="0" w:color="auto"/>
          </w:divBdr>
        </w:div>
      </w:divsChild>
    </w:div>
    <w:div w:id="1725445193">
      <w:bodyDiv w:val="1"/>
      <w:marLeft w:val="0"/>
      <w:marRight w:val="0"/>
      <w:marTop w:val="0"/>
      <w:marBottom w:val="0"/>
      <w:divBdr>
        <w:top w:val="none" w:sz="0" w:space="0" w:color="auto"/>
        <w:left w:val="none" w:sz="0" w:space="0" w:color="auto"/>
        <w:bottom w:val="none" w:sz="0" w:space="0" w:color="auto"/>
        <w:right w:val="none" w:sz="0" w:space="0" w:color="auto"/>
      </w:divBdr>
    </w:div>
    <w:div w:id="1729651003">
      <w:bodyDiv w:val="1"/>
      <w:marLeft w:val="0"/>
      <w:marRight w:val="0"/>
      <w:marTop w:val="0"/>
      <w:marBottom w:val="0"/>
      <w:divBdr>
        <w:top w:val="none" w:sz="0" w:space="0" w:color="auto"/>
        <w:left w:val="none" w:sz="0" w:space="0" w:color="auto"/>
        <w:bottom w:val="none" w:sz="0" w:space="0" w:color="auto"/>
        <w:right w:val="none" w:sz="0" w:space="0" w:color="auto"/>
      </w:divBdr>
    </w:div>
    <w:div w:id="1754424289">
      <w:bodyDiv w:val="1"/>
      <w:marLeft w:val="0"/>
      <w:marRight w:val="0"/>
      <w:marTop w:val="0"/>
      <w:marBottom w:val="0"/>
      <w:divBdr>
        <w:top w:val="none" w:sz="0" w:space="0" w:color="auto"/>
        <w:left w:val="none" w:sz="0" w:space="0" w:color="auto"/>
        <w:bottom w:val="none" w:sz="0" w:space="0" w:color="auto"/>
        <w:right w:val="none" w:sz="0" w:space="0" w:color="auto"/>
      </w:divBdr>
    </w:div>
    <w:div w:id="1881277713">
      <w:bodyDiv w:val="1"/>
      <w:marLeft w:val="0"/>
      <w:marRight w:val="0"/>
      <w:marTop w:val="0"/>
      <w:marBottom w:val="0"/>
      <w:divBdr>
        <w:top w:val="none" w:sz="0" w:space="0" w:color="auto"/>
        <w:left w:val="none" w:sz="0" w:space="0" w:color="auto"/>
        <w:bottom w:val="none" w:sz="0" w:space="0" w:color="auto"/>
        <w:right w:val="none" w:sz="0" w:space="0" w:color="auto"/>
      </w:divBdr>
    </w:div>
    <w:div w:id="1891380534">
      <w:bodyDiv w:val="1"/>
      <w:marLeft w:val="0"/>
      <w:marRight w:val="0"/>
      <w:marTop w:val="0"/>
      <w:marBottom w:val="0"/>
      <w:divBdr>
        <w:top w:val="none" w:sz="0" w:space="0" w:color="auto"/>
        <w:left w:val="none" w:sz="0" w:space="0" w:color="auto"/>
        <w:bottom w:val="none" w:sz="0" w:space="0" w:color="auto"/>
        <w:right w:val="none" w:sz="0" w:space="0" w:color="auto"/>
      </w:divBdr>
    </w:div>
    <w:div w:id="1895047811">
      <w:bodyDiv w:val="1"/>
      <w:marLeft w:val="0"/>
      <w:marRight w:val="0"/>
      <w:marTop w:val="0"/>
      <w:marBottom w:val="0"/>
      <w:divBdr>
        <w:top w:val="none" w:sz="0" w:space="0" w:color="auto"/>
        <w:left w:val="none" w:sz="0" w:space="0" w:color="auto"/>
        <w:bottom w:val="none" w:sz="0" w:space="0" w:color="auto"/>
        <w:right w:val="none" w:sz="0" w:space="0" w:color="auto"/>
      </w:divBdr>
    </w:div>
    <w:div w:id="1932810446">
      <w:bodyDiv w:val="1"/>
      <w:marLeft w:val="0"/>
      <w:marRight w:val="0"/>
      <w:marTop w:val="0"/>
      <w:marBottom w:val="0"/>
      <w:divBdr>
        <w:top w:val="none" w:sz="0" w:space="0" w:color="auto"/>
        <w:left w:val="none" w:sz="0" w:space="0" w:color="auto"/>
        <w:bottom w:val="none" w:sz="0" w:space="0" w:color="auto"/>
        <w:right w:val="none" w:sz="0" w:space="0" w:color="auto"/>
      </w:divBdr>
    </w:div>
    <w:div w:id="2013992902">
      <w:bodyDiv w:val="1"/>
      <w:marLeft w:val="0"/>
      <w:marRight w:val="0"/>
      <w:marTop w:val="0"/>
      <w:marBottom w:val="0"/>
      <w:divBdr>
        <w:top w:val="none" w:sz="0" w:space="0" w:color="auto"/>
        <w:left w:val="none" w:sz="0" w:space="0" w:color="auto"/>
        <w:bottom w:val="none" w:sz="0" w:space="0" w:color="auto"/>
        <w:right w:val="none" w:sz="0" w:space="0" w:color="auto"/>
      </w:divBdr>
    </w:div>
    <w:div w:id="2022118346">
      <w:bodyDiv w:val="1"/>
      <w:marLeft w:val="0"/>
      <w:marRight w:val="0"/>
      <w:marTop w:val="0"/>
      <w:marBottom w:val="0"/>
      <w:divBdr>
        <w:top w:val="none" w:sz="0" w:space="0" w:color="auto"/>
        <w:left w:val="none" w:sz="0" w:space="0" w:color="auto"/>
        <w:bottom w:val="none" w:sz="0" w:space="0" w:color="auto"/>
        <w:right w:val="none" w:sz="0" w:space="0" w:color="auto"/>
      </w:divBdr>
    </w:div>
    <w:div w:id="2022582322">
      <w:bodyDiv w:val="1"/>
      <w:marLeft w:val="0"/>
      <w:marRight w:val="0"/>
      <w:marTop w:val="0"/>
      <w:marBottom w:val="0"/>
      <w:divBdr>
        <w:top w:val="none" w:sz="0" w:space="0" w:color="auto"/>
        <w:left w:val="none" w:sz="0" w:space="0" w:color="auto"/>
        <w:bottom w:val="none" w:sz="0" w:space="0" w:color="auto"/>
        <w:right w:val="none" w:sz="0" w:space="0" w:color="auto"/>
      </w:divBdr>
    </w:div>
    <w:div w:id="2032493481">
      <w:bodyDiv w:val="1"/>
      <w:marLeft w:val="0"/>
      <w:marRight w:val="0"/>
      <w:marTop w:val="0"/>
      <w:marBottom w:val="0"/>
      <w:divBdr>
        <w:top w:val="none" w:sz="0" w:space="0" w:color="auto"/>
        <w:left w:val="none" w:sz="0" w:space="0" w:color="auto"/>
        <w:bottom w:val="none" w:sz="0" w:space="0" w:color="auto"/>
        <w:right w:val="none" w:sz="0" w:space="0" w:color="auto"/>
      </w:divBdr>
    </w:div>
    <w:div w:id="2086028513">
      <w:bodyDiv w:val="1"/>
      <w:marLeft w:val="0"/>
      <w:marRight w:val="0"/>
      <w:marTop w:val="0"/>
      <w:marBottom w:val="0"/>
      <w:divBdr>
        <w:top w:val="none" w:sz="0" w:space="0" w:color="auto"/>
        <w:left w:val="none" w:sz="0" w:space="0" w:color="auto"/>
        <w:bottom w:val="none" w:sz="0" w:space="0" w:color="auto"/>
        <w:right w:val="none" w:sz="0" w:space="0" w:color="auto"/>
      </w:divBdr>
      <w:divsChild>
        <w:div w:id="2026782754">
          <w:marLeft w:val="0"/>
          <w:marRight w:val="0"/>
          <w:marTop w:val="0"/>
          <w:marBottom w:val="0"/>
          <w:divBdr>
            <w:top w:val="none" w:sz="0" w:space="0" w:color="auto"/>
            <w:left w:val="none" w:sz="0" w:space="0" w:color="auto"/>
            <w:bottom w:val="none" w:sz="0" w:space="0" w:color="auto"/>
            <w:right w:val="none" w:sz="0" w:space="0" w:color="auto"/>
          </w:divBdr>
          <w:divsChild>
            <w:div w:id="465441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651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yperlink" Target="https://doi.org/10.1001/jamaoto.2016.1700" TargetMode="External"/><Relationship Id="rId18" Type="http://schemas.openxmlformats.org/officeDocument/2006/relationships/hyperlink" Target="https://doi.org/10.1002/phar.2478" TargetMode="Externa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mailto:vinaya.manchaiah@lamar.edu" TargetMode="External"/><Relationship Id="rId12" Type="http://schemas.openxmlformats.org/officeDocument/2006/relationships/hyperlink" Target="https://doi.org/10.1016/j.invent.2021.100402" TargetMode="External"/><Relationship Id="rId17" Type="http://schemas.openxmlformats.org/officeDocument/2006/relationships/hyperlink" Target="https://doi.org/10.1044/2020_AJA-20-00002" TargetMode="External"/><Relationship Id="rId2" Type="http://schemas.openxmlformats.org/officeDocument/2006/relationships/styles" Target="styles.xml"/><Relationship Id="rId16" Type="http://schemas.openxmlformats.org/officeDocument/2006/relationships/hyperlink" Target="https://doi.org/10.1007/s11882-020-00951-3" TargetMode="External"/><Relationship Id="rId20" Type="http://schemas.openxmlformats.org/officeDocument/2006/relationships/hyperlink" Target="https://www.usp.org/health-quality-safety/usp-medicare-model-guidelines"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reprints.jmir.org/preprint/27584"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doi.org/10.1007/s00520-019-05004-8" TargetMode="External"/><Relationship Id="rId23" Type="http://schemas.openxmlformats.org/officeDocument/2006/relationships/fontTable" Target="fontTable.xml"/><Relationship Id="rId10" Type="http://schemas.openxmlformats.org/officeDocument/2006/relationships/hyperlink" Target="https://doi.org/10.1016/s1389-9457(00)00065-4" TargetMode="External"/><Relationship Id="rId19" Type="http://schemas.openxmlformats.org/officeDocument/2006/relationships/hyperlink" Target="https://doi.org/10.1001/archinte.166.10.1092" TargetMode="External"/><Relationship Id="rId4" Type="http://schemas.openxmlformats.org/officeDocument/2006/relationships/webSettings" Target="webSettings.xml"/><Relationship Id="rId9" Type="http://schemas.openxmlformats.org/officeDocument/2006/relationships/hyperlink" Target="https://doi.org/10.1002/14651858.CD003853.pub3" TargetMode="External"/><Relationship Id="rId14" Type="http://schemas.openxmlformats.org/officeDocument/2006/relationships/hyperlink" Target="https://doi.org/10.7874/jao.2017.00360" TargetMode="External"/><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29</Pages>
  <Words>5767</Words>
  <Characters>32878</Characters>
  <Application>Microsoft Office Word</Application>
  <DocSecurity>0</DocSecurity>
  <Lines>273</Lines>
  <Paragraphs>77</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38568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Vinaya Manchaiah</dc:creator>
  <cp:keywords/>
  <dc:description/>
  <cp:lastModifiedBy>Blanshard, Lisa</cp:lastModifiedBy>
  <cp:revision>10</cp:revision>
  <cp:lastPrinted>2021-01-28T05:57:00Z</cp:lastPrinted>
  <dcterms:created xsi:type="dcterms:W3CDTF">2021-07-31T18:04:00Z</dcterms:created>
  <dcterms:modified xsi:type="dcterms:W3CDTF">2021-08-02T11:10:00Z</dcterms:modified>
</cp:coreProperties>
</file>