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27EF7" w14:textId="3552A73C" w:rsidR="002360B7" w:rsidRPr="00EC7F83" w:rsidRDefault="00785CB7" w:rsidP="00EC7F83">
      <w:pPr>
        <w:pStyle w:val="Title"/>
      </w:pPr>
      <w:r w:rsidRPr="00EC7F83">
        <w:t xml:space="preserve">Investigating </w:t>
      </w:r>
      <w:r w:rsidR="0076584A" w:rsidRPr="00EC7F83">
        <w:t>t</w:t>
      </w:r>
      <w:r w:rsidR="00EF3442" w:rsidRPr="00EC7F83">
        <w:t>innitus subgroups based on hearing-related difficulties</w:t>
      </w:r>
      <w:bookmarkStart w:id="0" w:name="OLE_LINK3"/>
      <w:bookmarkStart w:id="1" w:name="OLE_LINK4"/>
      <w:bookmarkStart w:id="2" w:name="OLE_LINK5"/>
      <w:bookmarkStart w:id="3" w:name="OLE_LINK6"/>
      <w:bookmarkStart w:id="4" w:name="OLE_LINK7"/>
    </w:p>
    <w:p w14:paraId="63E8B008" w14:textId="77777777" w:rsidR="00933C7C" w:rsidRPr="001243F5" w:rsidRDefault="00933C7C" w:rsidP="00933C7C">
      <w:pPr>
        <w:spacing w:line="480" w:lineRule="auto"/>
        <w:rPr>
          <w:b/>
          <w:color w:val="000000" w:themeColor="text1"/>
          <w:lang w:val="fi-FI"/>
        </w:rPr>
      </w:pPr>
      <w:r w:rsidRPr="001243F5">
        <w:rPr>
          <w:b/>
          <w:color w:val="000000" w:themeColor="text1"/>
          <w:lang w:val="fi-FI"/>
        </w:rPr>
        <w:t>Eldré W. Beukes (PhD),</w:t>
      </w:r>
      <w:r w:rsidRPr="001243F5">
        <w:rPr>
          <w:b/>
          <w:color w:val="000000" w:themeColor="text1"/>
          <w:vertAlign w:val="superscript"/>
          <w:lang w:val="fi-FI"/>
        </w:rPr>
        <w:t>1,2</w:t>
      </w:r>
      <w:r w:rsidRPr="001243F5">
        <w:rPr>
          <w:b/>
          <w:color w:val="000000" w:themeColor="text1"/>
          <w:lang w:val="fi-FI"/>
        </w:rPr>
        <w:t xml:space="preserve"> David M. Baguley (PhD),</w:t>
      </w:r>
      <w:r w:rsidRPr="001243F5">
        <w:rPr>
          <w:b/>
          <w:color w:val="000000" w:themeColor="text1"/>
          <w:vertAlign w:val="superscript"/>
          <w:lang w:val="fi-FI"/>
        </w:rPr>
        <w:t>3,4,5</w:t>
      </w:r>
      <w:r w:rsidRPr="001243F5">
        <w:rPr>
          <w:b/>
          <w:color w:val="000000" w:themeColor="text1"/>
          <w:lang w:val="fi-FI"/>
        </w:rPr>
        <w:t xml:space="preserve"> Vinaya Manchaiah (PhD),</w:t>
      </w:r>
      <w:r w:rsidRPr="001243F5">
        <w:rPr>
          <w:b/>
          <w:color w:val="000000" w:themeColor="text1"/>
          <w:vertAlign w:val="superscript"/>
          <w:lang w:val="fi-FI"/>
        </w:rPr>
        <w:t>1,6</w:t>
      </w:r>
      <w:r w:rsidRPr="001243F5">
        <w:rPr>
          <w:b/>
          <w:color w:val="000000" w:themeColor="text1"/>
          <w:lang w:val="fi-FI"/>
        </w:rPr>
        <w:t xml:space="preserve"> Gerhard Andersson (PhD),</w:t>
      </w:r>
      <w:r w:rsidRPr="001243F5">
        <w:rPr>
          <w:b/>
          <w:color w:val="000000" w:themeColor="text1"/>
          <w:vertAlign w:val="superscript"/>
          <w:lang w:val="fi-FI"/>
        </w:rPr>
        <w:t>7, 8</w:t>
      </w:r>
      <w:r w:rsidRPr="001243F5">
        <w:rPr>
          <w:b/>
          <w:color w:val="000000" w:themeColor="text1"/>
          <w:lang w:val="fi-FI"/>
        </w:rPr>
        <w:t xml:space="preserve"> Peter M. Allen (PhD),</w:t>
      </w:r>
      <w:r w:rsidRPr="001243F5">
        <w:rPr>
          <w:b/>
          <w:color w:val="000000" w:themeColor="text1"/>
          <w:vertAlign w:val="superscript"/>
          <w:lang w:val="fi-FI"/>
        </w:rPr>
        <w:t>2</w:t>
      </w:r>
      <w:r w:rsidRPr="001243F5">
        <w:rPr>
          <w:b/>
          <w:color w:val="000000" w:themeColor="text1"/>
          <w:lang w:val="fi-FI"/>
        </w:rPr>
        <w:t xml:space="preserve"> Viktor Kaldo (PhD),</w:t>
      </w:r>
      <w:r w:rsidRPr="001243F5">
        <w:rPr>
          <w:b/>
          <w:color w:val="000000" w:themeColor="text1"/>
          <w:vertAlign w:val="superscript"/>
          <w:lang w:val="fi-FI"/>
        </w:rPr>
        <w:t>7,9</w:t>
      </w:r>
      <w:r w:rsidRPr="001243F5">
        <w:rPr>
          <w:b/>
          <w:color w:val="000000" w:themeColor="text1"/>
          <w:lang w:val="fi-FI"/>
        </w:rPr>
        <w:t xml:space="preserve"> Laure Jacquemin (PhD),</w:t>
      </w:r>
      <w:r w:rsidRPr="001243F5">
        <w:rPr>
          <w:b/>
          <w:color w:val="000000" w:themeColor="text1"/>
          <w:vertAlign w:val="superscript"/>
          <w:lang w:val="fi-FI"/>
        </w:rPr>
        <w:t>10,11</w:t>
      </w:r>
      <w:r w:rsidRPr="001243F5">
        <w:rPr>
          <w:b/>
          <w:color w:val="000000" w:themeColor="text1"/>
          <w:lang w:val="fi-FI"/>
        </w:rPr>
        <w:t xml:space="preserve"> Matheus P.C.G. Lourenco (MSc),</w:t>
      </w:r>
      <w:r w:rsidRPr="001243F5">
        <w:rPr>
          <w:b/>
          <w:color w:val="000000" w:themeColor="text1"/>
          <w:vertAlign w:val="superscript"/>
          <w:lang w:val="fi-FI"/>
        </w:rPr>
        <w:t>12,13</w:t>
      </w:r>
      <w:r w:rsidRPr="001243F5">
        <w:rPr>
          <w:b/>
          <w:color w:val="000000" w:themeColor="text1"/>
          <w:lang w:val="fi-FI"/>
        </w:rPr>
        <w:t xml:space="preserve"> Joy Onozuka (MA),</w:t>
      </w:r>
      <w:r w:rsidRPr="001243F5">
        <w:rPr>
          <w:b/>
          <w:color w:val="000000" w:themeColor="text1"/>
          <w:vertAlign w:val="superscript"/>
          <w:lang w:val="fi-FI"/>
        </w:rPr>
        <w:t>14</w:t>
      </w:r>
      <w:r w:rsidRPr="001243F5">
        <w:rPr>
          <w:b/>
          <w:color w:val="000000" w:themeColor="text1"/>
          <w:lang w:val="fi-FI"/>
        </w:rPr>
        <w:t xml:space="preserve"> David Stockdale (BA),</w:t>
      </w:r>
      <w:r w:rsidRPr="001243F5">
        <w:rPr>
          <w:b/>
          <w:color w:val="000000" w:themeColor="text1"/>
          <w:vertAlign w:val="superscript"/>
          <w:lang w:val="fi-FI"/>
        </w:rPr>
        <w:t xml:space="preserve">15 </w:t>
      </w:r>
      <w:r w:rsidRPr="001243F5">
        <w:rPr>
          <w:b/>
          <w:color w:val="000000" w:themeColor="text1"/>
          <w:lang w:val="fi-FI"/>
        </w:rPr>
        <w:t>&amp; David W. Maidment (PhD)</w:t>
      </w:r>
      <w:r w:rsidRPr="001243F5">
        <w:rPr>
          <w:b/>
          <w:color w:val="000000" w:themeColor="text1"/>
          <w:vertAlign w:val="superscript"/>
          <w:lang w:val="fi-FI"/>
        </w:rPr>
        <w:t>16</w:t>
      </w:r>
    </w:p>
    <w:p w14:paraId="70B60642" w14:textId="77777777" w:rsidR="00933C7C" w:rsidRPr="001243F5" w:rsidRDefault="00933C7C" w:rsidP="00933C7C">
      <w:pPr>
        <w:spacing w:line="480" w:lineRule="auto"/>
        <w:rPr>
          <w:i/>
          <w:iCs/>
          <w:color w:val="000000" w:themeColor="text1"/>
        </w:rPr>
      </w:pPr>
    </w:p>
    <w:p w14:paraId="121B0CA3"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Department of Speech and Hearing Sciences, Lamar University, Beaumont, Texas, USA</w:t>
      </w:r>
    </w:p>
    <w:p w14:paraId="32C08A07"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Vision and Hearing Sciences Research Group, School of Psychology and Sports Sciences, Anglia Ruskin University, Cambridge, United Kingdom</w:t>
      </w:r>
    </w:p>
    <w:p w14:paraId="1F7C0CF4"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National Institute for Health Research, Nottingham Biomedical Research Centre, Ropewalk House, Nottingham, United Kingdom</w:t>
      </w:r>
    </w:p>
    <w:p w14:paraId="7509C162"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Hearing Sciences, Division of Clinical Neuroscience, School of</w:t>
      </w:r>
      <w:r w:rsidRPr="001243F5">
        <w:rPr>
          <w:color w:val="000000" w:themeColor="text1"/>
        </w:rPr>
        <w:br/>
        <w:t>Medicine, University of Nottingham, Nottingham, United Kingdom</w:t>
      </w:r>
    </w:p>
    <w:p w14:paraId="124CB727"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Nottingham Audiology Services, Nottingham University Hospitals, Nottingham, United Kingdom</w:t>
      </w:r>
    </w:p>
    <w:p w14:paraId="241B1209"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Department of Speech and Hearing, School of Allied Health Sciences, Manipal University, Karnataka, India</w:t>
      </w:r>
    </w:p>
    <w:p w14:paraId="3D8FA5F5"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 xml:space="preserve">Department of </w:t>
      </w:r>
      <w:proofErr w:type="spellStart"/>
      <w:r w:rsidRPr="001243F5">
        <w:rPr>
          <w:color w:val="000000" w:themeColor="text1"/>
        </w:rPr>
        <w:t>Behavioral</w:t>
      </w:r>
      <w:proofErr w:type="spellEnd"/>
      <w:r w:rsidRPr="001243F5">
        <w:rPr>
          <w:color w:val="000000" w:themeColor="text1"/>
        </w:rPr>
        <w:t xml:space="preserve"> Sciences and Learning, Linköping University, Linköping, Sweden</w:t>
      </w:r>
    </w:p>
    <w:p w14:paraId="4ADE74CE"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 xml:space="preserve">Centre for Psychiatry Research, Department of Clinical Neuroscience, Karolinska </w:t>
      </w:r>
      <w:proofErr w:type="spellStart"/>
      <w:r w:rsidRPr="001243F5">
        <w:rPr>
          <w:color w:val="000000" w:themeColor="text1"/>
        </w:rPr>
        <w:t>Institutet</w:t>
      </w:r>
      <w:proofErr w:type="spellEnd"/>
      <w:r w:rsidRPr="001243F5">
        <w:rPr>
          <w:color w:val="000000" w:themeColor="text1"/>
        </w:rPr>
        <w:t>, &amp; Stockholm Health Care Services, Region Stockholm, Sweden</w:t>
      </w:r>
    </w:p>
    <w:p w14:paraId="5333E3A4"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Department of Psychology, Faculty of Health and Life Sciences, Linnaeus University, Växjö, Sweden.</w:t>
      </w:r>
    </w:p>
    <w:p w14:paraId="08B0FE7F"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lastRenderedPageBreak/>
        <w:t xml:space="preserve">Department of Otorhinolaryngology and Head and Neck Surgery, Antwerp University Hospital, </w:t>
      </w:r>
      <w:proofErr w:type="spellStart"/>
      <w:r w:rsidRPr="001243F5">
        <w:rPr>
          <w:color w:val="000000" w:themeColor="text1"/>
        </w:rPr>
        <w:t>Edegem</w:t>
      </w:r>
      <w:proofErr w:type="spellEnd"/>
      <w:r w:rsidRPr="001243F5">
        <w:rPr>
          <w:color w:val="000000" w:themeColor="text1"/>
        </w:rPr>
        <w:t>, Belgium</w:t>
      </w:r>
    </w:p>
    <w:p w14:paraId="0920018B"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 xml:space="preserve">Department of Translational Neurosciences, Faculty of Medicine and Health Sciences, University of Antwerp, </w:t>
      </w:r>
      <w:proofErr w:type="spellStart"/>
      <w:r w:rsidRPr="001243F5">
        <w:rPr>
          <w:color w:val="000000" w:themeColor="text1"/>
        </w:rPr>
        <w:t>Wilrijk</w:t>
      </w:r>
      <w:proofErr w:type="spellEnd"/>
      <w:r w:rsidRPr="001243F5">
        <w:rPr>
          <w:color w:val="000000" w:themeColor="text1"/>
        </w:rPr>
        <w:t>, Belgium</w:t>
      </w:r>
    </w:p>
    <w:p w14:paraId="2BE7D5D6"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Experimental Health Psychology, Maastricht University, The Netherlands</w:t>
      </w:r>
    </w:p>
    <w:p w14:paraId="78035040"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Research Group Health Psychology, KU Leuven University, Belgium</w:t>
      </w:r>
    </w:p>
    <w:p w14:paraId="322A9B77"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American Tinnitus Association, Washington, DC, United States</w:t>
      </w:r>
    </w:p>
    <w:p w14:paraId="279AF395" w14:textId="77777777" w:rsidR="00933C7C" w:rsidRPr="001243F5" w:rsidRDefault="00933C7C" w:rsidP="00933C7C">
      <w:pPr>
        <w:numPr>
          <w:ilvl w:val="0"/>
          <w:numId w:val="2"/>
        </w:numPr>
        <w:spacing w:line="480" w:lineRule="auto"/>
        <w:ind w:left="714" w:hanging="357"/>
        <w:rPr>
          <w:color w:val="000000" w:themeColor="text1"/>
        </w:rPr>
      </w:pPr>
      <w:r w:rsidRPr="001243F5">
        <w:rPr>
          <w:color w:val="000000" w:themeColor="text1"/>
        </w:rPr>
        <w:t>British Tinnitus Association, Sheffield, UK</w:t>
      </w:r>
    </w:p>
    <w:p w14:paraId="7E7F5C50" w14:textId="77777777" w:rsidR="00933C7C" w:rsidRPr="001243F5" w:rsidRDefault="00933C7C" w:rsidP="00933C7C">
      <w:pPr>
        <w:pStyle w:val="ListParagraph"/>
        <w:numPr>
          <w:ilvl w:val="0"/>
          <w:numId w:val="2"/>
        </w:numPr>
        <w:spacing w:line="480" w:lineRule="auto"/>
        <w:rPr>
          <w:rFonts w:cs="Times New Roman"/>
          <w:color w:val="000000" w:themeColor="text1"/>
          <w:szCs w:val="24"/>
          <w:shd w:val="clear" w:color="auto" w:fill="FFFFFF"/>
        </w:rPr>
      </w:pPr>
      <w:r w:rsidRPr="001243F5">
        <w:rPr>
          <w:rFonts w:cs="Times New Roman"/>
          <w:color w:val="000000" w:themeColor="text1"/>
          <w:szCs w:val="24"/>
          <w:shd w:val="clear" w:color="auto" w:fill="FFFFFF"/>
        </w:rPr>
        <w:t>School of Sport, Exercise and Health Sciences,</w:t>
      </w:r>
      <w:r w:rsidRPr="001243F5">
        <w:rPr>
          <w:rFonts w:cs="Times New Roman"/>
          <w:color w:val="000000" w:themeColor="text1"/>
          <w:szCs w:val="24"/>
        </w:rPr>
        <w:t xml:space="preserve"> Loughborough University, Loughborough, United Kingdom</w:t>
      </w:r>
    </w:p>
    <w:p w14:paraId="77056A50" w14:textId="77777777" w:rsidR="00933C7C" w:rsidRPr="001243F5" w:rsidRDefault="00933C7C" w:rsidP="00933C7C">
      <w:pPr>
        <w:spacing w:line="480" w:lineRule="auto"/>
        <w:rPr>
          <w:color w:val="000000" w:themeColor="text1"/>
        </w:rPr>
      </w:pPr>
    </w:p>
    <w:p w14:paraId="25CC65A4" w14:textId="77777777" w:rsidR="00933C7C" w:rsidRPr="001243F5" w:rsidRDefault="00933C7C" w:rsidP="00C86AC9">
      <w:pPr>
        <w:spacing w:line="480" w:lineRule="auto"/>
      </w:pPr>
      <w:r w:rsidRPr="00C86AC9">
        <w:rPr>
          <w:b/>
          <w:bCs/>
        </w:rPr>
        <w:t xml:space="preserve">Corresponding author:  </w:t>
      </w:r>
      <w:r w:rsidRPr="00C86AC9">
        <w:rPr>
          <w:b/>
          <w:bCs/>
        </w:rPr>
        <w:tab/>
      </w:r>
      <w:r w:rsidRPr="001243F5">
        <w:t xml:space="preserve">Dr Eldre Beukes </w:t>
      </w:r>
    </w:p>
    <w:p w14:paraId="2D6411AE" w14:textId="77777777" w:rsidR="00933C7C" w:rsidRPr="001243F5" w:rsidRDefault="00933C7C" w:rsidP="00933C7C">
      <w:pPr>
        <w:spacing w:line="480" w:lineRule="auto"/>
        <w:rPr>
          <w:color w:val="000000" w:themeColor="text1"/>
        </w:rPr>
      </w:pPr>
      <w:r w:rsidRPr="001243F5">
        <w:rPr>
          <w:b/>
          <w:color w:val="000000" w:themeColor="text1"/>
        </w:rPr>
        <w:t>Communication address:</w:t>
      </w:r>
      <w:r w:rsidRPr="001243F5">
        <w:rPr>
          <w:color w:val="000000" w:themeColor="text1"/>
        </w:rPr>
        <w:t xml:space="preserve"> </w:t>
      </w:r>
      <w:r w:rsidRPr="001243F5">
        <w:rPr>
          <w:color w:val="000000" w:themeColor="text1"/>
        </w:rPr>
        <w:tab/>
      </w:r>
      <w:r w:rsidRPr="001243F5">
        <w:rPr>
          <w:b/>
          <w:color w:val="000000" w:themeColor="text1"/>
        </w:rPr>
        <w:t xml:space="preserve"> </w:t>
      </w:r>
      <w:r w:rsidRPr="001243F5">
        <w:rPr>
          <w:color w:val="000000" w:themeColor="text1"/>
        </w:rPr>
        <w:t>Vision and Hearing Sciences Research Group, School of Psychology and Sports Sciences, Anglia Ruskin University, Cambridge, United Kingdom</w:t>
      </w:r>
    </w:p>
    <w:p w14:paraId="73071687" w14:textId="77777777" w:rsidR="00933C7C" w:rsidRPr="001243F5" w:rsidRDefault="00933C7C" w:rsidP="00933C7C">
      <w:pPr>
        <w:spacing w:line="480" w:lineRule="auto"/>
        <w:rPr>
          <w:color w:val="000000" w:themeColor="text1"/>
          <w:u w:val="single"/>
        </w:rPr>
      </w:pPr>
      <w:r w:rsidRPr="001243F5">
        <w:rPr>
          <w:b/>
          <w:color w:val="000000" w:themeColor="text1"/>
        </w:rPr>
        <w:t>Email:</w:t>
      </w:r>
      <w:r w:rsidRPr="001243F5">
        <w:rPr>
          <w:color w:val="000000" w:themeColor="text1"/>
        </w:rPr>
        <w:t xml:space="preserve"> </w:t>
      </w:r>
      <w:r w:rsidRPr="001243F5">
        <w:rPr>
          <w:color w:val="000000" w:themeColor="text1"/>
        </w:rPr>
        <w:tab/>
      </w:r>
      <w:r w:rsidRPr="001243F5">
        <w:rPr>
          <w:color w:val="000000" w:themeColor="text1"/>
        </w:rPr>
        <w:tab/>
      </w:r>
      <w:r w:rsidRPr="001243F5">
        <w:rPr>
          <w:color w:val="000000" w:themeColor="text1"/>
        </w:rPr>
        <w:tab/>
      </w:r>
      <w:r w:rsidRPr="001243F5">
        <w:rPr>
          <w:color w:val="000000" w:themeColor="text1"/>
          <w:u w:val="single"/>
        </w:rPr>
        <w:t>eldre.beukes@aru.ac.uk</w:t>
      </w:r>
    </w:p>
    <w:p w14:paraId="71F81C78" w14:textId="77777777" w:rsidR="00933C7C" w:rsidRPr="001243F5" w:rsidRDefault="00933C7C" w:rsidP="00933C7C">
      <w:pPr>
        <w:spacing w:line="480" w:lineRule="auto"/>
        <w:rPr>
          <w:b/>
          <w:color w:val="000000" w:themeColor="text1"/>
        </w:rPr>
      </w:pPr>
    </w:p>
    <w:p w14:paraId="5669294B" w14:textId="77777777" w:rsidR="00933C7C" w:rsidRPr="001243F5" w:rsidRDefault="00933C7C" w:rsidP="00933C7C">
      <w:pPr>
        <w:spacing w:line="480" w:lineRule="auto"/>
        <w:rPr>
          <w:b/>
          <w:color w:val="000000" w:themeColor="text1"/>
        </w:rPr>
      </w:pPr>
      <w:r w:rsidRPr="001243F5">
        <w:rPr>
          <w:b/>
          <w:color w:val="000000" w:themeColor="text1"/>
        </w:rPr>
        <w:t>Keywords</w:t>
      </w:r>
    </w:p>
    <w:p w14:paraId="1B620C46" w14:textId="77777777" w:rsidR="00933C7C" w:rsidRPr="001243F5" w:rsidRDefault="00933C7C" w:rsidP="00933C7C">
      <w:pPr>
        <w:spacing w:line="480" w:lineRule="auto"/>
        <w:rPr>
          <w:color w:val="000000" w:themeColor="text1"/>
        </w:rPr>
      </w:pPr>
      <w:r w:rsidRPr="001243F5">
        <w:rPr>
          <w:color w:val="000000" w:themeColor="text1"/>
        </w:rPr>
        <w:t xml:space="preserve">tinnitus, heterogeneity, subgroups, phenotyping, interventions, tinnitus </w:t>
      </w:r>
      <w:proofErr w:type="spellStart"/>
      <w:r w:rsidRPr="001243F5">
        <w:rPr>
          <w:color w:val="000000" w:themeColor="text1"/>
        </w:rPr>
        <w:t>managment</w:t>
      </w:r>
      <w:proofErr w:type="spellEnd"/>
    </w:p>
    <w:p w14:paraId="2DA4ECDB" w14:textId="77777777" w:rsidR="00AA4C5C" w:rsidRPr="001243F5" w:rsidRDefault="00AA4C5C" w:rsidP="00933C7C">
      <w:pPr>
        <w:autoSpaceDE w:val="0"/>
        <w:autoSpaceDN w:val="0"/>
        <w:adjustRightInd w:val="0"/>
        <w:spacing w:line="480" w:lineRule="auto"/>
        <w:rPr>
          <w:rFonts w:eastAsiaTheme="minorHAnsi"/>
          <w:b/>
          <w:bCs/>
          <w:color w:val="000000" w:themeColor="text1"/>
          <w:lang w:eastAsia="en-US"/>
        </w:rPr>
      </w:pPr>
    </w:p>
    <w:p w14:paraId="10156223" w14:textId="69A30287" w:rsidR="00933C7C" w:rsidRPr="001243F5" w:rsidRDefault="00933C7C" w:rsidP="00933C7C">
      <w:pPr>
        <w:autoSpaceDE w:val="0"/>
        <w:autoSpaceDN w:val="0"/>
        <w:adjustRightInd w:val="0"/>
        <w:spacing w:line="480" w:lineRule="auto"/>
        <w:rPr>
          <w:rFonts w:eastAsiaTheme="minorHAnsi"/>
          <w:b/>
          <w:bCs/>
          <w:color w:val="000000" w:themeColor="text1"/>
          <w:lang w:eastAsia="en-US"/>
        </w:rPr>
      </w:pPr>
      <w:r w:rsidRPr="001243F5">
        <w:rPr>
          <w:rFonts w:eastAsiaTheme="minorHAnsi"/>
          <w:b/>
          <w:bCs/>
          <w:color w:val="000000" w:themeColor="text1"/>
          <w:lang w:eastAsia="en-US"/>
        </w:rPr>
        <w:t xml:space="preserve">What is already known about this topic </w:t>
      </w:r>
    </w:p>
    <w:p w14:paraId="1F629449" w14:textId="77777777" w:rsidR="00933C7C" w:rsidRPr="001243F5" w:rsidRDefault="00933C7C" w:rsidP="00933C7C">
      <w:pPr>
        <w:autoSpaceDE w:val="0"/>
        <w:autoSpaceDN w:val="0"/>
        <w:adjustRightInd w:val="0"/>
        <w:spacing w:line="480" w:lineRule="auto"/>
        <w:rPr>
          <w:rFonts w:eastAsiaTheme="minorHAnsi"/>
          <w:color w:val="000000" w:themeColor="text1"/>
          <w:lang w:eastAsia="en-US"/>
        </w:rPr>
      </w:pPr>
      <w:r w:rsidRPr="001243F5">
        <w:rPr>
          <w:rFonts w:eastAsiaTheme="minorHAnsi"/>
          <w:color w:val="000000" w:themeColor="text1"/>
          <w:lang w:eastAsia="en-US"/>
        </w:rPr>
        <w:t>Due to the heterogeneity of tinnitus, variable outcomes are seen after intervention. Subgrouping those with tinnitus may help to implement tailored interventions and reduce outcome variability. Subgrouping has not previously been based on hearing-related comorbidities.</w:t>
      </w:r>
    </w:p>
    <w:p w14:paraId="6A69976D" w14:textId="77777777" w:rsidR="00B6127B" w:rsidRDefault="00B6127B" w:rsidP="00933C7C">
      <w:pPr>
        <w:autoSpaceDE w:val="0"/>
        <w:autoSpaceDN w:val="0"/>
        <w:adjustRightInd w:val="0"/>
        <w:spacing w:line="480" w:lineRule="auto"/>
        <w:rPr>
          <w:rFonts w:eastAsiaTheme="minorHAnsi"/>
          <w:b/>
          <w:bCs/>
          <w:color w:val="000000" w:themeColor="text1"/>
          <w:lang w:eastAsia="en-US"/>
        </w:rPr>
      </w:pPr>
    </w:p>
    <w:p w14:paraId="23DF7782" w14:textId="63A274D9" w:rsidR="00933C7C" w:rsidRPr="001243F5" w:rsidRDefault="00933C7C" w:rsidP="00933C7C">
      <w:pPr>
        <w:autoSpaceDE w:val="0"/>
        <w:autoSpaceDN w:val="0"/>
        <w:adjustRightInd w:val="0"/>
        <w:spacing w:line="480" w:lineRule="auto"/>
        <w:rPr>
          <w:rFonts w:eastAsiaTheme="minorHAnsi"/>
          <w:b/>
          <w:bCs/>
          <w:color w:val="000000" w:themeColor="text1"/>
          <w:lang w:eastAsia="en-US"/>
        </w:rPr>
      </w:pPr>
      <w:r w:rsidRPr="001243F5">
        <w:rPr>
          <w:rFonts w:eastAsiaTheme="minorHAnsi"/>
          <w:b/>
          <w:bCs/>
          <w:color w:val="000000" w:themeColor="text1"/>
          <w:lang w:eastAsia="en-US"/>
        </w:rPr>
        <w:lastRenderedPageBreak/>
        <w:t xml:space="preserve">What does this article </w:t>
      </w:r>
      <w:proofErr w:type="gramStart"/>
      <w:r w:rsidRPr="001243F5">
        <w:rPr>
          <w:rFonts w:eastAsiaTheme="minorHAnsi"/>
          <w:b/>
          <w:bCs/>
          <w:color w:val="000000" w:themeColor="text1"/>
          <w:lang w:eastAsia="en-US"/>
        </w:rPr>
        <w:t>add</w:t>
      </w:r>
      <w:proofErr w:type="gramEnd"/>
      <w:r w:rsidRPr="001243F5">
        <w:rPr>
          <w:rFonts w:eastAsiaTheme="minorHAnsi"/>
          <w:b/>
          <w:bCs/>
          <w:color w:val="000000" w:themeColor="text1"/>
          <w:lang w:eastAsia="en-US"/>
        </w:rPr>
        <w:t xml:space="preserve"> </w:t>
      </w:r>
    </w:p>
    <w:p w14:paraId="4EF8788A" w14:textId="221ACBEB" w:rsidR="00933C7C" w:rsidRPr="001243F5" w:rsidRDefault="00933C7C" w:rsidP="00933C7C">
      <w:pPr>
        <w:spacing w:line="480" w:lineRule="auto"/>
        <w:rPr>
          <w:b/>
          <w:color w:val="000000" w:themeColor="text1"/>
        </w:rPr>
      </w:pPr>
      <w:r w:rsidRPr="001243F5">
        <w:rPr>
          <w:bCs/>
          <w:color w:val="000000" w:themeColor="text1"/>
        </w:rPr>
        <w:t xml:space="preserve">Three distinct tinnitus subgroups were identified based on hearing-related comorbidities and tinnitus severity.  These were </w:t>
      </w:r>
      <w:r w:rsidRPr="001243F5">
        <w:rPr>
          <w:color w:val="000000" w:themeColor="text1"/>
        </w:rPr>
        <w:t xml:space="preserve">a tinnitus-only group, individuals with tinnitus, hearing loss, hyperacusis and/or </w:t>
      </w:r>
      <w:proofErr w:type="spellStart"/>
      <w:r w:rsidRPr="001243F5">
        <w:rPr>
          <w:color w:val="000000" w:themeColor="text1"/>
        </w:rPr>
        <w:t>misophonia</w:t>
      </w:r>
      <w:proofErr w:type="spellEnd"/>
      <w:r w:rsidRPr="001243F5">
        <w:rPr>
          <w:color w:val="000000" w:themeColor="text1"/>
        </w:rPr>
        <w:t xml:space="preserve">, and those with tinnitus and hearing loss only. Focusing on hearing-related variables that are relatively straightforward to identify by means of a short screening process can help triage tinnitus patients for clinical </w:t>
      </w:r>
      <w:r w:rsidR="00AA4C5C" w:rsidRPr="001243F5">
        <w:rPr>
          <w:color w:val="000000" w:themeColor="text1"/>
        </w:rPr>
        <w:t>interventions</w:t>
      </w:r>
      <w:r w:rsidRPr="001243F5">
        <w:rPr>
          <w:color w:val="000000" w:themeColor="text1"/>
        </w:rPr>
        <w:t>.</w:t>
      </w:r>
    </w:p>
    <w:p w14:paraId="2D351675" w14:textId="77777777" w:rsidR="00933C7C" w:rsidRPr="001243F5" w:rsidRDefault="00933C7C" w:rsidP="00933C7C">
      <w:pPr>
        <w:spacing w:line="480" w:lineRule="auto"/>
        <w:rPr>
          <w:color w:val="000000" w:themeColor="text1"/>
        </w:rPr>
      </w:pPr>
    </w:p>
    <w:p w14:paraId="791AD1F4" w14:textId="77777777" w:rsidR="00C06357" w:rsidRPr="001243F5" w:rsidRDefault="00C06357" w:rsidP="007B2D27">
      <w:pPr>
        <w:spacing w:line="480" w:lineRule="auto"/>
        <w:rPr>
          <w:b/>
          <w:color w:val="000000" w:themeColor="text1"/>
          <w:sz w:val="28"/>
          <w:szCs w:val="28"/>
        </w:rPr>
      </w:pPr>
    </w:p>
    <w:p w14:paraId="083FD5FD" w14:textId="4854D276" w:rsidR="007B2D27" w:rsidRPr="00EC7F83" w:rsidRDefault="007B2D27" w:rsidP="00EC7F83">
      <w:pPr>
        <w:pStyle w:val="Heading1"/>
      </w:pPr>
      <w:r w:rsidRPr="00EC7F83">
        <w:t xml:space="preserve">Abstract  </w:t>
      </w:r>
    </w:p>
    <w:p w14:paraId="1401000A" w14:textId="63C8BE16" w:rsidR="007B2D27" w:rsidRPr="001243F5" w:rsidRDefault="007B2D27" w:rsidP="0089020D">
      <w:pPr>
        <w:spacing w:line="480" w:lineRule="auto"/>
        <w:rPr>
          <w:rFonts w:ascii="Arial" w:hAnsi="Arial" w:cs="Arial"/>
          <w:color w:val="000000" w:themeColor="text1"/>
          <w:shd w:val="clear" w:color="auto" w:fill="FFFFFF"/>
        </w:rPr>
      </w:pPr>
      <w:r w:rsidRPr="001243F5">
        <w:rPr>
          <w:b/>
          <w:color w:val="000000" w:themeColor="text1"/>
        </w:rPr>
        <w:t>Purpose:</w:t>
      </w:r>
      <w:r w:rsidRPr="001243F5">
        <w:rPr>
          <w:bCs/>
          <w:color w:val="000000" w:themeColor="text1"/>
        </w:rPr>
        <w:t xml:space="preserve"> </w:t>
      </w:r>
      <w:r w:rsidR="00E35187" w:rsidRPr="001243F5">
        <w:rPr>
          <w:bCs/>
          <w:color w:val="000000" w:themeColor="text1"/>
        </w:rPr>
        <w:t>Meaningfully g</w:t>
      </w:r>
      <w:r w:rsidR="00FA7518" w:rsidRPr="001243F5">
        <w:rPr>
          <w:bCs/>
          <w:color w:val="000000" w:themeColor="text1"/>
        </w:rPr>
        <w:t xml:space="preserve">rouping individuals with tinnitus </w:t>
      </w:r>
      <w:r w:rsidR="00E35187" w:rsidRPr="001243F5">
        <w:rPr>
          <w:bCs/>
          <w:color w:val="000000" w:themeColor="text1"/>
        </w:rPr>
        <w:t>w</w:t>
      </w:r>
      <w:r w:rsidR="0053382F" w:rsidRPr="001243F5">
        <w:rPr>
          <w:bCs/>
          <w:color w:val="000000" w:themeColor="text1"/>
        </w:rPr>
        <w:t>ho share</w:t>
      </w:r>
      <w:r w:rsidR="00E35187" w:rsidRPr="001243F5">
        <w:rPr>
          <w:bCs/>
          <w:color w:val="000000" w:themeColor="text1"/>
        </w:rPr>
        <w:t xml:space="preserve"> the common characteristics (i.e.</w:t>
      </w:r>
      <w:r w:rsidR="00C06357" w:rsidRPr="001243F5">
        <w:rPr>
          <w:bCs/>
          <w:color w:val="000000" w:themeColor="text1"/>
        </w:rPr>
        <w:t>,</w:t>
      </w:r>
      <w:r w:rsidR="00E35187" w:rsidRPr="001243F5">
        <w:rPr>
          <w:bCs/>
          <w:color w:val="000000" w:themeColor="text1"/>
        </w:rPr>
        <w:t xml:space="preserve"> subgrouping</w:t>
      </w:r>
      <w:r w:rsidR="00CE7045" w:rsidRPr="001243F5">
        <w:rPr>
          <w:bCs/>
          <w:color w:val="000000" w:themeColor="text1"/>
        </w:rPr>
        <w:t>, phenotyping</w:t>
      </w:r>
      <w:r w:rsidR="00E35187" w:rsidRPr="001243F5">
        <w:rPr>
          <w:bCs/>
          <w:color w:val="000000" w:themeColor="text1"/>
        </w:rPr>
        <w:t>)</w:t>
      </w:r>
      <w:r w:rsidRPr="001243F5">
        <w:rPr>
          <w:bCs/>
          <w:color w:val="000000" w:themeColor="text1"/>
        </w:rPr>
        <w:t xml:space="preserve"> </w:t>
      </w:r>
      <w:r w:rsidR="00F9580C" w:rsidRPr="001243F5">
        <w:rPr>
          <w:bCs/>
          <w:color w:val="000000" w:themeColor="text1"/>
        </w:rPr>
        <w:t xml:space="preserve">may help </w:t>
      </w:r>
      <w:r w:rsidRPr="001243F5">
        <w:rPr>
          <w:bCs/>
          <w:color w:val="000000" w:themeColor="text1"/>
        </w:rPr>
        <w:t>tailor interventions</w:t>
      </w:r>
      <w:r w:rsidR="008B0DFE" w:rsidRPr="001243F5">
        <w:rPr>
          <w:bCs/>
          <w:color w:val="000000" w:themeColor="text1"/>
        </w:rPr>
        <w:t xml:space="preserve"> to certain tinnitus subgroups and hence</w:t>
      </w:r>
      <w:r w:rsidR="00F9580C" w:rsidRPr="001243F5">
        <w:rPr>
          <w:bCs/>
          <w:color w:val="000000" w:themeColor="text1"/>
        </w:rPr>
        <w:t xml:space="preserve"> </w:t>
      </w:r>
      <w:r w:rsidRPr="001243F5">
        <w:rPr>
          <w:bCs/>
          <w:color w:val="000000" w:themeColor="text1"/>
        </w:rPr>
        <w:t xml:space="preserve">reduce outcome variability. The purpose of this study was to test if the presence of tinnitus subgroups </w:t>
      </w:r>
      <w:proofErr w:type="gramStart"/>
      <w:r w:rsidRPr="001243F5">
        <w:rPr>
          <w:bCs/>
          <w:color w:val="000000" w:themeColor="text1"/>
        </w:rPr>
        <w:t>are</w:t>
      </w:r>
      <w:proofErr w:type="gramEnd"/>
      <w:r w:rsidRPr="001243F5">
        <w:rPr>
          <w:bCs/>
          <w:color w:val="000000" w:themeColor="text1"/>
        </w:rPr>
        <w:t xml:space="preserve"> discernible based on hearing-related comorbidities, and to identify predictors of tinnitus severity for each subgroup identified.</w:t>
      </w:r>
    </w:p>
    <w:p w14:paraId="056B2ACC" w14:textId="77777777" w:rsidR="007B2D27" w:rsidRPr="001243F5" w:rsidRDefault="007B2D27" w:rsidP="0089020D">
      <w:pPr>
        <w:spacing w:line="480" w:lineRule="auto"/>
        <w:rPr>
          <w:b/>
          <w:color w:val="000000" w:themeColor="text1"/>
        </w:rPr>
      </w:pPr>
      <w:r w:rsidRPr="001243F5">
        <w:rPr>
          <w:b/>
          <w:color w:val="000000" w:themeColor="text1"/>
        </w:rPr>
        <w:t xml:space="preserve">Methods: </w:t>
      </w:r>
      <w:r w:rsidRPr="001243F5">
        <w:rPr>
          <w:bCs/>
          <w:color w:val="000000" w:themeColor="text1"/>
        </w:rPr>
        <w:t xml:space="preserve">An exploratory cross-sectional study </w:t>
      </w:r>
      <w:r w:rsidRPr="001243F5">
        <w:rPr>
          <w:color w:val="000000" w:themeColor="text1"/>
          <w:shd w:val="clear" w:color="auto" w:fill="FFFFFF"/>
        </w:rPr>
        <w:t>was used.</w:t>
      </w:r>
      <w:r w:rsidRPr="001243F5">
        <w:rPr>
          <w:b/>
          <w:color w:val="000000" w:themeColor="text1"/>
        </w:rPr>
        <w:t xml:space="preserve"> </w:t>
      </w:r>
      <w:r w:rsidRPr="001243F5">
        <w:rPr>
          <w:color w:val="000000" w:themeColor="text1"/>
        </w:rPr>
        <w:t>The study was nested within an online survey distributed worldwide to investigate tinnitus experiences during the COVID-19 pandemic.</w:t>
      </w:r>
      <w:r w:rsidRPr="001243F5">
        <w:rPr>
          <w:color w:val="000000" w:themeColor="text1"/>
          <w:shd w:val="clear" w:color="auto" w:fill="FFFFFF"/>
        </w:rPr>
        <w:t xml:space="preserve"> The main outcome measure was the tinnitus Handicap Inventory- Screening Version</w:t>
      </w:r>
    </w:p>
    <w:p w14:paraId="7B557932" w14:textId="77777777" w:rsidR="007B2D27" w:rsidRPr="001243F5" w:rsidRDefault="007B2D27" w:rsidP="007B2D27">
      <w:pPr>
        <w:spacing w:line="480" w:lineRule="auto"/>
        <w:rPr>
          <w:color w:val="000000" w:themeColor="text1"/>
          <w:shd w:val="clear" w:color="auto" w:fill="FFFFFF"/>
        </w:rPr>
      </w:pPr>
      <w:r w:rsidRPr="001243F5">
        <w:rPr>
          <w:b/>
          <w:color w:val="000000" w:themeColor="text1"/>
        </w:rPr>
        <w:t>Results:</w:t>
      </w:r>
      <w:r w:rsidRPr="001243F5">
        <w:rPr>
          <w:color w:val="000000" w:themeColor="text1"/>
          <w:shd w:val="clear" w:color="auto" w:fill="FFFFFF"/>
        </w:rPr>
        <w:t xml:space="preserve"> From the 3400 respondents, 2,980 were eligible adults with tinnitus with an average age of 58 years (</w:t>
      </w:r>
      <w:r w:rsidRPr="001243F5">
        <w:rPr>
          <w:i/>
          <w:iCs/>
          <w:color w:val="000000" w:themeColor="text1"/>
          <w:shd w:val="clear" w:color="auto" w:fill="FFFFFF"/>
        </w:rPr>
        <w:t>SD</w:t>
      </w:r>
      <w:r w:rsidRPr="001243F5">
        <w:rPr>
          <w:color w:val="000000" w:themeColor="text1"/>
          <w:shd w:val="clear" w:color="auto" w:fill="FFFFFF"/>
        </w:rPr>
        <w:t xml:space="preserve">= 14.7) with 50% (n= 1,457) being female.  </w:t>
      </w:r>
      <w:r w:rsidRPr="001243F5">
        <w:rPr>
          <w:bCs/>
          <w:color w:val="000000" w:themeColor="text1"/>
        </w:rPr>
        <w:t xml:space="preserve">A three-cluster solution identified </w:t>
      </w:r>
      <w:r w:rsidRPr="001243F5">
        <w:rPr>
          <w:color w:val="000000" w:themeColor="text1"/>
          <w:shd w:val="clear" w:color="auto" w:fill="FFFFFF"/>
        </w:rPr>
        <w:t>distinct subgroups, namely, those with tinnitus but no hearing loss (n = 1,306; 44%), those presenting with tinnitus and hyperacusis</w:t>
      </w:r>
      <w:r w:rsidRPr="001243F5">
        <w:rPr>
          <w:color w:val="000000" w:themeColor="text1"/>
        </w:rPr>
        <w:t xml:space="preserve"> and/or </w:t>
      </w:r>
      <w:proofErr w:type="spellStart"/>
      <w:r w:rsidRPr="001243F5">
        <w:rPr>
          <w:color w:val="000000" w:themeColor="text1"/>
        </w:rPr>
        <w:t>misophonia</w:t>
      </w:r>
      <w:proofErr w:type="spellEnd"/>
      <w:r w:rsidRPr="001243F5">
        <w:rPr>
          <w:color w:val="000000" w:themeColor="text1"/>
          <w:shd w:val="clear" w:color="auto" w:fill="FFFFFF"/>
        </w:rPr>
        <w:t xml:space="preserve"> (n = 795; 27%), and those with tinnitus and hearing loss (n = 879; 29%).</w:t>
      </w:r>
      <w:r w:rsidRPr="001243F5">
        <w:rPr>
          <w:bCs/>
          <w:color w:val="000000" w:themeColor="text1"/>
        </w:rPr>
        <w:t xml:space="preserve"> </w:t>
      </w:r>
      <w:r w:rsidRPr="001243F5">
        <w:rPr>
          <w:color w:val="000000" w:themeColor="text1"/>
          <w:shd w:val="clear" w:color="auto" w:fill="FFFFFF"/>
        </w:rPr>
        <w:t>Those with tinnitus and hyperacusis reported the highest tinnitus severity (</w:t>
      </w:r>
      <w:r w:rsidRPr="001243F5">
        <w:rPr>
          <w:i/>
          <w:iCs/>
          <w:color w:val="000000" w:themeColor="text1"/>
          <w:shd w:val="clear" w:color="auto" w:fill="FFFFFF"/>
        </w:rPr>
        <w:t>M</w:t>
      </w:r>
      <w:r w:rsidRPr="001243F5">
        <w:rPr>
          <w:color w:val="000000" w:themeColor="text1"/>
          <w:shd w:val="clear" w:color="auto" w:fill="FFFFFF"/>
        </w:rPr>
        <w:t xml:space="preserve">= 20.3; </w:t>
      </w:r>
      <w:r w:rsidRPr="001243F5">
        <w:rPr>
          <w:i/>
          <w:iCs/>
          <w:color w:val="000000" w:themeColor="text1"/>
          <w:shd w:val="clear" w:color="auto" w:fill="FFFFFF"/>
        </w:rPr>
        <w:t>SD</w:t>
      </w:r>
      <w:r w:rsidRPr="001243F5">
        <w:rPr>
          <w:color w:val="000000" w:themeColor="text1"/>
          <w:shd w:val="clear" w:color="auto" w:fill="FFFFFF"/>
        </w:rPr>
        <w:t>= 10.5) and those with tinnitus and no hearing loss had the lowest tinnitus severity (</w:t>
      </w:r>
      <w:r w:rsidRPr="001243F5">
        <w:rPr>
          <w:i/>
          <w:iCs/>
          <w:color w:val="000000" w:themeColor="text1"/>
          <w:shd w:val="clear" w:color="auto" w:fill="FFFFFF"/>
        </w:rPr>
        <w:t>M</w:t>
      </w:r>
      <w:r w:rsidRPr="001243F5">
        <w:rPr>
          <w:color w:val="000000" w:themeColor="text1"/>
          <w:shd w:val="clear" w:color="auto" w:fill="FFFFFF"/>
        </w:rPr>
        <w:t xml:space="preserve">= 15.7; </w:t>
      </w:r>
      <w:r w:rsidRPr="001243F5">
        <w:rPr>
          <w:i/>
          <w:iCs/>
          <w:color w:val="000000" w:themeColor="text1"/>
          <w:shd w:val="clear" w:color="auto" w:fill="FFFFFF"/>
        </w:rPr>
        <w:t>SD</w:t>
      </w:r>
      <w:r w:rsidRPr="001243F5">
        <w:rPr>
          <w:color w:val="000000" w:themeColor="text1"/>
          <w:shd w:val="clear" w:color="auto" w:fill="FFFFFF"/>
        </w:rPr>
        <w:t xml:space="preserve">= 10.4). </w:t>
      </w:r>
      <w:r w:rsidRPr="001243F5">
        <w:rPr>
          <w:bCs/>
          <w:color w:val="000000" w:themeColor="text1"/>
        </w:rPr>
        <w:t xml:space="preserve">Younger age and the </w:t>
      </w:r>
      <w:r w:rsidRPr="001243F5">
        <w:rPr>
          <w:bCs/>
          <w:color w:val="000000" w:themeColor="text1"/>
        </w:rPr>
        <w:lastRenderedPageBreak/>
        <w:t>presence of mental health problems predicted greater tinnitus severity for all groups (</w:t>
      </w:r>
      <w:r w:rsidRPr="001243F5">
        <w:rPr>
          <w:bCs/>
          <w:i/>
          <w:iCs/>
          <w:color w:val="000000" w:themeColor="text1"/>
        </w:rPr>
        <w:t xml:space="preserve">β≤ </w:t>
      </w:r>
      <w:r w:rsidRPr="001243F5">
        <w:rPr>
          <w:bCs/>
          <w:color w:val="000000" w:themeColor="text1"/>
        </w:rPr>
        <w:t xml:space="preserve">-.1, </w:t>
      </w:r>
      <w:r w:rsidRPr="001243F5">
        <w:rPr>
          <w:bCs/>
          <w:i/>
          <w:iCs/>
          <w:color w:val="000000" w:themeColor="text1"/>
        </w:rPr>
        <w:t xml:space="preserve">p≤ </w:t>
      </w:r>
      <w:r w:rsidRPr="001243F5">
        <w:rPr>
          <w:bCs/>
          <w:color w:val="000000" w:themeColor="text1"/>
        </w:rPr>
        <w:t xml:space="preserve">.016). </w:t>
      </w:r>
    </w:p>
    <w:p w14:paraId="19176FFF" w14:textId="71C626C4" w:rsidR="007B2D27" w:rsidRPr="001243F5" w:rsidRDefault="007B2D27" w:rsidP="007B2D27">
      <w:pPr>
        <w:spacing w:line="480" w:lineRule="auto"/>
        <w:rPr>
          <w:bCs/>
          <w:color w:val="000000" w:themeColor="text1"/>
        </w:rPr>
      </w:pPr>
      <w:r w:rsidRPr="001243F5">
        <w:rPr>
          <w:b/>
          <w:color w:val="000000" w:themeColor="text1"/>
        </w:rPr>
        <w:t xml:space="preserve">Conclusion: </w:t>
      </w:r>
      <w:r w:rsidRPr="001243F5">
        <w:rPr>
          <w:bCs/>
          <w:color w:val="000000" w:themeColor="text1"/>
        </w:rPr>
        <w:t>Further exploration of these potential subtypes are needed in both further research and clinical practice by initially triaging tinnitus patients prior to their clinical appointments based on the presence of hearing-related comorbidities. Unique management pathways</w:t>
      </w:r>
      <w:r w:rsidR="00CE7045" w:rsidRPr="001243F5">
        <w:rPr>
          <w:bCs/>
          <w:color w:val="000000" w:themeColor="text1"/>
        </w:rPr>
        <w:t xml:space="preserve"> and interventions</w:t>
      </w:r>
      <w:r w:rsidRPr="001243F5">
        <w:rPr>
          <w:bCs/>
          <w:color w:val="000000" w:themeColor="text1"/>
        </w:rPr>
        <w:t xml:space="preserve"> could be tailored for each tinnitus subgroup.</w:t>
      </w:r>
    </w:p>
    <w:p w14:paraId="68A94399" w14:textId="174E9D50" w:rsidR="00CE7045" w:rsidRPr="001243F5" w:rsidRDefault="00CE7045" w:rsidP="007B2D27">
      <w:pPr>
        <w:spacing w:line="480" w:lineRule="auto"/>
        <w:rPr>
          <w:bCs/>
          <w:color w:val="000000" w:themeColor="text1"/>
        </w:rPr>
      </w:pPr>
    </w:p>
    <w:p w14:paraId="2F8B9572" w14:textId="77777777" w:rsidR="00CE7045" w:rsidRPr="001243F5" w:rsidRDefault="00CE7045" w:rsidP="00CE7045">
      <w:pPr>
        <w:spacing w:line="480" w:lineRule="auto"/>
        <w:rPr>
          <w:b/>
          <w:color w:val="000000" w:themeColor="text1"/>
        </w:rPr>
      </w:pPr>
      <w:r w:rsidRPr="001243F5">
        <w:rPr>
          <w:b/>
          <w:color w:val="000000" w:themeColor="text1"/>
        </w:rPr>
        <w:t>Keywords</w:t>
      </w:r>
    </w:p>
    <w:p w14:paraId="18F0F163" w14:textId="3E22DFEE" w:rsidR="00CE7045" w:rsidRPr="001243F5" w:rsidRDefault="00CE7045" w:rsidP="00CE7045">
      <w:pPr>
        <w:spacing w:line="480" w:lineRule="auto"/>
        <w:rPr>
          <w:color w:val="000000" w:themeColor="text1"/>
        </w:rPr>
      </w:pPr>
      <w:r w:rsidRPr="001243F5">
        <w:rPr>
          <w:color w:val="000000" w:themeColor="text1"/>
        </w:rPr>
        <w:t>tinnitus, heterogeneity, subgroups, phenotyping, interventions, tinnitus management</w:t>
      </w:r>
    </w:p>
    <w:p w14:paraId="3DF5C72D" w14:textId="77777777" w:rsidR="00CE7045" w:rsidRPr="001243F5" w:rsidRDefault="00CE7045" w:rsidP="007B2D27">
      <w:pPr>
        <w:spacing w:line="480" w:lineRule="auto"/>
        <w:rPr>
          <w:bCs/>
          <w:color w:val="000000" w:themeColor="text1"/>
        </w:rPr>
      </w:pPr>
    </w:p>
    <w:p w14:paraId="7D3B5311" w14:textId="2FF2753D" w:rsidR="006B53A1" w:rsidRPr="001243F5" w:rsidRDefault="00CB46D0" w:rsidP="00AA233A">
      <w:pPr>
        <w:spacing w:line="480" w:lineRule="auto"/>
        <w:rPr>
          <w:b/>
          <w:bCs/>
          <w:color w:val="000000" w:themeColor="text1"/>
        </w:rPr>
      </w:pPr>
      <w:r w:rsidRPr="001243F5">
        <w:rPr>
          <w:b/>
          <w:bCs/>
          <w:color w:val="000000" w:themeColor="text1"/>
          <w:shd w:val="clear" w:color="auto" w:fill="FFFFFF"/>
        </w:rPr>
        <w:t>What’s already known about this topic?</w:t>
      </w:r>
    </w:p>
    <w:p w14:paraId="23366637" w14:textId="77777777" w:rsidR="006B53A1" w:rsidRPr="001243F5" w:rsidRDefault="006B53A1" w:rsidP="006B53A1">
      <w:pPr>
        <w:spacing w:line="480" w:lineRule="auto"/>
        <w:rPr>
          <w:color w:val="000000" w:themeColor="text1"/>
        </w:rPr>
      </w:pPr>
      <w:r w:rsidRPr="001243F5">
        <w:rPr>
          <w:color w:val="000000" w:themeColor="text1"/>
        </w:rPr>
        <w:t>Tinnitus is a very prevalent condition and can be very distressing. Numerous therapeutic approaches exist, but favourable outcomes are not always found. Due to tinnitus heterogeneity, it could be that subgroups of tinnitus exist who need differential treatments. Although phenotyping those with tinnitus has been attempted, there is no universally accepted tinnitus subgroups. This study aimed to export the presence of tinnitus subgroups based on hearing-related comorbidities.</w:t>
      </w:r>
    </w:p>
    <w:p w14:paraId="76E2D8E8" w14:textId="77777777" w:rsidR="006B53A1" w:rsidRPr="001243F5" w:rsidRDefault="006B53A1" w:rsidP="006B53A1">
      <w:pPr>
        <w:spacing w:line="480" w:lineRule="auto"/>
        <w:rPr>
          <w:color w:val="000000" w:themeColor="text1"/>
        </w:rPr>
      </w:pPr>
    </w:p>
    <w:p w14:paraId="08F4D787" w14:textId="4531A6A6" w:rsidR="006B53A1" w:rsidRPr="001243F5" w:rsidRDefault="008A20E8" w:rsidP="006B53A1">
      <w:pPr>
        <w:spacing w:line="480" w:lineRule="auto"/>
        <w:rPr>
          <w:b/>
          <w:bCs/>
          <w:color w:val="000000" w:themeColor="text1"/>
        </w:rPr>
      </w:pPr>
      <w:r w:rsidRPr="001243F5">
        <w:rPr>
          <w:b/>
          <w:bCs/>
          <w:color w:val="000000" w:themeColor="text1"/>
          <w:shd w:val="clear" w:color="auto" w:fill="FFFFFF"/>
        </w:rPr>
        <w:t>What does this article add?</w:t>
      </w:r>
    </w:p>
    <w:p w14:paraId="33FCFD3B" w14:textId="77777777" w:rsidR="006B53A1" w:rsidRPr="001243F5" w:rsidRDefault="006B53A1" w:rsidP="006B53A1">
      <w:pPr>
        <w:spacing w:line="480" w:lineRule="auto"/>
        <w:rPr>
          <w:color w:val="000000" w:themeColor="text1"/>
        </w:rPr>
      </w:pPr>
      <w:r w:rsidRPr="001243F5">
        <w:rPr>
          <w:color w:val="000000" w:themeColor="text1"/>
        </w:rPr>
        <w:t xml:space="preserve">This study identified </w:t>
      </w:r>
      <w:r w:rsidRPr="001243F5">
        <w:rPr>
          <w:color w:val="000000" w:themeColor="text1"/>
          <w:shd w:val="clear" w:color="auto" w:fill="FFFFFF"/>
        </w:rPr>
        <w:t>distinct subgroups, namely, those with tinnitus but no hearing loss, those presenting with tinnitus and hyperacusis</w:t>
      </w:r>
      <w:r w:rsidRPr="001243F5">
        <w:rPr>
          <w:color w:val="000000" w:themeColor="text1"/>
        </w:rPr>
        <w:t xml:space="preserve"> and/or </w:t>
      </w:r>
      <w:proofErr w:type="spellStart"/>
      <w:r w:rsidRPr="001243F5">
        <w:rPr>
          <w:color w:val="000000" w:themeColor="text1"/>
        </w:rPr>
        <w:t>misophonia</w:t>
      </w:r>
      <w:proofErr w:type="spellEnd"/>
      <w:r w:rsidRPr="001243F5">
        <w:rPr>
          <w:color w:val="000000" w:themeColor="text1"/>
          <w:shd w:val="clear" w:color="auto" w:fill="FFFFFF"/>
        </w:rPr>
        <w:t xml:space="preserve">, and those with tinnitus and hearing loss. Those with tinnitus and hyperacusis reported the highest tinnitus severity and those with tinnitus and no hearing loss had the lowest tinnitus severity. </w:t>
      </w:r>
      <w:r w:rsidRPr="001243F5">
        <w:rPr>
          <w:color w:val="000000" w:themeColor="text1"/>
        </w:rPr>
        <w:t>Unique management pathways are suggested, tailored for each tinnitus subgroup.</w:t>
      </w:r>
    </w:p>
    <w:p w14:paraId="120D5ED0" w14:textId="77777777" w:rsidR="006B53A1" w:rsidRPr="001243F5" w:rsidRDefault="006B53A1" w:rsidP="00AA233A">
      <w:pPr>
        <w:spacing w:line="480" w:lineRule="auto"/>
        <w:rPr>
          <w:b/>
          <w:color w:val="000000" w:themeColor="text1"/>
        </w:rPr>
      </w:pPr>
    </w:p>
    <w:p w14:paraId="097E6E5F" w14:textId="0D4E6E19" w:rsidR="00E14CC9" w:rsidRPr="001243F5" w:rsidRDefault="0008044F" w:rsidP="00EC7F83">
      <w:pPr>
        <w:pStyle w:val="Heading1"/>
      </w:pPr>
      <w:r w:rsidRPr="001243F5">
        <w:lastRenderedPageBreak/>
        <w:t>Introduction</w:t>
      </w:r>
      <w:r w:rsidR="005C0F5C" w:rsidRPr="001243F5">
        <w:rPr>
          <w:bCs/>
        </w:rPr>
        <w:t xml:space="preserve"> </w:t>
      </w:r>
    </w:p>
    <w:p w14:paraId="7E4C1561" w14:textId="60F8A52F" w:rsidR="003D4C80" w:rsidRPr="001243F5" w:rsidRDefault="00FF14A1" w:rsidP="00CE7045">
      <w:pPr>
        <w:spacing w:line="480" w:lineRule="auto"/>
        <w:rPr>
          <w:color w:val="000000" w:themeColor="text1"/>
          <w:sz w:val="22"/>
        </w:rPr>
      </w:pPr>
      <w:r w:rsidRPr="001243F5">
        <w:rPr>
          <w:color w:val="000000" w:themeColor="text1"/>
        </w:rPr>
        <w:t>Tinnitus</w:t>
      </w:r>
      <w:r w:rsidR="001D63FE" w:rsidRPr="001243F5">
        <w:rPr>
          <w:color w:val="000000" w:themeColor="text1"/>
        </w:rPr>
        <w:t xml:space="preserve"> is defined as the sensation of sound in the absence of an external acoustic</w:t>
      </w:r>
      <w:r w:rsidR="00C70964" w:rsidRPr="001243F5">
        <w:rPr>
          <w:color w:val="000000" w:themeColor="text1"/>
        </w:rPr>
        <w:t xml:space="preserve"> source</w:t>
      </w:r>
      <w:r w:rsidR="00B17679" w:rsidRPr="001243F5">
        <w:rPr>
          <w:color w:val="000000" w:themeColor="text1"/>
        </w:rPr>
        <w:t>,</w:t>
      </w:r>
      <w:r w:rsidR="00997463" w:rsidRPr="001243F5">
        <w:rPr>
          <w:color w:val="000000" w:themeColor="text1"/>
        </w:rPr>
        <w:t xml:space="preserve"> </w:t>
      </w:r>
      <w:r w:rsidR="001D63FE" w:rsidRPr="001243F5">
        <w:rPr>
          <w:color w:val="000000" w:themeColor="text1"/>
        </w:rPr>
        <w:t>although</w:t>
      </w:r>
      <w:r w:rsidR="00B272BF" w:rsidRPr="001243F5">
        <w:rPr>
          <w:color w:val="000000" w:themeColor="text1"/>
        </w:rPr>
        <w:t>, at an individual level,</w:t>
      </w:r>
      <w:r w:rsidR="001D63FE" w:rsidRPr="001243F5">
        <w:rPr>
          <w:color w:val="000000" w:themeColor="text1"/>
        </w:rPr>
        <w:t xml:space="preserve"> the</w:t>
      </w:r>
      <w:r w:rsidR="002C43BF" w:rsidRPr="001243F5">
        <w:rPr>
          <w:color w:val="000000" w:themeColor="text1"/>
        </w:rPr>
        <w:t xml:space="preserve"> perception and reaction to these sounds </w:t>
      </w:r>
      <w:r w:rsidR="00B272BF" w:rsidRPr="001243F5">
        <w:rPr>
          <w:color w:val="000000" w:themeColor="text1"/>
        </w:rPr>
        <w:t>varies</w:t>
      </w:r>
      <w:r w:rsidR="002C43BF" w:rsidRPr="001243F5">
        <w:rPr>
          <w:color w:val="000000" w:themeColor="text1"/>
        </w:rPr>
        <w:t xml:space="preserve"> widely</w:t>
      </w:r>
      <w:r w:rsidR="00315FF3" w:rsidRPr="001243F5">
        <w:rPr>
          <w:color w:val="000000" w:themeColor="text1"/>
        </w:rPr>
        <w:t xml:space="preserve"> [1]</w:t>
      </w:r>
      <w:r w:rsidR="00C45265" w:rsidRPr="001243F5">
        <w:rPr>
          <w:color w:val="000000" w:themeColor="text1"/>
        </w:rPr>
        <w:t>.</w:t>
      </w:r>
      <w:r w:rsidR="002C43BF" w:rsidRPr="001243F5">
        <w:rPr>
          <w:color w:val="000000" w:themeColor="text1"/>
        </w:rPr>
        <w:t xml:space="preserve"> </w:t>
      </w:r>
      <w:r w:rsidR="00D4578F" w:rsidRPr="001243F5">
        <w:rPr>
          <w:color w:val="000000" w:themeColor="text1"/>
        </w:rPr>
        <w:t>T</w:t>
      </w:r>
      <w:r w:rsidR="007127DD" w:rsidRPr="001243F5">
        <w:rPr>
          <w:color w:val="000000" w:themeColor="text1"/>
        </w:rPr>
        <w:t>he presence of t</w:t>
      </w:r>
      <w:r w:rsidR="00D4578F" w:rsidRPr="001243F5">
        <w:rPr>
          <w:color w:val="000000" w:themeColor="text1"/>
        </w:rPr>
        <w:t xml:space="preserve">innitus </w:t>
      </w:r>
      <w:r w:rsidR="00DE4E44" w:rsidRPr="001243F5">
        <w:rPr>
          <w:color w:val="000000" w:themeColor="text1"/>
        </w:rPr>
        <w:t>can</w:t>
      </w:r>
      <w:r w:rsidR="007127DD" w:rsidRPr="001243F5">
        <w:rPr>
          <w:color w:val="000000" w:themeColor="text1"/>
        </w:rPr>
        <w:t xml:space="preserve"> affect sleep, listening, concentration, </w:t>
      </w:r>
      <w:r w:rsidR="00997463" w:rsidRPr="001243F5">
        <w:rPr>
          <w:color w:val="000000" w:themeColor="text1"/>
        </w:rPr>
        <w:t>emotional wellbeing</w:t>
      </w:r>
      <w:r w:rsidR="00B272BF" w:rsidRPr="001243F5">
        <w:rPr>
          <w:color w:val="000000" w:themeColor="text1"/>
        </w:rPr>
        <w:t>,</w:t>
      </w:r>
      <w:r w:rsidR="007127DD" w:rsidRPr="001243F5">
        <w:rPr>
          <w:color w:val="000000" w:themeColor="text1"/>
        </w:rPr>
        <w:t xml:space="preserve"> and quality of life</w:t>
      </w:r>
      <w:r w:rsidR="00353C3B" w:rsidRPr="001243F5">
        <w:rPr>
          <w:color w:val="000000" w:themeColor="text1"/>
        </w:rPr>
        <w:t xml:space="preserve"> [2,3]</w:t>
      </w:r>
      <w:r w:rsidR="00C45265" w:rsidRPr="001243F5">
        <w:rPr>
          <w:color w:val="000000" w:themeColor="text1"/>
        </w:rPr>
        <w:t>.</w:t>
      </w:r>
      <w:r w:rsidR="003C6899" w:rsidRPr="001243F5">
        <w:rPr>
          <w:color w:val="000000" w:themeColor="text1"/>
        </w:rPr>
        <w:t xml:space="preserve"> For some </w:t>
      </w:r>
      <w:proofErr w:type="gramStart"/>
      <w:r w:rsidR="003C6899" w:rsidRPr="001243F5">
        <w:rPr>
          <w:color w:val="000000" w:themeColor="text1"/>
        </w:rPr>
        <w:t>individuals</w:t>
      </w:r>
      <w:proofErr w:type="gramEnd"/>
      <w:r w:rsidR="003C6899" w:rsidRPr="001243F5">
        <w:rPr>
          <w:color w:val="000000" w:themeColor="text1"/>
        </w:rPr>
        <w:t xml:space="preserve"> tinnitus can also contribute to anxiety and depression [2,3].</w:t>
      </w:r>
      <w:r w:rsidR="00997463" w:rsidRPr="001243F5">
        <w:rPr>
          <w:color w:val="000000" w:themeColor="text1"/>
        </w:rPr>
        <w:t xml:space="preserve"> </w:t>
      </w:r>
      <w:r w:rsidR="002C43BF" w:rsidRPr="001243F5">
        <w:rPr>
          <w:color w:val="000000" w:themeColor="text1"/>
        </w:rPr>
        <w:t>The</w:t>
      </w:r>
      <w:r w:rsidR="003C6899" w:rsidRPr="001243F5">
        <w:rPr>
          <w:color w:val="000000" w:themeColor="text1"/>
        </w:rPr>
        <w:t>re are</w:t>
      </w:r>
      <w:r w:rsidR="002C43BF" w:rsidRPr="001243F5">
        <w:rPr>
          <w:color w:val="000000" w:themeColor="text1"/>
        </w:rPr>
        <w:t xml:space="preserve"> </w:t>
      </w:r>
      <w:r w:rsidR="003C6899" w:rsidRPr="001243F5">
        <w:rPr>
          <w:color w:val="000000" w:themeColor="text1"/>
        </w:rPr>
        <w:t xml:space="preserve">thus </w:t>
      </w:r>
      <w:r w:rsidR="002C43BF" w:rsidRPr="001243F5">
        <w:rPr>
          <w:color w:val="000000" w:themeColor="text1"/>
        </w:rPr>
        <w:t>variation</w:t>
      </w:r>
      <w:r w:rsidR="00C70964" w:rsidRPr="001243F5">
        <w:rPr>
          <w:color w:val="000000" w:themeColor="text1"/>
        </w:rPr>
        <w:t>s</w:t>
      </w:r>
      <w:r w:rsidR="003C6899" w:rsidRPr="001243F5">
        <w:rPr>
          <w:color w:val="000000" w:themeColor="text1"/>
        </w:rPr>
        <w:t xml:space="preserve"> of how bothersome tinnitus is and the associated difficulties. Tinnitus is furthermore associated</w:t>
      </w:r>
      <w:r w:rsidR="007127DD" w:rsidRPr="001243F5">
        <w:rPr>
          <w:color w:val="000000" w:themeColor="text1"/>
        </w:rPr>
        <w:t xml:space="preserve"> with a range of </w:t>
      </w:r>
      <w:proofErr w:type="spellStart"/>
      <w:r w:rsidR="007127DD" w:rsidRPr="001243F5">
        <w:rPr>
          <w:color w:val="000000" w:themeColor="text1"/>
        </w:rPr>
        <w:t>etiologies</w:t>
      </w:r>
      <w:proofErr w:type="spellEnd"/>
      <w:r w:rsidR="007127DD" w:rsidRPr="001243F5">
        <w:rPr>
          <w:color w:val="000000" w:themeColor="text1"/>
        </w:rPr>
        <w:t>,</w:t>
      </w:r>
      <w:r w:rsidR="003C6899" w:rsidRPr="001243F5">
        <w:rPr>
          <w:color w:val="000000" w:themeColor="text1"/>
        </w:rPr>
        <w:t xml:space="preserve"> further</w:t>
      </w:r>
      <w:r w:rsidR="002C43BF" w:rsidRPr="001243F5">
        <w:rPr>
          <w:color w:val="000000" w:themeColor="text1"/>
        </w:rPr>
        <w:t xml:space="preserve"> contribut</w:t>
      </w:r>
      <w:r w:rsidR="003C6899" w:rsidRPr="001243F5">
        <w:rPr>
          <w:color w:val="000000" w:themeColor="text1"/>
        </w:rPr>
        <w:t>ing to it</w:t>
      </w:r>
      <w:r w:rsidR="002C43BF" w:rsidRPr="001243F5">
        <w:rPr>
          <w:color w:val="000000" w:themeColor="text1"/>
        </w:rPr>
        <w:t xml:space="preserve"> being a</w:t>
      </w:r>
      <w:r w:rsidR="00D4578F" w:rsidRPr="001243F5">
        <w:rPr>
          <w:color w:val="000000" w:themeColor="text1"/>
        </w:rPr>
        <w:t xml:space="preserve"> </w:t>
      </w:r>
      <w:r w:rsidRPr="001243F5">
        <w:rPr>
          <w:color w:val="000000" w:themeColor="text1"/>
        </w:rPr>
        <w:t>highly heterogeneous conditi</w:t>
      </w:r>
      <w:r w:rsidR="002C43BF" w:rsidRPr="001243F5">
        <w:rPr>
          <w:color w:val="000000" w:themeColor="text1"/>
        </w:rPr>
        <w:t xml:space="preserve">on. </w:t>
      </w:r>
      <w:r w:rsidR="0097552B" w:rsidRPr="001243F5">
        <w:rPr>
          <w:color w:val="000000" w:themeColor="text1"/>
        </w:rPr>
        <w:t>Due to individual differences in patient factors</w:t>
      </w:r>
      <w:r w:rsidR="00740586" w:rsidRPr="001243F5">
        <w:rPr>
          <w:color w:val="000000" w:themeColor="text1"/>
        </w:rPr>
        <w:t xml:space="preserve">, </w:t>
      </w:r>
      <w:r w:rsidR="00B17679" w:rsidRPr="001243F5">
        <w:rPr>
          <w:color w:val="000000" w:themeColor="text1"/>
        </w:rPr>
        <w:t>variability in treatment outcomes</w:t>
      </w:r>
      <w:r w:rsidR="00740586" w:rsidRPr="001243F5">
        <w:rPr>
          <w:color w:val="000000" w:themeColor="text1"/>
        </w:rPr>
        <w:t xml:space="preserve"> </w:t>
      </w:r>
      <w:proofErr w:type="gramStart"/>
      <w:r w:rsidR="00740586" w:rsidRPr="001243F5">
        <w:rPr>
          <w:color w:val="000000" w:themeColor="text1"/>
        </w:rPr>
        <w:t>are</w:t>
      </w:r>
      <w:proofErr w:type="gramEnd"/>
      <w:r w:rsidR="00740586" w:rsidRPr="001243F5">
        <w:rPr>
          <w:color w:val="000000" w:themeColor="text1"/>
        </w:rPr>
        <w:t xml:space="preserve"> found</w:t>
      </w:r>
      <w:r w:rsidR="00AB7C3A" w:rsidRPr="001243F5">
        <w:rPr>
          <w:color w:val="000000" w:themeColor="text1"/>
        </w:rPr>
        <w:t>.</w:t>
      </w:r>
      <w:r w:rsidR="00C1411B" w:rsidRPr="001243F5">
        <w:rPr>
          <w:color w:val="000000" w:themeColor="text1"/>
        </w:rPr>
        <w:t xml:space="preserve"> </w:t>
      </w:r>
      <w:r w:rsidR="003D6959" w:rsidRPr="001243F5">
        <w:rPr>
          <w:color w:val="000000" w:themeColor="text1"/>
        </w:rPr>
        <w:t>For clinicians, i</w:t>
      </w:r>
      <w:r w:rsidR="007127DD" w:rsidRPr="001243F5">
        <w:rPr>
          <w:color w:val="000000" w:themeColor="text1"/>
        </w:rPr>
        <w:t xml:space="preserve">dentifying </w:t>
      </w:r>
      <w:r w:rsidR="001C461B" w:rsidRPr="001243F5">
        <w:rPr>
          <w:color w:val="000000" w:themeColor="text1"/>
        </w:rPr>
        <w:t xml:space="preserve">what treatment is most suited to </w:t>
      </w:r>
      <w:proofErr w:type="gramStart"/>
      <w:r w:rsidR="001C461B" w:rsidRPr="001243F5">
        <w:rPr>
          <w:color w:val="000000" w:themeColor="text1"/>
        </w:rPr>
        <w:t>each individual</w:t>
      </w:r>
      <w:proofErr w:type="gramEnd"/>
      <w:r w:rsidR="001C461B" w:rsidRPr="001243F5">
        <w:rPr>
          <w:color w:val="000000" w:themeColor="text1"/>
        </w:rPr>
        <w:t xml:space="preserve">, </w:t>
      </w:r>
      <w:r w:rsidR="007127DD" w:rsidRPr="001243F5">
        <w:rPr>
          <w:color w:val="000000" w:themeColor="text1"/>
        </w:rPr>
        <w:t>who is most</w:t>
      </w:r>
      <w:r w:rsidR="00D4578F" w:rsidRPr="001243F5">
        <w:rPr>
          <w:color w:val="000000" w:themeColor="text1"/>
        </w:rPr>
        <w:t xml:space="preserve"> severely distressed by tinnitus </w:t>
      </w:r>
      <w:r w:rsidR="007127DD" w:rsidRPr="001243F5">
        <w:rPr>
          <w:color w:val="000000" w:themeColor="text1"/>
        </w:rPr>
        <w:t xml:space="preserve">and </w:t>
      </w:r>
      <w:r w:rsidR="001C461B" w:rsidRPr="001243F5">
        <w:rPr>
          <w:color w:val="000000" w:themeColor="text1"/>
        </w:rPr>
        <w:t xml:space="preserve">who is </w:t>
      </w:r>
      <w:r w:rsidR="007127DD" w:rsidRPr="001243F5">
        <w:rPr>
          <w:color w:val="000000" w:themeColor="text1"/>
        </w:rPr>
        <w:t>in need of more intensive support is not</w:t>
      </w:r>
      <w:r w:rsidR="00790645" w:rsidRPr="001243F5">
        <w:rPr>
          <w:color w:val="000000" w:themeColor="text1"/>
        </w:rPr>
        <w:t xml:space="preserve"> </w:t>
      </w:r>
      <w:r w:rsidR="00156FD0" w:rsidRPr="001243F5">
        <w:rPr>
          <w:color w:val="000000" w:themeColor="text1"/>
        </w:rPr>
        <w:t xml:space="preserve">always </w:t>
      </w:r>
      <w:r w:rsidR="00790645" w:rsidRPr="001243F5">
        <w:rPr>
          <w:color w:val="000000" w:themeColor="text1"/>
        </w:rPr>
        <w:t>straightforward</w:t>
      </w:r>
      <w:r w:rsidR="007127DD" w:rsidRPr="001243F5">
        <w:rPr>
          <w:color w:val="000000" w:themeColor="text1"/>
        </w:rPr>
        <w:t xml:space="preserve">. </w:t>
      </w:r>
    </w:p>
    <w:p w14:paraId="46BCB828" w14:textId="6138C131" w:rsidR="003D4C80" w:rsidRPr="001243F5" w:rsidRDefault="00220CC0" w:rsidP="00631A29">
      <w:pPr>
        <w:spacing w:line="480" w:lineRule="auto"/>
        <w:ind w:firstLine="720"/>
        <w:rPr>
          <w:color w:val="000000" w:themeColor="text1"/>
        </w:rPr>
      </w:pPr>
      <w:proofErr w:type="gramStart"/>
      <w:r w:rsidRPr="001243F5">
        <w:rPr>
          <w:color w:val="000000" w:themeColor="text1"/>
        </w:rPr>
        <w:t xml:space="preserve">Sometimes </w:t>
      </w:r>
      <w:r w:rsidR="0090045C" w:rsidRPr="001243F5">
        <w:rPr>
          <w:color w:val="000000" w:themeColor="text1"/>
        </w:rPr>
        <w:t xml:space="preserve"> a</w:t>
      </w:r>
      <w:proofErr w:type="gramEnd"/>
      <w:r w:rsidR="00B0407A" w:rsidRPr="001243F5">
        <w:rPr>
          <w:color w:val="000000" w:themeColor="text1"/>
        </w:rPr>
        <w:t xml:space="preserve"> “one</w:t>
      </w:r>
      <w:r w:rsidR="00721FD9" w:rsidRPr="001243F5">
        <w:rPr>
          <w:color w:val="000000" w:themeColor="text1"/>
        </w:rPr>
        <w:t>-</w:t>
      </w:r>
      <w:r w:rsidR="00B0407A" w:rsidRPr="001243F5">
        <w:rPr>
          <w:color w:val="000000" w:themeColor="text1"/>
        </w:rPr>
        <w:t>size</w:t>
      </w:r>
      <w:r w:rsidR="00721FD9" w:rsidRPr="001243F5">
        <w:rPr>
          <w:color w:val="000000" w:themeColor="text1"/>
        </w:rPr>
        <w:t>-</w:t>
      </w:r>
      <w:r w:rsidR="00B0407A" w:rsidRPr="001243F5">
        <w:rPr>
          <w:color w:val="000000" w:themeColor="text1"/>
        </w:rPr>
        <w:t>fits</w:t>
      </w:r>
      <w:r w:rsidR="00721FD9" w:rsidRPr="001243F5">
        <w:rPr>
          <w:color w:val="000000" w:themeColor="text1"/>
        </w:rPr>
        <w:t>-</w:t>
      </w:r>
      <w:r w:rsidR="00B0407A" w:rsidRPr="001243F5">
        <w:rPr>
          <w:color w:val="000000" w:themeColor="text1"/>
        </w:rPr>
        <w:t xml:space="preserve">all” approach is taken when providing </w:t>
      </w:r>
      <w:r w:rsidR="0090045C" w:rsidRPr="001243F5">
        <w:rPr>
          <w:color w:val="000000" w:themeColor="text1"/>
        </w:rPr>
        <w:t xml:space="preserve">tinnitus </w:t>
      </w:r>
      <w:r w:rsidR="00B0407A" w:rsidRPr="001243F5">
        <w:rPr>
          <w:color w:val="000000" w:themeColor="text1"/>
        </w:rPr>
        <w:t>management</w:t>
      </w:r>
      <w:r w:rsidR="00353C3B" w:rsidRPr="001243F5">
        <w:rPr>
          <w:color w:val="000000" w:themeColor="text1"/>
        </w:rPr>
        <w:t xml:space="preserve"> [4]</w:t>
      </w:r>
      <w:r w:rsidRPr="001243F5">
        <w:rPr>
          <w:color w:val="000000" w:themeColor="text1"/>
        </w:rPr>
        <w:t xml:space="preserve"> as it is not always clear </w:t>
      </w:r>
      <w:r w:rsidR="00C94670" w:rsidRPr="001243F5">
        <w:rPr>
          <w:color w:val="000000" w:themeColor="text1"/>
        </w:rPr>
        <w:t xml:space="preserve">who will benefit most from </w:t>
      </w:r>
      <w:r w:rsidR="007127DD" w:rsidRPr="001243F5">
        <w:rPr>
          <w:color w:val="000000" w:themeColor="text1"/>
        </w:rPr>
        <w:t xml:space="preserve">support and which type of support should be </w:t>
      </w:r>
      <w:r w:rsidR="00981A60" w:rsidRPr="001243F5">
        <w:rPr>
          <w:color w:val="000000" w:themeColor="text1"/>
        </w:rPr>
        <w:t>offered</w:t>
      </w:r>
      <w:r w:rsidR="007F4F79" w:rsidRPr="001243F5">
        <w:rPr>
          <w:color w:val="000000" w:themeColor="text1"/>
        </w:rPr>
        <w:t xml:space="preserve"> [5]</w:t>
      </w:r>
      <w:r w:rsidR="00C94670" w:rsidRPr="001243F5">
        <w:rPr>
          <w:color w:val="000000" w:themeColor="text1"/>
        </w:rPr>
        <w:t xml:space="preserve">. </w:t>
      </w:r>
      <w:r w:rsidR="007127DD" w:rsidRPr="001243F5">
        <w:rPr>
          <w:color w:val="000000" w:themeColor="text1"/>
        </w:rPr>
        <w:t>The intervention provided</w:t>
      </w:r>
      <w:r w:rsidR="003F0B96" w:rsidRPr="001243F5">
        <w:rPr>
          <w:color w:val="000000" w:themeColor="text1"/>
        </w:rPr>
        <w:t xml:space="preserve"> is</w:t>
      </w:r>
      <w:r w:rsidR="00BC3D65" w:rsidRPr="001243F5">
        <w:rPr>
          <w:color w:val="000000" w:themeColor="text1"/>
        </w:rPr>
        <w:t xml:space="preserve"> not always based on the </w:t>
      </w:r>
      <w:r w:rsidR="00BC3D65" w:rsidRPr="001243F5">
        <w:rPr>
          <w:color w:val="000000" w:themeColor="text1"/>
          <w:lang w:val="en-US"/>
        </w:rPr>
        <w:t>etiology</w:t>
      </w:r>
      <w:r w:rsidR="008A4B58" w:rsidRPr="001243F5">
        <w:rPr>
          <w:color w:val="000000" w:themeColor="text1"/>
        </w:rPr>
        <w:t xml:space="preserve"> or presenting</w:t>
      </w:r>
      <w:r w:rsidR="00B676C5" w:rsidRPr="001243F5">
        <w:rPr>
          <w:color w:val="000000" w:themeColor="text1"/>
        </w:rPr>
        <w:t xml:space="preserve"> difficulties</w:t>
      </w:r>
      <w:r w:rsidR="008A4B58" w:rsidRPr="001243F5">
        <w:rPr>
          <w:color w:val="000000" w:themeColor="text1"/>
        </w:rPr>
        <w:t xml:space="preserve">, but rather on </w:t>
      </w:r>
      <w:r w:rsidR="00EF12E9" w:rsidRPr="001243F5">
        <w:rPr>
          <w:color w:val="000000" w:themeColor="text1"/>
        </w:rPr>
        <w:t>the available resources in certain geographic locations</w:t>
      </w:r>
      <w:r w:rsidR="003F4006" w:rsidRPr="001243F5">
        <w:rPr>
          <w:color w:val="000000" w:themeColor="text1"/>
        </w:rPr>
        <w:t xml:space="preserve"> [5]</w:t>
      </w:r>
      <w:r w:rsidR="00EF12E9" w:rsidRPr="001243F5">
        <w:rPr>
          <w:color w:val="000000" w:themeColor="text1"/>
        </w:rPr>
        <w:t>. For example, s</w:t>
      </w:r>
      <w:r w:rsidR="00E46F56" w:rsidRPr="001243F5">
        <w:rPr>
          <w:color w:val="000000" w:themeColor="text1"/>
        </w:rPr>
        <w:t xml:space="preserve">ome </w:t>
      </w:r>
      <w:r w:rsidR="006F3AA5" w:rsidRPr="001243F5">
        <w:rPr>
          <w:color w:val="000000" w:themeColor="text1"/>
        </w:rPr>
        <w:t xml:space="preserve">professionals </w:t>
      </w:r>
      <w:r w:rsidR="00E46F56" w:rsidRPr="001243F5">
        <w:rPr>
          <w:color w:val="000000" w:themeColor="text1"/>
        </w:rPr>
        <w:t>may focus on prescribing medication, largely to address comorbidities often associated with tinnitus</w:t>
      </w:r>
      <w:r w:rsidR="009B6C10" w:rsidRPr="001243F5">
        <w:rPr>
          <w:color w:val="000000" w:themeColor="text1"/>
        </w:rPr>
        <w:t>,</w:t>
      </w:r>
      <w:r w:rsidR="00E46F56" w:rsidRPr="001243F5">
        <w:rPr>
          <w:color w:val="000000" w:themeColor="text1"/>
        </w:rPr>
        <w:t xml:space="preserve"> such as insomnia, anxiety</w:t>
      </w:r>
      <w:r w:rsidR="009B6C10" w:rsidRPr="001243F5">
        <w:rPr>
          <w:color w:val="000000" w:themeColor="text1"/>
        </w:rPr>
        <w:t>,</w:t>
      </w:r>
      <w:r w:rsidR="00E46F56" w:rsidRPr="001243F5">
        <w:rPr>
          <w:color w:val="000000" w:themeColor="text1"/>
        </w:rPr>
        <w:t xml:space="preserve"> </w:t>
      </w:r>
      <w:r w:rsidR="00AA0188" w:rsidRPr="001243F5">
        <w:rPr>
          <w:color w:val="000000" w:themeColor="text1"/>
        </w:rPr>
        <w:t xml:space="preserve">and </w:t>
      </w:r>
      <w:r w:rsidR="00E46F56" w:rsidRPr="001243F5">
        <w:rPr>
          <w:color w:val="000000" w:themeColor="text1"/>
        </w:rPr>
        <w:t>depression</w:t>
      </w:r>
      <w:r w:rsidR="00353C3B" w:rsidRPr="001243F5">
        <w:rPr>
          <w:color w:val="000000" w:themeColor="text1"/>
        </w:rPr>
        <w:t xml:space="preserve"> </w:t>
      </w:r>
      <w:r w:rsidR="0057778C" w:rsidRPr="001243F5">
        <w:rPr>
          <w:color w:val="000000" w:themeColor="text1"/>
        </w:rPr>
        <w:t>[5]</w:t>
      </w:r>
      <w:r w:rsidR="00C45265" w:rsidRPr="001243F5">
        <w:rPr>
          <w:color w:val="000000" w:themeColor="text1"/>
        </w:rPr>
        <w:t>.</w:t>
      </w:r>
      <w:r w:rsidR="005674BD" w:rsidRPr="001243F5">
        <w:rPr>
          <w:color w:val="000000" w:themeColor="text1"/>
        </w:rPr>
        <w:t xml:space="preserve"> </w:t>
      </w:r>
      <w:r w:rsidR="00A73C5C" w:rsidRPr="001243F5">
        <w:rPr>
          <w:color w:val="000000" w:themeColor="text1"/>
        </w:rPr>
        <w:t>Clinical p</w:t>
      </w:r>
      <w:r w:rsidR="00E46F56" w:rsidRPr="001243F5">
        <w:rPr>
          <w:color w:val="000000" w:themeColor="text1"/>
        </w:rPr>
        <w:t>sychologist</w:t>
      </w:r>
      <w:r w:rsidR="00B10E3D" w:rsidRPr="001243F5">
        <w:rPr>
          <w:color w:val="000000" w:themeColor="text1"/>
        </w:rPr>
        <w:t>s</w:t>
      </w:r>
      <w:r w:rsidR="00E46F56" w:rsidRPr="001243F5">
        <w:rPr>
          <w:color w:val="000000" w:themeColor="text1"/>
        </w:rPr>
        <w:t xml:space="preserve"> </w:t>
      </w:r>
      <w:r w:rsidR="009820EA" w:rsidRPr="001243F5">
        <w:rPr>
          <w:color w:val="000000" w:themeColor="text1"/>
        </w:rPr>
        <w:t xml:space="preserve">usually </w:t>
      </w:r>
      <w:r w:rsidR="00E46F56" w:rsidRPr="001243F5">
        <w:rPr>
          <w:color w:val="000000" w:themeColor="text1"/>
        </w:rPr>
        <w:t xml:space="preserve">provide </w:t>
      </w:r>
      <w:r w:rsidR="00B10E3D" w:rsidRPr="001243F5">
        <w:rPr>
          <w:color w:val="000000" w:themeColor="text1"/>
        </w:rPr>
        <w:t xml:space="preserve">psychological-based interventions, such as </w:t>
      </w:r>
      <w:r w:rsidR="00E46F56" w:rsidRPr="001243F5">
        <w:rPr>
          <w:color w:val="000000" w:themeColor="text1"/>
        </w:rPr>
        <w:t xml:space="preserve">cognitive </w:t>
      </w:r>
      <w:proofErr w:type="spellStart"/>
      <w:r w:rsidR="00E46F56" w:rsidRPr="001243F5">
        <w:rPr>
          <w:color w:val="000000" w:themeColor="text1"/>
        </w:rPr>
        <w:t>behavioral</w:t>
      </w:r>
      <w:proofErr w:type="spellEnd"/>
      <w:r w:rsidR="00E46F56" w:rsidRPr="001243F5">
        <w:rPr>
          <w:color w:val="000000" w:themeColor="text1"/>
        </w:rPr>
        <w:t xml:space="preserve"> therapy</w:t>
      </w:r>
      <w:r w:rsidR="007127DD" w:rsidRPr="001243F5">
        <w:rPr>
          <w:color w:val="000000" w:themeColor="text1"/>
        </w:rPr>
        <w:t xml:space="preserve"> (CBT)</w:t>
      </w:r>
      <w:r w:rsidR="00E46F56" w:rsidRPr="001243F5">
        <w:rPr>
          <w:color w:val="000000" w:themeColor="text1"/>
        </w:rPr>
        <w:t>, mindfulness</w:t>
      </w:r>
      <w:r w:rsidR="007127DD" w:rsidRPr="001243F5">
        <w:rPr>
          <w:color w:val="000000" w:themeColor="text1"/>
        </w:rPr>
        <w:t>-based stress reduction (MBSR)</w:t>
      </w:r>
      <w:r w:rsidR="00E46F56" w:rsidRPr="001243F5">
        <w:rPr>
          <w:color w:val="000000" w:themeColor="text1"/>
        </w:rPr>
        <w:t>, or acceptance and commitment therapy</w:t>
      </w:r>
      <w:r w:rsidR="007127DD" w:rsidRPr="001243F5">
        <w:rPr>
          <w:color w:val="000000" w:themeColor="text1"/>
        </w:rPr>
        <w:t xml:space="preserve"> (ACT)</w:t>
      </w:r>
      <w:r w:rsidR="008D5A41" w:rsidRPr="001243F5">
        <w:rPr>
          <w:color w:val="000000" w:themeColor="text1"/>
        </w:rPr>
        <w:t>, but</w:t>
      </w:r>
      <w:r w:rsidR="001802F9" w:rsidRPr="001243F5">
        <w:rPr>
          <w:color w:val="000000" w:themeColor="text1"/>
        </w:rPr>
        <w:t xml:space="preserve"> </w:t>
      </w:r>
      <w:r w:rsidR="0092338A" w:rsidRPr="001243F5">
        <w:rPr>
          <w:color w:val="000000" w:themeColor="text1"/>
        </w:rPr>
        <w:t xml:space="preserve">availability of </w:t>
      </w:r>
      <w:r w:rsidR="001802F9" w:rsidRPr="001243F5">
        <w:rPr>
          <w:color w:val="000000" w:themeColor="text1"/>
        </w:rPr>
        <w:t>trained</w:t>
      </w:r>
      <w:r w:rsidR="00E275CB" w:rsidRPr="001243F5">
        <w:rPr>
          <w:color w:val="000000" w:themeColor="text1"/>
        </w:rPr>
        <w:t xml:space="preserve"> psychologists who specialize in tinnitus </w:t>
      </w:r>
      <w:r w:rsidR="008D5A41" w:rsidRPr="001243F5">
        <w:rPr>
          <w:color w:val="000000" w:themeColor="text1"/>
        </w:rPr>
        <w:t>are scar</w:t>
      </w:r>
      <w:r w:rsidR="002835CE" w:rsidRPr="001243F5">
        <w:rPr>
          <w:color w:val="000000" w:themeColor="text1"/>
        </w:rPr>
        <w:t>c</w:t>
      </w:r>
      <w:r w:rsidR="008D5A41" w:rsidRPr="001243F5">
        <w:rPr>
          <w:color w:val="000000" w:themeColor="text1"/>
        </w:rPr>
        <w:t>e in</w:t>
      </w:r>
      <w:r w:rsidR="00E275CB" w:rsidRPr="001243F5">
        <w:rPr>
          <w:color w:val="000000" w:themeColor="text1"/>
        </w:rPr>
        <w:t xml:space="preserve"> many regions</w:t>
      </w:r>
      <w:r w:rsidR="0057778C" w:rsidRPr="001243F5">
        <w:rPr>
          <w:color w:val="000000" w:themeColor="text1"/>
        </w:rPr>
        <w:t xml:space="preserve"> [6]</w:t>
      </w:r>
      <w:r w:rsidR="00C45265" w:rsidRPr="001243F5">
        <w:rPr>
          <w:color w:val="000000" w:themeColor="text1"/>
        </w:rPr>
        <w:t>.</w:t>
      </w:r>
      <w:r w:rsidR="0001629C" w:rsidRPr="001243F5">
        <w:rPr>
          <w:color w:val="000000" w:themeColor="text1"/>
        </w:rPr>
        <w:t xml:space="preserve"> </w:t>
      </w:r>
      <w:r w:rsidR="00E275CB" w:rsidRPr="001243F5">
        <w:rPr>
          <w:color w:val="000000" w:themeColor="text1"/>
        </w:rPr>
        <w:t>Audiologists</w:t>
      </w:r>
      <w:r w:rsidR="00AC39EB" w:rsidRPr="001243F5">
        <w:rPr>
          <w:color w:val="000000" w:themeColor="text1"/>
        </w:rPr>
        <w:t xml:space="preserve"> </w:t>
      </w:r>
      <w:r w:rsidR="007127DD" w:rsidRPr="001243F5">
        <w:rPr>
          <w:color w:val="000000" w:themeColor="text1"/>
        </w:rPr>
        <w:t xml:space="preserve">tend to </w:t>
      </w:r>
      <w:r w:rsidR="00E46F56" w:rsidRPr="001243F5">
        <w:rPr>
          <w:color w:val="000000" w:themeColor="text1"/>
        </w:rPr>
        <w:t>focus on addressing hearing loss</w:t>
      </w:r>
      <w:r w:rsidRPr="001243F5">
        <w:rPr>
          <w:color w:val="000000" w:themeColor="text1"/>
        </w:rPr>
        <w:t xml:space="preserve"> (</w:t>
      </w:r>
      <w:r w:rsidR="00317907" w:rsidRPr="001243F5">
        <w:rPr>
          <w:color w:val="000000" w:themeColor="text1"/>
        </w:rPr>
        <w:t xml:space="preserve">difficulty hearing other speak clearly), </w:t>
      </w:r>
      <w:r w:rsidR="00E46F56" w:rsidRPr="001243F5">
        <w:rPr>
          <w:color w:val="000000" w:themeColor="text1"/>
        </w:rPr>
        <w:t>often by fitting hearing devices</w:t>
      </w:r>
      <w:r w:rsidR="0057778C" w:rsidRPr="001243F5">
        <w:rPr>
          <w:color w:val="000000" w:themeColor="text1"/>
        </w:rPr>
        <w:t xml:space="preserve"> [7]</w:t>
      </w:r>
      <w:r w:rsidR="00C45265" w:rsidRPr="001243F5">
        <w:rPr>
          <w:color w:val="000000" w:themeColor="text1"/>
        </w:rPr>
        <w:t>.</w:t>
      </w:r>
      <w:r w:rsidR="00294512" w:rsidRPr="001243F5">
        <w:rPr>
          <w:color w:val="000000" w:themeColor="text1"/>
        </w:rPr>
        <w:t xml:space="preserve"> </w:t>
      </w:r>
      <w:r w:rsidR="0038732B" w:rsidRPr="001243F5">
        <w:rPr>
          <w:color w:val="000000" w:themeColor="text1"/>
        </w:rPr>
        <w:t>There are also many who do not receive any help for their tinnitus</w:t>
      </w:r>
      <w:r w:rsidR="00AA0188" w:rsidRPr="001243F5">
        <w:rPr>
          <w:color w:val="000000" w:themeColor="text1"/>
        </w:rPr>
        <w:t>,</w:t>
      </w:r>
      <w:r w:rsidR="0038732B" w:rsidRPr="001243F5">
        <w:rPr>
          <w:color w:val="000000" w:themeColor="text1"/>
        </w:rPr>
        <w:t xml:space="preserve"> due to differences in healthcare structures across countries</w:t>
      </w:r>
      <w:r w:rsidR="00AA0188" w:rsidRPr="001243F5">
        <w:rPr>
          <w:color w:val="000000" w:themeColor="text1"/>
        </w:rPr>
        <w:t>,</w:t>
      </w:r>
      <w:r w:rsidR="0038732B" w:rsidRPr="001243F5">
        <w:rPr>
          <w:color w:val="000000" w:themeColor="text1"/>
        </w:rPr>
        <w:t xml:space="preserve"> result</w:t>
      </w:r>
      <w:r w:rsidR="00AA0188" w:rsidRPr="001243F5">
        <w:rPr>
          <w:color w:val="000000" w:themeColor="text1"/>
        </w:rPr>
        <w:t>ing</w:t>
      </w:r>
      <w:r w:rsidR="0038732B" w:rsidRPr="001243F5">
        <w:rPr>
          <w:color w:val="000000" w:themeColor="text1"/>
        </w:rPr>
        <w:t xml:space="preserve"> in inequalities </w:t>
      </w:r>
      <w:r w:rsidR="00D878F7" w:rsidRPr="001243F5">
        <w:rPr>
          <w:color w:val="000000" w:themeColor="text1"/>
        </w:rPr>
        <w:t xml:space="preserve">and </w:t>
      </w:r>
      <w:r w:rsidR="00EA7923" w:rsidRPr="001243F5">
        <w:rPr>
          <w:color w:val="000000" w:themeColor="text1"/>
        </w:rPr>
        <w:t xml:space="preserve">inconsistent application of </w:t>
      </w:r>
      <w:r w:rsidR="00EA7923" w:rsidRPr="001243F5">
        <w:rPr>
          <w:color w:val="000000" w:themeColor="text1"/>
        </w:rPr>
        <w:lastRenderedPageBreak/>
        <w:t>published clinical guidance</w:t>
      </w:r>
      <w:r w:rsidR="0057778C" w:rsidRPr="001243F5">
        <w:rPr>
          <w:color w:val="000000" w:themeColor="text1"/>
        </w:rPr>
        <w:t xml:space="preserve"> [8,9]</w:t>
      </w:r>
      <w:r w:rsidR="009E7D62" w:rsidRPr="001243F5">
        <w:rPr>
          <w:color w:val="000000" w:themeColor="text1"/>
        </w:rPr>
        <w:t>.</w:t>
      </w:r>
      <w:r w:rsidR="00BF4F0C" w:rsidRPr="001243F5">
        <w:rPr>
          <w:color w:val="000000" w:themeColor="text1"/>
        </w:rPr>
        <w:t xml:space="preserve"> </w:t>
      </w:r>
      <w:r w:rsidR="00B6560A" w:rsidRPr="001243F5">
        <w:rPr>
          <w:color w:val="000000" w:themeColor="text1"/>
        </w:rPr>
        <w:t>Patient experiences</w:t>
      </w:r>
      <w:r w:rsidR="00B73797" w:rsidRPr="001243F5">
        <w:rPr>
          <w:color w:val="000000" w:themeColor="text1"/>
        </w:rPr>
        <w:t xml:space="preserve"> of tinnitus services is often low, leading to revolving-door healthcare</w:t>
      </w:r>
      <w:r w:rsidR="0057778C" w:rsidRPr="001243F5">
        <w:rPr>
          <w:color w:val="000000" w:themeColor="text1"/>
        </w:rPr>
        <w:t xml:space="preserve"> [10]</w:t>
      </w:r>
      <w:r w:rsidR="009E7D62" w:rsidRPr="001243F5">
        <w:rPr>
          <w:color w:val="000000" w:themeColor="text1"/>
        </w:rPr>
        <w:t>.</w:t>
      </w:r>
      <w:r w:rsidR="00D75B85" w:rsidRPr="001243F5">
        <w:rPr>
          <w:color w:val="000000" w:themeColor="text1"/>
        </w:rPr>
        <w:t xml:space="preserve"> </w:t>
      </w:r>
    </w:p>
    <w:p w14:paraId="6D5E7717" w14:textId="0391DD8C" w:rsidR="00546FC9" w:rsidRPr="001243F5" w:rsidRDefault="00ED6A20" w:rsidP="004A07D7">
      <w:pPr>
        <w:spacing w:line="480" w:lineRule="auto"/>
        <w:ind w:firstLine="720"/>
        <w:rPr>
          <w:color w:val="000000" w:themeColor="text1"/>
        </w:rPr>
      </w:pPr>
      <w:r w:rsidRPr="001243F5">
        <w:rPr>
          <w:color w:val="000000" w:themeColor="text1"/>
        </w:rPr>
        <w:t xml:space="preserve">The efficacy of </w:t>
      </w:r>
      <w:proofErr w:type="gramStart"/>
      <w:r w:rsidRPr="001243F5">
        <w:rPr>
          <w:color w:val="000000" w:themeColor="text1"/>
        </w:rPr>
        <w:t>most commonly used</w:t>
      </w:r>
      <w:proofErr w:type="gramEnd"/>
      <w:r w:rsidRPr="001243F5">
        <w:rPr>
          <w:color w:val="000000" w:themeColor="text1"/>
        </w:rPr>
        <w:t xml:space="preserve"> tinnitus interventions remains to be demonstrated</w:t>
      </w:r>
      <w:r w:rsidR="0057778C" w:rsidRPr="001243F5">
        <w:rPr>
          <w:color w:val="000000" w:themeColor="text1"/>
        </w:rPr>
        <w:t xml:space="preserve"> [11]</w:t>
      </w:r>
      <w:r w:rsidR="00596579" w:rsidRPr="001243F5">
        <w:rPr>
          <w:color w:val="000000" w:themeColor="text1"/>
        </w:rPr>
        <w:t>.</w:t>
      </w:r>
      <w:r w:rsidR="00522A3C" w:rsidRPr="001243F5">
        <w:rPr>
          <w:color w:val="000000" w:themeColor="text1"/>
        </w:rPr>
        <w:t xml:space="preserve"> </w:t>
      </w:r>
      <w:r w:rsidRPr="001243F5">
        <w:rPr>
          <w:color w:val="000000" w:themeColor="text1"/>
        </w:rPr>
        <w:t xml:space="preserve">The intervention with the most evidence of effectiveness is CBT, however, </w:t>
      </w:r>
      <w:r w:rsidR="00296036" w:rsidRPr="001243F5">
        <w:rPr>
          <w:color w:val="000000" w:themeColor="text1"/>
        </w:rPr>
        <w:t xml:space="preserve">large effect sizes are </w:t>
      </w:r>
      <w:r w:rsidR="004F2363" w:rsidRPr="001243F5">
        <w:rPr>
          <w:color w:val="000000" w:themeColor="text1"/>
        </w:rPr>
        <w:t>seldom</w:t>
      </w:r>
      <w:r w:rsidR="00296036" w:rsidRPr="001243F5">
        <w:rPr>
          <w:color w:val="000000" w:themeColor="text1"/>
        </w:rPr>
        <w:t xml:space="preserve"> found</w:t>
      </w:r>
      <w:r w:rsidR="0057778C" w:rsidRPr="001243F5">
        <w:rPr>
          <w:color w:val="000000" w:themeColor="text1"/>
        </w:rPr>
        <w:t xml:space="preserve"> [12,13]</w:t>
      </w:r>
      <w:r w:rsidR="00752AC3" w:rsidRPr="001243F5">
        <w:rPr>
          <w:color w:val="000000" w:themeColor="text1"/>
        </w:rPr>
        <w:t>.</w:t>
      </w:r>
      <w:r w:rsidR="00AC39EB" w:rsidRPr="001243F5">
        <w:rPr>
          <w:color w:val="000000" w:themeColor="text1"/>
        </w:rPr>
        <w:t xml:space="preserve"> </w:t>
      </w:r>
      <w:r w:rsidR="00D511D0" w:rsidRPr="001243F5">
        <w:rPr>
          <w:color w:val="000000" w:themeColor="text1"/>
        </w:rPr>
        <w:t xml:space="preserve">Various formats of tinnitus interventions have also been </w:t>
      </w:r>
      <w:r w:rsidR="00E936F5" w:rsidRPr="001243F5">
        <w:rPr>
          <w:color w:val="000000" w:themeColor="text1"/>
        </w:rPr>
        <w:t>used and contrasted</w:t>
      </w:r>
      <w:r w:rsidR="00D511D0" w:rsidRPr="001243F5">
        <w:rPr>
          <w:color w:val="000000" w:themeColor="text1"/>
        </w:rPr>
        <w:t xml:space="preserve"> including self-help</w:t>
      </w:r>
      <w:r w:rsidR="00844109" w:rsidRPr="001243F5">
        <w:rPr>
          <w:color w:val="000000" w:themeColor="text1"/>
        </w:rPr>
        <w:t xml:space="preserve"> </w:t>
      </w:r>
      <w:r w:rsidR="001C5BE0" w:rsidRPr="001243F5">
        <w:rPr>
          <w:color w:val="000000" w:themeColor="text1"/>
        </w:rPr>
        <w:t>(</w:t>
      </w:r>
      <w:proofErr w:type="gramStart"/>
      <w:r w:rsidR="001C5BE0" w:rsidRPr="001243F5">
        <w:rPr>
          <w:color w:val="000000" w:themeColor="text1"/>
        </w:rPr>
        <w:t>e.g.</w:t>
      </w:r>
      <w:proofErr w:type="gramEnd"/>
      <w:r w:rsidR="00D511D0" w:rsidRPr="001243F5">
        <w:rPr>
          <w:color w:val="000000" w:themeColor="text1"/>
        </w:rPr>
        <w:t xml:space="preserve"> bib</w:t>
      </w:r>
      <w:r w:rsidR="001C5BE0" w:rsidRPr="001243F5">
        <w:rPr>
          <w:color w:val="000000" w:themeColor="text1"/>
        </w:rPr>
        <w:t>l</w:t>
      </w:r>
      <w:r w:rsidR="00D511D0" w:rsidRPr="001243F5">
        <w:rPr>
          <w:color w:val="000000" w:themeColor="text1"/>
        </w:rPr>
        <w:t>iotherapy</w:t>
      </w:r>
      <w:r w:rsidR="001C5BE0" w:rsidRPr="001243F5">
        <w:rPr>
          <w:color w:val="000000" w:themeColor="text1"/>
        </w:rPr>
        <w:t>)</w:t>
      </w:r>
      <w:r w:rsidR="00510B04" w:rsidRPr="001243F5">
        <w:rPr>
          <w:color w:val="000000" w:themeColor="text1"/>
        </w:rPr>
        <w:t xml:space="preserve"> and</w:t>
      </w:r>
      <w:r w:rsidR="00D511D0" w:rsidRPr="001243F5">
        <w:rPr>
          <w:color w:val="000000" w:themeColor="text1"/>
        </w:rPr>
        <w:t xml:space="preserve"> guided-self-help </w:t>
      </w:r>
      <w:r w:rsidR="00510B04" w:rsidRPr="001243F5">
        <w:rPr>
          <w:color w:val="000000" w:themeColor="text1"/>
        </w:rPr>
        <w:t xml:space="preserve">(e.g. </w:t>
      </w:r>
      <w:r w:rsidR="00D511D0" w:rsidRPr="001243F5">
        <w:rPr>
          <w:color w:val="000000" w:themeColor="text1"/>
        </w:rPr>
        <w:t>Internet-based approaches,</w:t>
      </w:r>
      <w:r w:rsidR="00930BDD" w:rsidRPr="001243F5">
        <w:rPr>
          <w:color w:val="000000" w:themeColor="text1"/>
        </w:rPr>
        <w:t xml:space="preserve"> group therapy, one</w:t>
      </w:r>
      <w:r w:rsidR="00E936F5" w:rsidRPr="001243F5">
        <w:rPr>
          <w:color w:val="000000" w:themeColor="text1"/>
        </w:rPr>
        <w:t>-to-</w:t>
      </w:r>
      <w:r w:rsidR="00D511D0" w:rsidRPr="001243F5">
        <w:rPr>
          <w:color w:val="000000" w:themeColor="text1"/>
        </w:rPr>
        <w:t>one therapy</w:t>
      </w:r>
      <w:r w:rsidR="00510B04" w:rsidRPr="001243F5">
        <w:rPr>
          <w:color w:val="000000" w:themeColor="text1"/>
        </w:rPr>
        <w:t>)</w:t>
      </w:r>
      <w:r w:rsidR="0057778C" w:rsidRPr="001243F5">
        <w:rPr>
          <w:color w:val="000000" w:themeColor="text1"/>
        </w:rPr>
        <w:t xml:space="preserve"> [14,15]</w:t>
      </w:r>
      <w:r w:rsidR="00317907" w:rsidRPr="001243F5">
        <w:rPr>
          <w:color w:val="000000" w:themeColor="text1"/>
        </w:rPr>
        <w:t xml:space="preserve"> and combinations of approaches such as the tinnitus activities treatment [16]</w:t>
      </w:r>
      <w:r w:rsidR="00D3545E" w:rsidRPr="001243F5">
        <w:rPr>
          <w:color w:val="000000" w:themeColor="text1"/>
        </w:rPr>
        <w:t>.</w:t>
      </w:r>
      <w:r w:rsidR="004F2363" w:rsidRPr="001243F5">
        <w:rPr>
          <w:color w:val="000000" w:themeColor="text1"/>
        </w:rPr>
        <w:t xml:space="preserve"> </w:t>
      </w:r>
      <w:r w:rsidR="00930BDD" w:rsidRPr="001243F5">
        <w:rPr>
          <w:color w:val="000000" w:themeColor="text1"/>
        </w:rPr>
        <w:t>To date</w:t>
      </w:r>
      <w:r w:rsidR="00510B04" w:rsidRPr="001243F5">
        <w:rPr>
          <w:color w:val="000000" w:themeColor="text1"/>
        </w:rPr>
        <w:t>,</w:t>
      </w:r>
      <w:r w:rsidR="00930BDD" w:rsidRPr="001243F5">
        <w:rPr>
          <w:color w:val="000000" w:themeColor="text1"/>
        </w:rPr>
        <w:t xml:space="preserve"> a single format or approach has not been identified to be </w:t>
      </w:r>
      <w:r w:rsidR="00D511D0" w:rsidRPr="001243F5">
        <w:rPr>
          <w:color w:val="000000" w:themeColor="text1"/>
        </w:rPr>
        <w:t>fully effective for treating all tinnitus patients</w:t>
      </w:r>
      <w:r w:rsidR="00930BDD" w:rsidRPr="001243F5">
        <w:rPr>
          <w:color w:val="000000" w:themeColor="text1"/>
        </w:rPr>
        <w:t>.</w:t>
      </w:r>
      <w:r w:rsidR="00546FC9" w:rsidRPr="001243F5">
        <w:rPr>
          <w:color w:val="000000" w:themeColor="text1"/>
        </w:rPr>
        <w:t xml:space="preserve"> This s</w:t>
      </w:r>
      <w:r w:rsidR="00E936F5" w:rsidRPr="001243F5">
        <w:rPr>
          <w:color w:val="000000" w:themeColor="text1"/>
        </w:rPr>
        <w:t>uggest</w:t>
      </w:r>
      <w:r w:rsidR="00510B04" w:rsidRPr="001243F5">
        <w:rPr>
          <w:color w:val="000000" w:themeColor="text1"/>
        </w:rPr>
        <w:t>s</w:t>
      </w:r>
      <w:r w:rsidR="00E936F5" w:rsidRPr="001243F5">
        <w:rPr>
          <w:color w:val="000000" w:themeColor="text1"/>
        </w:rPr>
        <w:t xml:space="preserve"> that</w:t>
      </w:r>
      <w:r w:rsidR="00510B04" w:rsidRPr="001243F5">
        <w:rPr>
          <w:color w:val="000000" w:themeColor="text1"/>
        </w:rPr>
        <w:t>,</w:t>
      </w:r>
      <w:r w:rsidR="00E936F5" w:rsidRPr="001243F5">
        <w:rPr>
          <w:color w:val="000000" w:themeColor="text1"/>
        </w:rPr>
        <w:t xml:space="preserve"> due to tinnitus heterogeneity</w:t>
      </w:r>
      <w:r w:rsidR="00510B04" w:rsidRPr="001243F5">
        <w:rPr>
          <w:color w:val="000000" w:themeColor="text1"/>
        </w:rPr>
        <w:t>,</w:t>
      </w:r>
      <w:r w:rsidR="00E936F5" w:rsidRPr="001243F5">
        <w:rPr>
          <w:color w:val="000000" w:themeColor="text1"/>
        </w:rPr>
        <w:t xml:space="preserve"> a one-size</w:t>
      </w:r>
      <w:r w:rsidR="00721FD9" w:rsidRPr="001243F5">
        <w:rPr>
          <w:color w:val="000000" w:themeColor="text1"/>
        </w:rPr>
        <w:t>-</w:t>
      </w:r>
      <w:r w:rsidR="00E936F5" w:rsidRPr="001243F5">
        <w:rPr>
          <w:color w:val="000000" w:themeColor="text1"/>
        </w:rPr>
        <w:t>fits</w:t>
      </w:r>
      <w:r w:rsidR="00721FD9" w:rsidRPr="001243F5">
        <w:rPr>
          <w:color w:val="000000" w:themeColor="text1"/>
        </w:rPr>
        <w:t>-</w:t>
      </w:r>
      <w:r w:rsidR="00E936F5" w:rsidRPr="001243F5">
        <w:rPr>
          <w:color w:val="000000" w:themeColor="text1"/>
        </w:rPr>
        <w:t xml:space="preserve">all approach is unlikely to be effective. </w:t>
      </w:r>
      <w:r w:rsidR="001A400A" w:rsidRPr="001243F5">
        <w:rPr>
          <w:color w:val="000000" w:themeColor="text1"/>
        </w:rPr>
        <w:t>Therefore, i</w:t>
      </w:r>
      <w:r w:rsidR="00E936F5" w:rsidRPr="001243F5">
        <w:rPr>
          <w:color w:val="000000" w:themeColor="text1"/>
        </w:rPr>
        <w:t>ndividual</w:t>
      </w:r>
      <w:r w:rsidR="00510B04" w:rsidRPr="001243F5">
        <w:rPr>
          <w:color w:val="000000" w:themeColor="text1"/>
        </w:rPr>
        <w:t>ly</w:t>
      </w:r>
      <w:r w:rsidR="00E936F5" w:rsidRPr="001243F5">
        <w:rPr>
          <w:color w:val="000000" w:themeColor="text1"/>
        </w:rPr>
        <w:t xml:space="preserve"> tailored </w:t>
      </w:r>
      <w:r w:rsidR="002849AE" w:rsidRPr="001243F5">
        <w:rPr>
          <w:color w:val="000000" w:themeColor="text1"/>
        </w:rPr>
        <w:t xml:space="preserve">interventions </w:t>
      </w:r>
      <w:r w:rsidR="00E936F5" w:rsidRPr="001243F5">
        <w:rPr>
          <w:color w:val="000000" w:themeColor="text1"/>
        </w:rPr>
        <w:t xml:space="preserve">may be more successful, </w:t>
      </w:r>
      <w:r w:rsidR="00FA3137" w:rsidRPr="001243F5">
        <w:rPr>
          <w:color w:val="000000" w:themeColor="text1"/>
        </w:rPr>
        <w:t xml:space="preserve">however, </w:t>
      </w:r>
      <w:r w:rsidR="00E936F5" w:rsidRPr="001243F5">
        <w:rPr>
          <w:color w:val="000000" w:themeColor="text1"/>
        </w:rPr>
        <w:t xml:space="preserve">guidelines on </w:t>
      </w:r>
      <w:r w:rsidR="00EB7E3E" w:rsidRPr="001243F5">
        <w:rPr>
          <w:color w:val="000000" w:themeColor="text1"/>
        </w:rPr>
        <w:t xml:space="preserve">how </w:t>
      </w:r>
      <w:r w:rsidR="00E936F5" w:rsidRPr="001243F5">
        <w:rPr>
          <w:color w:val="000000" w:themeColor="text1"/>
        </w:rPr>
        <w:t xml:space="preserve">such tailoring </w:t>
      </w:r>
      <w:r w:rsidR="00BE3801" w:rsidRPr="001243F5">
        <w:rPr>
          <w:color w:val="000000" w:themeColor="text1"/>
        </w:rPr>
        <w:t xml:space="preserve">should be made </w:t>
      </w:r>
      <w:r w:rsidR="00E936F5" w:rsidRPr="001243F5">
        <w:rPr>
          <w:color w:val="000000" w:themeColor="text1"/>
        </w:rPr>
        <w:t>are not presently available.</w:t>
      </w:r>
      <w:r w:rsidR="00546FC9" w:rsidRPr="001243F5">
        <w:rPr>
          <w:color w:val="000000" w:themeColor="text1"/>
        </w:rPr>
        <w:t xml:space="preserve"> As a first step, </w:t>
      </w:r>
      <w:r w:rsidR="004A07D7" w:rsidRPr="001243F5">
        <w:rPr>
          <w:color w:val="000000" w:themeColor="text1"/>
        </w:rPr>
        <w:t>m</w:t>
      </w:r>
      <w:r w:rsidR="004A07D7" w:rsidRPr="001243F5">
        <w:rPr>
          <w:bCs/>
          <w:color w:val="000000" w:themeColor="text1"/>
        </w:rPr>
        <w:t xml:space="preserve">eaningfully grouping individuals with tinnitus </w:t>
      </w:r>
      <w:r w:rsidR="00EA5BC2" w:rsidRPr="001243F5">
        <w:rPr>
          <w:bCs/>
          <w:color w:val="000000" w:themeColor="text1"/>
        </w:rPr>
        <w:t>who share</w:t>
      </w:r>
      <w:r w:rsidR="004A07D7" w:rsidRPr="001243F5">
        <w:rPr>
          <w:bCs/>
          <w:color w:val="000000" w:themeColor="text1"/>
        </w:rPr>
        <w:t xml:space="preserve"> the common characteristics (i.e.</w:t>
      </w:r>
      <w:r w:rsidR="00792619" w:rsidRPr="001243F5">
        <w:rPr>
          <w:bCs/>
          <w:color w:val="000000" w:themeColor="text1"/>
        </w:rPr>
        <w:t>,</w:t>
      </w:r>
      <w:r w:rsidR="004A07D7" w:rsidRPr="001243F5">
        <w:rPr>
          <w:bCs/>
          <w:color w:val="000000" w:themeColor="text1"/>
        </w:rPr>
        <w:t xml:space="preserve"> subgrouping) </w:t>
      </w:r>
      <w:r w:rsidR="00546FC9" w:rsidRPr="001243F5">
        <w:rPr>
          <w:color w:val="000000" w:themeColor="text1"/>
        </w:rPr>
        <w:t>appears</w:t>
      </w:r>
      <w:r w:rsidR="00374A14" w:rsidRPr="001243F5">
        <w:rPr>
          <w:color w:val="000000" w:themeColor="text1"/>
        </w:rPr>
        <w:t xml:space="preserve"> </w:t>
      </w:r>
      <w:r w:rsidR="00546FC9" w:rsidRPr="001243F5">
        <w:rPr>
          <w:color w:val="000000" w:themeColor="text1"/>
        </w:rPr>
        <w:t xml:space="preserve">to be </w:t>
      </w:r>
      <w:r w:rsidR="00374A14" w:rsidRPr="001243F5">
        <w:rPr>
          <w:color w:val="000000" w:themeColor="text1"/>
        </w:rPr>
        <w:t xml:space="preserve">important to identify which patients are most likely to benefit from </w:t>
      </w:r>
      <w:r w:rsidR="00FA3137" w:rsidRPr="001243F5">
        <w:rPr>
          <w:color w:val="000000" w:themeColor="text1"/>
        </w:rPr>
        <w:t xml:space="preserve">a particular </w:t>
      </w:r>
      <w:r w:rsidR="00374A14" w:rsidRPr="001243F5">
        <w:rPr>
          <w:color w:val="000000" w:themeColor="text1"/>
        </w:rPr>
        <w:t>treatment</w:t>
      </w:r>
      <w:r w:rsidR="00FA3137" w:rsidRPr="001243F5">
        <w:rPr>
          <w:color w:val="000000" w:themeColor="text1"/>
        </w:rPr>
        <w:t>(s)</w:t>
      </w:r>
      <w:r w:rsidR="00374A14" w:rsidRPr="001243F5">
        <w:rPr>
          <w:color w:val="000000" w:themeColor="text1"/>
        </w:rPr>
        <w:t>. Subgroup</w:t>
      </w:r>
      <w:r w:rsidR="00446A7F" w:rsidRPr="001243F5">
        <w:rPr>
          <w:color w:val="000000" w:themeColor="text1"/>
        </w:rPr>
        <w:t xml:space="preserve"> classification has</w:t>
      </w:r>
      <w:r w:rsidR="00A412A5" w:rsidRPr="001243F5">
        <w:rPr>
          <w:color w:val="000000" w:themeColor="text1"/>
        </w:rPr>
        <w:t xml:space="preserve"> </w:t>
      </w:r>
      <w:r w:rsidR="00931A42" w:rsidRPr="001243F5">
        <w:rPr>
          <w:color w:val="000000" w:themeColor="text1"/>
        </w:rPr>
        <w:t xml:space="preserve">previously </w:t>
      </w:r>
      <w:r w:rsidR="00A412A5" w:rsidRPr="001243F5">
        <w:rPr>
          <w:color w:val="000000" w:themeColor="text1"/>
        </w:rPr>
        <w:t xml:space="preserve">been </w:t>
      </w:r>
      <w:r w:rsidR="00416B70" w:rsidRPr="001243F5">
        <w:rPr>
          <w:color w:val="000000" w:themeColor="text1"/>
        </w:rPr>
        <w:t xml:space="preserve">made </w:t>
      </w:r>
      <w:r w:rsidR="00A412A5" w:rsidRPr="001243F5">
        <w:rPr>
          <w:color w:val="000000" w:themeColor="text1"/>
        </w:rPr>
        <w:t>by some research groups.</w:t>
      </w:r>
      <w:r w:rsidR="0092115D" w:rsidRPr="001243F5">
        <w:rPr>
          <w:color w:val="000000" w:themeColor="text1"/>
        </w:rPr>
        <w:t xml:space="preserve"> </w:t>
      </w:r>
      <w:r w:rsidR="00817FCE" w:rsidRPr="001243F5">
        <w:rPr>
          <w:color w:val="000000" w:themeColor="text1"/>
        </w:rPr>
        <w:t>For example</w:t>
      </w:r>
      <w:r w:rsidR="0092115D" w:rsidRPr="001243F5">
        <w:rPr>
          <w:color w:val="000000" w:themeColor="text1"/>
        </w:rPr>
        <w:t>,</w:t>
      </w:r>
      <w:r w:rsidR="00446A7F" w:rsidRPr="001243F5">
        <w:rPr>
          <w:color w:val="000000" w:themeColor="text1"/>
        </w:rPr>
        <w:t xml:space="preserve"> </w:t>
      </w:r>
      <w:r w:rsidR="003D4C80" w:rsidRPr="001243F5">
        <w:rPr>
          <w:noProof/>
          <w:color w:val="000000" w:themeColor="text1"/>
        </w:rPr>
        <w:t>v</w:t>
      </w:r>
      <w:r w:rsidR="00761F36" w:rsidRPr="001243F5">
        <w:rPr>
          <w:noProof/>
          <w:color w:val="000000" w:themeColor="text1"/>
        </w:rPr>
        <w:t xml:space="preserve">an den Berge </w:t>
      </w:r>
      <w:r w:rsidR="00A155FB" w:rsidRPr="001243F5">
        <w:rPr>
          <w:noProof/>
          <w:color w:val="000000" w:themeColor="text1"/>
        </w:rPr>
        <w:t>and collegues</w:t>
      </w:r>
      <w:r w:rsidR="00761F36" w:rsidRPr="001243F5">
        <w:rPr>
          <w:noProof/>
          <w:color w:val="000000" w:themeColor="text1"/>
        </w:rPr>
        <w:t>,</w:t>
      </w:r>
      <w:r w:rsidR="00B26DDB" w:rsidRPr="001243F5">
        <w:rPr>
          <w:noProof/>
          <w:color w:val="000000" w:themeColor="text1"/>
        </w:rPr>
        <w:t>[4]</w:t>
      </w:r>
      <w:r w:rsidR="00761F36" w:rsidRPr="001243F5">
        <w:rPr>
          <w:noProof/>
          <w:color w:val="000000" w:themeColor="text1"/>
        </w:rPr>
        <w:t xml:space="preserve"> </w:t>
      </w:r>
      <w:r w:rsidR="0092115D" w:rsidRPr="001243F5">
        <w:rPr>
          <w:color w:val="000000" w:themeColor="text1"/>
        </w:rPr>
        <w:t xml:space="preserve">were </w:t>
      </w:r>
      <w:r w:rsidR="00A412A5" w:rsidRPr="001243F5">
        <w:rPr>
          <w:color w:val="000000" w:themeColor="text1"/>
        </w:rPr>
        <w:t>unable to identify a cluster structure during analysis of 1,783 patients and concluded that tinnitus comprises a continuum rather than clearly defined subgroups.</w:t>
      </w:r>
      <w:r w:rsidR="00225D19" w:rsidRPr="001243F5">
        <w:rPr>
          <w:color w:val="000000" w:themeColor="text1"/>
        </w:rPr>
        <w:t xml:space="preserve"> By comparison,</w:t>
      </w:r>
      <w:r w:rsidR="00A412A5" w:rsidRPr="001243F5">
        <w:rPr>
          <w:color w:val="000000" w:themeColor="text1"/>
        </w:rPr>
        <w:t xml:space="preserve"> </w:t>
      </w:r>
      <w:r w:rsidR="00374A14" w:rsidRPr="001243F5">
        <w:rPr>
          <w:noProof/>
          <w:color w:val="000000" w:themeColor="text1"/>
        </w:rPr>
        <w:t>Tyler</w:t>
      </w:r>
      <w:r w:rsidR="00A66164" w:rsidRPr="001243F5">
        <w:rPr>
          <w:noProof/>
          <w:color w:val="000000" w:themeColor="text1"/>
        </w:rPr>
        <w:t xml:space="preserve"> and collegues</w:t>
      </w:r>
      <w:r w:rsidR="0057778C" w:rsidRPr="001243F5">
        <w:rPr>
          <w:noProof/>
          <w:color w:val="000000" w:themeColor="text1"/>
        </w:rPr>
        <w:t xml:space="preserve"> [17]</w:t>
      </w:r>
      <w:r w:rsidR="00374A14" w:rsidRPr="001243F5">
        <w:rPr>
          <w:color w:val="000000" w:themeColor="text1"/>
        </w:rPr>
        <w:t xml:space="preserve"> performed cluster analysis on 246 participant</w:t>
      </w:r>
      <w:r w:rsidR="0092115D" w:rsidRPr="001243F5">
        <w:rPr>
          <w:color w:val="000000" w:themeColor="text1"/>
        </w:rPr>
        <w:t>s</w:t>
      </w:r>
      <w:r w:rsidR="00374A14" w:rsidRPr="001243F5">
        <w:rPr>
          <w:color w:val="000000" w:themeColor="text1"/>
        </w:rPr>
        <w:t xml:space="preserve">. A </w:t>
      </w:r>
      <w:r w:rsidR="00225D19" w:rsidRPr="001243F5">
        <w:rPr>
          <w:color w:val="000000" w:themeColor="text1"/>
        </w:rPr>
        <w:t>four</w:t>
      </w:r>
      <w:r w:rsidR="00374A14" w:rsidRPr="001243F5">
        <w:rPr>
          <w:color w:val="000000" w:themeColor="text1"/>
        </w:rPr>
        <w:t xml:space="preserve">-cluster solution </w:t>
      </w:r>
      <w:r w:rsidR="00225D19" w:rsidRPr="001243F5">
        <w:rPr>
          <w:color w:val="000000" w:themeColor="text1"/>
        </w:rPr>
        <w:t>was found</w:t>
      </w:r>
      <w:r w:rsidR="00353D00" w:rsidRPr="001243F5">
        <w:rPr>
          <w:color w:val="000000" w:themeColor="text1"/>
        </w:rPr>
        <w:t>:</w:t>
      </w:r>
      <w:r w:rsidR="00446A7F" w:rsidRPr="001243F5">
        <w:rPr>
          <w:color w:val="000000" w:themeColor="text1"/>
        </w:rPr>
        <w:t xml:space="preserve"> </w:t>
      </w:r>
      <w:r w:rsidR="003D4C80" w:rsidRPr="001243F5">
        <w:rPr>
          <w:color w:val="000000" w:themeColor="text1"/>
        </w:rPr>
        <w:t>(</w:t>
      </w:r>
      <w:proofErr w:type="spellStart"/>
      <w:r w:rsidR="00353D00" w:rsidRPr="001243F5">
        <w:rPr>
          <w:color w:val="000000" w:themeColor="text1"/>
        </w:rPr>
        <w:t>i</w:t>
      </w:r>
      <w:proofErr w:type="spellEnd"/>
      <w:r w:rsidR="003D4C80" w:rsidRPr="001243F5">
        <w:rPr>
          <w:color w:val="000000" w:themeColor="text1"/>
        </w:rPr>
        <w:t xml:space="preserve">) </w:t>
      </w:r>
      <w:r w:rsidR="00446A7F" w:rsidRPr="001243F5">
        <w:rPr>
          <w:color w:val="000000" w:themeColor="text1"/>
        </w:rPr>
        <w:t xml:space="preserve">constant distressing tinnitus, </w:t>
      </w:r>
      <w:r w:rsidR="003D4C80" w:rsidRPr="001243F5">
        <w:rPr>
          <w:color w:val="000000" w:themeColor="text1"/>
        </w:rPr>
        <w:t>(</w:t>
      </w:r>
      <w:r w:rsidR="00353D00" w:rsidRPr="001243F5">
        <w:rPr>
          <w:color w:val="000000" w:themeColor="text1"/>
        </w:rPr>
        <w:t>ii</w:t>
      </w:r>
      <w:r w:rsidR="003D4C80" w:rsidRPr="001243F5">
        <w:rPr>
          <w:color w:val="000000" w:themeColor="text1"/>
        </w:rPr>
        <w:t xml:space="preserve">) </w:t>
      </w:r>
      <w:r w:rsidR="00446A7F" w:rsidRPr="001243F5">
        <w:rPr>
          <w:color w:val="000000" w:themeColor="text1"/>
        </w:rPr>
        <w:t>tinnitus w</w:t>
      </w:r>
      <w:r w:rsidR="00D511D0" w:rsidRPr="001243F5">
        <w:rPr>
          <w:color w:val="000000" w:themeColor="text1"/>
        </w:rPr>
        <w:t>orsening</w:t>
      </w:r>
      <w:r w:rsidR="00446A7F" w:rsidRPr="001243F5">
        <w:rPr>
          <w:color w:val="000000" w:themeColor="text1"/>
        </w:rPr>
        <w:t xml:space="preserve"> in the presence of noise, </w:t>
      </w:r>
      <w:r w:rsidR="003D4C80" w:rsidRPr="001243F5">
        <w:rPr>
          <w:color w:val="000000" w:themeColor="text1"/>
        </w:rPr>
        <w:t>(</w:t>
      </w:r>
      <w:r w:rsidR="00353D00" w:rsidRPr="001243F5">
        <w:rPr>
          <w:color w:val="000000" w:themeColor="text1"/>
        </w:rPr>
        <w:t>iii</w:t>
      </w:r>
      <w:r w:rsidR="003D4C80" w:rsidRPr="001243F5">
        <w:rPr>
          <w:color w:val="000000" w:themeColor="text1"/>
        </w:rPr>
        <w:t xml:space="preserve">) </w:t>
      </w:r>
      <w:r w:rsidR="00D511D0" w:rsidRPr="001243F5">
        <w:rPr>
          <w:color w:val="000000" w:themeColor="text1"/>
        </w:rPr>
        <w:t>copers without</w:t>
      </w:r>
      <w:r w:rsidR="00446A7F" w:rsidRPr="001243F5">
        <w:rPr>
          <w:color w:val="000000" w:themeColor="text1"/>
        </w:rPr>
        <w:t xml:space="preserve"> somatic modulation</w:t>
      </w:r>
      <w:r w:rsidR="003D4C80" w:rsidRPr="001243F5">
        <w:rPr>
          <w:color w:val="000000" w:themeColor="text1"/>
        </w:rPr>
        <w:t>,</w:t>
      </w:r>
      <w:r w:rsidR="00446A7F" w:rsidRPr="001243F5">
        <w:rPr>
          <w:color w:val="000000" w:themeColor="text1"/>
        </w:rPr>
        <w:t xml:space="preserve"> and </w:t>
      </w:r>
      <w:r w:rsidR="003D4C80" w:rsidRPr="001243F5">
        <w:rPr>
          <w:color w:val="000000" w:themeColor="text1"/>
        </w:rPr>
        <w:t>(</w:t>
      </w:r>
      <w:r w:rsidR="00353D00" w:rsidRPr="001243F5">
        <w:rPr>
          <w:color w:val="000000" w:themeColor="text1"/>
        </w:rPr>
        <w:t>iv</w:t>
      </w:r>
      <w:r w:rsidR="003D4C80" w:rsidRPr="001243F5">
        <w:rPr>
          <w:color w:val="000000" w:themeColor="text1"/>
        </w:rPr>
        <w:t xml:space="preserve">) </w:t>
      </w:r>
      <w:r w:rsidR="00D511D0" w:rsidRPr="001243F5">
        <w:rPr>
          <w:color w:val="000000" w:themeColor="text1"/>
        </w:rPr>
        <w:t xml:space="preserve">copers with </w:t>
      </w:r>
      <w:r w:rsidR="00446A7F" w:rsidRPr="001243F5">
        <w:rPr>
          <w:color w:val="000000" w:themeColor="text1"/>
        </w:rPr>
        <w:t>tinnitus that worse</w:t>
      </w:r>
      <w:r w:rsidR="00721FD9" w:rsidRPr="001243F5">
        <w:rPr>
          <w:color w:val="000000" w:themeColor="text1"/>
        </w:rPr>
        <w:t>n</w:t>
      </w:r>
      <w:r w:rsidR="00FA3137" w:rsidRPr="001243F5">
        <w:rPr>
          <w:color w:val="000000" w:themeColor="text1"/>
        </w:rPr>
        <w:t>s</w:t>
      </w:r>
      <w:r w:rsidR="00446A7F" w:rsidRPr="001243F5">
        <w:rPr>
          <w:color w:val="000000" w:themeColor="text1"/>
        </w:rPr>
        <w:t xml:space="preserve"> in quiet environments.</w:t>
      </w:r>
      <w:r w:rsidR="00C31939" w:rsidRPr="001243F5">
        <w:rPr>
          <w:color w:val="000000" w:themeColor="text1"/>
        </w:rPr>
        <w:t xml:space="preserve"> </w:t>
      </w:r>
      <w:r w:rsidR="00C31939" w:rsidRPr="001243F5">
        <w:rPr>
          <w:noProof/>
          <w:color w:val="000000" w:themeColor="text1"/>
        </w:rPr>
        <w:t>Beukes</w:t>
      </w:r>
      <w:r w:rsidR="00A66164" w:rsidRPr="001243F5">
        <w:rPr>
          <w:noProof/>
          <w:color w:val="000000" w:themeColor="text1"/>
        </w:rPr>
        <w:t xml:space="preserve"> and collegues</w:t>
      </w:r>
      <w:r w:rsidR="0057778C" w:rsidRPr="001243F5">
        <w:rPr>
          <w:noProof/>
          <w:color w:val="000000" w:themeColor="text1"/>
        </w:rPr>
        <w:t xml:space="preserve"> [18]</w:t>
      </w:r>
      <w:r w:rsidR="00C31939" w:rsidRPr="001243F5">
        <w:rPr>
          <w:noProof/>
          <w:color w:val="000000" w:themeColor="text1"/>
        </w:rPr>
        <w:t xml:space="preserve"> </w:t>
      </w:r>
      <w:r w:rsidR="00C31939" w:rsidRPr="001243F5">
        <w:rPr>
          <w:color w:val="000000" w:themeColor="text1"/>
        </w:rPr>
        <w:t xml:space="preserve">sub-grouped </w:t>
      </w:r>
      <w:r w:rsidR="00062331" w:rsidRPr="001243F5">
        <w:rPr>
          <w:color w:val="000000" w:themeColor="text1"/>
        </w:rPr>
        <w:t xml:space="preserve">326 adults </w:t>
      </w:r>
      <w:r w:rsidR="00C31939" w:rsidRPr="001243F5">
        <w:rPr>
          <w:color w:val="000000" w:themeColor="text1"/>
        </w:rPr>
        <w:t xml:space="preserve">according to their </w:t>
      </w:r>
      <w:r w:rsidR="00FA3137" w:rsidRPr="001243F5">
        <w:rPr>
          <w:color w:val="000000" w:themeColor="text1"/>
        </w:rPr>
        <w:t xml:space="preserve">tinnitus </w:t>
      </w:r>
      <w:r w:rsidR="00C31939" w:rsidRPr="001243F5">
        <w:rPr>
          <w:color w:val="000000" w:themeColor="text1"/>
        </w:rPr>
        <w:t>severity</w:t>
      </w:r>
      <w:r w:rsidR="00353D00" w:rsidRPr="001243F5">
        <w:rPr>
          <w:color w:val="000000" w:themeColor="text1"/>
        </w:rPr>
        <w:t>, based on</w:t>
      </w:r>
      <w:r w:rsidR="00C31939" w:rsidRPr="001243F5">
        <w:rPr>
          <w:color w:val="000000" w:themeColor="text1"/>
        </w:rPr>
        <w:t xml:space="preserve"> self-reported scores as being mild, significant</w:t>
      </w:r>
      <w:r w:rsidR="001619DC" w:rsidRPr="001243F5">
        <w:rPr>
          <w:color w:val="000000" w:themeColor="text1"/>
        </w:rPr>
        <w:t>,</w:t>
      </w:r>
      <w:r w:rsidR="00C31939" w:rsidRPr="001243F5">
        <w:rPr>
          <w:color w:val="000000" w:themeColor="text1"/>
        </w:rPr>
        <w:t xml:space="preserve"> or severe.</w:t>
      </w:r>
      <w:r w:rsidR="00446A7F" w:rsidRPr="001243F5">
        <w:rPr>
          <w:color w:val="000000" w:themeColor="text1"/>
        </w:rPr>
        <w:t xml:space="preserve"> </w:t>
      </w:r>
      <w:r w:rsidR="001B4E34" w:rsidRPr="001243F5">
        <w:rPr>
          <w:color w:val="000000" w:themeColor="text1"/>
        </w:rPr>
        <w:t>In another recent study,</w:t>
      </w:r>
      <w:r w:rsidR="008C0EF3" w:rsidRPr="001243F5">
        <w:rPr>
          <w:color w:val="000000" w:themeColor="text1"/>
        </w:rPr>
        <w:t xml:space="preserve"> </w:t>
      </w:r>
      <w:r w:rsidR="008C0EF3" w:rsidRPr="001243F5">
        <w:rPr>
          <w:noProof/>
          <w:color w:val="000000" w:themeColor="text1"/>
        </w:rPr>
        <w:t xml:space="preserve">Niemann </w:t>
      </w:r>
      <w:r w:rsidR="00A66164" w:rsidRPr="001243F5">
        <w:rPr>
          <w:noProof/>
          <w:color w:val="000000" w:themeColor="text1"/>
        </w:rPr>
        <w:t>and collegues</w:t>
      </w:r>
      <w:r w:rsidR="0057778C" w:rsidRPr="001243F5">
        <w:rPr>
          <w:noProof/>
          <w:color w:val="000000" w:themeColor="text1"/>
        </w:rPr>
        <w:t xml:space="preserve"> [19]</w:t>
      </w:r>
      <w:r w:rsidR="00A66164" w:rsidRPr="001243F5">
        <w:rPr>
          <w:noProof/>
          <w:color w:val="000000" w:themeColor="text1"/>
        </w:rPr>
        <w:t>,</w:t>
      </w:r>
      <w:r w:rsidR="008C0EF3" w:rsidRPr="001243F5">
        <w:rPr>
          <w:noProof/>
          <w:color w:val="000000" w:themeColor="text1"/>
        </w:rPr>
        <w:t xml:space="preserve"> </w:t>
      </w:r>
      <w:r w:rsidR="001B4E34" w:rsidRPr="001243F5">
        <w:rPr>
          <w:color w:val="000000" w:themeColor="text1"/>
        </w:rPr>
        <w:t>examined 1</w:t>
      </w:r>
      <w:r w:rsidR="001619DC" w:rsidRPr="001243F5">
        <w:rPr>
          <w:color w:val="000000" w:themeColor="text1"/>
        </w:rPr>
        <w:t>,</w:t>
      </w:r>
      <w:r w:rsidR="001B4E34" w:rsidRPr="001243F5">
        <w:rPr>
          <w:color w:val="000000" w:themeColor="text1"/>
        </w:rPr>
        <w:t>228 patients with chronic tinnitus using 14 questionnaire</w:t>
      </w:r>
      <w:r w:rsidR="00F704E8" w:rsidRPr="001243F5">
        <w:rPr>
          <w:color w:val="000000" w:themeColor="text1"/>
        </w:rPr>
        <w:t>s</w:t>
      </w:r>
      <w:r w:rsidR="001877AC" w:rsidRPr="001243F5">
        <w:rPr>
          <w:color w:val="000000" w:themeColor="text1"/>
        </w:rPr>
        <w:t xml:space="preserve">, </w:t>
      </w:r>
      <w:r w:rsidR="006C041C" w:rsidRPr="001243F5">
        <w:rPr>
          <w:color w:val="000000" w:themeColor="text1"/>
        </w:rPr>
        <w:t>and found</w:t>
      </w:r>
      <w:r w:rsidR="001877AC" w:rsidRPr="001243F5">
        <w:rPr>
          <w:color w:val="000000" w:themeColor="text1"/>
        </w:rPr>
        <w:t xml:space="preserve"> </w:t>
      </w:r>
      <w:r w:rsidR="001B4E34" w:rsidRPr="001243F5">
        <w:rPr>
          <w:color w:val="000000" w:themeColor="text1"/>
        </w:rPr>
        <w:t>four distinct subgroups</w:t>
      </w:r>
      <w:r w:rsidR="00A9699B" w:rsidRPr="001243F5">
        <w:rPr>
          <w:color w:val="000000" w:themeColor="text1"/>
        </w:rPr>
        <w:t>,</w:t>
      </w:r>
      <w:r w:rsidR="001B4E34" w:rsidRPr="001243F5">
        <w:rPr>
          <w:color w:val="000000" w:themeColor="text1"/>
        </w:rPr>
        <w:t xml:space="preserve"> which included: (</w:t>
      </w:r>
      <w:proofErr w:type="spellStart"/>
      <w:r w:rsidR="001877AC" w:rsidRPr="001243F5">
        <w:rPr>
          <w:color w:val="000000" w:themeColor="text1"/>
        </w:rPr>
        <w:t>i</w:t>
      </w:r>
      <w:proofErr w:type="spellEnd"/>
      <w:r w:rsidR="001B4E34" w:rsidRPr="001243F5">
        <w:rPr>
          <w:color w:val="000000" w:themeColor="text1"/>
        </w:rPr>
        <w:t xml:space="preserve">) </w:t>
      </w:r>
      <w:r w:rsidR="001B4E34" w:rsidRPr="001243F5">
        <w:rPr>
          <w:color w:val="000000" w:themeColor="text1"/>
        </w:rPr>
        <w:lastRenderedPageBreak/>
        <w:t xml:space="preserve">avoidant group (56.8%), </w:t>
      </w:r>
      <w:r w:rsidR="001877AC" w:rsidRPr="001243F5">
        <w:rPr>
          <w:color w:val="000000" w:themeColor="text1"/>
        </w:rPr>
        <w:t xml:space="preserve">(ii) </w:t>
      </w:r>
      <w:r w:rsidR="001B4E34" w:rsidRPr="001243F5">
        <w:rPr>
          <w:color w:val="000000" w:themeColor="text1"/>
        </w:rPr>
        <w:t xml:space="preserve">psychosomatic group (14.1%), </w:t>
      </w:r>
      <w:r w:rsidR="001877AC" w:rsidRPr="001243F5">
        <w:rPr>
          <w:color w:val="000000" w:themeColor="text1"/>
        </w:rPr>
        <w:t xml:space="preserve">(iii) </w:t>
      </w:r>
      <w:r w:rsidR="001B4E34" w:rsidRPr="001243F5">
        <w:rPr>
          <w:color w:val="000000" w:themeColor="text1"/>
        </w:rPr>
        <w:t xml:space="preserve">somatic group (15.2%), and </w:t>
      </w:r>
      <w:r w:rsidR="001877AC" w:rsidRPr="001243F5">
        <w:rPr>
          <w:color w:val="000000" w:themeColor="text1"/>
        </w:rPr>
        <w:t xml:space="preserve">(iv) </w:t>
      </w:r>
      <w:r w:rsidR="001B4E34" w:rsidRPr="001243F5">
        <w:rPr>
          <w:color w:val="000000" w:themeColor="text1"/>
        </w:rPr>
        <w:t xml:space="preserve">distress group (13.9%). </w:t>
      </w:r>
      <w:r w:rsidR="00446A7F" w:rsidRPr="001243F5">
        <w:rPr>
          <w:color w:val="000000" w:themeColor="text1"/>
        </w:rPr>
        <w:t>On the other hand</w:t>
      </w:r>
      <w:r w:rsidR="001877AC" w:rsidRPr="001243F5">
        <w:rPr>
          <w:color w:val="000000" w:themeColor="text1"/>
        </w:rPr>
        <w:t>,</w:t>
      </w:r>
      <w:r w:rsidR="00446A7F" w:rsidRPr="001243F5">
        <w:rPr>
          <w:color w:val="000000" w:themeColor="text1"/>
        </w:rPr>
        <w:t xml:space="preserve"> </w:t>
      </w:r>
      <w:proofErr w:type="spellStart"/>
      <w:r w:rsidR="00446A7F" w:rsidRPr="001243F5">
        <w:rPr>
          <w:color w:val="000000" w:themeColor="text1"/>
        </w:rPr>
        <w:t>Cederroth</w:t>
      </w:r>
      <w:proofErr w:type="spellEnd"/>
      <w:r w:rsidR="00BD74EF" w:rsidRPr="001243F5">
        <w:rPr>
          <w:color w:val="000000" w:themeColor="text1"/>
        </w:rPr>
        <w:t xml:space="preserve"> and </w:t>
      </w:r>
      <w:proofErr w:type="spellStart"/>
      <w:r w:rsidR="00BD74EF" w:rsidRPr="001243F5">
        <w:rPr>
          <w:color w:val="000000" w:themeColor="text1"/>
        </w:rPr>
        <w:t>collegues</w:t>
      </w:r>
      <w:proofErr w:type="spellEnd"/>
      <w:r w:rsidR="0057778C" w:rsidRPr="001243F5">
        <w:rPr>
          <w:color w:val="000000" w:themeColor="text1"/>
        </w:rPr>
        <w:t xml:space="preserve"> [20]</w:t>
      </w:r>
      <w:r w:rsidR="00446A7F" w:rsidRPr="001243F5">
        <w:rPr>
          <w:color w:val="000000" w:themeColor="text1"/>
        </w:rPr>
        <w:t xml:space="preserve"> </w:t>
      </w:r>
      <w:r w:rsidR="00C31939" w:rsidRPr="001243F5">
        <w:rPr>
          <w:color w:val="000000" w:themeColor="text1"/>
        </w:rPr>
        <w:t>proposed that</w:t>
      </w:r>
      <w:r w:rsidR="00E87174" w:rsidRPr="001243F5">
        <w:rPr>
          <w:color w:val="000000" w:themeColor="text1"/>
        </w:rPr>
        <w:t xml:space="preserve"> those with</w:t>
      </w:r>
      <w:r w:rsidR="00C31939" w:rsidRPr="001243F5">
        <w:rPr>
          <w:color w:val="000000" w:themeColor="text1"/>
        </w:rPr>
        <w:t xml:space="preserve"> tinnitus </w:t>
      </w:r>
      <w:r w:rsidR="0038738E" w:rsidRPr="001243F5">
        <w:rPr>
          <w:color w:val="000000" w:themeColor="text1"/>
        </w:rPr>
        <w:t>differ</w:t>
      </w:r>
      <w:r w:rsidR="00C31939" w:rsidRPr="001243F5">
        <w:rPr>
          <w:color w:val="000000" w:themeColor="text1"/>
        </w:rPr>
        <w:t xml:space="preserve"> </w:t>
      </w:r>
      <w:r w:rsidR="002C1AB2" w:rsidRPr="001243F5">
        <w:rPr>
          <w:color w:val="000000" w:themeColor="text1"/>
        </w:rPr>
        <w:t xml:space="preserve">on </w:t>
      </w:r>
      <w:r w:rsidR="00C31939" w:rsidRPr="001243F5">
        <w:rPr>
          <w:color w:val="000000" w:themeColor="text1"/>
        </w:rPr>
        <w:t xml:space="preserve">at least </w:t>
      </w:r>
      <w:r w:rsidR="00446A7F" w:rsidRPr="001243F5">
        <w:rPr>
          <w:color w:val="000000" w:themeColor="text1"/>
        </w:rPr>
        <w:t>four dimensions</w:t>
      </w:r>
      <w:r w:rsidR="00C31939" w:rsidRPr="001243F5">
        <w:rPr>
          <w:color w:val="000000" w:themeColor="text1"/>
        </w:rPr>
        <w:t>:</w:t>
      </w:r>
      <w:r w:rsidR="00446A7F" w:rsidRPr="001243F5">
        <w:rPr>
          <w:color w:val="000000" w:themeColor="text1"/>
        </w:rPr>
        <w:t xml:space="preserve"> </w:t>
      </w:r>
      <w:r w:rsidR="00C31939" w:rsidRPr="001243F5">
        <w:rPr>
          <w:color w:val="000000" w:themeColor="text1"/>
        </w:rPr>
        <w:t>(</w:t>
      </w:r>
      <w:proofErr w:type="spellStart"/>
      <w:r w:rsidR="001877AC" w:rsidRPr="001243F5">
        <w:rPr>
          <w:color w:val="000000" w:themeColor="text1"/>
        </w:rPr>
        <w:t>i</w:t>
      </w:r>
      <w:proofErr w:type="spellEnd"/>
      <w:r w:rsidR="00C31939" w:rsidRPr="001243F5">
        <w:rPr>
          <w:color w:val="000000" w:themeColor="text1"/>
        </w:rPr>
        <w:t xml:space="preserve">) </w:t>
      </w:r>
      <w:r w:rsidR="00446A7F" w:rsidRPr="001243F5">
        <w:rPr>
          <w:color w:val="000000" w:themeColor="text1"/>
        </w:rPr>
        <w:t xml:space="preserve">perception, </w:t>
      </w:r>
      <w:r w:rsidR="00C31939" w:rsidRPr="001243F5">
        <w:rPr>
          <w:color w:val="000000" w:themeColor="text1"/>
        </w:rPr>
        <w:t>(</w:t>
      </w:r>
      <w:r w:rsidR="001877AC" w:rsidRPr="001243F5">
        <w:rPr>
          <w:color w:val="000000" w:themeColor="text1"/>
        </w:rPr>
        <w:t>ii</w:t>
      </w:r>
      <w:r w:rsidR="00C31939" w:rsidRPr="001243F5">
        <w:rPr>
          <w:color w:val="000000" w:themeColor="text1"/>
        </w:rPr>
        <w:t xml:space="preserve">) </w:t>
      </w:r>
      <w:r w:rsidR="00446A7F" w:rsidRPr="001243F5">
        <w:rPr>
          <w:color w:val="000000" w:themeColor="text1"/>
        </w:rPr>
        <w:t>causal risk factors</w:t>
      </w:r>
      <w:r w:rsidR="00C31939" w:rsidRPr="001243F5">
        <w:rPr>
          <w:color w:val="000000" w:themeColor="text1"/>
        </w:rPr>
        <w:t>, (</w:t>
      </w:r>
      <w:r w:rsidR="001877AC" w:rsidRPr="001243F5">
        <w:rPr>
          <w:color w:val="000000" w:themeColor="text1"/>
        </w:rPr>
        <w:t>iii</w:t>
      </w:r>
      <w:r w:rsidR="00C31939" w:rsidRPr="001243F5">
        <w:rPr>
          <w:color w:val="000000" w:themeColor="text1"/>
        </w:rPr>
        <w:t xml:space="preserve">) related </w:t>
      </w:r>
      <w:r w:rsidR="00446A7F" w:rsidRPr="001243F5">
        <w:rPr>
          <w:color w:val="000000" w:themeColor="text1"/>
        </w:rPr>
        <w:t>comorbi</w:t>
      </w:r>
      <w:r w:rsidR="00C31939" w:rsidRPr="001243F5">
        <w:rPr>
          <w:color w:val="000000" w:themeColor="text1"/>
        </w:rPr>
        <w:t>di</w:t>
      </w:r>
      <w:r w:rsidR="00446A7F" w:rsidRPr="001243F5">
        <w:rPr>
          <w:color w:val="000000" w:themeColor="text1"/>
        </w:rPr>
        <w:t xml:space="preserve">ties, </w:t>
      </w:r>
      <w:r w:rsidR="00C31939" w:rsidRPr="001243F5">
        <w:rPr>
          <w:color w:val="000000" w:themeColor="text1"/>
        </w:rPr>
        <w:t>and (</w:t>
      </w:r>
      <w:r w:rsidR="001877AC" w:rsidRPr="001243F5">
        <w:rPr>
          <w:color w:val="000000" w:themeColor="text1"/>
        </w:rPr>
        <w:t>iv</w:t>
      </w:r>
      <w:r w:rsidR="00C31939" w:rsidRPr="001243F5">
        <w:rPr>
          <w:color w:val="000000" w:themeColor="text1"/>
        </w:rPr>
        <w:t xml:space="preserve">) </w:t>
      </w:r>
      <w:r w:rsidR="00446A7F" w:rsidRPr="001243F5">
        <w:rPr>
          <w:color w:val="000000" w:themeColor="text1"/>
        </w:rPr>
        <w:t xml:space="preserve">the level of distress and the response to treatment. </w:t>
      </w:r>
      <w:r w:rsidR="00546FC9" w:rsidRPr="001243F5">
        <w:rPr>
          <w:color w:val="000000" w:themeColor="text1"/>
        </w:rPr>
        <w:t>To our knowledge</w:t>
      </w:r>
      <w:r w:rsidR="001877AC" w:rsidRPr="001243F5">
        <w:rPr>
          <w:color w:val="000000" w:themeColor="text1"/>
        </w:rPr>
        <w:t>,</w:t>
      </w:r>
      <w:r w:rsidR="00546FC9" w:rsidRPr="001243F5">
        <w:rPr>
          <w:color w:val="000000" w:themeColor="text1"/>
        </w:rPr>
        <w:t xml:space="preserve"> none of these subgroups are widely used to assign patients to specified tinnitus treatments. Furthermore, these subgroups rely on</w:t>
      </w:r>
      <w:r w:rsidR="00997463" w:rsidRPr="001243F5">
        <w:rPr>
          <w:color w:val="000000" w:themeColor="text1"/>
        </w:rPr>
        <w:t xml:space="preserve"> individuals </w:t>
      </w:r>
      <w:r w:rsidR="00546FC9" w:rsidRPr="001243F5">
        <w:rPr>
          <w:color w:val="000000" w:themeColor="text1"/>
        </w:rPr>
        <w:t>completing various</w:t>
      </w:r>
      <w:r w:rsidR="00997463" w:rsidRPr="001243F5">
        <w:rPr>
          <w:color w:val="000000" w:themeColor="text1"/>
        </w:rPr>
        <w:t xml:space="preserve"> </w:t>
      </w:r>
      <w:r w:rsidR="00237641" w:rsidRPr="001243F5">
        <w:rPr>
          <w:color w:val="000000" w:themeColor="text1"/>
        </w:rPr>
        <w:t xml:space="preserve">specific </w:t>
      </w:r>
      <w:r w:rsidR="00997463" w:rsidRPr="001243F5">
        <w:rPr>
          <w:color w:val="000000" w:themeColor="text1"/>
        </w:rPr>
        <w:t>outcome measure</w:t>
      </w:r>
      <w:r w:rsidR="00546FC9" w:rsidRPr="001243F5">
        <w:rPr>
          <w:color w:val="000000" w:themeColor="text1"/>
        </w:rPr>
        <w:t>s</w:t>
      </w:r>
      <w:r w:rsidR="00CB7F3C" w:rsidRPr="001243F5">
        <w:rPr>
          <w:color w:val="000000" w:themeColor="text1"/>
        </w:rPr>
        <w:t>. An extensive test-battery approach</w:t>
      </w:r>
      <w:r w:rsidR="00997463" w:rsidRPr="001243F5">
        <w:rPr>
          <w:color w:val="000000" w:themeColor="text1"/>
        </w:rPr>
        <w:t xml:space="preserve"> is not always possible at primary care level</w:t>
      </w:r>
      <w:r w:rsidR="000E2172" w:rsidRPr="001243F5">
        <w:rPr>
          <w:color w:val="000000" w:themeColor="text1"/>
        </w:rPr>
        <w:t xml:space="preserve"> due to limited time and resources</w:t>
      </w:r>
      <w:r w:rsidR="0010352E" w:rsidRPr="001243F5">
        <w:rPr>
          <w:color w:val="000000" w:themeColor="text1"/>
        </w:rPr>
        <w:t xml:space="preserve"> and </w:t>
      </w:r>
      <w:r w:rsidR="00997463" w:rsidRPr="001243F5">
        <w:rPr>
          <w:color w:val="000000" w:themeColor="text1"/>
        </w:rPr>
        <w:t>triaging</w:t>
      </w:r>
      <w:r w:rsidR="00CB7F3C" w:rsidRPr="001243F5">
        <w:rPr>
          <w:color w:val="000000" w:themeColor="text1"/>
        </w:rPr>
        <w:t xml:space="preserve"> </w:t>
      </w:r>
      <w:r w:rsidR="00997463" w:rsidRPr="001243F5">
        <w:rPr>
          <w:color w:val="000000" w:themeColor="text1"/>
        </w:rPr>
        <w:t>is most easily</w:t>
      </w:r>
      <w:r w:rsidR="00546FC9" w:rsidRPr="001243F5">
        <w:rPr>
          <w:color w:val="000000" w:themeColor="text1"/>
        </w:rPr>
        <w:t xml:space="preserve"> based on </w:t>
      </w:r>
      <w:r w:rsidR="000B7033" w:rsidRPr="001243F5">
        <w:rPr>
          <w:color w:val="000000" w:themeColor="text1"/>
        </w:rPr>
        <w:t xml:space="preserve">common </w:t>
      </w:r>
      <w:r w:rsidR="00546FC9" w:rsidRPr="001243F5">
        <w:rPr>
          <w:color w:val="000000" w:themeColor="text1"/>
        </w:rPr>
        <w:t>case history presentation</w:t>
      </w:r>
      <w:r w:rsidR="0057778C" w:rsidRPr="001243F5">
        <w:rPr>
          <w:color w:val="000000" w:themeColor="text1"/>
        </w:rPr>
        <w:t xml:space="preserve"> [21]</w:t>
      </w:r>
      <w:r w:rsidR="00676690" w:rsidRPr="001243F5">
        <w:rPr>
          <w:color w:val="000000" w:themeColor="text1"/>
        </w:rPr>
        <w:t>.</w:t>
      </w:r>
      <w:r w:rsidR="00C577F0" w:rsidRPr="001243F5">
        <w:rPr>
          <w:color w:val="000000" w:themeColor="text1"/>
        </w:rPr>
        <w:t xml:space="preserve"> </w:t>
      </w:r>
    </w:p>
    <w:p w14:paraId="4F651EA6" w14:textId="0DED092C" w:rsidR="002548FA" w:rsidRPr="001243F5" w:rsidRDefault="00546FC9" w:rsidP="00631A29">
      <w:pPr>
        <w:spacing w:line="480" w:lineRule="auto"/>
        <w:ind w:firstLine="720"/>
        <w:rPr>
          <w:color w:val="000000" w:themeColor="text1"/>
        </w:rPr>
      </w:pPr>
      <w:proofErr w:type="gramStart"/>
      <w:r w:rsidRPr="001243F5">
        <w:rPr>
          <w:color w:val="000000" w:themeColor="text1"/>
        </w:rPr>
        <w:t xml:space="preserve">It is clear that </w:t>
      </w:r>
      <w:r w:rsidR="00C879AF" w:rsidRPr="001243F5">
        <w:rPr>
          <w:color w:val="000000" w:themeColor="text1"/>
        </w:rPr>
        <w:t>a</w:t>
      </w:r>
      <w:proofErr w:type="gramEnd"/>
      <w:r w:rsidR="00C879AF" w:rsidRPr="001243F5">
        <w:rPr>
          <w:color w:val="000000" w:themeColor="text1"/>
        </w:rPr>
        <w:t xml:space="preserve"> gold standard </w:t>
      </w:r>
      <w:r w:rsidRPr="001243F5">
        <w:rPr>
          <w:color w:val="000000" w:themeColor="text1"/>
        </w:rPr>
        <w:t>diagnostic criterion for subgroup analysis remains elusive</w:t>
      </w:r>
      <w:r w:rsidR="005273F0" w:rsidRPr="001243F5">
        <w:rPr>
          <w:color w:val="000000" w:themeColor="text1"/>
        </w:rPr>
        <w:t>,</w:t>
      </w:r>
      <w:r w:rsidRPr="001243F5">
        <w:rPr>
          <w:color w:val="000000" w:themeColor="text1"/>
        </w:rPr>
        <w:t xml:space="preserve"> suggest</w:t>
      </w:r>
      <w:r w:rsidR="005273F0" w:rsidRPr="001243F5">
        <w:rPr>
          <w:color w:val="000000" w:themeColor="text1"/>
        </w:rPr>
        <w:t>ing that</w:t>
      </w:r>
      <w:r w:rsidRPr="001243F5">
        <w:rPr>
          <w:color w:val="000000" w:themeColor="text1"/>
        </w:rPr>
        <w:t xml:space="preserve"> a different approach is required. One approach </w:t>
      </w:r>
      <w:r w:rsidR="00D9284B" w:rsidRPr="001243F5">
        <w:rPr>
          <w:color w:val="000000" w:themeColor="text1"/>
        </w:rPr>
        <w:t>could</w:t>
      </w:r>
      <w:r w:rsidRPr="001243F5">
        <w:rPr>
          <w:color w:val="000000" w:themeColor="text1"/>
        </w:rPr>
        <w:t xml:space="preserve"> be to study a larger</w:t>
      </w:r>
      <w:r w:rsidR="000E2172" w:rsidRPr="001243F5">
        <w:rPr>
          <w:color w:val="000000" w:themeColor="text1"/>
        </w:rPr>
        <w:t>,</w:t>
      </w:r>
      <w:r w:rsidRPr="001243F5">
        <w:rPr>
          <w:color w:val="000000" w:themeColor="text1"/>
        </w:rPr>
        <w:t xml:space="preserve"> sample, instead of </w:t>
      </w:r>
      <w:r w:rsidR="000E2172" w:rsidRPr="001243F5">
        <w:rPr>
          <w:color w:val="000000" w:themeColor="text1"/>
        </w:rPr>
        <w:t xml:space="preserve">one </w:t>
      </w:r>
      <w:r w:rsidRPr="001243F5">
        <w:rPr>
          <w:color w:val="000000" w:themeColor="text1"/>
        </w:rPr>
        <w:t>based on patients from on</w:t>
      </w:r>
      <w:r w:rsidR="000E2172" w:rsidRPr="001243F5">
        <w:rPr>
          <w:color w:val="000000" w:themeColor="text1"/>
        </w:rPr>
        <w:t>e</w:t>
      </w:r>
      <w:r w:rsidRPr="001243F5">
        <w:rPr>
          <w:color w:val="000000" w:themeColor="text1"/>
        </w:rPr>
        <w:t xml:space="preserve"> clinic or area as has been the approach taken to date. </w:t>
      </w:r>
      <w:r w:rsidR="00EA5F65" w:rsidRPr="001243F5">
        <w:rPr>
          <w:color w:val="000000" w:themeColor="text1"/>
        </w:rPr>
        <w:t xml:space="preserve">Although subgrouping according to </w:t>
      </w:r>
      <w:r w:rsidR="00CB7F3C" w:rsidRPr="001243F5">
        <w:rPr>
          <w:color w:val="000000" w:themeColor="text1"/>
        </w:rPr>
        <w:t>audiometric patterns of hearing function has been done</w:t>
      </w:r>
      <w:r w:rsidR="0057778C" w:rsidRPr="001243F5">
        <w:rPr>
          <w:color w:val="000000" w:themeColor="text1"/>
        </w:rPr>
        <w:t xml:space="preserve"> [22]</w:t>
      </w:r>
      <w:r w:rsidR="00EA5F65" w:rsidRPr="001243F5">
        <w:rPr>
          <w:color w:val="000000" w:themeColor="text1"/>
        </w:rPr>
        <w:t>, s</w:t>
      </w:r>
      <w:r w:rsidRPr="001243F5">
        <w:rPr>
          <w:color w:val="000000" w:themeColor="text1"/>
        </w:rPr>
        <w:t xml:space="preserve">ubgrouping according to the </w:t>
      </w:r>
      <w:r w:rsidR="00C94670" w:rsidRPr="001243F5">
        <w:rPr>
          <w:color w:val="000000" w:themeColor="text1"/>
        </w:rPr>
        <w:t>presence of additional hearing-related difficulties</w:t>
      </w:r>
      <w:r w:rsidRPr="001243F5">
        <w:rPr>
          <w:color w:val="000000" w:themeColor="text1"/>
        </w:rPr>
        <w:t xml:space="preserve"> has not been attempted</w:t>
      </w:r>
      <w:r w:rsidR="00C94670" w:rsidRPr="001243F5">
        <w:rPr>
          <w:color w:val="000000" w:themeColor="text1"/>
        </w:rPr>
        <w:t>.</w:t>
      </w:r>
      <w:r w:rsidR="0064660F" w:rsidRPr="001243F5">
        <w:rPr>
          <w:color w:val="000000" w:themeColor="text1"/>
        </w:rPr>
        <w:t xml:space="preserve"> The incidence of hearing-related commodities accompanying tinnitus is high. </w:t>
      </w:r>
      <w:r w:rsidR="0064660F" w:rsidRPr="001243F5">
        <w:rPr>
          <w:color w:val="000000" w:themeColor="text1"/>
          <w:shd w:val="clear" w:color="auto" w:fill="FFFFFF" w:themeFill="background1"/>
        </w:rPr>
        <w:t xml:space="preserve">Hearing loss is a one of the greatest risk </w:t>
      </w:r>
      <w:proofErr w:type="gramStart"/>
      <w:r w:rsidR="0064660F" w:rsidRPr="001243F5">
        <w:rPr>
          <w:color w:val="000000" w:themeColor="text1"/>
          <w:shd w:val="clear" w:color="auto" w:fill="FFFFFF" w:themeFill="background1"/>
        </w:rPr>
        <w:t>factor</w:t>
      </w:r>
      <w:proofErr w:type="gramEnd"/>
      <w:r w:rsidR="0064660F" w:rsidRPr="001243F5">
        <w:rPr>
          <w:color w:val="000000" w:themeColor="text1"/>
          <w:shd w:val="clear" w:color="auto" w:fill="FFFFFF" w:themeFill="background1"/>
        </w:rPr>
        <w:t xml:space="preserve"> for developing tinnitus and prevalence studies suggest that hearing loss may be found in around 50% of adults with tinnitus</w:t>
      </w:r>
      <w:r w:rsidR="0057778C" w:rsidRPr="001243F5">
        <w:rPr>
          <w:color w:val="000000" w:themeColor="text1"/>
          <w:shd w:val="clear" w:color="auto" w:fill="FFFFFF" w:themeFill="background1"/>
        </w:rPr>
        <w:t xml:space="preserve"> [23]</w:t>
      </w:r>
      <w:r w:rsidR="008B4E63" w:rsidRPr="001243F5">
        <w:rPr>
          <w:color w:val="000000" w:themeColor="text1"/>
          <w:shd w:val="clear" w:color="auto" w:fill="FFFFFF" w:themeFill="background1"/>
        </w:rPr>
        <w:t>.</w:t>
      </w:r>
      <w:r w:rsidR="00817195" w:rsidRPr="001243F5">
        <w:rPr>
          <w:color w:val="000000" w:themeColor="text1"/>
          <w:shd w:val="clear" w:color="auto" w:fill="FFFFFF" w:themeFill="background1"/>
        </w:rPr>
        <w:t xml:space="preserve"> </w:t>
      </w:r>
      <w:r w:rsidR="0064660F" w:rsidRPr="001243F5">
        <w:rPr>
          <w:color w:val="000000" w:themeColor="text1"/>
          <w:shd w:val="clear" w:color="auto" w:fill="FFFFFF" w:themeFill="background1"/>
        </w:rPr>
        <w:t>Hyperacusis, related to a lower sound tolerance,</w:t>
      </w:r>
      <w:r w:rsidR="0064660F" w:rsidRPr="001243F5">
        <w:rPr>
          <w:color w:val="000000" w:themeColor="text1"/>
        </w:rPr>
        <w:t xml:space="preserve"> is reported in up to 40% of those with tinnitus</w:t>
      </w:r>
      <w:r w:rsidR="0057778C" w:rsidRPr="001243F5">
        <w:rPr>
          <w:color w:val="000000" w:themeColor="text1"/>
        </w:rPr>
        <w:t xml:space="preserve"> [24]</w:t>
      </w:r>
      <w:r w:rsidR="008B4E63" w:rsidRPr="001243F5">
        <w:rPr>
          <w:color w:val="000000" w:themeColor="text1"/>
        </w:rPr>
        <w:t>.</w:t>
      </w:r>
      <w:r w:rsidR="00BE1B06" w:rsidRPr="001243F5">
        <w:rPr>
          <w:color w:val="000000" w:themeColor="text1"/>
        </w:rPr>
        <w:t xml:space="preserve"> </w:t>
      </w:r>
      <w:r w:rsidR="000921B4" w:rsidRPr="001243F5">
        <w:rPr>
          <w:color w:val="000000" w:themeColor="text1"/>
        </w:rPr>
        <w:t xml:space="preserve">The presence of </w:t>
      </w:r>
      <w:proofErr w:type="spellStart"/>
      <w:r w:rsidR="000921B4" w:rsidRPr="001243F5">
        <w:rPr>
          <w:color w:val="000000" w:themeColor="text1"/>
        </w:rPr>
        <w:t>m</w:t>
      </w:r>
      <w:r w:rsidR="00C94670" w:rsidRPr="001243F5">
        <w:rPr>
          <w:color w:val="000000" w:themeColor="text1"/>
        </w:rPr>
        <w:t>isophonia</w:t>
      </w:r>
      <w:proofErr w:type="spellEnd"/>
      <w:r w:rsidR="00C94670" w:rsidRPr="001243F5">
        <w:rPr>
          <w:color w:val="000000" w:themeColor="text1"/>
        </w:rPr>
        <w:t>,</w:t>
      </w:r>
      <w:r w:rsidR="00951BF4" w:rsidRPr="001243F5">
        <w:rPr>
          <w:color w:val="000000" w:themeColor="text1"/>
        </w:rPr>
        <w:t xml:space="preserve"> a condition in which certain sounds elicit disproportionally strong aversive reactions</w:t>
      </w:r>
      <w:r w:rsidR="0057778C" w:rsidRPr="001243F5">
        <w:rPr>
          <w:color w:val="000000" w:themeColor="text1"/>
        </w:rPr>
        <w:t xml:space="preserve"> [25]</w:t>
      </w:r>
      <w:r w:rsidR="008B4E63" w:rsidRPr="001243F5">
        <w:rPr>
          <w:color w:val="000000" w:themeColor="text1"/>
        </w:rPr>
        <w:t xml:space="preserve"> </w:t>
      </w:r>
      <w:r w:rsidR="000921B4" w:rsidRPr="001243F5">
        <w:rPr>
          <w:noProof/>
          <w:color w:val="000000" w:themeColor="text1"/>
        </w:rPr>
        <w:t>has also been reported together with tinnitus and/or hyperacusis, but in smaller percentages (1-2%</w:t>
      </w:r>
      <w:r w:rsidR="001176B0" w:rsidRPr="001243F5">
        <w:rPr>
          <w:noProof/>
          <w:color w:val="000000" w:themeColor="text1"/>
        </w:rPr>
        <w:t>)</w:t>
      </w:r>
      <w:r w:rsidR="0057778C" w:rsidRPr="001243F5">
        <w:rPr>
          <w:noProof/>
          <w:color w:val="000000" w:themeColor="text1"/>
        </w:rPr>
        <w:t xml:space="preserve"> [26]</w:t>
      </w:r>
      <w:r w:rsidR="003D267A" w:rsidRPr="001243F5">
        <w:rPr>
          <w:noProof/>
          <w:color w:val="000000" w:themeColor="text1"/>
        </w:rPr>
        <w:t>.</w:t>
      </w:r>
      <w:r w:rsidR="000921B4" w:rsidRPr="001243F5">
        <w:rPr>
          <w:noProof/>
          <w:color w:val="000000" w:themeColor="text1"/>
        </w:rPr>
        <w:t xml:space="preserve"> </w:t>
      </w:r>
    </w:p>
    <w:p w14:paraId="5EEB8D1F" w14:textId="2CF95D05" w:rsidR="00FF14A1" w:rsidRPr="001243F5" w:rsidRDefault="00170509" w:rsidP="00631A29">
      <w:pPr>
        <w:spacing w:line="480" w:lineRule="auto"/>
        <w:ind w:firstLine="720"/>
        <w:rPr>
          <w:color w:val="000000" w:themeColor="text1"/>
        </w:rPr>
      </w:pPr>
      <w:r w:rsidRPr="001243F5">
        <w:rPr>
          <w:color w:val="000000" w:themeColor="text1"/>
          <w:shd w:val="clear" w:color="auto" w:fill="FFFFFF" w:themeFill="background1"/>
        </w:rPr>
        <w:t xml:space="preserve">Subgrouping according to hearing-related comorbidities </w:t>
      </w:r>
      <w:r w:rsidR="0038738E" w:rsidRPr="001243F5">
        <w:rPr>
          <w:color w:val="000000" w:themeColor="text1"/>
          <w:shd w:val="clear" w:color="auto" w:fill="FFFFFF" w:themeFill="background1"/>
        </w:rPr>
        <w:t>may be clinically more viable</w:t>
      </w:r>
      <w:r w:rsidR="001201F8" w:rsidRPr="001243F5">
        <w:rPr>
          <w:color w:val="000000" w:themeColor="text1"/>
          <w:shd w:val="clear" w:color="auto" w:fill="FFFFFF" w:themeFill="background1"/>
        </w:rPr>
        <w:t>,</w:t>
      </w:r>
      <w:r w:rsidR="0038738E" w:rsidRPr="001243F5">
        <w:rPr>
          <w:color w:val="000000" w:themeColor="text1"/>
          <w:shd w:val="clear" w:color="auto" w:fill="FFFFFF" w:themeFill="background1"/>
        </w:rPr>
        <w:t xml:space="preserve"> as the presence of hearing related issues</w:t>
      </w:r>
      <w:r w:rsidR="00B10DB6" w:rsidRPr="001243F5">
        <w:rPr>
          <w:color w:val="000000" w:themeColor="text1"/>
          <w:shd w:val="clear" w:color="auto" w:fill="FFFFFF" w:themeFill="background1"/>
        </w:rPr>
        <w:t xml:space="preserve"> are often </w:t>
      </w:r>
      <w:r w:rsidR="00080E0A" w:rsidRPr="001243F5">
        <w:rPr>
          <w:color w:val="000000" w:themeColor="text1"/>
          <w:shd w:val="clear" w:color="auto" w:fill="FFFFFF" w:themeFill="background1"/>
        </w:rPr>
        <w:t>part of standard case histories</w:t>
      </w:r>
      <w:r w:rsidR="0057778C" w:rsidRPr="001243F5">
        <w:rPr>
          <w:color w:val="000000" w:themeColor="text1"/>
          <w:shd w:val="clear" w:color="auto" w:fill="FFFFFF" w:themeFill="background1"/>
        </w:rPr>
        <w:t xml:space="preserve"> [4,19.24]</w:t>
      </w:r>
      <w:r w:rsidR="00080E0A" w:rsidRPr="001243F5">
        <w:rPr>
          <w:color w:val="000000" w:themeColor="text1"/>
          <w:shd w:val="clear" w:color="auto" w:fill="FFFFFF" w:themeFill="background1"/>
        </w:rPr>
        <w:t>.</w:t>
      </w:r>
      <w:r w:rsidR="00DD417C" w:rsidRPr="001243F5">
        <w:rPr>
          <w:color w:val="000000" w:themeColor="text1"/>
          <w:shd w:val="clear" w:color="auto" w:fill="FFFFFF" w:themeFill="background1"/>
          <w:vertAlign w:val="superscript"/>
        </w:rPr>
        <w:t xml:space="preserve"> </w:t>
      </w:r>
      <w:r w:rsidR="001201F8" w:rsidRPr="001243F5">
        <w:rPr>
          <w:color w:val="000000" w:themeColor="text1"/>
          <w:shd w:val="clear" w:color="auto" w:fill="FFFFFF" w:themeFill="background1"/>
        </w:rPr>
        <w:t>On this basis, t</w:t>
      </w:r>
      <w:r w:rsidR="006A70E5" w:rsidRPr="001243F5">
        <w:rPr>
          <w:color w:val="000000" w:themeColor="text1"/>
          <w:shd w:val="clear" w:color="auto" w:fill="FFFFFF" w:themeFill="background1"/>
        </w:rPr>
        <w:t xml:space="preserve">o further </w:t>
      </w:r>
      <w:r w:rsidR="0012453F" w:rsidRPr="001243F5">
        <w:rPr>
          <w:color w:val="000000" w:themeColor="text1"/>
          <w:shd w:val="clear" w:color="auto" w:fill="FFFFFF" w:themeFill="background1"/>
        </w:rPr>
        <w:t>explore possible</w:t>
      </w:r>
      <w:r w:rsidR="00456D06" w:rsidRPr="001243F5">
        <w:rPr>
          <w:color w:val="000000" w:themeColor="text1"/>
          <w:shd w:val="clear" w:color="auto" w:fill="FFFFFF" w:themeFill="background1"/>
        </w:rPr>
        <w:t xml:space="preserve"> tinnitus</w:t>
      </w:r>
      <w:r w:rsidR="006A70E5" w:rsidRPr="001243F5">
        <w:rPr>
          <w:color w:val="000000" w:themeColor="text1"/>
          <w:shd w:val="clear" w:color="auto" w:fill="FFFFFF" w:themeFill="background1"/>
        </w:rPr>
        <w:t xml:space="preserve"> subtypes, t</w:t>
      </w:r>
      <w:r w:rsidR="00DA71C3" w:rsidRPr="001243F5">
        <w:rPr>
          <w:color w:val="000000" w:themeColor="text1"/>
          <w:shd w:val="clear" w:color="auto" w:fill="FFFFFF" w:themeFill="background1"/>
        </w:rPr>
        <w:t>he aim of this study was to</w:t>
      </w:r>
      <w:r w:rsidR="00CB7F3C" w:rsidRPr="001243F5">
        <w:rPr>
          <w:color w:val="000000" w:themeColor="text1"/>
          <w:shd w:val="clear" w:color="auto" w:fill="FFFFFF" w:themeFill="background1"/>
        </w:rPr>
        <w:t xml:space="preserve"> expand on previous research by</w:t>
      </w:r>
      <w:r w:rsidR="00374A14" w:rsidRPr="001243F5">
        <w:rPr>
          <w:color w:val="000000" w:themeColor="text1"/>
          <w:shd w:val="clear" w:color="auto" w:fill="FFFFFF" w:themeFill="background1"/>
        </w:rPr>
        <w:t xml:space="preserve"> us</w:t>
      </w:r>
      <w:r w:rsidR="00CB7F3C" w:rsidRPr="001243F5">
        <w:rPr>
          <w:color w:val="000000" w:themeColor="text1"/>
          <w:shd w:val="clear" w:color="auto" w:fill="FFFFFF" w:themeFill="background1"/>
        </w:rPr>
        <w:t>ing</w:t>
      </w:r>
      <w:r w:rsidR="00374A14" w:rsidRPr="001243F5">
        <w:rPr>
          <w:color w:val="000000" w:themeColor="text1"/>
          <w:shd w:val="clear" w:color="auto" w:fill="FFFFFF" w:themeFill="background1"/>
        </w:rPr>
        <w:t xml:space="preserve"> a large </w:t>
      </w:r>
      <w:r w:rsidR="0012453F" w:rsidRPr="001243F5">
        <w:rPr>
          <w:color w:val="000000" w:themeColor="text1"/>
          <w:shd w:val="clear" w:color="auto" w:fill="FFFFFF" w:themeFill="background1"/>
        </w:rPr>
        <w:t>heterogeneous</w:t>
      </w:r>
      <w:r w:rsidR="00A412A5" w:rsidRPr="001243F5">
        <w:rPr>
          <w:color w:val="000000" w:themeColor="text1"/>
          <w:shd w:val="clear" w:color="auto" w:fill="FFFFFF" w:themeFill="background1"/>
        </w:rPr>
        <w:t xml:space="preserve"> </w:t>
      </w:r>
      <w:r w:rsidR="00374A14" w:rsidRPr="001243F5">
        <w:rPr>
          <w:color w:val="000000" w:themeColor="text1"/>
          <w:shd w:val="clear" w:color="auto" w:fill="FFFFFF" w:themeFill="background1"/>
        </w:rPr>
        <w:t>sample</w:t>
      </w:r>
      <w:r w:rsidR="00B363F0" w:rsidRPr="001243F5">
        <w:rPr>
          <w:color w:val="000000" w:themeColor="text1"/>
          <w:shd w:val="clear" w:color="auto" w:fill="FFFFFF" w:themeFill="background1"/>
        </w:rPr>
        <w:t xml:space="preserve">, including </w:t>
      </w:r>
      <w:r w:rsidR="00C26153" w:rsidRPr="001243F5">
        <w:rPr>
          <w:color w:val="000000" w:themeColor="text1"/>
          <w:shd w:val="clear" w:color="auto" w:fill="FFFFFF" w:themeFill="background1"/>
        </w:rPr>
        <w:t xml:space="preserve">both </w:t>
      </w:r>
      <w:r w:rsidR="00C26153" w:rsidRPr="001243F5">
        <w:rPr>
          <w:color w:val="000000" w:themeColor="text1"/>
          <w:shd w:val="clear" w:color="auto" w:fill="FFFFFF" w:themeFill="background1"/>
        </w:rPr>
        <w:lastRenderedPageBreak/>
        <w:t>clinical and non-clinical tinnitus populations</w:t>
      </w:r>
      <w:r w:rsidR="00B363F0" w:rsidRPr="001243F5">
        <w:rPr>
          <w:color w:val="000000" w:themeColor="text1"/>
          <w:shd w:val="clear" w:color="auto" w:fill="FFFFFF" w:themeFill="background1"/>
        </w:rPr>
        <w:t xml:space="preserve"> from across the globe. The primary </w:t>
      </w:r>
      <w:r w:rsidR="00AC39EB" w:rsidRPr="001243F5">
        <w:rPr>
          <w:color w:val="000000" w:themeColor="text1"/>
          <w:shd w:val="clear" w:color="auto" w:fill="FFFFFF" w:themeFill="background1"/>
        </w:rPr>
        <w:t>aim</w:t>
      </w:r>
      <w:r w:rsidR="00B363F0" w:rsidRPr="001243F5">
        <w:rPr>
          <w:color w:val="000000" w:themeColor="text1"/>
          <w:shd w:val="clear" w:color="auto" w:fill="FFFFFF" w:themeFill="background1"/>
        </w:rPr>
        <w:t xml:space="preserve"> was</w:t>
      </w:r>
      <w:r w:rsidR="00374A14" w:rsidRPr="001243F5">
        <w:rPr>
          <w:color w:val="000000" w:themeColor="text1"/>
          <w:shd w:val="clear" w:color="auto" w:fill="FFFFFF" w:themeFill="background1"/>
        </w:rPr>
        <w:t xml:space="preserve"> to</w:t>
      </w:r>
      <w:r w:rsidR="00DA71C3" w:rsidRPr="001243F5">
        <w:rPr>
          <w:color w:val="000000" w:themeColor="text1"/>
          <w:shd w:val="clear" w:color="auto" w:fill="FFFFFF" w:themeFill="background1"/>
        </w:rPr>
        <w:t xml:space="preserve"> identify whether specific</w:t>
      </w:r>
      <w:r w:rsidR="00A412A5" w:rsidRPr="001243F5">
        <w:rPr>
          <w:color w:val="000000" w:themeColor="text1"/>
          <w:shd w:val="clear" w:color="auto" w:fill="FFFFFF" w:themeFill="background1"/>
        </w:rPr>
        <w:t xml:space="preserve"> </w:t>
      </w:r>
      <w:r w:rsidR="00DA71C3" w:rsidRPr="001243F5">
        <w:rPr>
          <w:color w:val="000000" w:themeColor="text1"/>
          <w:shd w:val="clear" w:color="auto" w:fill="FFFFFF" w:themeFill="background1"/>
        </w:rPr>
        <w:t xml:space="preserve">subgroups </w:t>
      </w:r>
      <w:r w:rsidR="00444B4D" w:rsidRPr="001243F5">
        <w:rPr>
          <w:color w:val="000000" w:themeColor="text1"/>
          <w:shd w:val="clear" w:color="auto" w:fill="FFFFFF" w:themeFill="background1"/>
        </w:rPr>
        <w:t xml:space="preserve">of tinnitus patients </w:t>
      </w:r>
      <w:r w:rsidR="00A412A5" w:rsidRPr="001243F5">
        <w:rPr>
          <w:color w:val="000000" w:themeColor="text1"/>
          <w:shd w:val="clear" w:color="auto" w:fill="FFFFFF" w:themeFill="background1"/>
        </w:rPr>
        <w:t xml:space="preserve">based on hearing-related </w:t>
      </w:r>
      <w:r w:rsidR="005D71B9" w:rsidRPr="001243F5">
        <w:rPr>
          <w:color w:val="000000" w:themeColor="text1"/>
          <w:shd w:val="clear" w:color="auto" w:fill="FFFFFF" w:themeFill="background1"/>
        </w:rPr>
        <w:t xml:space="preserve">comorbidities </w:t>
      </w:r>
      <w:r w:rsidR="000B2EAF" w:rsidRPr="001243F5">
        <w:rPr>
          <w:color w:val="000000" w:themeColor="text1"/>
          <w:shd w:val="clear" w:color="auto" w:fill="FFFFFF" w:themeFill="background1"/>
        </w:rPr>
        <w:t>and tinnitus severity</w:t>
      </w:r>
      <w:r w:rsidR="007B70DE" w:rsidRPr="001243F5">
        <w:rPr>
          <w:color w:val="000000" w:themeColor="text1"/>
          <w:shd w:val="clear" w:color="auto" w:fill="FFFFFF" w:themeFill="background1"/>
        </w:rPr>
        <w:t xml:space="preserve"> exist. A further aim was to ascertain</w:t>
      </w:r>
      <w:r w:rsidR="00B363F0" w:rsidRPr="001243F5">
        <w:rPr>
          <w:color w:val="000000" w:themeColor="text1"/>
          <w:shd w:val="clear" w:color="auto" w:fill="FFFFFF" w:themeFill="background1"/>
        </w:rPr>
        <w:t xml:space="preserve"> predictors of tinnitus severity</w:t>
      </w:r>
      <w:r w:rsidR="00AC39EB" w:rsidRPr="001243F5">
        <w:rPr>
          <w:color w:val="000000" w:themeColor="text1"/>
          <w:shd w:val="clear" w:color="auto" w:fill="FFFFFF" w:themeFill="background1"/>
        </w:rPr>
        <w:t xml:space="preserve"> </w:t>
      </w:r>
      <w:r w:rsidR="00997463" w:rsidRPr="001243F5">
        <w:rPr>
          <w:color w:val="000000" w:themeColor="text1"/>
          <w:shd w:val="clear" w:color="auto" w:fill="FFFFFF" w:themeFill="background1"/>
        </w:rPr>
        <w:t>within these subgroups</w:t>
      </w:r>
      <w:r w:rsidR="00D164E8" w:rsidRPr="001243F5">
        <w:rPr>
          <w:color w:val="000000" w:themeColor="text1"/>
          <w:shd w:val="clear" w:color="auto" w:fill="FFFFFF" w:themeFill="background1"/>
        </w:rPr>
        <w:t>.</w:t>
      </w:r>
      <w:r w:rsidR="00FF14A1" w:rsidRPr="001243F5">
        <w:rPr>
          <w:color w:val="000000" w:themeColor="text1"/>
        </w:rPr>
        <w:t xml:space="preserve"> </w:t>
      </w:r>
      <w:r w:rsidR="00F77F7A" w:rsidRPr="001243F5">
        <w:rPr>
          <w:color w:val="000000" w:themeColor="text1"/>
        </w:rPr>
        <w:t>The hypothesis was that unique groups would be identified</w:t>
      </w:r>
      <w:r w:rsidR="00FA0BB2" w:rsidRPr="001243F5">
        <w:rPr>
          <w:color w:val="000000" w:themeColor="text1"/>
        </w:rPr>
        <w:t xml:space="preserve"> that would differ in levels of tinnitus severity.</w:t>
      </w:r>
    </w:p>
    <w:p w14:paraId="3BC28428" w14:textId="77777777" w:rsidR="00177396" w:rsidRPr="001243F5" w:rsidRDefault="00177396" w:rsidP="00AA233A">
      <w:pPr>
        <w:spacing w:line="480" w:lineRule="auto"/>
        <w:rPr>
          <w:b/>
          <w:bCs/>
          <w:color w:val="000000" w:themeColor="text1"/>
        </w:rPr>
      </w:pPr>
    </w:p>
    <w:p w14:paraId="7CD58B60" w14:textId="7BF1165B" w:rsidR="008A3464" w:rsidRPr="001243F5" w:rsidRDefault="00E70760" w:rsidP="00EC7F83">
      <w:pPr>
        <w:pStyle w:val="Heading1"/>
      </w:pPr>
      <w:r w:rsidRPr="001243F5">
        <w:t>M</w:t>
      </w:r>
      <w:r w:rsidR="00D63E3F" w:rsidRPr="001243F5">
        <w:t>aterials and M</w:t>
      </w:r>
      <w:r w:rsidRPr="001243F5">
        <w:t>ethods</w:t>
      </w:r>
    </w:p>
    <w:p w14:paraId="21E3B42F" w14:textId="0ADF6C2D" w:rsidR="004F54DA" w:rsidRPr="001243F5" w:rsidRDefault="004F54DA" w:rsidP="00AA233A">
      <w:pPr>
        <w:pStyle w:val="BodyTextIndent"/>
        <w:spacing w:line="480" w:lineRule="auto"/>
        <w:ind w:left="0"/>
        <w:rPr>
          <w:rFonts w:eastAsiaTheme="minorHAnsi"/>
          <w:b/>
          <w:bCs/>
          <w:color w:val="000000" w:themeColor="text1"/>
        </w:rPr>
      </w:pPr>
      <w:r w:rsidRPr="001243F5">
        <w:rPr>
          <w:rFonts w:eastAsiaTheme="minorHAnsi"/>
          <w:b/>
          <w:bCs/>
          <w:color w:val="000000" w:themeColor="text1"/>
        </w:rPr>
        <w:t xml:space="preserve">Study </w:t>
      </w:r>
      <w:r w:rsidR="00AB0F6D" w:rsidRPr="001243F5">
        <w:rPr>
          <w:rFonts w:eastAsiaTheme="minorHAnsi"/>
          <w:b/>
          <w:bCs/>
          <w:color w:val="000000" w:themeColor="text1"/>
        </w:rPr>
        <w:t>D</w:t>
      </w:r>
      <w:r w:rsidRPr="001243F5">
        <w:rPr>
          <w:rFonts w:eastAsiaTheme="minorHAnsi"/>
          <w:b/>
          <w:bCs/>
          <w:color w:val="000000" w:themeColor="text1"/>
        </w:rPr>
        <w:t>esign</w:t>
      </w:r>
    </w:p>
    <w:p w14:paraId="37843F2C" w14:textId="5273BC0E" w:rsidR="004F54DA" w:rsidRPr="001243F5" w:rsidRDefault="008B6AB4" w:rsidP="00AA233A">
      <w:pPr>
        <w:spacing w:line="480" w:lineRule="auto"/>
        <w:rPr>
          <w:color w:val="000000" w:themeColor="text1"/>
        </w:rPr>
      </w:pPr>
      <w:r w:rsidRPr="001243F5">
        <w:rPr>
          <w:color w:val="000000" w:themeColor="text1"/>
        </w:rPr>
        <w:t xml:space="preserve">An </w:t>
      </w:r>
      <w:r w:rsidR="007D5257" w:rsidRPr="001243F5">
        <w:rPr>
          <w:color w:val="000000" w:themeColor="text1"/>
        </w:rPr>
        <w:t>exploratory</w:t>
      </w:r>
      <w:r w:rsidR="00373E88" w:rsidRPr="001243F5">
        <w:rPr>
          <w:color w:val="000000" w:themeColor="text1"/>
        </w:rPr>
        <w:t xml:space="preserve"> </w:t>
      </w:r>
      <w:r w:rsidR="009F5B47" w:rsidRPr="001243F5">
        <w:rPr>
          <w:color w:val="000000" w:themeColor="text1"/>
        </w:rPr>
        <w:t>cross-sectional survey study design was used</w:t>
      </w:r>
      <w:r w:rsidR="00FF14A1" w:rsidRPr="001243F5">
        <w:rPr>
          <w:color w:val="000000" w:themeColor="text1"/>
        </w:rPr>
        <w:t xml:space="preserve">. </w:t>
      </w:r>
      <w:r w:rsidRPr="001243F5">
        <w:rPr>
          <w:color w:val="000000" w:themeColor="text1"/>
        </w:rPr>
        <w:t>This study was nested within a survey distributed world-wide to investigate tinnitus experiences during the COVID-19 pandemi</w:t>
      </w:r>
      <w:r w:rsidR="00D8170A" w:rsidRPr="001243F5">
        <w:rPr>
          <w:color w:val="000000" w:themeColor="text1"/>
        </w:rPr>
        <w:t>c</w:t>
      </w:r>
      <w:r w:rsidR="000F3BCB" w:rsidRPr="001243F5">
        <w:rPr>
          <w:color w:val="000000" w:themeColor="text1"/>
        </w:rPr>
        <w:t xml:space="preserve"> in May-June 2020</w:t>
      </w:r>
      <w:r w:rsidR="0057778C" w:rsidRPr="001243F5">
        <w:rPr>
          <w:color w:val="000000" w:themeColor="text1"/>
        </w:rPr>
        <w:t xml:space="preserve"> [27]</w:t>
      </w:r>
      <w:r w:rsidR="0062268D" w:rsidRPr="001243F5">
        <w:rPr>
          <w:color w:val="000000" w:themeColor="text1"/>
        </w:rPr>
        <w:t>.</w:t>
      </w:r>
      <w:r w:rsidRPr="001243F5">
        <w:rPr>
          <w:color w:val="000000" w:themeColor="text1"/>
        </w:rPr>
        <w:t xml:space="preserve"> </w:t>
      </w:r>
      <w:r w:rsidR="004F54DA" w:rsidRPr="001243F5">
        <w:rPr>
          <w:color w:val="000000" w:themeColor="text1"/>
        </w:rPr>
        <w:t>Ethical approval was granted by Anglia Ruskin University (Cambridge, UK, reference number FSE/FREP/19/92</w:t>
      </w:r>
      <w:r w:rsidR="007B6CAF" w:rsidRPr="001243F5">
        <w:rPr>
          <w:color w:val="000000" w:themeColor="text1"/>
        </w:rPr>
        <w:t>7</w:t>
      </w:r>
      <w:r w:rsidR="004F54DA" w:rsidRPr="001243F5">
        <w:rPr>
          <w:color w:val="000000" w:themeColor="text1"/>
        </w:rPr>
        <w:t>)</w:t>
      </w:r>
      <w:r w:rsidR="00321EBC" w:rsidRPr="001243F5">
        <w:rPr>
          <w:color w:val="000000" w:themeColor="text1"/>
        </w:rPr>
        <w:t xml:space="preserve"> for international data collection</w:t>
      </w:r>
      <w:r w:rsidR="00CA4675" w:rsidRPr="001243F5">
        <w:rPr>
          <w:color w:val="000000" w:themeColor="text1"/>
        </w:rPr>
        <w:t>,</w:t>
      </w:r>
      <w:r w:rsidR="0038738E" w:rsidRPr="001243F5">
        <w:rPr>
          <w:color w:val="000000" w:themeColor="text1"/>
        </w:rPr>
        <w:t xml:space="preserve"> </w:t>
      </w:r>
      <w:r w:rsidR="00776D81" w:rsidRPr="001243F5">
        <w:rPr>
          <w:color w:val="000000" w:themeColor="text1"/>
        </w:rPr>
        <w:t xml:space="preserve">and </w:t>
      </w:r>
      <w:r w:rsidR="0038738E" w:rsidRPr="001243F5">
        <w:rPr>
          <w:color w:val="000000" w:themeColor="text1"/>
        </w:rPr>
        <w:t>ethical approval</w:t>
      </w:r>
      <w:r w:rsidR="00CA4675" w:rsidRPr="001243F5">
        <w:rPr>
          <w:color w:val="000000" w:themeColor="text1"/>
        </w:rPr>
        <w:t>s</w:t>
      </w:r>
      <w:r w:rsidR="0038738E" w:rsidRPr="001243F5">
        <w:rPr>
          <w:color w:val="000000" w:themeColor="text1"/>
        </w:rPr>
        <w:t xml:space="preserve"> from individual countries were </w:t>
      </w:r>
      <w:r w:rsidR="009B2286" w:rsidRPr="001243F5">
        <w:rPr>
          <w:color w:val="000000" w:themeColor="text1"/>
        </w:rPr>
        <w:t xml:space="preserve">also </w:t>
      </w:r>
      <w:r w:rsidR="0038738E" w:rsidRPr="001243F5">
        <w:rPr>
          <w:color w:val="000000" w:themeColor="text1"/>
        </w:rPr>
        <w:t>obtained</w:t>
      </w:r>
      <w:r w:rsidR="004F54DA" w:rsidRPr="001243F5">
        <w:rPr>
          <w:color w:val="000000" w:themeColor="text1"/>
        </w:rPr>
        <w:t>.</w:t>
      </w:r>
      <w:r w:rsidR="00321EBC" w:rsidRPr="001243F5">
        <w:rPr>
          <w:color w:val="000000" w:themeColor="text1"/>
        </w:rPr>
        <w:t xml:space="preserve"> </w:t>
      </w:r>
      <w:r w:rsidR="004F54DA" w:rsidRPr="001243F5">
        <w:rPr>
          <w:color w:val="000000" w:themeColor="text1"/>
        </w:rPr>
        <w:t xml:space="preserve">The </w:t>
      </w:r>
      <w:r w:rsidR="007A3249" w:rsidRPr="001243F5">
        <w:rPr>
          <w:color w:val="000000" w:themeColor="text1"/>
        </w:rPr>
        <w:t>STROBE reporting guidelines</w:t>
      </w:r>
      <w:r w:rsidR="00F32251" w:rsidRPr="001243F5">
        <w:rPr>
          <w:color w:val="000000" w:themeColor="text1"/>
        </w:rPr>
        <w:t xml:space="preserve"> [28]</w:t>
      </w:r>
      <w:r w:rsidR="007A3249" w:rsidRPr="001243F5">
        <w:rPr>
          <w:color w:val="000000" w:themeColor="text1"/>
        </w:rPr>
        <w:t xml:space="preserve"> were</w:t>
      </w:r>
      <w:r w:rsidR="004F54DA" w:rsidRPr="001243F5">
        <w:rPr>
          <w:color w:val="000000" w:themeColor="text1"/>
        </w:rPr>
        <w:t xml:space="preserve"> used to report the me</w:t>
      </w:r>
      <w:r w:rsidR="00F11011" w:rsidRPr="001243F5">
        <w:rPr>
          <w:color w:val="000000" w:themeColor="text1"/>
        </w:rPr>
        <w:t>thods and results of the survey.</w:t>
      </w:r>
    </w:p>
    <w:p w14:paraId="581C01DF" w14:textId="77777777" w:rsidR="000C63D8" w:rsidRPr="001243F5" w:rsidRDefault="000C63D8" w:rsidP="00AA233A">
      <w:pPr>
        <w:spacing w:line="480" w:lineRule="auto"/>
        <w:rPr>
          <w:b/>
          <w:color w:val="000000" w:themeColor="text1"/>
        </w:rPr>
      </w:pPr>
    </w:p>
    <w:p w14:paraId="6DA15B49" w14:textId="191BBC85" w:rsidR="008B6AB4" w:rsidRPr="001243F5" w:rsidRDefault="008B6AB4" w:rsidP="00AA233A">
      <w:pPr>
        <w:spacing w:line="480" w:lineRule="auto"/>
        <w:rPr>
          <w:b/>
          <w:color w:val="000000" w:themeColor="text1"/>
        </w:rPr>
      </w:pPr>
      <w:r w:rsidRPr="001243F5">
        <w:rPr>
          <w:b/>
          <w:color w:val="000000" w:themeColor="text1"/>
        </w:rPr>
        <w:t>Data Collection</w:t>
      </w:r>
    </w:p>
    <w:p w14:paraId="55186545" w14:textId="73C9EF63" w:rsidR="008B6AB4" w:rsidRPr="001243F5" w:rsidRDefault="008B6AB4" w:rsidP="00AA233A">
      <w:pPr>
        <w:spacing w:line="480" w:lineRule="auto"/>
        <w:rPr>
          <w:color w:val="000000" w:themeColor="text1"/>
        </w:rPr>
      </w:pPr>
      <w:r w:rsidRPr="001243F5">
        <w:rPr>
          <w:bCs/>
          <w:color w:val="000000" w:themeColor="text1"/>
        </w:rPr>
        <w:t xml:space="preserve">Eligibility </w:t>
      </w:r>
      <w:r w:rsidR="00AC39EB" w:rsidRPr="001243F5">
        <w:rPr>
          <w:bCs/>
          <w:color w:val="000000" w:themeColor="text1"/>
        </w:rPr>
        <w:t xml:space="preserve">criteria </w:t>
      </w:r>
      <w:r w:rsidRPr="001243F5">
        <w:rPr>
          <w:bCs/>
          <w:color w:val="000000" w:themeColor="text1"/>
        </w:rPr>
        <w:t>included adults aged 18 years</w:t>
      </w:r>
      <w:r w:rsidR="00CC23EA" w:rsidRPr="001243F5">
        <w:rPr>
          <w:bCs/>
          <w:color w:val="000000" w:themeColor="text1"/>
        </w:rPr>
        <w:t xml:space="preserve"> and </w:t>
      </w:r>
      <w:r w:rsidR="00776D81" w:rsidRPr="001243F5">
        <w:rPr>
          <w:bCs/>
          <w:color w:val="000000" w:themeColor="text1"/>
        </w:rPr>
        <w:t xml:space="preserve">older </w:t>
      </w:r>
      <w:r w:rsidRPr="001243F5">
        <w:rPr>
          <w:bCs/>
          <w:color w:val="000000" w:themeColor="text1"/>
        </w:rPr>
        <w:t xml:space="preserve">reporting the presence of tinnitus. </w:t>
      </w:r>
      <w:r w:rsidR="00CC23EA" w:rsidRPr="001243F5">
        <w:rPr>
          <w:rFonts w:eastAsia="Tahoma"/>
          <w:color w:val="000000" w:themeColor="text1"/>
          <w:lang w:eastAsia="zh-CN" w:bidi="ar"/>
        </w:rPr>
        <w:t>The survey was available in English, Dutch, Portuguese, Swedish, German</w:t>
      </w:r>
      <w:r w:rsidR="00CA4675" w:rsidRPr="001243F5">
        <w:rPr>
          <w:rFonts w:eastAsia="Tahoma"/>
          <w:color w:val="000000" w:themeColor="text1"/>
          <w:lang w:eastAsia="zh-CN" w:bidi="ar"/>
        </w:rPr>
        <w:t>,</w:t>
      </w:r>
      <w:r w:rsidR="00CC23EA" w:rsidRPr="001243F5">
        <w:rPr>
          <w:rFonts w:eastAsia="Tahoma"/>
          <w:color w:val="000000" w:themeColor="text1"/>
          <w:lang w:eastAsia="zh-CN" w:bidi="ar"/>
        </w:rPr>
        <w:t xml:space="preserve"> and Brazilian</w:t>
      </w:r>
      <w:r w:rsidR="00AE2513" w:rsidRPr="001243F5">
        <w:rPr>
          <w:rFonts w:eastAsia="Tahoma"/>
          <w:color w:val="000000" w:themeColor="text1"/>
          <w:lang w:eastAsia="zh-CN" w:bidi="ar"/>
        </w:rPr>
        <w:t>-</w:t>
      </w:r>
      <w:r w:rsidR="00CC23EA" w:rsidRPr="001243F5">
        <w:rPr>
          <w:rFonts w:eastAsia="Tahoma"/>
          <w:color w:val="000000" w:themeColor="text1"/>
          <w:lang w:eastAsia="zh-CN" w:bidi="ar"/>
        </w:rPr>
        <w:t xml:space="preserve">Portuguese to enable global distribution. </w:t>
      </w:r>
      <w:r w:rsidR="00691D1C" w:rsidRPr="001243F5">
        <w:rPr>
          <w:rFonts w:eastAsia="Tahoma"/>
          <w:color w:val="000000" w:themeColor="text1"/>
          <w:lang w:eastAsia="zh-CN" w:bidi="ar"/>
        </w:rPr>
        <w:t xml:space="preserve">To reduce selection bias, </w:t>
      </w:r>
      <w:r w:rsidR="00691D1C" w:rsidRPr="001243F5">
        <w:rPr>
          <w:bCs/>
          <w:color w:val="000000" w:themeColor="text1"/>
        </w:rPr>
        <w:t>r</w:t>
      </w:r>
      <w:r w:rsidRPr="001243F5">
        <w:rPr>
          <w:bCs/>
          <w:color w:val="000000" w:themeColor="text1"/>
        </w:rPr>
        <w:t>ecruitment</w:t>
      </w:r>
      <w:r w:rsidR="00B363F0" w:rsidRPr="001243F5">
        <w:rPr>
          <w:bCs/>
          <w:color w:val="000000" w:themeColor="text1"/>
        </w:rPr>
        <w:t xml:space="preserve"> targeted both clinical and non-clinical tinnitus populations and</w:t>
      </w:r>
      <w:r w:rsidRPr="001243F5">
        <w:rPr>
          <w:bCs/>
          <w:color w:val="000000" w:themeColor="text1"/>
        </w:rPr>
        <w:t xml:space="preserve"> was</w:t>
      </w:r>
      <w:r w:rsidR="00AE2513" w:rsidRPr="001243F5">
        <w:rPr>
          <w:bCs/>
          <w:color w:val="000000" w:themeColor="text1"/>
        </w:rPr>
        <w:t xml:space="preserve"> distributed</w:t>
      </w:r>
      <w:r w:rsidRPr="001243F5">
        <w:rPr>
          <w:bCs/>
          <w:color w:val="000000" w:themeColor="text1"/>
        </w:rPr>
        <w:t xml:space="preserve"> via patient organizations’ social media outlets (</w:t>
      </w:r>
      <w:r w:rsidR="000B7307" w:rsidRPr="001243F5">
        <w:rPr>
          <w:bCs/>
          <w:color w:val="000000" w:themeColor="text1"/>
        </w:rPr>
        <w:t xml:space="preserve">i.e., </w:t>
      </w:r>
      <w:r w:rsidRPr="001243F5">
        <w:rPr>
          <w:bCs/>
          <w:color w:val="000000" w:themeColor="text1"/>
        </w:rPr>
        <w:t>Twitter, LinkedIn, and Facebook)</w:t>
      </w:r>
      <w:r w:rsidR="00B363F0" w:rsidRPr="001243F5">
        <w:rPr>
          <w:bCs/>
          <w:color w:val="000000" w:themeColor="text1"/>
        </w:rPr>
        <w:t xml:space="preserve"> and tinnitus clinics</w:t>
      </w:r>
      <w:r w:rsidRPr="001243F5">
        <w:rPr>
          <w:bCs/>
          <w:color w:val="000000" w:themeColor="text1"/>
        </w:rPr>
        <w:t xml:space="preserve">. </w:t>
      </w:r>
      <w:r w:rsidR="00013823" w:rsidRPr="001243F5">
        <w:rPr>
          <w:bCs/>
          <w:color w:val="000000" w:themeColor="text1"/>
        </w:rPr>
        <w:t xml:space="preserve">Sample size calculations were based on </w:t>
      </w:r>
      <w:r w:rsidR="00391329" w:rsidRPr="001243F5">
        <w:rPr>
          <w:bCs/>
          <w:color w:val="000000" w:themeColor="text1"/>
        </w:rPr>
        <w:t>estimates of 10% of the global adult population having tinnitus (</w:t>
      </w:r>
      <w:r w:rsidR="00391329" w:rsidRPr="001243F5">
        <w:rPr>
          <w:color w:val="000000" w:themeColor="text1"/>
          <w:shd w:val="clear" w:color="auto" w:fill="FFFFFF"/>
        </w:rPr>
        <w:t xml:space="preserve">700000000), indicating </w:t>
      </w:r>
      <w:r w:rsidR="007413A9" w:rsidRPr="001243F5">
        <w:rPr>
          <w:color w:val="000000" w:themeColor="text1"/>
          <w:shd w:val="clear" w:color="auto" w:fill="FFFFFF"/>
        </w:rPr>
        <w:t>1842 participants are required for a confidence level of 99% and error margin of 3%.</w:t>
      </w:r>
      <w:r w:rsidR="007413A9" w:rsidRPr="001243F5">
        <w:rPr>
          <w:color w:val="000000" w:themeColor="text1"/>
        </w:rPr>
        <w:t xml:space="preserve"> </w:t>
      </w:r>
      <w:r w:rsidRPr="001243F5">
        <w:rPr>
          <w:rFonts w:eastAsia="Tahoma"/>
          <w:color w:val="000000" w:themeColor="text1"/>
          <w:lang w:eastAsia="zh-CN" w:bidi="ar"/>
        </w:rPr>
        <w:t xml:space="preserve">The survey was distributed online via </w:t>
      </w:r>
      <w:r w:rsidRPr="001243F5">
        <w:rPr>
          <w:color w:val="000000" w:themeColor="text1"/>
        </w:rPr>
        <w:t>Qualtrics</w:t>
      </w:r>
      <w:r w:rsidR="000B7307" w:rsidRPr="001243F5">
        <w:rPr>
          <w:color w:val="000000" w:themeColor="text1"/>
        </w:rPr>
        <w:t>.</w:t>
      </w:r>
      <w:r w:rsidRPr="001243F5">
        <w:rPr>
          <w:rFonts w:eastAsia="Tahoma"/>
          <w:color w:val="000000" w:themeColor="text1"/>
          <w:lang w:eastAsia="zh-CN" w:bidi="ar"/>
        </w:rPr>
        <w:t xml:space="preserve"> </w:t>
      </w:r>
    </w:p>
    <w:p w14:paraId="1AF87CCC" w14:textId="466B0C06" w:rsidR="008B6AB4" w:rsidRPr="001243F5" w:rsidRDefault="008B6AB4" w:rsidP="00AA233A">
      <w:pPr>
        <w:spacing w:line="480" w:lineRule="auto"/>
        <w:rPr>
          <w:b/>
          <w:color w:val="000000" w:themeColor="text1"/>
        </w:rPr>
      </w:pPr>
    </w:p>
    <w:p w14:paraId="7EFC2C4B" w14:textId="78E09C49" w:rsidR="00747CE8" w:rsidRPr="001243F5" w:rsidRDefault="00747CE8" w:rsidP="00AA233A">
      <w:pPr>
        <w:spacing w:line="480" w:lineRule="auto"/>
        <w:rPr>
          <w:rFonts w:eastAsia="Tahoma"/>
          <w:color w:val="000000" w:themeColor="text1"/>
          <w:lang w:eastAsia="zh-CN" w:bidi="ar"/>
        </w:rPr>
      </w:pPr>
      <w:r w:rsidRPr="001243F5">
        <w:rPr>
          <w:bCs/>
          <w:color w:val="000000" w:themeColor="text1"/>
        </w:rPr>
        <w:lastRenderedPageBreak/>
        <w:t>The primary outcome was tinnitus severity as measured by the Tinnitus Handicap Inventory Screening version</w:t>
      </w:r>
      <w:r w:rsidRPr="001243F5">
        <w:rPr>
          <w:rFonts w:eastAsia="Tahoma"/>
          <w:color w:val="000000" w:themeColor="text1"/>
          <w:lang w:eastAsia="zh-CN" w:bidi="ar"/>
        </w:rPr>
        <w:t xml:space="preserve"> (THI-S</w:t>
      </w:r>
      <w:r w:rsidR="00553369" w:rsidRPr="001243F5">
        <w:rPr>
          <w:rFonts w:eastAsia="Tahoma"/>
          <w:color w:val="000000" w:themeColor="text1"/>
          <w:lang w:eastAsia="zh-CN" w:bidi="ar"/>
        </w:rPr>
        <w:t>)</w:t>
      </w:r>
      <w:r w:rsidR="00F32251" w:rsidRPr="001243F5">
        <w:rPr>
          <w:rFonts w:eastAsia="Tahoma"/>
          <w:color w:val="000000" w:themeColor="text1"/>
          <w:vertAlign w:val="superscript"/>
          <w:lang w:eastAsia="zh-CN" w:bidi="ar"/>
        </w:rPr>
        <w:t xml:space="preserve"> </w:t>
      </w:r>
      <w:r w:rsidR="00F32251" w:rsidRPr="001243F5">
        <w:rPr>
          <w:rFonts w:eastAsia="Tahoma"/>
          <w:color w:val="000000" w:themeColor="text1"/>
          <w:lang w:eastAsia="zh-CN" w:bidi="ar"/>
        </w:rPr>
        <w:t xml:space="preserve">[29] </w:t>
      </w:r>
      <w:r w:rsidRPr="001243F5">
        <w:rPr>
          <w:rFonts w:eastAsia="Tahoma"/>
          <w:color w:val="000000" w:themeColor="text1"/>
          <w:lang w:eastAsia="zh-CN" w:bidi="ar"/>
        </w:rPr>
        <w:t xml:space="preserve">consisting of 10 </w:t>
      </w:r>
      <w:proofErr w:type="gramStart"/>
      <w:r w:rsidRPr="001243F5">
        <w:rPr>
          <w:rFonts w:eastAsia="Tahoma"/>
          <w:color w:val="000000" w:themeColor="text1"/>
          <w:lang w:eastAsia="zh-CN" w:bidi="ar"/>
        </w:rPr>
        <w:t>questions, and</w:t>
      </w:r>
      <w:proofErr w:type="gramEnd"/>
      <w:r w:rsidRPr="001243F5">
        <w:rPr>
          <w:rFonts w:eastAsia="Tahoma"/>
          <w:color w:val="000000" w:themeColor="text1"/>
          <w:lang w:eastAsia="zh-CN" w:bidi="ar"/>
        </w:rPr>
        <w:t xml:space="preserve"> based on the full version consisting of 25 questions</w:t>
      </w:r>
      <w:r w:rsidRPr="001243F5">
        <w:rPr>
          <w:noProof/>
          <w:color w:val="000000" w:themeColor="text1"/>
          <w:lang w:val="it-IT"/>
        </w:rPr>
        <w:t>. Scoring was between 0</w:t>
      </w:r>
      <w:r w:rsidRPr="001243F5">
        <w:rPr>
          <w:color w:val="000000" w:themeColor="text1"/>
          <w:shd w:val="clear" w:color="auto" w:fill="FFFFFF"/>
        </w:rPr>
        <w:t>–</w:t>
      </w:r>
      <w:r w:rsidRPr="001243F5">
        <w:rPr>
          <w:noProof/>
          <w:color w:val="000000" w:themeColor="text1"/>
          <w:lang w:val="it-IT"/>
        </w:rPr>
        <w:t>40, with higher scores indicating more severe tinnitus.</w:t>
      </w:r>
    </w:p>
    <w:p w14:paraId="13B918F4" w14:textId="2B3C369A" w:rsidR="00747CE8" w:rsidRPr="001243F5" w:rsidRDefault="00747CE8" w:rsidP="00AA233A">
      <w:pPr>
        <w:spacing w:line="480" w:lineRule="auto"/>
        <w:rPr>
          <w:bCs/>
          <w:color w:val="000000" w:themeColor="text1"/>
        </w:rPr>
      </w:pPr>
    </w:p>
    <w:p w14:paraId="1F451A1B" w14:textId="62C62CE4" w:rsidR="00FF14A1" w:rsidRPr="001243F5" w:rsidRDefault="00FF14A1" w:rsidP="00AA233A">
      <w:pPr>
        <w:spacing w:line="480" w:lineRule="auto"/>
        <w:rPr>
          <w:color w:val="000000" w:themeColor="text1"/>
        </w:rPr>
      </w:pPr>
      <w:r w:rsidRPr="001243F5">
        <w:rPr>
          <w:color w:val="000000" w:themeColor="text1"/>
        </w:rPr>
        <w:t xml:space="preserve">To investigate tinnitus subgroups </w:t>
      </w:r>
      <w:r w:rsidR="00CC23EA" w:rsidRPr="001243F5">
        <w:rPr>
          <w:color w:val="000000" w:themeColor="text1"/>
        </w:rPr>
        <w:t xml:space="preserve">and predictors of tinnitus severity </w:t>
      </w:r>
      <w:r w:rsidRPr="001243F5">
        <w:rPr>
          <w:color w:val="000000" w:themeColor="text1"/>
        </w:rPr>
        <w:t>the following</w:t>
      </w:r>
      <w:r w:rsidR="00CC23EA" w:rsidRPr="001243F5">
        <w:rPr>
          <w:color w:val="000000" w:themeColor="text1"/>
        </w:rPr>
        <w:t xml:space="preserve"> </w:t>
      </w:r>
      <w:r w:rsidR="008D618B" w:rsidRPr="001243F5">
        <w:rPr>
          <w:color w:val="000000" w:themeColor="text1"/>
        </w:rPr>
        <w:t xml:space="preserve">self-reported </w:t>
      </w:r>
      <w:r w:rsidR="00CC23EA" w:rsidRPr="001243F5">
        <w:rPr>
          <w:color w:val="000000" w:themeColor="text1"/>
        </w:rPr>
        <w:t>information was gathered</w:t>
      </w:r>
      <w:r w:rsidRPr="001243F5">
        <w:rPr>
          <w:color w:val="000000" w:themeColor="text1"/>
        </w:rPr>
        <w:t xml:space="preserve">: </w:t>
      </w:r>
    </w:p>
    <w:p w14:paraId="61DF3560" w14:textId="1564AE5C" w:rsidR="00706C8E" w:rsidRPr="001243F5" w:rsidRDefault="00D5454F" w:rsidP="00AA233A">
      <w:pPr>
        <w:pStyle w:val="ListParagraph"/>
        <w:numPr>
          <w:ilvl w:val="0"/>
          <w:numId w:val="5"/>
        </w:numPr>
        <w:spacing w:after="0" w:line="480" w:lineRule="auto"/>
        <w:rPr>
          <w:rFonts w:eastAsia="Tahoma" w:cs="Times New Roman"/>
          <w:color w:val="000000" w:themeColor="text1"/>
          <w:szCs w:val="24"/>
          <w:lang w:eastAsia="zh-CN" w:bidi="ar"/>
        </w:rPr>
      </w:pPr>
      <w:r w:rsidRPr="001243F5">
        <w:rPr>
          <w:rFonts w:eastAsia="Tahoma" w:cs="Times New Roman"/>
          <w:color w:val="000000" w:themeColor="text1"/>
          <w:szCs w:val="24"/>
          <w:lang w:eastAsia="zh-CN" w:bidi="ar"/>
        </w:rPr>
        <w:t>Demographics</w:t>
      </w:r>
      <w:r w:rsidR="004E7505" w:rsidRPr="001243F5">
        <w:rPr>
          <w:rFonts w:eastAsia="Tahoma" w:cs="Times New Roman"/>
          <w:color w:val="000000" w:themeColor="text1"/>
          <w:szCs w:val="24"/>
          <w:lang w:eastAsia="zh-CN" w:bidi="ar"/>
        </w:rPr>
        <w:t>,</w:t>
      </w:r>
      <w:r w:rsidRPr="001243F5">
        <w:rPr>
          <w:rFonts w:eastAsia="Tahoma" w:cs="Times New Roman"/>
          <w:color w:val="000000" w:themeColor="text1"/>
          <w:szCs w:val="24"/>
          <w:lang w:eastAsia="zh-CN" w:bidi="ar"/>
        </w:rPr>
        <w:t xml:space="preserve"> </w:t>
      </w:r>
      <w:r w:rsidR="00706C8E" w:rsidRPr="001243F5">
        <w:rPr>
          <w:rFonts w:eastAsia="Tahoma" w:cs="Times New Roman"/>
          <w:color w:val="000000" w:themeColor="text1"/>
          <w:szCs w:val="24"/>
          <w:lang w:eastAsia="zh-CN" w:bidi="ar"/>
        </w:rPr>
        <w:t xml:space="preserve">such as </w:t>
      </w:r>
      <w:r w:rsidR="00D164E8" w:rsidRPr="001243F5">
        <w:rPr>
          <w:rFonts w:eastAsia="Tahoma" w:cs="Times New Roman"/>
          <w:color w:val="000000" w:themeColor="text1"/>
          <w:szCs w:val="24"/>
          <w:lang w:eastAsia="zh-CN" w:bidi="ar"/>
        </w:rPr>
        <w:t xml:space="preserve">age, gender, nationality, </w:t>
      </w:r>
      <w:r w:rsidR="00FD78D5" w:rsidRPr="001243F5">
        <w:rPr>
          <w:rFonts w:eastAsia="Tahoma" w:cs="Times New Roman"/>
          <w:color w:val="000000" w:themeColor="text1"/>
          <w:szCs w:val="24"/>
          <w:lang w:eastAsia="zh-CN" w:bidi="ar"/>
        </w:rPr>
        <w:t xml:space="preserve">ethnicity, </w:t>
      </w:r>
      <w:r w:rsidR="00AC39EB" w:rsidRPr="001243F5">
        <w:rPr>
          <w:rFonts w:eastAsia="Tahoma" w:cs="Times New Roman"/>
          <w:color w:val="000000" w:themeColor="text1"/>
          <w:szCs w:val="24"/>
          <w:lang w:eastAsia="zh-CN" w:bidi="ar"/>
        </w:rPr>
        <w:t>time</w:t>
      </w:r>
      <w:r w:rsidR="0090594E" w:rsidRPr="001243F5">
        <w:rPr>
          <w:rFonts w:eastAsia="Tahoma" w:cs="Times New Roman"/>
          <w:color w:val="000000" w:themeColor="text1"/>
          <w:szCs w:val="24"/>
          <w:lang w:eastAsia="zh-CN" w:bidi="ar"/>
        </w:rPr>
        <w:t xml:space="preserve"> since</w:t>
      </w:r>
      <w:r w:rsidR="005D7899" w:rsidRPr="001243F5">
        <w:rPr>
          <w:rFonts w:eastAsia="Tahoma" w:cs="Times New Roman"/>
          <w:color w:val="000000" w:themeColor="text1"/>
          <w:szCs w:val="24"/>
          <w:lang w:eastAsia="zh-CN" w:bidi="ar"/>
        </w:rPr>
        <w:t xml:space="preserve"> tinnitus onset</w:t>
      </w:r>
      <w:r w:rsidR="00FD78D5" w:rsidRPr="001243F5">
        <w:rPr>
          <w:rFonts w:eastAsia="Tahoma" w:cs="Times New Roman"/>
          <w:color w:val="000000" w:themeColor="text1"/>
          <w:szCs w:val="24"/>
          <w:lang w:eastAsia="zh-CN" w:bidi="ar"/>
        </w:rPr>
        <w:t>, use of hearing aids and professional help sought for tinnitus</w:t>
      </w:r>
      <w:r w:rsidR="002C2870" w:rsidRPr="001243F5">
        <w:rPr>
          <w:rFonts w:eastAsia="Tahoma" w:cs="Times New Roman"/>
          <w:color w:val="000000" w:themeColor="text1"/>
          <w:szCs w:val="24"/>
          <w:lang w:eastAsia="zh-CN" w:bidi="ar"/>
        </w:rPr>
        <w:t>.</w:t>
      </w:r>
    </w:p>
    <w:p w14:paraId="2E33D1B0" w14:textId="4CF28A85" w:rsidR="00706C8E" w:rsidRPr="001243F5" w:rsidRDefault="00FF14A1" w:rsidP="00AA233A">
      <w:pPr>
        <w:pStyle w:val="ListParagraph"/>
        <w:numPr>
          <w:ilvl w:val="0"/>
          <w:numId w:val="5"/>
        </w:numPr>
        <w:spacing w:after="0" w:line="480" w:lineRule="auto"/>
        <w:rPr>
          <w:rFonts w:eastAsia="Tahoma" w:cs="Times New Roman"/>
          <w:color w:val="000000" w:themeColor="text1"/>
          <w:szCs w:val="24"/>
          <w:lang w:eastAsia="zh-CN" w:bidi="ar"/>
        </w:rPr>
      </w:pPr>
      <w:r w:rsidRPr="001243F5">
        <w:rPr>
          <w:rFonts w:eastAsia="Tahoma" w:cs="Times New Roman"/>
          <w:color w:val="000000" w:themeColor="text1"/>
          <w:szCs w:val="24"/>
          <w:lang w:eastAsia="zh-CN" w:bidi="ar"/>
        </w:rPr>
        <w:t xml:space="preserve">The presence </w:t>
      </w:r>
      <w:r w:rsidR="003C6899" w:rsidRPr="001243F5">
        <w:rPr>
          <w:rFonts w:eastAsia="Tahoma" w:cs="Times New Roman"/>
          <w:color w:val="000000" w:themeColor="text1"/>
          <w:szCs w:val="24"/>
          <w:lang w:eastAsia="zh-CN" w:bidi="ar"/>
        </w:rPr>
        <w:t xml:space="preserve">or absence </w:t>
      </w:r>
      <w:r w:rsidRPr="001243F5">
        <w:rPr>
          <w:rFonts w:eastAsia="Tahoma" w:cs="Times New Roman"/>
          <w:color w:val="000000" w:themeColor="text1"/>
          <w:szCs w:val="24"/>
          <w:lang w:eastAsia="zh-CN" w:bidi="ar"/>
        </w:rPr>
        <w:t>of other hearing-related difficulties</w:t>
      </w:r>
      <w:r w:rsidR="002C2870" w:rsidRPr="001243F5">
        <w:rPr>
          <w:rFonts w:eastAsia="Tahoma" w:cs="Times New Roman"/>
          <w:color w:val="000000" w:themeColor="text1"/>
          <w:szCs w:val="24"/>
          <w:lang w:eastAsia="zh-CN" w:bidi="ar"/>
        </w:rPr>
        <w:t xml:space="preserve"> (</w:t>
      </w:r>
      <w:r w:rsidR="00FD78D5" w:rsidRPr="001243F5">
        <w:rPr>
          <w:rFonts w:eastAsia="Tahoma" w:cs="Times New Roman"/>
          <w:color w:val="000000" w:themeColor="text1"/>
          <w:szCs w:val="24"/>
          <w:lang w:eastAsia="zh-CN" w:bidi="ar"/>
        </w:rPr>
        <w:t>e.g.</w:t>
      </w:r>
      <w:r w:rsidR="002C2870" w:rsidRPr="001243F5">
        <w:rPr>
          <w:rFonts w:eastAsia="Tahoma" w:cs="Times New Roman"/>
          <w:color w:val="000000" w:themeColor="text1"/>
          <w:szCs w:val="24"/>
          <w:lang w:eastAsia="zh-CN" w:bidi="ar"/>
        </w:rPr>
        <w:t>,</w:t>
      </w:r>
      <w:r w:rsidRPr="001243F5">
        <w:rPr>
          <w:rFonts w:eastAsia="Tahoma" w:cs="Times New Roman"/>
          <w:color w:val="000000" w:themeColor="text1"/>
          <w:szCs w:val="24"/>
          <w:lang w:eastAsia="zh-CN" w:bidi="ar"/>
        </w:rPr>
        <w:t xml:space="preserve"> hearing loss, hyperacusis</w:t>
      </w:r>
      <w:r w:rsidR="004E7505" w:rsidRPr="001243F5">
        <w:rPr>
          <w:rFonts w:eastAsia="Tahoma" w:cs="Times New Roman"/>
          <w:color w:val="000000" w:themeColor="text1"/>
          <w:szCs w:val="24"/>
          <w:lang w:eastAsia="zh-CN" w:bidi="ar"/>
        </w:rPr>
        <w:t>,</w:t>
      </w:r>
      <w:r w:rsidRPr="001243F5">
        <w:rPr>
          <w:rFonts w:eastAsia="Tahoma" w:cs="Times New Roman"/>
          <w:color w:val="000000" w:themeColor="text1"/>
          <w:szCs w:val="24"/>
          <w:lang w:eastAsia="zh-CN" w:bidi="ar"/>
        </w:rPr>
        <w:t xml:space="preserve"> and</w:t>
      </w:r>
      <w:r w:rsidR="004E7505" w:rsidRPr="001243F5">
        <w:rPr>
          <w:rFonts w:eastAsia="Tahoma" w:cs="Times New Roman"/>
          <w:color w:val="000000" w:themeColor="text1"/>
          <w:szCs w:val="24"/>
          <w:lang w:eastAsia="zh-CN" w:bidi="ar"/>
        </w:rPr>
        <w:t>/</w:t>
      </w:r>
      <w:r w:rsidRPr="001243F5">
        <w:rPr>
          <w:rFonts w:eastAsia="Tahoma" w:cs="Times New Roman"/>
          <w:color w:val="000000" w:themeColor="text1"/>
          <w:szCs w:val="24"/>
          <w:lang w:eastAsia="zh-CN" w:bidi="ar"/>
        </w:rPr>
        <w:t xml:space="preserve">or </w:t>
      </w:r>
      <w:proofErr w:type="spellStart"/>
      <w:r w:rsidRPr="001243F5">
        <w:rPr>
          <w:rFonts w:eastAsia="Tahoma" w:cs="Times New Roman"/>
          <w:color w:val="000000" w:themeColor="text1"/>
          <w:szCs w:val="24"/>
          <w:lang w:eastAsia="zh-CN" w:bidi="ar"/>
        </w:rPr>
        <w:t>misophonia</w:t>
      </w:r>
      <w:proofErr w:type="spellEnd"/>
      <w:r w:rsidR="002C2870" w:rsidRPr="001243F5">
        <w:rPr>
          <w:rFonts w:eastAsia="Tahoma" w:cs="Times New Roman"/>
          <w:color w:val="000000" w:themeColor="text1"/>
          <w:szCs w:val="24"/>
          <w:lang w:eastAsia="zh-CN" w:bidi="ar"/>
        </w:rPr>
        <w:t>).</w:t>
      </w:r>
    </w:p>
    <w:p w14:paraId="6D054FCE" w14:textId="45CF77EC" w:rsidR="00985374" w:rsidRPr="001243F5" w:rsidRDefault="00D164E8" w:rsidP="00AA233A">
      <w:pPr>
        <w:pStyle w:val="ListParagraph"/>
        <w:numPr>
          <w:ilvl w:val="0"/>
          <w:numId w:val="5"/>
        </w:numPr>
        <w:spacing w:after="0" w:line="480" w:lineRule="auto"/>
        <w:rPr>
          <w:rFonts w:eastAsia="Tahoma" w:cs="Times New Roman"/>
          <w:color w:val="000000" w:themeColor="text1"/>
          <w:szCs w:val="24"/>
          <w:lang w:eastAsia="zh-CN" w:bidi="ar"/>
        </w:rPr>
      </w:pPr>
      <w:r w:rsidRPr="001243F5">
        <w:rPr>
          <w:rFonts w:eastAsia="Tahoma" w:cs="Times New Roman"/>
          <w:color w:val="000000" w:themeColor="text1"/>
          <w:szCs w:val="24"/>
          <w:lang w:eastAsia="zh-CN" w:bidi="ar"/>
        </w:rPr>
        <w:t xml:space="preserve">The presence </w:t>
      </w:r>
      <w:r w:rsidR="003C6899" w:rsidRPr="001243F5">
        <w:rPr>
          <w:rFonts w:eastAsia="Tahoma" w:cs="Times New Roman"/>
          <w:color w:val="000000" w:themeColor="text1"/>
          <w:szCs w:val="24"/>
          <w:lang w:eastAsia="zh-CN" w:bidi="ar"/>
        </w:rPr>
        <w:t xml:space="preserve">or absence </w:t>
      </w:r>
      <w:r w:rsidRPr="001243F5">
        <w:rPr>
          <w:rFonts w:eastAsia="Tahoma" w:cs="Times New Roman"/>
          <w:color w:val="000000" w:themeColor="text1"/>
          <w:szCs w:val="24"/>
          <w:lang w:eastAsia="zh-CN" w:bidi="ar"/>
        </w:rPr>
        <w:t xml:space="preserve">of additional physical health problems </w:t>
      </w:r>
      <w:r w:rsidR="00FD78D5" w:rsidRPr="001243F5">
        <w:rPr>
          <w:rFonts w:eastAsia="Tahoma" w:cs="Times New Roman"/>
          <w:color w:val="000000" w:themeColor="text1"/>
          <w:szCs w:val="24"/>
          <w:lang w:eastAsia="zh-CN" w:bidi="ar"/>
        </w:rPr>
        <w:t>(e.g.</w:t>
      </w:r>
      <w:r w:rsidR="002C2870" w:rsidRPr="001243F5">
        <w:rPr>
          <w:rFonts w:eastAsia="Tahoma" w:cs="Times New Roman"/>
          <w:color w:val="000000" w:themeColor="text1"/>
          <w:szCs w:val="24"/>
          <w:lang w:eastAsia="zh-CN" w:bidi="ar"/>
        </w:rPr>
        <w:t>,</w:t>
      </w:r>
      <w:r w:rsidR="00FD78D5" w:rsidRPr="001243F5">
        <w:rPr>
          <w:rFonts w:eastAsia="Tahoma" w:cs="Times New Roman"/>
          <w:color w:val="000000" w:themeColor="text1"/>
          <w:szCs w:val="24"/>
          <w:lang w:eastAsia="zh-CN" w:bidi="ar"/>
        </w:rPr>
        <w:t xml:space="preserve"> hypertension, back or neck pain, etc</w:t>
      </w:r>
      <w:r w:rsidR="00776D81" w:rsidRPr="001243F5">
        <w:rPr>
          <w:rFonts w:eastAsia="Tahoma" w:cs="Times New Roman"/>
          <w:color w:val="000000" w:themeColor="text1"/>
          <w:szCs w:val="24"/>
          <w:lang w:eastAsia="zh-CN" w:bidi="ar"/>
        </w:rPr>
        <w:t>.</w:t>
      </w:r>
      <w:r w:rsidR="00FD78D5" w:rsidRPr="001243F5">
        <w:rPr>
          <w:rFonts w:eastAsia="Tahoma" w:cs="Times New Roman"/>
          <w:color w:val="000000" w:themeColor="text1"/>
          <w:szCs w:val="24"/>
          <w:lang w:eastAsia="zh-CN" w:bidi="ar"/>
        </w:rPr>
        <w:t>)</w:t>
      </w:r>
      <w:r w:rsidR="002C2870" w:rsidRPr="001243F5">
        <w:rPr>
          <w:rFonts w:eastAsia="Tahoma" w:cs="Times New Roman"/>
          <w:color w:val="000000" w:themeColor="text1"/>
          <w:szCs w:val="24"/>
          <w:lang w:eastAsia="zh-CN" w:bidi="ar"/>
        </w:rPr>
        <w:t>.</w:t>
      </w:r>
    </w:p>
    <w:p w14:paraId="6EEF84AD" w14:textId="6A398A51" w:rsidR="00321922" w:rsidRPr="001243F5" w:rsidRDefault="006A70E5" w:rsidP="00AA233A">
      <w:pPr>
        <w:pStyle w:val="ListParagraph"/>
        <w:numPr>
          <w:ilvl w:val="0"/>
          <w:numId w:val="5"/>
        </w:numPr>
        <w:spacing w:after="0" w:line="480" w:lineRule="auto"/>
        <w:rPr>
          <w:rFonts w:eastAsia="Tahoma" w:cs="Times New Roman"/>
          <w:color w:val="000000" w:themeColor="text1"/>
          <w:szCs w:val="24"/>
          <w:lang w:eastAsia="zh-CN" w:bidi="ar"/>
        </w:rPr>
      </w:pPr>
      <w:r w:rsidRPr="001243F5">
        <w:rPr>
          <w:rFonts w:eastAsia="Tahoma" w:cs="Times New Roman"/>
          <w:color w:val="000000" w:themeColor="text1"/>
          <w:szCs w:val="24"/>
          <w:lang w:eastAsia="zh-CN" w:bidi="ar"/>
        </w:rPr>
        <w:t xml:space="preserve">The presence </w:t>
      </w:r>
      <w:r w:rsidR="003C6899" w:rsidRPr="001243F5">
        <w:rPr>
          <w:rFonts w:eastAsia="Tahoma" w:cs="Times New Roman"/>
          <w:color w:val="000000" w:themeColor="text1"/>
          <w:szCs w:val="24"/>
          <w:lang w:eastAsia="zh-CN" w:bidi="ar"/>
        </w:rPr>
        <w:t xml:space="preserve">or absence </w:t>
      </w:r>
      <w:r w:rsidRPr="001243F5">
        <w:rPr>
          <w:rFonts w:eastAsia="Tahoma" w:cs="Times New Roman"/>
          <w:color w:val="000000" w:themeColor="text1"/>
          <w:szCs w:val="24"/>
          <w:lang w:eastAsia="zh-CN" w:bidi="ar"/>
        </w:rPr>
        <w:t>of</w:t>
      </w:r>
      <w:r w:rsidR="00FD78D5" w:rsidRPr="001243F5">
        <w:rPr>
          <w:rFonts w:eastAsia="Tahoma" w:cs="Times New Roman"/>
          <w:color w:val="000000" w:themeColor="text1"/>
          <w:szCs w:val="24"/>
          <w:lang w:eastAsia="zh-CN" w:bidi="ar"/>
        </w:rPr>
        <w:t xml:space="preserve"> </w:t>
      </w:r>
      <w:r w:rsidR="00D164E8" w:rsidRPr="001243F5">
        <w:rPr>
          <w:rFonts w:eastAsia="Tahoma" w:cs="Times New Roman"/>
          <w:color w:val="000000" w:themeColor="text1"/>
          <w:szCs w:val="24"/>
          <w:lang w:eastAsia="zh-CN" w:bidi="ar"/>
        </w:rPr>
        <w:t xml:space="preserve">mental health problems </w:t>
      </w:r>
      <w:r w:rsidR="00FD78D5" w:rsidRPr="001243F5">
        <w:rPr>
          <w:rFonts w:eastAsia="Tahoma" w:cs="Times New Roman"/>
          <w:color w:val="000000" w:themeColor="text1"/>
          <w:szCs w:val="24"/>
          <w:lang w:eastAsia="zh-CN" w:bidi="ar"/>
        </w:rPr>
        <w:t>(</w:t>
      </w:r>
      <w:r w:rsidR="002C2870" w:rsidRPr="001243F5">
        <w:rPr>
          <w:rFonts w:eastAsia="Tahoma" w:cs="Times New Roman"/>
          <w:color w:val="000000" w:themeColor="text1"/>
          <w:szCs w:val="24"/>
          <w:lang w:eastAsia="zh-CN" w:bidi="ar"/>
        </w:rPr>
        <w:t xml:space="preserve">i.e., </w:t>
      </w:r>
      <w:r w:rsidR="00FD78D5" w:rsidRPr="001243F5">
        <w:rPr>
          <w:rFonts w:eastAsia="Tahoma" w:cs="Times New Roman"/>
          <w:color w:val="000000" w:themeColor="text1"/>
          <w:szCs w:val="24"/>
          <w:lang w:eastAsia="zh-CN" w:bidi="ar"/>
        </w:rPr>
        <w:t>anxiety, depression, or other psychiatric disorders)</w:t>
      </w:r>
      <w:r w:rsidR="002C2870" w:rsidRPr="001243F5">
        <w:rPr>
          <w:rFonts w:eastAsia="Tahoma" w:cs="Times New Roman"/>
          <w:color w:val="000000" w:themeColor="text1"/>
          <w:szCs w:val="24"/>
          <w:lang w:eastAsia="zh-CN" w:bidi="ar"/>
        </w:rPr>
        <w:t>.</w:t>
      </w:r>
    </w:p>
    <w:p w14:paraId="2027FE15" w14:textId="77777777" w:rsidR="00747CE8" w:rsidRPr="001243F5" w:rsidRDefault="00747CE8" w:rsidP="00AA233A">
      <w:pPr>
        <w:spacing w:line="480" w:lineRule="auto"/>
        <w:rPr>
          <w:rFonts w:eastAsiaTheme="minorHAnsi"/>
          <w:b/>
          <w:bCs/>
          <w:color w:val="000000" w:themeColor="text1"/>
        </w:rPr>
      </w:pPr>
    </w:p>
    <w:p w14:paraId="1D7D53CD" w14:textId="28CA2B65" w:rsidR="004F54DA" w:rsidRPr="001243F5" w:rsidRDefault="004F54DA" w:rsidP="00AA233A">
      <w:pPr>
        <w:spacing w:line="480" w:lineRule="auto"/>
        <w:rPr>
          <w:b/>
          <w:bCs/>
          <w:color w:val="000000" w:themeColor="text1"/>
        </w:rPr>
      </w:pPr>
      <w:r w:rsidRPr="001243F5">
        <w:rPr>
          <w:b/>
          <w:bCs/>
          <w:color w:val="000000" w:themeColor="text1"/>
        </w:rPr>
        <w:t xml:space="preserve">Data </w:t>
      </w:r>
      <w:r w:rsidR="00AB0F6D" w:rsidRPr="001243F5">
        <w:rPr>
          <w:b/>
          <w:bCs/>
          <w:color w:val="000000" w:themeColor="text1"/>
        </w:rPr>
        <w:t>A</w:t>
      </w:r>
      <w:r w:rsidRPr="001243F5">
        <w:rPr>
          <w:b/>
          <w:bCs/>
          <w:color w:val="000000" w:themeColor="text1"/>
        </w:rPr>
        <w:t>nalysis</w:t>
      </w:r>
    </w:p>
    <w:p w14:paraId="66373CD7" w14:textId="6289C396" w:rsidR="008A3464" w:rsidRPr="001243F5" w:rsidRDefault="00265B53" w:rsidP="00AA233A">
      <w:pPr>
        <w:spacing w:line="480" w:lineRule="auto"/>
        <w:rPr>
          <w:color w:val="000000" w:themeColor="text1"/>
        </w:rPr>
      </w:pPr>
      <w:r w:rsidRPr="001243F5">
        <w:rPr>
          <w:color w:val="000000" w:themeColor="text1"/>
        </w:rPr>
        <w:t>Cases were</w:t>
      </w:r>
      <w:r w:rsidR="004F54DA" w:rsidRPr="001243F5">
        <w:rPr>
          <w:color w:val="000000" w:themeColor="text1"/>
        </w:rPr>
        <w:t xml:space="preserve"> initially remove</w:t>
      </w:r>
      <w:r w:rsidRPr="001243F5">
        <w:rPr>
          <w:color w:val="000000" w:themeColor="text1"/>
        </w:rPr>
        <w:t xml:space="preserve">d if they </w:t>
      </w:r>
      <w:r w:rsidR="004F54DA" w:rsidRPr="001243F5">
        <w:rPr>
          <w:color w:val="000000" w:themeColor="text1"/>
        </w:rPr>
        <w:t xml:space="preserve">did not meet study eligibility </w:t>
      </w:r>
      <w:r w:rsidR="00CE5706" w:rsidRPr="001243F5">
        <w:rPr>
          <w:color w:val="000000" w:themeColor="text1"/>
        </w:rPr>
        <w:t>due</w:t>
      </w:r>
      <w:r w:rsidR="00844109" w:rsidRPr="001243F5">
        <w:rPr>
          <w:color w:val="000000" w:themeColor="text1"/>
        </w:rPr>
        <w:t xml:space="preserve"> to</w:t>
      </w:r>
      <w:r w:rsidR="00CE5706" w:rsidRPr="001243F5">
        <w:rPr>
          <w:color w:val="000000" w:themeColor="text1"/>
        </w:rPr>
        <w:t xml:space="preserve"> not having tinnitus or not completing</w:t>
      </w:r>
      <w:r w:rsidR="00F24181" w:rsidRPr="001243F5">
        <w:rPr>
          <w:color w:val="000000" w:themeColor="text1"/>
        </w:rPr>
        <w:t xml:space="preserve"> the questions relat</w:t>
      </w:r>
      <w:r w:rsidR="00776D81" w:rsidRPr="001243F5">
        <w:rPr>
          <w:color w:val="000000" w:themeColor="text1"/>
        </w:rPr>
        <w:t>ed</w:t>
      </w:r>
      <w:r w:rsidR="00F24181" w:rsidRPr="001243F5">
        <w:rPr>
          <w:color w:val="000000" w:themeColor="text1"/>
        </w:rPr>
        <w:t xml:space="preserve"> to tinnitus on</w:t>
      </w:r>
      <w:r w:rsidR="00CE5706" w:rsidRPr="001243F5">
        <w:rPr>
          <w:color w:val="000000" w:themeColor="text1"/>
        </w:rPr>
        <w:t xml:space="preserve"> the questionnaire</w:t>
      </w:r>
      <w:r w:rsidR="00BE0EA5" w:rsidRPr="001243F5">
        <w:rPr>
          <w:color w:val="000000" w:themeColor="text1"/>
        </w:rPr>
        <w:t>.</w:t>
      </w:r>
      <w:r w:rsidR="004F54DA" w:rsidRPr="001243F5">
        <w:rPr>
          <w:color w:val="000000" w:themeColor="text1"/>
        </w:rPr>
        <w:t xml:space="preserve"> </w:t>
      </w:r>
      <w:r w:rsidR="00FF14A1" w:rsidRPr="001243F5">
        <w:rPr>
          <w:color w:val="000000" w:themeColor="text1"/>
        </w:rPr>
        <w:t xml:space="preserve">All analyses were completed in </w:t>
      </w:r>
      <w:r w:rsidR="002C2870" w:rsidRPr="001243F5">
        <w:rPr>
          <w:color w:val="000000" w:themeColor="text1"/>
        </w:rPr>
        <w:t>t</w:t>
      </w:r>
      <w:r w:rsidR="0095430B" w:rsidRPr="001243F5">
        <w:rPr>
          <w:color w:val="000000" w:themeColor="text1"/>
        </w:rPr>
        <w:t xml:space="preserve">he </w:t>
      </w:r>
      <w:r w:rsidR="004F54DA" w:rsidRPr="001243F5">
        <w:rPr>
          <w:color w:val="000000" w:themeColor="text1"/>
        </w:rPr>
        <w:t>Statistical Package for Social Sciences (SPSS) version 26.0</w:t>
      </w:r>
      <w:r w:rsidR="00FF14A1" w:rsidRPr="001243F5">
        <w:rPr>
          <w:color w:val="000000" w:themeColor="text1"/>
        </w:rPr>
        <w:t xml:space="preserve">. Significance was set </w:t>
      </w:r>
      <w:proofErr w:type="spellStart"/>
      <w:r w:rsidR="00FF14A1" w:rsidRPr="001243F5">
        <w:rPr>
          <w:color w:val="000000" w:themeColor="text1"/>
        </w:rPr>
        <w:t xml:space="preserve">to </w:t>
      </w:r>
      <w:r w:rsidR="00FF14A1" w:rsidRPr="001243F5">
        <w:rPr>
          <w:i/>
          <w:iCs/>
          <w:color w:val="000000" w:themeColor="text1"/>
        </w:rPr>
        <w:t>p</w:t>
      </w:r>
      <w:proofErr w:type="spellEnd"/>
      <w:r w:rsidR="00FF14A1" w:rsidRPr="001243F5">
        <w:rPr>
          <w:i/>
          <w:iCs/>
          <w:color w:val="000000" w:themeColor="text1"/>
        </w:rPr>
        <w:t xml:space="preserve"> </w:t>
      </w:r>
      <w:r w:rsidR="00FF14A1" w:rsidRPr="001243F5">
        <w:rPr>
          <w:color w:val="000000" w:themeColor="text1"/>
        </w:rPr>
        <w:t>≤ .05, two-tailed. Post-hoc tests were Bonferroni corrected for multiple comparisons. Continuous data are expressed as mean and standard deviation. Categorical data are shown as percentages and frequencies</w:t>
      </w:r>
      <w:r w:rsidR="00D94A31" w:rsidRPr="001243F5">
        <w:rPr>
          <w:color w:val="000000" w:themeColor="text1"/>
        </w:rPr>
        <w:t>.</w:t>
      </w:r>
      <w:r w:rsidR="00FF14A1" w:rsidRPr="001243F5">
        <w:rPr>
          <w:color w:val="000000" w:themeColor="text1"/>
        </w:rPr>
        <w:t xml:space="preserve"> </w:t>
      </w:r>
    </w:p>
    <w:p w14:paraId="2568FAA8" w14:textId="77777777" w:rsidR="002C2870" w:rsidRPr="001243F5" w:rsidRDefault="002C2870" w:rsidP="00AA233A">
      <w:pPr>
        <w:spacing w:line="480" w:lineRule="auto"/>
        <w:rPr>
          <w:color w:val="000000" w:themeColor="text1"/>
        </w:rPr>
      </w:pPr>
    </w:p>
    <w:p w14:paraId="09BCF512" w14:textId="0A303769" w:rsidR="00FF14A1" w:rsidRPr="001243F5" w:rsidRDefault="00FF14A1" w:rsidP="00AA233A">
      <w:pPr>
        <w:spacing w:line="480" w:lineRule="auto"/>
        <w:rPr>
          <w:color w:val="000000" w:themeColor="text1"/>
        </w:rPr>
      </w:pPr>
      <w:r w:rsidRPr="001243F5">
        <w:rPr>
          <w:color w:val="000000" w:themeColor="text1"/>
        </w:rPr>
        <w:lastRenderedPageBreak/>
        <w:t>Cluster analysis was first used to identify groups of individuals with tinnitus that had other hearing-related difficulties</w:t>
      </w:r>
      <w:r w:rsidR="00975A5C" w:rsidRPr="001243F5">
        <w:rPr>
          <w:color w:val="000000" w:themeColor="text1"/>
        </w:rPr>
        <w:t xml:space="preserve"> (i.e., hearing loss, hyperacusis, </w:t>
      </w:r>
      <w:proofErr w:type="spellStart"/>
      <w:r w:rsidR="00975A5C" w:rsidRPr="001243F5">
        <w:rPr>
          <w:color w:val="000000" w:themeColor="text1"/>
        </w:rPr>
        <w:t>misophonia</w:t>
      </w:r>
      <w:proofErr w:type="spellEnd"/>
      <w:r w:rsidR="00975A5C" w:rsidRPr="001243F5">
        <w:rPr>
          <w:color w:val="000000" w:themeColor="text1"/>
        </w:rPr>
        <w:t>)</w:t>
      </w:r>
      <w:r w:rsidR="00EF7BA9" w:rsidRPr="001243F5">
        <w:rPr>
          <w:color w:val="000000" w:themeColor="text1"/>
        </w:rPr>
        <w:t>.</w:t>
      </w:r>
      <w:r w:rsidR="00E567D7" w:rsidRPr="001243F5">
        <w:rPr>
          <w:color w:val="000000" w:themeColor="text1"/>
        </w:rPr>
        <w:t xml:space="preserve"> </w:t>
      </w:r>
      <w:r w:rsidR="00A37FAC" w:rsidRPr="001243F5">
        <w:rPr>
          <w:color w:val="000000" w:themeColor="text1"/>
        </w:rPr>
        <w:t xml:space="preserve">As such, </w:t>
      </w:r>
      <w:r w:rsidR="00664417" w:rsidRPr="001243F5">
        <w:rPr>
          <w:color w:val="000000" w:themeColor="text1"/>
        </w:rPr>
        <w:t>the selection of variables for cluster analysis were based on “expert opinion”</w:t>
      </w:r>
      <w:r w:rsidR="006B1A70" w:rsidRPr="001243F5">
        <w:rPr>
          <w:color w:val="000000" w:themeColor="text1"/>
        </w:rPr>
        <w:t xml:space="preserve"> (i.e., variables related to hearing-related </w:t>
      </w:r>
      <w:r w:rsidR="00C140A6" w:rsidRPr="001243F5">
        <w:rPr>
          <w:color w:val="000000" w:themeColor="text1"/>
        </w:rPr>
        <w:t>difficulties</w:t>
      </w:r>
      <w:r w:rsidR="006B1A70" w:rsidRPr="001243F5">
        <w:rPr>
          <w:color w:val="000000" w:themeColor="text1"/>
        </w:rPr>
        <w:t xml:space="preserve"> </w:t>
      </w:r>
      <w:r w:rsidR="00C140A6" w:rsidRPr="001243F5">
        <w:rPr>
          <w:color w:val="000000" w:themeColor="text1"/>
        </w:rPr>
        <w:t xml:space="preserve">presumed to be clinically relevant and discriminative in </w:t>
      </w:r>
      <w:r w:rsidR="00BF1D50" w:rsidRPr="001243F5">
        <w:rPr>
          <w:color w:val="000000" w:themeColor="text1"/>
        </w:rPr>
        <w:t xml:space="preserve">people with tinnitus). </w:t>
      </w:r>
      <w:r w:rsidR="00AC39EB" w:rsidRPr="001243F5">
        <w:rPr>
          <w:color w:val="000000" w:themeColor="text1"/>
        </w:rPr>
        <w:t xml:space="preserve">A </w:t>
      </w:r>
      <w:r w:rsidRPr="001243F5">
        <w:rPr>
          <w:iCs/>
          <w:color w:val="000000" w:themeColor="text1"/>
        </w:rPr>
        <w:t>two-step</w:t>
      </w:r>
      <w:r w:rsidRPr="001243F5">
        <w:rPr>
          <w:color w:val="000000" w:themeColor="text1"/>
        </w:rPr>
        <w:t xml:space="preserve"> cluster analysis method was used, which </w:t>
      </w:r>
      <w:r w:rsidR="00E40577" w:rsidRPr="001243F5">
        <w:rPr>
          <w:color w:val="000000" w:themeColor="text1"/>
        </w:rPr>
        <w:t xml:space="preserve">is a hybrid approach that first </w:t>
      </w:r>
      <w:r w:rsidR="003B367A" w:rsidRPr="001243F5">
        <w:rPr>
          <w:color w:val="000000" w:themeColor="text1"/>
        </w:rPr>
        <w:t xml:space="preserve">uses a pre-clustering distance measure to </w:t>
      </w:r>
      <w:r w:rsidRPr="001243F5">
        <w:rPr>
          <w:color w:val="000000" w:themeColor="text1"/>
        </w:rPr>
        <w:t>identif</w:t>
      </w:r>
      <w:r w:rsidR="003B367A" w:rsidRPr="001243F5">
        <w:rPr>
          <w:color w:val="000000" w:themeColor="text1"/>
        </w:rPr>
        <w:t xml:space="preserve">y </w:t>
      </w:r>
      <w:r w:rsidR="007E27FB" w:rsidRPr="001243F5">
        <w:rPr>
          <w:color w:val="000000" w:themeColor="text1"/>
        </w:rPr>
        <w:t>separate</w:t>
      </w:r>
      <w:r w:rsidRPr="001243F5">
        <w:rPr>
          <w:color w:val="000000" w:themeColor="text1"/>
        </w:rPr>
        <w:t xml:space="preserve"> group</w:t>
      </w:r>
      <w:r w:rsidR="00EA7CB9" w:rsidRPr="001243F5">
        <w:rPr>
          <w:color w:val="000000" w:themeColor="text1"/>
        </w:rPr>
        <w:t xml:space="preserve">s, and then applies </w:t>
      </w:r>
      <w:r w:rsidR="002E7BD1" w:rsidRPr="001243F5">
        <w:rPr>
          <w:color w:val="000000" w:themeColor="text1"/>
        </w:rPr>
        <w:t>a probabilistic approach (</w:t>
      </w:r>
      <w:proofErr w:type="gramStart"/>
      <w:r w:rsidR="002E7BD1" w:rsidRPr="001243F5">
        <w:rPr>
          <w:color w:val="000000" w:themeColor="text1"/>
        </w:rPr>
        <w:t>similar to</w:t>
      </w:r>
      <w:proofErr w:type="gramEnd"/>
      <w:r w:rsidR="002E7BD1" w:rsidRPr="001243F5">
        <w:rPr>
          <w:color w:val="000000" w:themeColor="text1"/>
        </w:rPr>
        <w:t xml:space="preserve"> latent class analysis) to </w:t>
      </w:r>
      <w:r w:rsidR="00EA7CB9" w:rsidRPr="001243F5">
        <w:rPr>
          <w:color w:val="000000" w:themeColor="text1"/>
        </w:rPr>
        <w:t>select</w:t>
      </w:r>
      <w:r w:rsidR="002E7BD1" w:rsidRPr="001243F5">
        <w:rPr>
          <w:color w:val="000000" w:themeColor="text1"/>
        </w:rPr>
        <w:t xml:space="preserve"> </w:t>
      </w:r>
      <w:r w:rsidR="007F22B5" w:rsidRPr="001243F5">
        <w:rPr>
          <w:color w:val="000000" w:themeColor="text1"/>
        </w:rPr>
        <w:t>an</w:t>
      </w:r>
      <w:r w:rsidR="002E7BD1" w:rsidRPr="001243F5">
        <w:rPr>
          <w:color w:val="000000" w:themeColor="text1"/>
        </w:rPr>
        <w:t xml:space="preserve"> optimal subgroup model</w:t>
      </w:r>
      <w:r w:rsidR="005F2BC5" w:rsidRPr="001243F5">
        <w:rPr>
          <w:color w:val="000000" w:themeColor="text1"/>
        </w:rPr>
        <w:t xml:space="preserve"> [30,31]</w:t>
      </w:r>
      <w:r w:rsidR="00A51133" w:rsidRPr="001243F5">
        <w:rPr>
          <w:color w:val="000000" w:themeColor="text1"/>
        </w:rPr>
        <w:t xml:space="preserve">. </w:t>
      </w:r>
      <w:r w:rsidRPr="001243F5">
        <w:rPr>
          <w:color w:val="000000" w:themeColor="text1"/>
        </w:rPr>
        <w:t xml:space="preserve">This exploratory method is most suited for </w:t>
      </w:r>
      <w:r w:rsidR="00AC39EB" w:rsidRPr="001243F5">
        <w:rPr>
          <w:color w:val="000000" w:themeColor="text1"/>
        </w:rPr>
        <w:t xml:space="preserve">analysis of </w:t>
      </w:r>
      <w:r w:rsidRPr="001243F5">
        <w:rPr>
          <w:color w:val="000000" w:themeColor="text1"/>
        </w:rPr>
        <w:t>large data sets</w:t>
      </w:r>
      <w:r w:rsidR="00894CAC" w:rsidRPr="001243F5">
        <w:rPr>
          <w:color w:val="000000" w:themeColor="text1"/>
        </w:rPr>
        <w:t xml:space="preserve">, as well as analysing </w:t>
      </w:r>
      <w:r w:rsidR="003E379F" w:rsidRPr="001243F5">
        <w:rPr>
          <w:color w:val="000000" w:themeColor="text1"/>
        </w:rPr>
        <w:t>atypical values (or outliers)</w:t>
      </w:r>
      <w:r w:rsidRPr="001243F5">
        <w:rPr>
          <w:color w:val="000000" w:themeColor="text1"/>
        </w:rPr>
        <w:t>.</w:t>
      </w:r>
      <w:r w:rsidR="00A756BD" w:rsidRPr="001243F5">
        <w:rPr>
          <w:color w:val="000000" w:themeColor="text1"/>
        </w:rPr>
        <w:t xml:space="preserve"> In addition, </w:t>
      </w:r>
      <w:r w:rsidR="00292055" w:rsidRPr="001243F5">
        <w:rPr>
          <w:color w:val="000000" w:themeColor="text1"/>
        </w:rPr>
        <w:t xml:space="preserve">this cluster analysis approach is considered </w:t>
      </w:r>
      <w:r w:rsidR="00F37AB4" w:rsidRPr="001243F5">
        <w:rPr>
          <w:color w:val="000000" w:themeColor="text1"/>
        </w:rPr>
        <w:t>one of the most reliable and reproducible</w:t>
      </w:r>
      <w:r w:rsidR="005F2BC5" w:rsidRPr="001243F5">
        <w:rPr>
          <w:color w:val="000000" w:themeColor="text1"/>
        </w:rPr>
        <w:t xml:space="preserve"> [30,31,32]</w:t>
      </w:r>
      <w:r w:rsidR="00B776DE" w:rsidRPr="001243F5">
        <w:rPr>
          <w:color w:val="000000" w:themeColor="text1"/>
        </w:rPr>
        <w:t>.</w:t>
      </w:r>
      <w:r w:rsidR="00E748C8" w:rsidRPr="001243F5">
        <w:rPr>
          <w:color w:val="000000" w:themeColor="text1"/>
        </w:rPr>
        <w:t xml:space="preserve"> </w:t>
      </w:r>
      <w:r w:rsidR="00B74434" w:rsidRPr="001243F5">
        <w:rPr>
          <w:color w:val="000000" w:themeColor="text1"/>
        </w:rPr>
        <w:t>As each measure of hearing-related difficulties was dichotom</w:t>
      </w:r>
      <w:r w:rsidR="00CF03A1" w:rsidRPr="001243F5">
        <w:rPr>
          <w:color w:val="000000" w:themeColor="text1"/>
        </w:rPr>
        <w:t>ou</w:t>
      </w:r>
      <w:r w:rsidR="00B74434" w:rsidRPr="001243F5">
        <w:rPr>
          <w:color w:val="000000" w:themeColor="text1"/>
        </w:rPr>
        <w:t>s (i.e., yes/no),</w:t>
      </w:r>
      <w:r w:rsidR="00CF03A1" w:rsidRPr="001243F5">
        <w:rPr>
          <w:color w:val="000000" w:themeColor="text1"/>
        </w:rPr>
        <w:t xml:space="preserve"> only categorical variables were entered in the analysis.</w:t>
      </w:r>
      <w:r w:rsidR="00B74434" w:rsidRPr="001243F5">
        <w:rPr>
          <w:color w:val="000000" w:themeColor="text1"/>
        </w:rPr>
        <w:t xml:space="preserve"> </w:t>
      </w:r>
      <w:r w:rsidRPr="001243F5">
        <w:rPr>
          <w:color w:val="000000" w:themeColor="text1"/>
        </w:rPr>
        <w:t xml:space="preserve">The number of clusters to be formed was not specified </w:t>
      </w:r>
      <w:r w:rsidR="0004514D" w:rsidRPr="001243F5">
        <w:rPr>
          <w:i/>
          <w:iCs/>
          <w:color w:val="000000" w:themeColor="text1"/>
        </w:rPr>
        <w:t>a priori</w:t>
      </w:r>
      <w:r w:rsidRPr="001243F5">
        <w:rPr>
          <w:color w:val="000000" w:themeColor="text1"/>
        </w:rPr>
        <w:t xml:space="preserve">. The </w:t>
      </w:r>
      <w:r w:rsidRPr="001243F5">
        <w:rPr>
          <w:i/>
          <w:color w:val="000000" w:themeColor="text1"/>
        </w:rPr>
        <w:t>silhouette measure of cohesion</w:t>
      </w:r>
      <w:r w:rsidR="005D7899" w:rsidRPr="001243F5">
        <w:rPr>
          <w:i/>
          <w:color w:val="000000" w:themeColor="text1"/>
        </w:rPr>
        <w:t xml:space="preserve"> and </w:t>
      </w:r>
      <w:r w:rsidR="005D7899" w:rsidRPr="001243F5">
        <w:rPr>
          <w:iCs/>
          <w:color w:val="000000" w:themeColor="text1"/>
        </w:rPr>
        <w:t>separation</w:t>
      </w:r>
      <w:r w:rsidR="005F2BC5" w:rsidRPr="001243F5">
        <w:rPr>
          <w:iCs/>
          <w:color w:val="000000" w:themeColor="text1"/>
        </w:rPr>
        <w:t xml:space="preserve"> [33]</w:t>
      </w:r>
      <w:r w:rsidR="005D7899" w:rsidRPr="001243F5">
        <w:rPr>
          <w:iCs/>
          <w:color w:val="000000" w:themeColor="text1"/>
        </w:rPr>
        <w:t xml:space="preserve"> </w:t>
      </w:r>
      <w:r w:rsidRPr="001243F5">
        <w:rPr>
          <w:color w:val="000000" w:themeColor="text1"/>
        </w:rPr>
        <w:t>was used as a measure for the overall goodness-of-fit of the cluster structure, which ranges from</w:t>
      </w:r>
      <w:r w:rsidR="000C63D8" w:rsidRPr="001243F5">
        <w:rPr>
          <w:color w:val="000000" w:themeColor="text1"/>
        </w:rPr>
        <w:t xml:space="preserve"> </w:t>
      </w:r>
      <w:r w:rsidR="000C63D8" w:rsidRPr="001243F5">
        <w:rPr>
          <w:color w:val="000000" w:themeColor="text1"/>
          <w:shd w:val="clear" w:color="auto" w:fill="FFFFFF"/>
        </w:rPr>
        <w:t>–</w:t>
      </w:r>
      <w:r w:rsidRPr="001243F5">
        <w:rPr>
          <w:color w:val="000000" w:themeColor="text1"/>
        </w:rPr>
        <w:t xml:space="preserve">1 to 1 (&lt;0.25: </w:t>
      </w:r>
      <w:r w:rsidR="00196AFC" w:rsidRPr="001243F5">
        <w:rPr>
          <w:i/>
          <w:iCs/>
          <w:color w:val="000000" w:themeColor="text1"/>
        </w:rPr>
        <w:t>no substantial structure</w:t>
      </w:r>
      <w:r w:rsidRPr="001243F5">
        <w:rPr>
          <w:color w:val="000000" w:themeColor="text1"/>
        </w:rPr>
        <w:t>; 0.26</w:t>
      </w:r>
      <w:r w:rsidR="007E1BBA" w:rsidRPr="001243F5">
        <w:rPr>
          <w:color w:val="000000" w:themeColor="text1"/>
          <w:shd w:val="clear" w:color="auto" w:fill="FFFFFF"/>
        </w:rPr>
        <w:t>–</w:t>
      </w:r>
      <w:r w:rsidRPr="001243F5">
        <w:rPr>
          <w:color w:val="000000" w:themeColor="text1"/>
        </w:rPr>
        <w:t xml:space="preserve">0.50: </w:t>
      </w:r>
      <w:r w:rsidR="0013297E" w:rsidRPr="001243F5">
        <w:rPr>
          <w:i/>
          <w:iCs/>
          <w:color w:val="000000" w:themeColor="text1"/>
        </w:rPr>
        <w:t>weak structure</w:t>
      </w:r>
      <w:r w:rsidRPr="001243F5">
        <w:rPr>
          <w:color w:val="000000" w:themeColor="text1"/>
        </w:rPr>
        <w:t>; 0.5</w:t>
      </w:r>
      <w:r w:rsidR="005D7899" w:rsidRPr="001243F5">
        <w:rPr>
          <w:color w:val="000000" w:themeColor="text1"/>
        </w:rPr>
        <w:t>1</w:t>
      </w:r>
      <w:r w:rsidR="005D7899" w:rsidRPr="001243F5">
        <w:rPr>
          <w:color w:val="000000" w:themeColor="text1"/>
          <w:shd w:val="clear" w:color="auto" w:fill="FFFFFF"/>
        </w:rPr>
        <w:t>–</w:t>
      </w:r>
      <w:r w:rsidR="0013297E" w:rsidRPr="001243F5">
        <w:rPr>
          <w:color w:val="000000" w:themeColor="text1"/>
        </w:rPr>
        <w:t>0.70</w:t>
      </w:r>
      <w:r w:rsidRPr="001243F5">
        <w:rPr>
          <w:color w:val="000000" w:themeColor="text1"/>
        </w:rPr>
        <w:t xml:space="preserve">: </w:t>
      </w:r>
      <w:r w:rsidR="0013297E" w:rsidRPr="001243F5">
        <w:rPr>
          <w:i/>
          <w:iCs/>
          <w:color w:val="000000" w:themeColor="text1"/>
        </w:rPr>
        <w:t xml:space="preserve">reasonable </w:t>
      </w:r>
      <w:r w:rsidR="004F07B8" w:rsidRPr="001243F5">
        <w:rPr>
          <w:i/>
          <w:iCs/>
          <w:color w:val="000000" w:themeColor="text1"/>
        </w:rPr>
        <w:t>structure</w:t>
      </w:r>
      <w:r w:rsidR="00D5454F" w:rsidRPr="001243F5">
        <w:rPr>
          <w:color w:val="000000" w:themeColor="text1"/>
        </w:rPr>
        <w:t>;</w:t>
      </w:r>
      <w:r w:rsidR="005D7899" w:rsidRPr="001243F5">
        <w:rPr>
          <w:color w:val="000000" w:themeColor="text1"/>
        </w:rPr>
        <w:t xml:space="preserve"> </w:t>
      </w:r>
      <w:r w:rsidR="00D5454F" w:rsidRPr="001243F5">
        <w:rPr>
          <w:color w:val="000000" w:themeColor="text1"/>
        </w:rPr>
        <w:t>0.71</w:t>
      </w:r>
      <w:r w:rsidR="007E1BBA" w:rsidRPr="001243F5">
        <w:rPr>
          <w:color w:val="000000" w:themeColor="text1"/>
          <w:shd w:val="clear" w:color="auto" w:fill="FFFFFF"/>
        </w:rPr>
        <w:t>–</w:t>
      </w:r>
      <w:r w:rsidR="004F07B8" w:rsidRPr="001243F5">
        <w:rPr>
          <w:color w:val="000000" w:themeColor="text1"/>
        </w:rPr>
        <w:t xml:space="preserve">1.0: </w:t>
      </w:r>
      <w:r w:rsidR="004F07B8" w:rsidRPr="001243F5">
        <w:rPr>
          <w:i/>
          <w:iCs/>
          <w:color w:val="000000" w:themeColor="text1"/>
        </w:rPr>
        <w:t>strong structure</w:t>
      </w:r>
      <w:r w:rsidRPr="001243F5">
        <w:rPr>
          <w:color w:val="000000" w:themeColor="text1"/>
        </w:rPr>
        <w:t xml:space="preserve">). </w:t>
      </w:r>
    </w:p>
    <w:p w14:paraId="52C83F44" w14:textId="6B2BD3F9" w:rsidR="00EF5016" w:rsidRPr="001243F5" w:rsidRDefault="00FF14A1" w:rsidP="00631A29">
      <w:pPr>
        <w:spacing w:line="480" w:lineRule="auto"/>
        <w:ind w:firstLine="720"/>
        <w:rPr>
          <w:color w:val="000000" w:themeColor="text1"/>
        </w:rPr>
      </w:pPr>
      <w:r w:rsidRPr="001243F5">
        <w:rPr>
          <w:color w:val="000000" w:themeColor="text1"/>
        </w:rPr>
        <w:t xml:space="preserve">Differences in </w:t>
      </w:r>
      <w:r w:rsidR="00CF03A1" w:rsidRPr="001243F5">
        <w:rPr>
          <w:color w:val="000000" w:themeColor="text1"/>
        </w:rPr>
        <w:t>characteristics</w:t>
      </w:r>
      <w:r w:rsidR="00D5454F" w:rsidRPr="001243F5">
        <w:rPr>
          <w:color w:val="000000" w:themeColor="text1"/>
        </w:rPr>
        <w:t xml:space="preserve"> </w:t>
      </w:r>
      <w:r w:rsidRPr="001243F5">
        <w:rPr>
          <w:color w:val="000000" w:themeColor="text1"/>
        </w:rPr>
        <w:t xml:space="preserve">between clusters were then compared according to the cluster membership variable using univariate </w:t>
      </w:r>
      <w:r w:rsidR="002C2870" w:rsidRPr="001243F5">
        <w:rPr>
          <w:color w:val="000000" w:themeColor="text1"/>
        </w:rPr>
        <w:t>analysis of variance (</w:t>
      </w:r>
      <w:r w:rsidRPr="001243F5">
        <w:rPr>
          <w:color w:val="000000" w:themeColor="text1"/>
        </w:rPr>
        <w:t>ANOVA</w:t>
      </w:r>
      <w:r w:rsidR="002C2870" w:rsidRPr="001243F5">
        <w:rPr>
          <w:color w:val="000000" w:themeColor="text1"/>
        </w:rPr>
        <w:t>)</w:t>
      </w:r>
      <w:r w:rsidRPr="001243F5">
        <w:rPr>
          <w:color w:val="000000" w:themeColor="text1"/>
        </w:rPr>
        <w:t xml:space="preserve"> or Pearson’s </w:t>
      </w:r>
      <w:r w:rsidR="004D79D9" w:rsidRPr="001243F5">
        <w:rPr>
          <w:color w:val="000000" w:themeColor="text1"/>
        </w:rPr>
        <w:t>C</w:t>
      </w:r>
      <w:r w:rsidRPr="001243F5">
        <w:rPr>
          <w:color w:val="000000" w:themeColor="text1"/>
        </w:rPr>
        <w:t>hi-squared test</w:t>
      </w:r>
      <w:r w:rsidR="000D287E" w:rsidRPr="001243F5">
        <w:rPr>
          <w:color w:val="000000" w:themeColor="text1"/>
        </w:rPr>
        <w:t>s</w:t>
      </w:r>
      <w:r w:rsidRPr="001243F5">
        <w:rPr>
          <w:color w:val="000000" w:themeColor="text1"/>
        </w:rPr>
        <w:t xml:space="preserve"> </w:t>
      </w:r>
      <w:r w:rsidR="004D79D9" w:rsidRPr="001243F5">
        <w:rPr>
          <w:color w:val="000000" w:themeColor="text1"/>
        </w:rPr>
        <w:t>for continuous and categorical variables, respectively</w:t>
      </w:r>
      <w:r w:rsidRPr="001243F5">
        <w:rPr>
          <w:color w:val="000000" w:themeColor="text1"/>
        </w:rPr>
        <w:t xml:space="preserve">. </w:t>
      </w:r>
      <w:r w:rsidR="007E1B6F" w:rsidRPr="001243F5">
        <w:rPr>
          <w:color w:val="000000" w:themeColor="text1"/>
        </w:rPr>
        <w:t>In addition, m</w:t>
      </w:r>
      <w:r w:rsidRPr="001243F5">
        <w:rPr>
          <w:color w:val="000000" w:themeColor="text1"/>
        </w:rPr>
        <w:t>ulti</w:t>
      </w:r>
      <w:r w:rsidR="00CE381D" w:rsidRPr="001243F5">
        <w:rPr>
          <w:color w:val="000000" w:themeColor="text1"/>
        </w:rPr>
        <w:t>variable</w:t>
      </w:r>
      <w:r w:rsidRPr="001243F5">
        <w:rPr>
          <w:color w:val="000000" w:themeColor="text1"/>
        </w:rPr>
        <w:t xml:space="preserve"> linear regression analyses tested whether </w:t>
      </w:r>
      <w:r w:rsidR="00714FE3" w:rsidRPr="001243F5">
        <w:rPr>
          <w:color w:val="000000" w:themeColor="text1"/>
        </w:rPr>
        <w:t xml:space="preserve">the </w:t>
      </w:r>
      <w:r w:rsidRPr="001243F5">
        <w:rPr>
          <w:color w:val="000000" w:themeColor="text1"/>
        </w:rPr>
        <w:t>individual characteristics</w:t>
      </w:r>
      <w:r w:rsidR="00F71D29" w:rsidRPr="001243F5">
        <w:rPr>
          <w:color w:val="000000" w:themeColor="text1"/>
        </w:rPr>
        <w:t xml:space="preserve"> </w:t>
      </w:r>
      <w:r w:rsidR="00714FE3" w:rsidRPr="001243F5">
        <w:rPr>
          <w:color w:val="000000" w:themeColor="text1"/>
        </w:rPr>
        <w:t>collected for this study during data analysis</w:t>
      </w:r>
      <w:r w:rsidRPr="001243F5">
        <w:rPr>
          <w:color w:val="000000" w:themeColor="text1"/>
        </w:rPr>
        <w:t xml:space="preserve"> predicted tinnitus severity separately for each cluster. </w:t>
      </w:r>
    </w:p>
    <w:p w14:paraId="58E1B3B1" w14:textId="77777777" w:rsidR="00006756" w:rsidRPr="001243F5" w:rsidRDefault="00006756" w:rsidP="00AA233A">
      <w:pPr>
        <w:spacing w:line="480" w:lineRule="auto"/>
        <w:rPr>
          <w:color w:val="000000" w:themeColor="text1"/>
        </w:rPr>
      </w:pPr>
    </w:p>
    <w:p w14:paraId="0F08EFAA" w14:textId="77777777" w:rsidR="00EC7F83" w:rsidRDefault="00EC7F83">
      <w:pPr>
        <w:rPr>
          <w:b/>
          <w:color w:val="000000" w:themeColor="text1"/>
          <w:sz w:val="28"/>
          <w:szCs w:val="28"/>
        </w:rPr>
      </w:pPr>
      <w:r>
        <w:br w:type="page"/>
      </w:r>
    </w:p>
    <w:p w14:paraId="1FE1BC87" w14:textId="68152A69" w:rsidR="00EB4A73" w:rsidRPr="001243F5" w:rsidRDefault="00EB4A73" w:rsidP="00EC7F83">
      <w:pPr>
        <w:pStyle w:val="Heading1"/>
      </w:pPr>
      <w:r w:rsidRPr="001243F5">
        <w:lastRenderedPageBreak/>
        <w:t>Results</w:t>
      </w:r>
    </w:p>
    <w:p w14:paraId="36E875CF" w14:textId="516F3D90" w:rsidR="00DA71C3" w:rsidRPr="001243F5" w:rsidRDefault="00DA71C3" w:rsidP="00AA233A">
      <w:pPr>
        <w:spacing w:line="480" w:lineRule="auto"/>
        <w:rPr>
          <w:b/>
          <w:bCs/>
          <w:color w:val="000000" w:themeColor="text1"/>
        </w:rPr>
      </w:pPr>
      <w:r w:rsidRPr="001243F5">
        <w:rPr>
          <w:b/>
          <w:bCs/>
          <w:color w:val="000000" w:themeColor="text1"/>
        </w:rPr>
        <w:t xml:space="preserve">Sample </w:t>
      </w:r>
      <w:r w:rsidR="00AB0F6D" w:rsidRPr="001243F5">
        <w:rPr>
          <w:b/>
          <w:bCs/>
          <w:color w:val="000000" w:themeColor="text1"/>
        </w:rPr>
        <w:t>C</w:t>
      </w:r>
      <w:r w:rsidRPr="001243F5">
        <w:rPr>
          <w:b/>
          <w:bCs/>
          <w:color w:val="000000" w:themeColor="text1"/>
        </w:rPr>
        <w:t xml:space="preserve">haracteristics </w:t>
      </w:r>
    </w:p>
    <w:p w14:paraId="0EFC5926" w14:textId="3BD7024C" w:rsidR="00DA71C3" w:rsidRPr="001243F5" w:rsidRDefault="00111FFB" w:rsidP="00AA233A">
      <w:pPr>
        <w:spacing w:line="480" w:lineRule="auto"/>
        <w:rPr>
          <w:color w:val="000000" w:themeColor="text1"/>
        </w:rPr>
      </w:pPr>
      <w:r w:rsidRPr="001243F5">
        <w:rPr>
          <w:color w:val="000000" w:themeColor="text1"/>
        </w:rPr>
        <w:t>There were 3</w:t>
      </w:r>
      <w:r w:rsidR="004C68E6" w:rsidRPr="001243F5">
        <w:rPr>
          <w:color w:val="000000" w:themeColor="text1"/>
        </w:rPr>
        <w:t>,</w:t>
      </w:r>
      <w:r w:rsidRPr="001243F5">
        <w:rPr>
          <w:color w:val="000000" w:themeColor="text1"/>
        </w:rPr>
        <w:t xml:space="preserve">400 respondents of which </w:t>
      </w:r>
      <w:r w:rsidR="00FD78D5" w:rsidRPr="001243F5">
        <w:rPr>
          <w:color w:val="000000" w:themeColor="text1"/>
        </w:rPr>
        <w:t>2,9</w:t>
      </w:r>
      <w:r w:rsidR="004C68E6" w:rsidRPr="001243F5">
        <w:rPr>
          <w:color w:val="000000" w:themeColor="text1"/>
        </w:rPr>
        <w:t>8</w:t>
      </w:r>
      <w:r w:rsidR="00FD78D5" w:rsidRPr="001243F5">
        <w:rPr>
          <w:color w:val="000000" w:themeColor="text1"/>
        </w:rPr>
        <w:t>0</w:t>
      </w:r>
      <w:r w:rsidR="002866AB" w:rsidRPr="001243F5">
        <w:rPr>
          <w:color w:val="000000" w:themeColor="text1"/>
        </w:rPr>
        <w:t xml:space="preserve"> were eligi</w:t>
      </w:r>
      <w:r w:rsidR="004D60F0" w:rsidRPr="001243F5">
        <w:rPr>
          <w:color w:val="000000" w:themeColor="text1"/>
        </w:rPr>
        <w:t>ble for inclusion for this analysis.</w:t>
      </w:r>
      <w:r w:rsidR="00FD78D5" w:rsidRPr="001243F5">
        <w:rPr>
          <w:color w:val="000000" w:themeColor="text1"/>
        </w:rPr>
        <w:t xml:space="preserve"> </w:t>
      </w:r>
      <w:r w:rsidR="00DB5430" w:rsidRPr="001243F5">
        <w:rPr>
          <w:color w:val="000000" w:themeColor="text1"/>
        </w:rPr>
        <w:t>The mean age of all r</w:t>
      </w:r>
      <w:r w:rsidR="00DA71C3" w:rsidRPr="001243F5">
        <w:rPr>
          <w:color w:val="000000" w:themeColor="text1"/>
        </w:rPr>
        <w:t>e</w:t>
      </w:r>
      <w:r w:rsidR="00FD78D5" w:rsidRPr="001243F5">
        <w:rPr>
          <w:color w:val="000000" w:themeColor="text1"/>
        </w:rPr>
        <w:t>spondents w</w:t>
      </w:r>
      <w:r w:rsidR="00DB5430" w:rsidRPr="001243F5">
        <w:rPr>
          <w:color w:val="000000" w:themeColor="text1"/>
        </w:rPr>
        <w:t>as</w:t>
      </w:r>
      <w:r w:rsidR="00FD78D5" w:rsidRPr="001243F5">
        <w:rPr>
          <w:color w:val="000000" w:themeColor="text1"/>
        </w:rPr>
        <w:t xml:space="preserve"> 58</w:t>
      </w:r>
      <w:r w:rsidR="00844109" w:rsidRPr="001243F5">
        <w:rPr>
          <w:color w:val="000000" w:themeColor="text1"/>
        </w:rPr>
        <w:t xml:space="preserve"> </w:t>
      </w:r>
      <w:r w:rsidR="00A36277" w:rsidRPr="001243F5">
        <w:rPr>
          <w:color w:val="000000" w:themeColor="text1"/>
        </w:rPr>
        <w:t>years</w:t>
      </w:r>
      <w:r w:rsidR="0030240B" w:rsidRPr="001243F5">
        <w:rPr>
          <w:color w:val="000000" w:themeColor="text1"/>
        </w:rPr>
        <w:t xml:space="preserve"> (</w:t>
      </w:r>
      <w:r w:rsidR="0030240B" w:rsidRPr="001243F5">
        <w:rPr>
          <w:i/>
          <w:iCs/>
          <w:color w:val="000000" w:themeColor="text1"/>
        </w:rPr>
        <w:t>SD</w:t>
      </w:r>
      <w:r w:rsidR="00472EFB" w:rsidRPr="001243F5">
        <w:rPr>
          <w:color w:val="000000" w:themeColor="text1"/>
        </w:rPr>
        <w:t xml:space="preserve">= </w:t>
      </w:r>
      <w:r w:rsidR="0030240B" w:rsidRPr="001243F5">
        <w:rPr>
          <w:color w:val="000000" w:themeColor="text1"/>
        </w:rPr>
        <w:t>14.7)</w:t>
      </w:r>
      <w:r w:rsidR="00904FC7" w:rsidRPr="001243F5">
        <w:rPr>
          <w:color w:val="000000" w:themeColor="text1"/>
        </w:rPr>
        <w:t xml:space="preserve">, and </w:t>
      </w:r>
      <w:r w:rsidR="00067DE5" w:rsidRPr="001243F5">
        <w:rPr>
          <w:color w:val="000000" w:themeColor="text1"/>
        </w:rPr>
        <w:t>49%</w:t>
      </w:r>
      <w:r w:rsidR="00DB5430" w:rsidRPr="001243F5">
        <w:rPr>
          <w:color w:val="000000" w:themeColor="text1"/>
        </w:rPr>
        <w:t xml:space="preserve"> (n= 1,457)</w:t>
      </w:r>
      <w:r w:rsidR="00067DE5" w:rsidRPr="001243F5">
        <w:rPr>
          <w:color w:val="000000" w:themeColor="text1"/>
        </w:rPr>
        <w:t xml:space="preserve"> were </w:t>
      </w:r>
      <w:r w:rsidR="00DA71C3" w:rsidRPr="001243F5">
        <w:rPr>
          <w:color w:val="000000" w:themeColor="text1"/>
        </w:rPr>
        <w:t>females</w:t>
      </w:r>
      <w:r w:rsidR="00172651" w:rsidRPr="001243F5">
        <w:rPr>
          <w:color w:val="000000" w:themeColor="text1"/>
        </w:rPr>
        <w:t xml:space="preserve"> </w:t>
      </w:r>
      <w:r w:rsidR="004D60F0" w:rsidRPr="001243F5">
        <w:rPr>
          <w:color w:val="000000" w:themeColor="text1"/>
        </w:rPr>
        <w:t>(Table 1)</w:t>
      </w:r>
      <w:r w:rsidR="00DA71C3" w:rsidRPr="001243F5">
        <w:rPr>
          <w:color w:val="000000" w:themeColor="text1"/>
        </w:rPr>
        <w:t>. Respondents were predominantly from North America (</w:t>
      </w:r>
      <w:r w:rsidR="00E2404D" w:rsidRPr="001243F5">
        <w:rPr>
          <w:color w:val="000000" w:themeColor="text1"/>
        </w:rPr>
        <w:t>n= 1,49</w:t>
      </w:r>
      <w:r w:rsidR="001C2D5F" w:rsidRPr="001243F5">
        <w:rPr>
          <w:color w:val="000000" w:themeColor="text1"/>
        </w:rPr>
        <w:t>7</w:t>
      </w:r>
      <w:r w:rsidR="00E2404D" w:rsidRPr="001243F5">
        <w:rPr>
          <w:color w:val="000000" w:themeColor="text1"/>
        </w:rPr>
        <w:t xml:space="preserve">; </w:t>
      </w:r>
      <w:r w:rsidR="00DA71C3" w:rsidRPr="001243F5">
        <w:rPr>
          <w:color w:val="000000" w:themeColor="text1"/>
        </w:rPr>
        <w:t>50%)</w:t>
      </w:r>
      <w:r w:rsidR="00BB106E" w:rsidRPr="001243F5">
        <w:rPr>
          <w:color w:val="000000" w:themeColor="text1"/>
        </w:rPr>
        <w:t>, mainland</w:t>
      </w:r>
      <w:r w:rsidR="00D644C1" w:rsidRPr="001243F5">
        <w:rPr>
          <w:color w:val="000000" w:themeColor="text1"/>
        </w:rPr>
        <w:t xml:space="preserve"> Europe (</w:t>
      </w:r>
      <w:r w:rsidR="00E2404D" w:rsidRPr="001243F5">
        <w:rPr>
          <w:color w:val="000000" w:themeColor="text1"/>
        </w:rPr>
        <w:t>n= 7</w:t>
      </w:r>
      <w:r w:rsidR="001C2D5F" w:rsidRPr="001243F5">
        <w:rPr>
          <w:color w:val="000000" w:themeColor="text1"/>
        </w:rPr>
        <w:t>07</w:t>
      </w:r>
      <w:r w:rsidR="00E2404D" w:rsidRPr="001243F5">
        <w:rPr>
          <w:color w:val="000000" w:themeColor="text1"/>
        </w:rPr>
        <w:t xml:space="preserve">; </w:t>
      </w:r>
      <w:r w:rsidR="00F71BED" w:rsidRPr="001243F5">
        <w:rPr>
          <w:color w:val="000000" w:themeColor="text1"/>
        </w:rPr>
        <w:t>2</w:t>
      </w:r>
      <w:r w:rsidR="001C2D5F" w:rsidRPr="001243F5">
        <w:rPr>
          <w:color w:val="000000" w:themeColor="text1"/>
        </w:rPr>
        <w:t>4</w:t>
      </w:r>
      <w:r w:rsidR="00F71BED" w:rsidRPr="001243F5">
        <w:rPr>
          <w:color w:val="000000" w:themeColor="text1"/>
        </w:rPr>
        <w:t>%</w:t>
      </w:r>
      <w:r w:rsidR="00D644C1" w:rsidRPr="001243F5">
        <w:rPr>
          <w:color w:val="000000" w:themeColor="text1"/>
        </w:rPr>
        <w:t>)</w:t>
      </w:r>
      <w:r w:rsidR="00BB106E" w:rsidRPr="001243F5">
        <w:rPr>
          <w:color w:val="000000" w:themeColor="text1"/>
        </w:rPr>
        <w:t xml:space="preserve"> or the United Kingdom (</w:t>
      </w:r>
      <w:r w:rsidR="00E2404D" w:rsidRPr="001243F5">
        <w:rPr>
          <w:color w:val="000000" w:themeColor="text1"/>
        </w:rPr>
        <w:t xml:space="preserve">n= </w:t>
      </w:r>
      <w:r w:rsidR="001C2D5F" w:rsidRPr="001243F5">
        <w:rPr>
          <w:color w:val="000000" w:themeColor="text1"/>
        </w:rPr>
        <w:t>684</w:t>
      </w:r>
      <w:r w:rsidR="00E2404D" w:rsidRPr="001243F5">
        <w:rPr>
          <w:color w:val="000000" w:themeColor="text1"/>
        </w:rPr>
        <w:t>;</w:t>
      </w:r>
      <w:r w:rsidR="00505736" w:rsidRPr="001243F5">
        <w:rPr>
          <w:color w:val="000000" w:themeColor="text1"/>
        </w:rPr>
        <w:t xml:space="preserve"> </w:t>
      </w:r>
      <w:r w:rsidR="00F71BED" w:rsidRPr="001243F5">
        <w:rPr>
          <w:color w:val="000000" w:themeColor="text1"/>
        </w:rPr>
        <w:t>2</w:t>
      </w:r>
      <w:r w:rsidR="001C2D5F" w:rsidRPr="001243F5">
        <w:rPr>
          <w:color w:val="000000" w:themeColor="text1"/>
        </w:rPr>
        <w:t>3</w:t>
      </w:r>
      <w:r w:rsidR="00F71BED" w:rsidRPr="001243F5">
        <w:rPr>
          <w:color w:val="000000" w:themeColor="text1"/>
        </w:rPr>
        <w:t>%</w:t>
      </w:r>
      <w:r w:rsidR="00BB106E" w:rsidRPr="001243F5">
        <w:rPr>
          <w:color w:val="000000" w:themeColor="text1"/>
        </w:rPr>
        <w:t>)</w:t>
      </w:r>
      <w:r w:rsidR="00DA71C3" w:rsidRPr="001243F5">
        <w:rPr>
          <w:color w:val="000000" w:themeColor="text1"/>
        </w:rPr>
        <w:t xml:space="preserve">. </w:t>
      </w:r>
      <w:r w:rsidR="00AD0E83" w:rsidRPr="001243F5">
        <w:rPr>
          <w:color w:val="000000" w:themeColor="text1"/>
        </w:rPr>
        <w:t xml:space="preserve">The average tinnitus </w:t>
      </w:r>
      <w:r w:rsidR="00B00D1A" w:rsidRPr="001243F5">
        <w:rPr>
          <w:color w:val="000000" w:themeColor="text1"/>
        </w:rPr>
        <w:t xml:space="preserve">severity score on the </w:t>
      </w:r>
      <w:r w:rsidR="00534632" w:rsidRPr="001243F5">
        <w:rPr>
          <w:color w:val="000000" w:themeColor="text1"/>
        </w:rPr>
        <w:t>THI-S</w:t>
      </w:r>
      <w:r w:rsidR="00B00D1A" w:rsidRPr="001243F5">
        <w:rPr>
          <w:color w:val="000000" w:themeColor="text1"/>
        </w:rPr>
        <w:t xml:space="preserve"> was</w:t>
      </w:r>
      <w:r w:rsidR="00DA71C3" w:rsidRPr="001243F5">
        <w:rPr>
          <w:color w:val="000000" w:themeColor="text1"/>
        </w:rPr>
        <w:t xml:space="preserve"> 17</w:t>
      </w:r>
      <w:r w:rsidR="001E1804" w:rsidRPr="001243F5">
        <w:rPr>
          <w:color w:val="000000" w:themeColor="text1"/>
        </w:rPr>
        <w:t xml:space="preserve"> (</w:t>
      </w:r>
      <w:r w:rsidR="001E1804" w:rsidRPr="001243F5">
        <w:rPr>
          <w:i/>
          <w:iCs/>
          <w:color w:val="000000" w:themeColor="text1"/>
        </w:rPr>
        <w:t>SD</w:t>
      </w:r>
      <w:r w:rsidR="00E2404D" w:rsidRPr="001243F5">
        <w:rPr>
          <w:color w:val="000000" w:themeColor="text1"/>
        </w:rPr>
        <w:t>=</w:t>
      </w:r>
      <w:r w:rsidR="00A16EDF" w:rsidRPr="001243F5">
        <w:rPr>
          <w:color w:val="000000" w:themeColor="text1"/>
        </w:rPr>
        <w:t xml:space="preserve"> </w:t>
      </w:r>
      <w:r w:rsidR="001E1804" w:rsidRPr="001243F5">
        <w:rPr>
          <w:color w:val="000000" w:themeColor="text1"/>
        </w:rPr>
        <w:t>10</w:t>
      </w:r>
      <w:r w:rsidR="00A16EDF" w:rsidRPr="001243F5">
        <w:rPr>
          <w:color w:val="000000" w:themeColor="text1"/>
        </w:rPr>
        <w:t>.5</w:t>
      </w:r>
      <w:r w:rsidR="001E1804" w:rsidRPr="001243F5">
        <w:rPr>
          <w:color w:val="000000" w:themeColor="text1"/>
        </w:rPr>
        <w:t>)</w:t>
      </w:r>
      <w:r w:rsidR="00DA71C3" w:rsidRPr="001243F5">
        <w:rPr>
          <w:color w:val="000000" w:themeColor="text1"/>
        </w:rPr>
        <w:t>, su</w:t>
      </w:r>
      <w:r w:rsidR="001E1804" w:rsidRPr="001243F5">
        <w:rPr>
          <w:color w:val="000000" w:themeColor="text1"/>
        </w:rPr>
        <w:t>ggesting the sample included a range of those with bothersome and non-bothersome tinnitus</w:t>
      </w:r>
      <w:r w:rsidR="00DA71C3" w:rsidRPr="001243F5">
        <w:rPr>
          <w:color w:val="000000" w:themeColor="text1"/>
        </w:rPr>
        <w:t xml:space="preserve">. </w:t>
      </w:r>
      <w:r w:rsidR="003A1BCB" w:rsidRPr="001243F5">
        <w:rPr>
          <w:color w:val="000000" w:themeColor="text1"/>
        </w:rPr>
        <w:t>L</w:t>
      </w:r>
      <w:r w:rsidR="00DA71C3" w:rsidRPr="001243F5">
        <w:rPr>
          <w:color w:val="000000" w:themeColor="text1"/>
        </w:rPr>
        <w:t>ess than half of respondents had sought help for their tinnitus (</w:t>
      </w:r>
      <w:r w:rsidR="0034429F" w:rsidRPr="001243F5">
        <w:rPr>
          <w:color w:val="000000" w:themeColor="text1"/>
        </w:rPr>
        <w:t xml:space="preserve">n= </w:t>
      </w:r>
      <w:r w:rsidR="00CB394B" w:rsidRPr="001243F5">
        <w:rPr>
          <w:color w:val="000000" w:themeColor="text1"/>
        </w:rPr>
        <w:t>1,151</w:t>
      </w:r>
      <w:r w:rsidR="0034429F" w:rsidRPr="001243F5">
        <w:rPr>
          <w:color w:val="000000" w:themeColor="text1"/>
        </w:rPr>
        <w:t>;</w:t>
      </w:r>
      <w:r w:rsidR="00CB394B" w:rsidRPr="001243F5">
        <w:rPr>
          <w:color w:val="000000" w:themeColor="text1"/>
        </w:rPr>
        <w:t xml:space="preserve"> </w:t>
      </w:r>
      <w:r w:rsidR="00DA71C3" w:rsidRPr="001243F5">
        <w:rPr>
          <w:color w:val="000000" w:themeColor="text1"/>
        </w:rPr>
        <w:t>39%). In addition to tinnitus, individuals reported that they also experienced hearing loss, hyperacusis</w:t>
      </w:r>
      <w:r w:rsidR="00FE49EB" w:rsidRPr="001243F5">
        <w:rPr>
          <w:color w:val="000000" w:themeColor="text1"/>
        </w:rPr>
        <w:t xml:space="preserve"> </w:t>
      </w:r>
      <w:r w:rsidR="00DA71C3" w:rsidRPr="001243F5">
        <w:rPr>
          <w:color w:val="000000" w:themeColor="text1"/>
        </w:rPr>
        <w:t xml:space="preserve">and/or </w:t>
      </w:r>
      <w:proofErr w:type="spellStart"/>
      <w:r w:rsidR="00DA71C3" w:rsidRPr="001243F5">
        <w:rPr>
          <w:color w:val="000000" w:themeColor="text1"/>
        </w:rPr>
        <w:t>misophonia</w:t>
      </w:r>
      <w:proofErr w:type="spellEnd"/>
      <w:r w:rsidR="004C0FA6" w:rsidRPr="001243F5">
        <w:rPr>
          <w:color w:val="000000" w:themeColor="text1"/>
        </w:rPr>
        <w:t xml:space="preserve"> in various combinations</w:t>
      </w:r>
      <w:r w:rsidR="00792619" w:rsidRPr="001243F5">
        <w:rPr>
          <w:color w:val="000000" w:themeColor="text1"/>
        </w:rPr>
        <w:t>,</w:t>
      </w:r>
      <w:r w:rsidR="004C0FA6" w:rsidRPr="001243F5">
        <w:rPr>
          <w:color w:val="000000" w:themeColor="text1"/>
        </w:rPr>
        <w:t xml:space="preserve"> i.e.</w:t>
      </w:r>
      <w:r w:rsidR="00792619" w:rsidRPr="001243F5">
        <w:rPr>
          <w:color w:val="000000" w:themeColor="text1"/>
        </w:rPr>
        <w:t>,</w:t>
      </w:r>
      <w:r w:rsidR="004C0FA6" w:rsidRPr="001243F5">
        <w:rPr>
          <w:color w:val="000000" w:themeColor="text1"/>
        </w:rPr>
        <w:t xml:space="preserve"> tinnitus, hearing loss and hyperacusis, or tinnitus, hyperacusis and </w:t>
      </w:r>
      <w:proofErr w:type="spellStart"/>
      <w:r w:rsidR="004C0FA6" w:rsidRPr="001243F5">
        <w:rPr>
          <w:color w:val="000000" w:themeColor="text1"/>
        </w:rPr>
        <w:t>misphonia</w:t>
      </w:r>
      <w:proofErr w:type="spellEnd"/>
      <w:r w:rsidR="004C0FA6" w:rsidRPr="001243F5">
        <w:rPr>
          <w:color w:val="000000" w:themeColor="text1"/>
        </w:rPr>
        <w:t xml:space="preserve"> as seen in Table 1</w:t>
      </w:r>
      <w:r w:rsidR="00030509" w:rsidRPr="001243F5">
        <w:rPr>
          <w:color w:val="000000" w:themeColor="text1"/>
        </w:rPr>
        <w:t>.</w:t>
      </w:r>
      <w:r w:rsidR="00DA71C3" w:rsidRPr="001243F5">
        <w:rPr>
          <w:color w:val="000000" w:themeColor="text1"/>
        </w:rPr>
        <w:t xml:space="preserve"> </w:t>
      </w:r>
      <w:r w:rsidR="00A6155F" w:rsidRPr="001243F5">
        <w:rPr>
          <w:color w:val="000000" w:themeColor="text1"/>
        </w:rPr>
        <w:t xml:space="preserve">To the question: Which device/s do you use to help you with your hearing-related difficulties and/or tinnitus? </w:t>
      </w:r>
      <w:r w:rsidR="00A6155F" w:rsidRPr="001243F5" w:rsidDel="004C0FA6">
        <w:rPr>
          <w:color w:val="000000" w:themeColor="text1"/>
        </w:rPr>
        <w:t xml:space="preserve"> </w:t>
      </w:r>
      <w:r w:rsidR="00E356F3" w:rsidRPr="001243F5">
        <w:rPr>
          <w:color w:val="000000" w:themeColor="text1"/>
        </w:rPr>
        <w:t>41%</w:t>
      </w:r>
      <w:r w:rsidR="00716F8C" w:rsidRPr="001243F5">
        <w:rPr>
          <w:color w:val="000000" w:themeColor="text1"/>
        </w:rPr>
        <w:t xml:space="preserve"> (n= </w:t>
      </w:r>
      <w:r w:rsidR="004A17B8" w:rsidRPr="001243F5">
        <w:rPr>
          <w:color w:val="000000" w:themeColor="text1"/>
        </w:rPr>
        <w:t>1,230</w:t>
      </w:r>
      <w:r w:rsidR="00716F8C" w:rsidRPr="001243F5">
        <w:rPr>
          <w:color w:val="000000" w:themeColor="text1"/>
        </w:rPr>
        <w:t>)</w:t>
      </w:r>
      <w:r w:rsidR="00E356F3" w:rsidRPr="001243F5">
        <w:rPr>
          <w:color w:val="000000" w:themeColor="text1"/>
        </w:rPr>
        <w:t xml:space="preserve"> of respondents used</w:t>
      </w:r>
      <w:r w:rsidR="00DA71C3" w:rsidRPr="001243F5">
        <w:rPr>
          <w:color w:val="000000" w:themeColor="text1"/>
        </w:rPr>
        <w:t xml:space="preserve"> </w:t>
      </w:r>
      <w:r w:rsidR="00E356F3" w:rsidRPr="001243F5">
        <w:rPr>
          <w:color w:val="000000" w:themeColor="text1"/>
        </w:rPr>
        <w:t>hearing aids</w:t>
      </w:r>
      <w:r w:rsidR="00A34FA3" w:rsidRPr="001243F5">
        <w:rPr>
          <w:color w:val="000000" w:themeColor="text1"/>
        </w:rPr>
        <w:t>. However,</w:t>
      </w:r>
      <w:r w:rsidR="004A17B8" w:rsidRPr="001243F5">
        <w:rPr>
          <w:color w:val="000000" w:themeColor="text1"/>
        </w:rPr>
        <w:t xml:space="preserve"> </w:t>
      </w:r>
      <w:r w:rsidR="00E77B99" w:rsidRPr="001243F5">
        <w:rPr>
          <w:color w:val="000000" w:themeColor="text1"/>
        </w:rPr>
        <w:t>12%</w:t>
      </w:r>
      <w:r w:rsidR="004A17B8" w:rsidRPr="001243F5">
        <w:rPr>
          <w:color w:val="000000" w:themeColor="text1"/>
        </w:rPr>
        <w:t xml:space="preserve"> (n= 364)</w:t>
      </w:r>
      <w:r w:rsidR="00E356F3" w:rsidRPr="001243F5">
        <w:rPr>
          <w:color w:val="000000" w:themeColor="text1"/>
        </w:rPr>
        <w:t xml:space="preserve"> </w:t>
      </w:r>
      <w:r w:rsidR="00807B95" w:rsidRPr="001243F5">
        <w:rPr>
          <w:color w:val="000000" w:themeColor="text1"/>
        </w:rPr>
        <w:t xml:space="preserve">of </w:t>
      </w:r>
      <w:r w:rsidR="00955C60" w:rsidRPr="001243F5">
        <w:rPr>
          <w:color w:val="000000" w:themeColor="text1"/>
        </w:rPr>
        <w:t xml:space="preserve">individuals who </w:t>
      </w:r>
      <w:r w:rsidR="00E356F3" w:rsidRPr="001243F5">
        <w:rPr>
          <w:color w:val="000000" w:themeColor="text1"/>
        </w:rPr>
        <w:t xml:space="preserve">reported wearing hearing aids </w:t>
      </w:r>
      <w:r w:rsidR="00955C60" w:rsidRPr="001243F5">
        <w:rPr>
          <w:color w:val="000000" w:themeColor="text1"/>
        </w:rPr>
        <w:t xml:space="preserve">did </w:t>
      </w:r>
      <w:r w:rsidR="00E356F3" w:rsidRPr="001243F5">
        <w:rPr>
          <w:color w:val="000000" w:themeColor="text1"/>
        </w:rPr>
        <w:t xml:space="preserve">not </w:t>
      </w:r>
      <w:r w:rsidR="00AA29F1" w:rsidRPr="001243F5">
        <w:rPr>
          <w:color w:val="000000" w:themeColor="text1"/>
        </w:rPr>
        <w:t>rep</w:t>
      </w:r>
      <w:r w:rsidR="00C43589" w:rsidRPr="001243F5">
        <w:rPr>
          <w:color w:val="000000" w:themeColor="text1"/>
        </w:rPr>
        <w:t xml:space="preserve">ort </w:t>
      </w:r>
      <w:r w:rsidR="00E356F3" w:rsidRPr="001243F5">
        <w:rPr>
          <w:color w:val="000000" w:themeColor="text1"/>
        </w:rPr>
        <w:t>having</w:t>
      </w:r>
      <w:r w:rsidR="00DA71C3" w:rsidRPr="001243F5">
        <w:rPr>
          <w:color w:val="000000" w:themeColor="text1"/>
        </w:rPr>
        <w:t xml:space="preserve"> hearing loss</w:t>
      </w:r>
      <w:r w:rsidR="00A34FA3" w:rsidRPr="001243F5">
        <w:rPr>
          <w:color w:val="000000" w:themeColor="text1"/>
        </w:rPr>
        <w:t>, suggesting</w:t>
      </w:r>
      <w:r w:rsidR="00A6385D" w:rsidRPr="001243F5">
        <w:rPr>
          <w:color w:val="000000" w:themeColor="text1"/>
        </w:rPr>
        <w:t xml:space="preserve"> </w:t>
      </w:r>
      <w:r w:rsidR="0032048F" w:rsidRPr="001243F5">
        <w:rPr>
          <w:color w:val="000000" w:themeColor="text1"/>
        </w:rPr>
        <w:t xml:space="preserve">that </w:t>
      </w:r>
      <w:r w:rsidR="00AD0E83" w:rsidRPr="001243F5">
        <w:rPr>
          <w:color w:val="000000" w:themeColor="text1"/>
        </w:rPr>
        <w:t xml:space="preserve">hearing aids </w:t>
      </w:r>
      <w:r w:rsidR="00A34FA3" w:rsidRPr="001243F5">
        <w:rPr>
          <w:color w:val="000000" w:themeColor="text1"/>
        </w:rPr>
        <w:t xml:space="preserve">may have been </w:t>
      </w:r>
      <w:r w:rsidR="00AD0E83" w:rsidRPr="001243F5">
        <w:rPr>
          <w:color w:val="000000" w:themeColor="text1"/>
        </w:rPr>
        <w:t>fitted due to the presence of tinnitus</w:t>
      </w:r>
      <w:r w:rsidR="00645B87" w:rsidRPr="001243F5">
        <w:rPr>
          <w:color w:val="000000" w:themeColor="text1"/>
        </w:rPr>
        <w:t xml:space="preserve"> for sound therapy</w:t>
      </w:r>
      <w:r w:rsidR="00DA71C3" w:rsidRPr="001243F5">
        <w:rPr>
          <w:color w:val="000000" w:themeColor="text1"/>
        </w:rPr>
        <w:t xml:space="preserve">.     </w:t>
      </w:r>
    </w:p>
    <w:p w14:paraId="642C53D8" w14:textId="77777777" w:rsidR="001243F5" w:rsidRPr="001243F5" w:rsidRDefault="001243F5" w:rsidP="001243F5">
      <w:pPr>
        <w:spacing w:line="480" w:lineRule="auto"/>
        <w:ind w:left="720" w:hanging="720"/>
        <w:rPr>
          <w:color w:val="000000" w:themeColor="text1"/>
        </w:rPr>
      </w:pPr>
      <w:r w:rsidRPr="001243F5">
        <w:rPr>
          <w:i/>
          <w:iCs/>
          <w:color w:val="000000" w:themeColor="text1"/>
        </w:rPr>
        <w:t>Table 1</w:t>
      </w:r>
      <w:r w:rsidRPr="001243F5">
        <w:rPr>
          <w:color w:val="000000" w:themeColor="text1"/>
        </w:rPr>
        <w:t xml:space="preserve">. Individual characteristics across all respondents with tinnitus completing the online questionnaire, as well as for each cluster identified in the cluster analysis. Clusters represent (1) tinnitus-only; (2) tinnitus, hearing loss, hyperacusis and/or </w:t>
      </w:r>
      <w:proofErr w:type="spellStart"/>
      <w:r w:rsidRPr="001243F5">
        <w:rPr>
          <w:color w:val="000000" w:themeColor="text1"/>
        </w:rPr>
        <w:t>misophonia</w:t>
      </w:r>
      <w:proofErr w:type="spellEnd"/>
      <w:r w:rsidRPr="001243F5">
        <w:rPr>
          <w:color w:val="000000" w:themeColor="text1"/>
        </w:rPr>
        <w:t>; and (3) tinnitus and hearing loss only.</w:t>
      </w:r>
    </w:p>
    <w:tbl>
      <w:tblPr>
        <w:tblStyle w:val="TableGrid"/>
        <w:tblpPr w:leftFromText="180" w:rightFromText="180" w:vertAnchor="text" w:tblpXSpec="center" w:tblpY="1"/>
        <w:tblOverlap w:val="never"/>
        <w:tblW w:w="10157" w:type="dxa"/>
        <w:tblLayout w:type="fixed"/>
        <w:tblLook w:val="04A0" w:firstRow="1" w:lastRow="0" w:firstColumn="1" w:lastColumn="0" w:noHBand="0" w:noVBand="1"/>
      </w:tblPr>
      <w:tblGrid>
        <w:gridCol w:w="4536"/>
        <w:gridCol w:w="106"/>
        <w:gridCol w:w="1516"/>
        <w:gridCol w:w="1427"/>
        <w:gridCol w:w="1286"/>
        <w:gridCol w:w="1270"/>
        <w:gridCol w:w="16"/>
      </w:tblGrid>
      <w:tr w:rsidR="001243F5" w:rsidRPr="001243F5" w14:paraId="3BFC0F3D" w14:textId="77777777" w:rsidTr="00D31D60">
        <w:trPr>
          <w:trHeight w:val="709"/>
        </w:trPr>
        <w:tc>
          <w:tcPr>
            <w:tcW w:w="4642" w:type="dxa"/>
            <w:gridSpan w:val="2"/>
            <w:tcBorders>
              <w:top w:val="single" w:sz="12" w:space="0" w:color="auto"/>
              <w:left w:val="nil"/>
              <w:bottom w:val="single" w:sz="12" w:space="0" w:color="auto"/>
              <w:right w:val="nil"/>
            </w:tcBorders>
            <w:vAlign w:val="center"/>
          </w:tcPr>
          <w:p w14:paraId="139969BA" w14:textId="77777777" w:rsidR="001243F5" w:rsidRPr="001243F5" w:rsidRDefault="001243F5" w:rsidP="00D31D60">
            <w:pPr>
              <w:rPr>
                <w:b/>
                <w:bCs/>
                <w:color w:val="000000" w:themeColor="text1"/>
              </w:rPr>
            </w:pPr>
            <w:r w:rsidRPr="001243F5">
              <w:rPr>
                <w:b/>
                <w:bCs/>
                <w:color w:val="000000" w:themeColor="text1"/>
              </w:rPr>
              <w:t xml:space="preserve">Characteristic </w:t>
            </w:r>
          </w:p>
        </w:tc>
        <w:tc>
          <w:tcPr>
            <w:tcW w:w="1516" w:type="dxa"/>
            <w:tcBorders>
              <w:top w:val="single" w:sz="12" w:space="0" w:color="auto"/>
              <w:left w:val="nil"/>
              <w:bottom w:val="single" w:sz="12" w:space="0" w:color="auto"/>
              <w:right w:val="nil"/>
            </w:tcBorders>
            <w:vAlign w:val="center"/>
          </w:tcPr>
          <w:p w14:paraId="7F79B964" w14:textId="77777777" w:rsidR="001243F5" w:rsidRPr="001243F5" w:rsidRDefault="001243F5" w:rsidP="00D31D60">
            <w:pPr>
              <w:rPr>
                <w:b/>
                <w:bCs/>
                <w:color w:val="000000" w:themeColor="text1"/>
              </w:rPr>
            </w:pPr>
            <w:r w:rsidRPr="001243F5">
              <w:rPr>
                <w:b/>
                <w:bCs/>
                <w:color w:val="000000" w:themeColor="text1"/>
              </w:rPr>
              <w:t>Overall</w:t>
            </w:r>
          </w:p>
          <w:p w14:paraId="7BCA33B3" w14:textId="77777777" w:rsidR="001243F5" w:rsidRPr="001243F5" w:rsidRDefault="001243F5" w:rsidP="00D31D60">
            <w:pPr>
              <w:rPr>
                <w:b/>
                <w:bCs/>
                <w:color w:val="000000" w:themeColor="text1"/>
              </w:rPr>
            </w:pPr>
            <w:r w:rsidRPr="001243F5">
              <w:rPr>
                <w:b/>
                <w:bCs/>
                <w:color w:val="000000" w:themeColor="text1"/>
              </w:rPr>
              <w:t>N= 2,980</w:t>
            </w:r>
          </w:p>
        </w:tc>
        <w:tc>
          <w:tcPr>
            <w:tcW w:w="1427" w:type="dxa"/>
            <w:tcBorders>
              <w:top w:val="single" w:sz="12" w:space="0" w:color="auto"/>
              <w:left w:val="nil"/>
              <w:bottom w:val="single" w:sz="12" w:space="0" w:color="auto"/>
              <w:right w:val="nil"/>
            </w:tcBorders>
            <w:vAlign w:val="center"/>
          </w:tcPr>
          <w:p w14:paraId="172E5C55" w14:textId="77777777" w:rsidR="001243F5" w:rsidRPr="001243F5" w:rsidRDefault="001243F5" w:rsidP="00D31D60">
            <w:pPr>
              <w:rPr>
                <w:b/>
                <w:bCs/>
                <w:color w:val="000000" w:themeColor="text1"/>
              </w:rPr>
            </w:pPr>
            <w:r w:rsidRPr="001243F5">
              <w:rPr>
                <w:b/>
                <w:bCs/>
                <w:color w:val="000000" w:themeColor="text1"/>
              </w:rPr>
              <w:t>Cluster 1</w:t>
            </w:r>
          </w:p>
          <w:p w14:paraId="6898D78F" w14:textId="77777777" w:rsidR="001243F5" w:rsidRPr="001243F5" w:rsidRDefault="001243F5" w:rsidP="00D31D60">
            <w:pPr>
              <w:rPr>
                <w:b/>
                <w:bCs/>
                <w:color w:val="000000" w:themeColor="text1"/>
              </w:rPr>
            </w:pPr>
            <w:r w:rsidRPr="001243F5">
              <w:rPr>
                <w:b/>
                <w:bCs/>
                <w:color w:val="000000" w:themeColor="text1"/>
              </w:rPr>
              <w:t>(n = 1,306)</w:t>
            </w:r>
          </w:p>
        </w:tc>
        <w:tc>
          <w:tcPr>
            <w:tcW w:w="1286" w:type="dxa"/>
            <w:tcBorders>
              <w:top w:val="single" w:sz="12" w:space="0" w:color="auto"/>
              <w:left w:val="nil"/>
              <w:bottom w:val="single" w:sz="12" w:space="0" w:color="auto"/>
              <w:right w:val="nil"/>
            </w:tcBorders>
            <w:vAlign w:val="center"/>
          </w:tcPr>
          <w:p w14:paraId="4A926902" w14:textId="77777777" w:rsidR="001243F5" w:rsidRPr="001243F5" w:rsidRDefault="001243F5" w:rsidP="00D31D60">
            <w:pPr>
              <w:rPr>
                <w:b/>
                <w:bCs/>
                <w:color w:val="000000" w:themeColor="text1"/>
              </w:rPr>
            </w:pPr>
            <w:r w:rsidRPr="001243F5">
              <w:rPr>
                <w:b/>
                <w:bCs/>
                <w:color w:val="000000" w:themeColor="text1"/>
              </w:rPr>
              <w:t>Cluster 2</w:t>
            </w:r>
          </w:p>
          <w:p w14:paraId="6DD34651" w14:textId="77777777" w:rsidR="001243F5" w:rsidRPr="001243F5" w:rsidRDefault="001243F5" w:rsidP="00D31D60">
            <w:pPr>
              <w:rPr>
                <w:b/>
                <w:bCs/>
                <w:color w:val="000000" w:themeColor="text1"/>
              </w:rPr>
            </w:pPr>
            <w:r w:rsidRPr="001243F5">
              <w:rPr>
                <w:b/>
                <w:bCs/>
                <w:color w:val="000000" w:themeColor="text1"/>
              </w:rPr>
              <w:t>(n = 795)</w:t>
            </w:r>
          </w:p>
        </w:tc>
        <w:tc>
          <w:tcPr>
            <w:tcW w:w="1286" w:type="dxa"/>
            <w:gridSpan w:val="2"/>
            <w:tcBorders>
              <w:top w:val="single" w:sz="12" w:space="0" w:color="auto"/>
              <w:left w:val="nil"/>
              <w:bottom w:val="single" w:sz="12" w:space="0" w:color="auto"/>
              <w:right w:val="nil"/>
            </w:tcBorders>
            <w:vAlign w:val="center"/>
          </w:tcPr>
          <w:p w14:paraId="5D3D9466" w14:textId="77777777" w:rsidR="001243F5" w:rsidRPr="001243F5" w:rsidRDefault="001243F5" w:rsidP="00D31D60">
            <w:pPr>
              <w:rPr>
                <w:b/>
                <w:bCs/>
                <w:color w:val="000000" w:themeColor="text1"/>
              </w:rPr>
            </w:pPr>
            <w:r w:rsidRPr="001243F5">
              <w:rPr>
                <w:b/>
                <w:bCs/>
                <w:color w:val="000000" w:themeColor="text1"/>
              </w:rPr>
              <w:t>Cluster 3</w:t>
            </w:r>
          </w:p>
          <w:p w14:paraId="1E72FA61" w14:textId="77777777" w:rsidR="001243F5" w:rsidRPr="001243F5" w:rsidRDefault="001243F5" w:rsidP="00D31D60">
            <w:pPr>
              <w:rPr>
                <w:b/>
                <w:bCs/>
                <w:color w:val="000000" w:themeColor="text1"/>
              </w:rPr>
            </w:pPr>
            <w:r w:rsidRPr="001243F5">
              <w:rPr>
                <w:b/>
                <w:bCs/>
                <w:color w:val="000000" w:themeColor="text1"/>
              </w:rPr>
              <w:t>(n = 879)</w:t>
            </w:r>
          </w:p>
        </w:tc>
      </w:tr>
      <w:tr w:rsidR="001243F5" w:rsidRPr="001243F5" w14:paraId="170F1ACB" w14:textId="77777777" w:rsidTr="00D31D60">
        <w:trPr>
          <w:gridAfter w:val="1"/>
          <w:wAfter w:w="16" w:type="dxa"/>
        </w:trPr>
        <w:tc>
          <w:tcPr>
            <w:tcW w:w="10141" w:type="dxa"/>
            <w:gridSpan w:val="6"/>
            <w:tcBorders>
              <w:top w:val="nil"/>
              <w:left w:val="nil"/>
              <w:bottom w:val="nil"/>
              <w:right w:val="nil"/>
            </w:tcBorders>
            <w:vAlign w:val="center"/>
          </w:tcPr>
          <w:p w14:paraId="4FE1733F" w14:textId="77777777" w:rsidR="001243F5" w:rsidRPr="001243F5" w:rsidRDefault="001243F5" w:rsidP="00D31D60">
            <w:pPr>
              <w:jc w:val="center"/>
              <w:rPr>
                <w:b/>
                <w:color w:val="000000" w:themeColor="text1"/>
              </w:rPr>
            </w:pPr>
            <w:r w:rsidRPr="001243F5">
              <w:rPr>
                <w:b/>
                <w:color w:val="000000" w:themeColor="text1"/>
              </w:rPr>
              <w:t>Mean (SD)</w:t>
            </w:r>
          </w:p>
        </w:tc>
      </w:tr>
      <w:tr w:rsidR="001243F5" w:rsidRPr="001243F5" w14:paraId="4523B619" w14:textId="77777777" w:rsidTr="00D31D60">
        <w:tc>
          <w:tcPr>
            <w:tcW w:w="4642" w:type="dxa"/>
            <w:gridSpan w:val="2"/>
            <w:tcBorders>
              <w:top w:val="nil"/>
              <w:left w:val="nil"/>
              <w:bottom w:val="nil"/>
              <w:right w:val="nil"/>
            </w:tcBorders>
            <w:vAlign w:val="center"/>
          </w:tcPr>
          <w:p w14:paraId="3983AE98" w14:textId="77777777" w:rsidR="001243F5" w:rsidRPr="001243F5" w:rsidRDefault="001243F5" w:rsidP="00D31D60">
            <w:pPr>
              <w:rPr>
                <w:color w:val="000000" w:themeColor="text1"/>
              </w:rPr>
            </w:pPr>
            <w:r w:rsidRPr="001243F5">
              <w:rPr>
                <w:color w:val="000000" w:themeColor="text1"/>
              </w:rPr>
              <w:t xml:space="preserve">Age </w:t>
            </w:r>
          </w:p>
        </w:tc>
        <w:tc>
          <w:tcPr>
            <w:tcW w:w="1516" w:type="dxa"/>
            <w:tcBorders>
              <w:top w:val="nil"/>
              <w:left w:val="nil"/>
              <w:bottom w:val="nil"/>
              <w:right w:val="nil"/>
            </w:tcBorders>
            <w:vAlign w:val="center"/>
          </w:tcPr>
          <w:p w14:paraId="0BCDD6B0" w14:textId="77777777" w:rsidR="001243F5" w:rsidRPr="001243F5" w:rsidRDefault="001243F5" w:rsidP="00D31D60">
            <w:pPr>
              <w:rPr>
                <w:color w:val="000000" w:themeColor="text1"/>
              </w:rPr>
            </w:pPr>
            <w:r w:rsidRPr="001243F5">
              <w:rPr>
                <w:color w:val="000000" w:themeColor="text1"/>
              </w:rPr>
              <w:t>58 (14.7)</w:t>
            </w:r>
          </w:p>
        </w:tc>
        <w:tc>
          <w:tcPr>
            <w:tcW w:w="1427" w:type="dxa"/>
            <w:tcBorders>
              <w:top w:val="nil"/>
              <w:left w:val="nil"/>
              <w:bottom w:val="nil"/>
              <w:right w:val="nil"/>
            </w:tcBorders>
            <w:vAlign w:val="center"/>
          </w:tcPr>
          <w:p w14:paraId="72B1CCC4" w14:textId="77777777" w:rsidR="001243F5" w:rsidRPr="001243F5" w:rsidRDefault="001243F5" w:rsidP="00D31D60">
            <w:pPr>
              <w:rPr>
                <w:color w:val="000000" w:themeColor="text1"/>
              </w:rPr>
            </w:pPr>
            <w:r w:rsidRPr="001243F5">
              <w:rPr>
                <w:color w:val="000000" w:themeColor="text1"/>
              </w:rPr>
              <w:t>57 (14.7)</w:t>
            </w:r>
          </w:p>
        </w:tc>
        <w:tc>
          <w:tcPr>
            <w:tcW w:w="1286" w:type="dxa"/>
            <w:tcBorders>
              <w:top w:val="nil"/>
              <w:left w:val="nil"/>
              <w:bottom w:val="nil"/>
              <w:right w:val="nil"/>
            </w:tcBorders>
            <w:vAlign w:val="center"/>
          </w:tcPr>
          <w:p w14:paraId="2A096933" w14:textId="77777777" w:rsidR="001243F5" w:rsidRPr="001243F5" w:rsidRDefault="001243F5" w:rsidP="00D31D60">
            <w:pPr>
              <w:rPr>
                <w:color w:val="000000" w:themeColor="text1"/>
              </w:rPr>
            </w:pPr>
            <w:r w:rsidRPr="001243F5">
              <w:rPr>
                <w:color w:val="000000" w:themeColor="text1"/>
              </w:rPr>
              <w:t>57 (14.7)</w:t>
            </w:r>
          </w:p>
        </w:tc>
        <w:tc>
          <w:tcPr>
            <w:tcW w:w="1286" w:type="dxa"/>
            <w:gridSpan w:val="2"/>
            <w:tcBorders>
              <w:top w:val="nil"/>
              <w:left w:val="nil"/>
              <w:bottom w:val="nil"/>
              <w:right w:val="nil"/>
            </w:tcBorders>
            <w:vAlign w:val="center"/>
          </w:tcPr>
          <w:p w14:paraId="461595E1" w14:textId="77777777" w:rsidR="001243F5" w:rsidRPr="001243F5" w:rsidRDefault="001243F5" w:rsidP="00D31D60">
            <w:pPr>
              <w:rPr>
                <w:color w:val="000000" w:themeColor="text1"/>
              </w:rPr>
            </w:pPr>
            <w:r w:rsidRPr="001243F5">
              <w:rPr>
                <w:color w:val="000000" w:themeColor="text1"/>
              </w:rPr>
              <w:t>62 (13.9)</w:t>
            </w:r>
          </w:p>
        </w:tc>
      </w:tr>
      <w:tr w:rsidR="001243F5" w:rsidRPr="001243F5" w14:paraId="3D1AFFF5" w14:textId="77777777" w:rsidTr="00D31D60">
        <w:tc>
          <w:tcPr>
            <w:tcW w:w="4642" w:type="dxa"/>
            <w:gridSpan w:val="2"/>
            <w:tcBorders>
              <w:top w:val="nil"/>
              <w:left w:val="nil"/>
              <w:bottom w:val="nil"/>
              <w:right w:val="nil"/>
            </w:tcBorders>
            <w:vAlign w:val="center"/>
          </w:tcPr>
          <w:p w14:paraId="060DC35D" w14:textId="77777777" w:rsidR="001243F5" w:rsidRPr="001243F5" w:rsidRDefault="001243F5" w:rsidP="00D31D60">
            <w:pPr>
              <w:rPr>
                <w:color w:val="000000" w:themeColor="text1"/>
                <w:vertAlign w:val="superscript"/>
              </w:rPr>
            </w:pPr>
            <w:r w:rsidRPr="001243F5">
              <w:rPr>
                <w:iCs/>
                <w:color w:val="000000" w:themeColor="text1"/>
              </w:rPr>
              <w:t xml:space="preserve">Tinnitus duration in years since onset </w:t>
            </w:r>
          </w:p>
        </w:tc>
        <w:tc>
          <w:tcPr>
            <w:tcW w:w="1516" w:type="dxa"/>
            <w:tcBorders>
              <w:top w:val="nil"/>
              <w:left w:val="nil"/>
              <w:bottom w:val="nil"/>
              <w:right w:val="nil"/>
            </w:tcBorders>
            <w:vAlign w:val="center"/>
          </w:tcPr>
          <w:p w14:paraId="590C77F0" w14:textId="77777777" w:rsidR="001243F5" w:rsidRPr="001243F5" w:rsidRDefault="001243F5" w:rsidP="00D31D60">
            <w:pPr>
              <w:rPr>
                <w:color w:val="000000" w:themeColor="text1"/>
              </w:rPr>
            </w:pPr>
            <w:r w:rsidRPr="001243F5">
              <w:rPr>
                <w:color w:val="000000" w:themeColor="text1"/>
              </w:rPr>
              <w:t>13 (13.9)</w:t>
            </w:r>
          </w:p>
        </w:tc>
        <w:tc>
          <w:tcPr>
            <w:tcW w:w="1427" w:type="dxa"/>
            <w:tcBorders>
              <w:top w:val="nil"/>
              <w:left w:val="nil"/>
              <w:bottom w:val="nil"/>
              <w:right w:val="nil"/>
            </w:tcBorders>
            <w:vAlign w:val="center"/>
          </w:tcPr>
          <w:p w14:paraId="4E621205" w14:textId="77777777" w:rsidR="001243F5" w:rsidRPr="001243F5" w:rsidRDefault="001243F5" w:rsidP="00D31D60">
            <w:pPr>
              <w:rPr>
                <w:color w:val="000000" w:themeColor="text1"/>
              </w:rPr>
            </w:pPr>
            <w:r w:rsidRPr="001243F5">
              <w:rPr>
                <w:color w:val="000000" w:themeColor="text1"/>
              </w:rPr>
              <w:t>11 (12.3)</w:t>
            </w:r>
          </w:p>
        </w:tc>
        <w:tc>
          <w:tcPr>
            <w:tcW w:w="1286" w:type="dxa"/>
            <w:tcBorders>
              <w:top w:val="nil"/>
              <w:left w:val="nil"/>
              <w:bottom w:val="nil"/>
              <w:right w:val="nil"/>
            </w:tcBorders>
            <w:vAlign w:val="center"/>
          </w:tcPr>
          <w:p w14:paraId="235A2FDF" w14:textId="77777777" w:rsidR="001243F5" w:rsidRPr="001243F5" w:rsidRDefault="001243F5" w:rsidP="00D31D60">
            <w:pPr>
              <w:rPr>
                <w:color w:val="000000" w:themeColor="text1"/>
              </w:rPr>
            </w:pPr>
            <w:r w:rsidRPr="001243F5">
              <w:rPr>
                <w:color w:val="000000" w:themeColor="text1"/>
              </w:rPr>
              <w:t>14 (13.7)</w:t>
            </w:r>
          </w:p>
        </w:tc>
        <w:tc>
          <w:tcPr>
            <w:tcW w:w="1286" w:type="dxa"/>
            <w:gridSpan w:val="2"/>
            <w:tcBorders>
              <w:top w:val="nil"/>
              <w:left w:val="nil"/>
              <w:bottom w:val="nil"/>
              <w:right w:val="nil"/>
            </w:tcBorders>
            <w:vAlign w:val="center"/>
          </w:tcPr>
          <w:p w14:paraId="55EB409F" w14:textId="77777777" w:rsidR="001243F5" w:rsidRPr="001243F5" w:rsidRDefault="001243F5" w:rsidP="00D31D60">
            <w:pPr>
              <w:rPr>
                <w:color w:val="000000" w:themeColor="text1"/>
              </w:rPr>
            </w:pPr>
            <w:r w:rsidRPr="001243F5">
              <w:rPr>
                <w:color w:val="000000" w:themeColor="text1"/>
              </w:rPr>
              <w:t>17 (15.4)</w:t>
            </w:r>
          </w:p>
        </w:tc>
      </w:tr>
      <w:tr w:rsidR="001243F5" w:rsidRPr="001243F5" w14:paraId="7BD1BA6C" w14:textId="77777777" w:rsidTr="00D31D60">
        <w:tc>
          <w:tcPr>
            <w:tcW w:w="4642" w:type="dxa"/>
            <w:gridSpan w:val="2"/>
            <w:tcBorders>
              <w:top w:val="nil"/>
              <w:left w:val="nil"/>
              <w:bottom w:val="nil"/>
              <w:right w:val="nil"/>
            </w:tcBorders>
            <w:vAlign w:val="center"/>
          </w:tcPr>
          <w:p w14:paraId="4FDA3EEF" w14:textId="77777777" w:rsidR="001243F5" w:rsidRPr="001243F5" w:rsidRDefault="001243F5" w:rsidP="00D31D60">
            <w:pPr>
              <w:rPr>
                <w:color w:val="000000" w:themeColor="text1"/>
                <w:vertAlign w:val="superscript"/>
              </w:rPr>
            </w:pPr>
            <w:r w:rsidRPr="001243F5">
              <w:rPr>
                <w:iCs/>
                <w:color w:val="000000" w:themeColor="text1"/>
              </w:rPr>
              <w:t xml:space="preserve">Tinnitus severity (score range 0-40) </w:t>
            </w:r>
          </w:p>
        </w:tc>
        <w:tc>
          <w:tcPr>
            <w:tcW w:w="1516" w:type="dxa"/>
            <w:tcBorders>
              <w:top w:val="nil"/>
              <w:left w:val="nil"/>
              <w:bottom w:val="nil"/>
              <w:right w:val="nil"/>
            </w:tcBorders>
            <w:vAlign w:val="center"/>
          </w:tcPr>
          <w:p w14:paraId="02AD2401" w14:textId="77777777" w:rsidR="001243F5" w:rsidRPr="001243F5" w:rsidRDefault="001243F5" w:rsidP="00D31D60">
            <w:pPr>
              <w:rPr>
                <w:color w:val="000000" w:themeColor="text1"/>
              </w:rPr>
            </w:pPr>
            <w:r w:rsidRPr="001243F5">
              <w:rPr>
                <w:color w:val="000000" w:themeColor="text1"/>
              </w:rPr>
              <w:t>17 (10.5)</w:t>
            </w:r>
          </w:p>
        </w:tc>
        <w:tc>
          <w:tcPr>
            <w:tcW w:w="1427" w:type="dxa"/>
            <w:tcBorders>
              <w:top w:val="nil"/>
              <w:left w:val="nil"/>
              <w:bottom w:val="nil"/>
              <w:right w:val="nil"/>
            </w:tcBorders>
            <w:vAlign w:val="center"/>
          </w:tcPr>
          <w:p w14:paraId="474AF149" w14:textId="77777777" w:rsidR="001243F5" w:rsidRPr="001243F5" w:rsidRDefault="001243F5" w:rsidP="00D31D60">
            <w:pPr>
              <w:rPr>
                <w:color w:val="000000" w:themeColor="text1"/>
              </w:rPr>
            </w:pPr>
            <w:r w:rsidRPr="001243F5">
              <w:rPr>
                <w:color w:val="000000" w:themeColor="text1"/>
              </w:rPr>
              <w:t>16 (10.4)</w:t>
            </w:r>
          </w:p>
        </w:tc>
        <w:tc>
          <w:tcPr>
            <w:tcW w:w="1286" w:type="dxa"/>
            <w:tcBorders>
              <w:top w:val="nil"/>
              <w:left w:val="nil"/>
              <w:bottom w:val="nil"/>
              <w:right w:val="nil"/>
            </w:tcBorders>
            <w:vAlign w:val="center"/>
          </w:tcPr>
          <w:p w14:paraId="21175CD5" w14:textId="77777777" w:rsidR="001243F5" w:rsidRPr="001243F5" w:rsidRDefault="001243F5" w:rsidP="00D31D60">
            <w:pPr>
              <w:rPr>
                <w:color w:val="000000" w:themeColor="text1"/>
              </w:rPr>
            </w:pPr>
            <w:r w:rsidRPr="001243F5">
              <w:rPr>
                <w:color w:val="000000" w:themeColor="text1"/>
              </w:rPr>
              <w:t>20 (10.5)</w:t>
            </w:r>
          </w:p>
        </w:tc>
        <w:tc>
          <w:tcPr>
            <w:tcW w:w="1286" w:type="dxa"/>
            <w:gridSpan w:val="2"/>
            <w:tcBorders>
              <w:top w:val="nil"/>
              <w:left w:val="nil"/>
              <w:bottom w:val="nil"/>
              <w:right w:val="nil"/>
            </w:tcBorders>
            <w:vAlign w:val="center"/>
          </w:tcPr>
          <w:p w14:paraId="185123A9" w14:textId="77777777" w:rsidR="001243F5" w:rsidRPr="001243F5" w:rsidRDefault="001243F5" w:rsidP="00D31D60">
            <w:pPr>
              <w:rPr>
                <w:color w:val="000000" w:themeColor="text1"/>
              </w:rPr>
            </w:pPr>
            <w:r w:rsidRPr="001243F5">
              <w:rPr>
                <w:color w:val="000000" w:themeColor="text1"/>
              </w:rPr>
              <w:t>17 (10.1)</w:t>
            </w:r>
          </w:p>
        </w:tc>
      </w:tr>
      <w:tr w:rsidR="001243F5" w:rsidRPr="001243F5" w14:paraId="1A6A3CFF" w14:textId="77777777" w:rsidTr="00D31D60">
        <w:trPr>
          <w:gridAfter w:val="1"/>
          <w:wAfter w:w="16" w:type="dxa"/>
        </w:trPr>
        <w:tc>
          <w:tcPr>
            <w:tcW w:w="10141" w:type="dxa"/>
            <w:gridSpan w:val="6"/>
            <w:tcBorders>
              <w:top w:val="nil"/>
              <w:left w:val="nil"/>
              <w:bottom w:val="nil"/>
              <w:right w:val="nil"/>
            </w:tcBorders>
            <w:vAlign w:val="center"/>
          </w:tcPr>
          <w:p w14:paraId="37E9ABA2" w14:textId="77777777" w:rsidR="001243F5" w:rsidRPr="001243F5" w:rsidRDefault="001243F5" w:rsidP="00D31D60">
            <w:pPr>
              <w:jc w:val="center"/>
              <w:rPr>
                <w:b/>
                <w:color w:val="000000" w:themeColor="text1"/>
              </w:rPr>
            </w:pPr>
            <w:r w:rsidRPr="001243F5">
              <w:rPr>
                <w:b/>
                <w:color w:val="000000" w:themeColor="text1"/>
              </w:rPr>
              <w:t>Number (%)</w:t>
            </w:r>
          </w:p>
        </w:tc>
      </w:tr>
      <w:tr w:rsidR="001243F5" w:rsidRPr="001243F5" w14:paraId="53B4C8FF" w14:textId="77777777" w:rsidTr="00D31D60">
        <w:trPr>
          <w:trHeight w:val="263"/>
        </w:trPr>
        <w:tc>
          <w:tcPr>
            <w:tcW w:w="6158" w:type="dxa"/>
            <w:gridSpan w:val="3"/>
            <w:tcBorders>
              <w:top w:val="nil"/>
              <w:left w:val="nil"/>
              <w:bottom w:val="nil"/>
              <w:right w:val="nil"/>
            </w:tcBorders>
            <w:vAlign w:val="center"/>
          </w:tcPr>
          <w:p w14:paraId="78B2BFA0" w14:textId="77777777" w:rsidR="001243F5" w:rsidRPr="001243F5" w:rsidRDefault="001243F5" w:rsidP="00D31D60">
            <w:pPr>
              <w:rPr>
                <w:color w:val="000000" w:themeColor="text1"/>
              </w:rPr>
            </w:pPr>
            <w:r w:rsidRPr="001243F5">
              <w:rPr>
                <w:color w:val="000000" w:themeColor="text1"/>
              </w:rPr>
              <w:t xml:space="preserve">Gender </w:t>
            </w:r>
          </w:p>
        </w:tc>
        <w:tc>
          <w:tcPr>
            <w:tcW w:w="1427" w:type="dxa"/>
            <w:tcBorders>
              <w:top w:val="nil"/>
              <w:left w:val="nil"/>
              <w:bottom w:val="nil"/>
              <w:right w:val="nil"/>
            </w:tcBorders>
          </w:tcPr>
          <w:p w14:paraId="7C6E57C7" w14:textId="77777777" w:rsidR="001243F5" w:rsidRPr="001243F5" w:rsidRDefault="001243F5" w:rsidP="00D31D60">
            <w:pPr>
              <w:rPr>
                <w:color w:val="000000" w:themeColor="text1"/>
              </w:rPr>
            </w:pPr>
          </w:p>
        </w:tc>
        <w:tc>
          <w:tcPr>
            <w:tcW w:w="1286" w:type="dxa"/>
            <w:tcBorders>
              <w:top w:val="nil"/>
              <w:left w:val="nil"/>
              <w:bottom w:val="nil"/>
              <w:right w:val="nil"/>
            </w:tcBorders>
          </w:tcPr>
          <w:p w14:paraId="302A7AD5" w14:textId="77777777" w:rsidR="001243F5" w:rsidRPr="001243F5" w:rsidRDefault="001243F5" w:rsidP="00D31D60">
            <w:pPr>
              <w:rPr>
                <w:color w:val="000000" w:themeColor="text1"/>
              </w:rPr>
            </w:pPr>
          </w:p>
        </w:tc>
        <w:tc>
          <w:tcPr>
            <w:tcW w:w="1286" w:type="dxa"/>
            <w:gridSpan w:val="2"/>
            <w:tcBorders>
              <w:top w:val="nil"/>
              <w:left w:val="nil"/>
              <w:bottom w:val="nil"/>
              <w:right w:val="nil"/>
            </w:tcBorders>
          </w:tcPr>
          <w:p w14:paraId="68B71BDC" w14:textId="77777777" w:rsidR="001243F5" w:rsidRPr="001243F5" w:rsidRDefault="001243F5" w:rsidP="00D31D60">
            <w:pPr>
              <w:rPr>
                <w:color w:val="000000" w:themeColor="text1"/>
              </w:rPr>
            </w:pPr>
          </w:p>
        </w:tc>
      </w:tr>
      <w:tr w:rsidR="001243F5" w:rsidRPr="001243F5" w14:paraId="2131A820" w14:textId="77777777" w:rsidTr="00D31D60">
        <w:trPr>
          <w:trHeight w:val="263"/>
        </w:trPr>
        <w:tc>
          <w:tcPr>
            <w:tcW w:w="4642" w:type="dxa"/>
            <w:gridSpan w:val="2"/>
            <w:tcBorders>
              <w:top w:val="nil"/>
              <w:left w:val="nil"/>
              <w:bottom w:val="nil"/>
              <w:right w:val="nil"/>
            </w:tcBorders>
            <w:vAlign w:val="center"/>
          </w:tcPr>
          <w:p w14:paraId="598FC510" w14:textId="77777777" w:rsidR="001243F5" w:rsidRPr="001243F5" w:rsidRDefault="001243F5" w:rsidP="00D31D60">
            <w:pPr>
              <w:jc w:val="right"/>
              <w:rPr>
                <w:i/>
                <w:iCs/>
                <w:color w:val="000000" w:themeColor="text1"/>
              </w:rPr>
            </w:pPr>
            <w:r w:rsidRPr="001243F5">
              <w:rPr>
                <w:i/>
                <w:iCs/>
                <w:color w:val="000000" w:themeColor="text1"/>
              </w:rPr>
              <w:t>Female</w:t>
            </w:r>
          </w:p>
        </w:tc>
        <w:tc>
          <w:tcPr>
            <w:tcW w:w="1516" w:type="dxa"/>
            <w:tcBorders>
              <w:top w:val="nil"/>
              <w:left w:val="nil"/>
              <w:bottom w:val="nil"/>
              <w:right w:val="nil"/>
            </w:tcBorders>
            <w:vAlign w:val="center"/>
          </w:tcPr>
          <w:p w14:paraId="7B87DC43" w14:textId="77777777" w:rsidR="001243F5" w:rsidRPr="001243F5" w:rsidRDefault="001243F5" w:rsidP="00D31D60">
            <w:pPr>
              <w:rPr>
                <w:color w:val="000000" w:themeColor="text1"/>
              </w:rPr>
            </w:pPr>
            <w:r w:rsidRPr="001243F5">
              <w:rPr>
                <w:color w:val="000000" w:themeColor="text1"/>
              </w:rPr>
              <w:t>1,457 (48.9)</w:t>
            </w:r>
          </w:p>
        </w:tc>
        <w:tc>
          <w:tcPr>
            <w:tcW w:w="1427" w:type="dxa"/>
            <w:tcBorders>
              <w:top w:val="nil"/>
              <w:left w:val="nil"/>
              <w:bottom w:val="nil"/>
              <w:right w:val="nil"/>
            </w:tcBorders>
          </w:tcPr>
          <w:p w14:paraId="2619F44C" w14:textId="77777777" w:rsidR="001243F5" w:rsidRPr="001243F5" w:rsidRDefault="001243F5" w:rsidP="00D31D60">
            <w:pPr>
              <w:rPr>
                <w:color w:val="000000" w:themeColor="text1"/>
              </w:rPr>
            </w:pPr>
            <w:r w:rsidRPr="001243F5">
              <w:rPr>
                <w:color w:val="000000" w:themeColor="text1"/>
              </w:rPr>
              <w:t>575 (44.0)</w:t>
            </w:r>
          </w:p>
        </w:tc>
        <w:tc>
          <w:tcPr>
            <w:tcW w:w="1286" w:type="dxa"/>
            <w:tcBorders>
              <w:top w:val="nil"/>
              <w:left w:val="nil"/>
              <w:bottom w:val="nil"/>
              <w:right w:val="nil"/>
            </w:tcBorders>
          </w:tcPr>
          <w:p w14:paraId="4CBDC81F" w14:textId="77777777" w:rsidR="001243F5" w:rsidRPr="001243F5" w:rsidRDefault="001243F5" w:rsidP="00D31D60">
            <w:pPr>
              <w:rPr>
                <w:color w:val="000000" w:themeColor="text1"/>
              </w:rPr>
            </w:pPr>
            <w:r w:rsidRPr="001243F5">
              <w:rPr>
                <w:color w:val="000000" w:themeColor="text1"/>
              </w:rPr>
              <w:t>463 (58.2)</w:t>
            </w:r>
          </w:p>
        </w:tc>
        <w:tc>
          <w:tcPr>
            <w:tcW w:w="1286" w:type="dxa"/>
            <w:gridSpan w:val="2"/>
            <w:tcBorders>
              <w:top w:val="nil"/>
              <w:left w:val="nil"/>
              <w:bottom w:val="nil"/>
              <w:right w:val="nil"/>
            </w:tcBorders>
          </w:tcPr>
          <w:p w14:paraId="27B3362A" w14:textId="77777777" w:rsidR="001243F5" w:rsidRPr="001243F5" w:rsidRDefault="001243F5" w:rsidP="00D31D60">
            <w:pPr>
              <w:rPr>
                <w:color w:val="000000" w:themeColor="text1"/>
              </w:rPr>
            </w:pPr>
            <w:r w:rsidRPr="001243F5">
              <w:rPr>
                <w:color w:val="000000" w:themeColor="text1"/>
              </w:rPr>
              <w:t>419 (47.7)</w:t>
            </w:r>
          </w:p>
        </w:tc>
      </w:tr>
      <w:tr w:rsidR="001243F5" w:rsidRPr="001243F5" w14:paraId="0B022E16" w14:textId="77777777" w:rsidTr="00D31D60">
        <w:trPr>
          <w:trHeight w:val="263"/>
        </w:trPr>
        <w:tc>
          <w:tcPr>
            <w:tcW w:w="4642" w:type="dxa"/>
            <w:gridSpan w:val="2"/>
            <w:tcBorders>
              <w:top w:val="nil"/>
              <w:left w:val="nil"/>
              <w:bottom w:val="nil"/>
              <w:right w:val="nil"/>
            </w:tcBorders>
            <w:vAlign w:val="center"/>
          </w:tcPr>
          <w:p w14:paraId="090B9651" w14:textId="77777777" w:rsidR="001243F5" w:rsidRPr="001243F5" w:rsidRDefault="001243F5" w:rsidP="00D31D60">
            <w:pPr>
              <w:jc w:val="right"/>
              <w:rPr>
                <w:i/>
                <w:iCs/>
                <w:color w:val="000000" w:themeColor="text1"/>
              </w:rPr>
            </w:pPr>
            <w:r w:rsidRPr="001243F5">
              <w:rPr>
                <w:i/>
                <w:iCs/>
                <w:color w:val="000000" w:themeColor="text1"/>
              </w:rPr>
              <w:lastRenderedPageBreak/>
              <w:t>Male</w:t>
            </w:r>
          </w:p>
        </w:tc>
        <w:tc>
          <w:tcPr>
            <w:tcW w:w="1516" w:type="dxa"/>
            <w:tcBorders>
              <w:top w:val="nil"/>
              <w:left w:val="nil"/>
              <w:bottom w:val="nil"/>
              <w:right w:val="nil"/>
            </w:tcBorders>
            <w:vAlign w:val="center"/>
          </w:tcPr>
          <w:p w14:paraId="1C9247DE" w14:textId="77777777" w:rsidR="001243F5" w:rsidRPr="001243F5" w:rsidRDefault="001243F5" w:rsidP="00D31D60">
            <w:pPr>
              <w:rPr>
                <w:color w:val="000000" w:themeColor="text1"/>
              </w:rPr>
            </w:pPr>
            <w:r w:rsidRPr="001243F5">
              <w:rPr>
                <w:color w:val="000000" w:themeColor="text1"/>
              </w:rPr>
              <w:t>1,490 (50.0)</w:t>
            </w:r>
          </w:p>
        </w:tc>
        <w:tc>
          <w:tcPr>
            <w:tcW w:w="1427" w:type="dxa"/>
            <w:tcBorders>
              <w:top w:val="nil"/>
              <w:left w:val="nil"/>
              <w:bottom w:val="nil"/>
              <w:right w:val="nil"/>
            </w:tcBorders>
          </w:tcPr>
          <w:p w14:paraId="32DBCA18" w14:textId="77777777" w:rsidR="001243F5" w:rsidRPr="001243F5" w:rsidRDefault="001243F5" w:rsidP="00D31D60">
            <w:pPr>
              <w:rPr>
                <w:color w:val="000000" w:themeColor="text1"/>
              </w:rPr>
            </w:pPr>
            <w:r w:rsidRPr="001243F5">
              <w:rPr>
                <w:color w:val="000000" w:themeColor="text1"/>
              </w:rPr>
              <w:t>719 (55.1.)</w:t>
            </w:r>
          </w:p>
        </w:tc>
        <w:tc>
          <w:tcPr>
            <w:tcW w:w="1286" w:type="dxa"/>
            <w:tcBorders>
              <w:top w:val="nil"/>
              <w:left w:val="nil"/>
              <w:bottom w:val="nil"/>
              <w:right w:val="nil"/>
            </w:tcBorders>
          </w:tcPr>
          <w:p w14:paraId="34E4C845" w14:textId="77777777" w:rsidR="001243F5" w:rsidRPr="001243F5" w:rsidRDefault="001243F5" w:rsidP="00D31D60">
            <w:pPr>
              <w:rPr>
                <w:color w:val="000000" w:themeColor="text1"/>
              </w:rPr>
            </w:pPr>
            <w:r w:rsidRPr="001243F5">
              <w:rPr>
                <w:color w:val="000000" w:themeColor="text1"/>
              </w:rPr>
              <w:t>322 (40.5)</w:t>
            </w:r>
          </w:p>
        </w:tc>
        <w:tc>
          <w:tcPr>
            <w:tcW w:w="1286" w:type="dxa"/>
            <w:gridSpan w:val="2"/>
            <w:tcBorders>
              <w:top w:val="nil"/>
              <w:left w:val="nil"/>
              <w:bottom w:val="nil"/>
              <w:right w:val="nil"/>
            </w:tcBorders>
          </w:tcPr>
          <w:p w14:paraId="47E3D8D5" w14:textId="77777777" w:rsidR="001243F5" w:rsidRPr="001243F5" w:rsidRDefault="001243F5" w:rsidP="00D31D60">
            <w:pPr>
              <w:rPr>
                <w:color w:val="000000" w:themeColor="text1"/>
              </w:rPr>
            </w:pPr>
            <w:r w:rsidRPr="001243F5">
              <w:rPr>
                <w:color w:val="000000" w:themeColor="text1"/>
              </w:rPr>
              <w:t>449 (51.1)</w:t>
            </w:r>
          </w:p>
        </w:tc>
      </w:tr>
      <w:tr w:rsidR="001243F5" w:rsidRPr="001243F5" w14:paraId="63CD33B7" w14:textId="77777777" w:rsidTr="00D31D60">
        <w:trPr>
          <w:trHeight w:val="263"/>
        </w:trPr>
        <w:tc>
          <w:tcPr>
            <w:tcW w:w="4642" w:type="dxa"/>
            <w:gridSpan w:val="2"/>
            <w:tcBorders>
              <w:top w:val="nil"/>
              <w:left w:val="nil"/>
              <w:bottom w:val="nil"/>
              <w:right w:val="nil"/>
            </w:tcBorders>
            <w:vAlign w:val="center"/>
          </w:tcPr>
          <w:p w14:paraId="6DAEB923" w14:textId="77777777" w:rsidR="001243F5" w:rsidRPr="001243F5" w:rsidRDefault="001243F5" w:rsidP="00D31D60">
            <w:pPr>
              <w:jc w:val="right"/>
              <w:rPr>
                <w:i/>
                <w:iCs/>
                <w:color w:val="000000" w:themeColor="text1"/>
              </w:rPr>
            </w:pPr>
            <w:r w:rsidRPr="001243F5">
              <w:rPr>
                <w:i/>
                <w:iCs/>
                <w:color w:val="000000" w:themeColor="text1"/>
              </w:rPr>
              <w:t>Gender diverse</w:t>
            </w:r>
          </w:p>
        </w:tc>
        <w:tc>
          <w:tcPr>
            <w:tcW w:w="1516" w:type="dxa"/>
            <w:tcBorders>
              <w:top w:val="nil"/>
              <w:left w:val="nil"/>
              <w:bottom w:val="nil"/>
              <w:right w:val="nil"/>
            </w:tcBorders>
            <w:vAlign w:val="center"/>
          </w:tcPr>
          <w:p w14:paraId="630167ED" w14:textId="77777777" w:rsidR="001243F5" w:rsidRPr="001243F5" w:rsidRDefault="001243F5" w:rsidP="00D31D60">
            <w:pPr>
              <w:rPr>
                <w:color w:val="000000" w:themeColor="text1"/>
              </w:rPr>
            </w:pPr>
            <w:r w:rsidRPr="001243F5">
              <w:rPr>
                <w:color w:val="000000" w:themeColor="text1"/>
              </w:rPr>
              <w:t>18 (0.6)</w:t>
            </w:r>
          </w:p>
        </w:tc>
        <w:tc>
          <w:tcPr>
            <w:tcW w:w="1427" w:type="dxa"/>
            <w:tcBorders>
              <w:top w:val="nil"/>
              <w:left w:val="nil"/>
              <w:bottom w:val="nil"/>
              <w:right w:val="nil"/>
            </w:tcBorders>
          </w:tcPr>
          <w:p w14:paraId="47FCE4CF" w14:textId="77777777" w:rsidR="001243F5" w:rsidRPr="001243F5" w:rsidRDefault="001243F5" w:rsidP="00D31D60">
            <w:pPr>
              <w:rPr>
                <w:color w:val="000000" w:themeColor="text1"/>
              </w:rPr>
            </w:pPr>
            <w:r w:rsidRPr="001243F5">
              <w:rPr>
                <w:color w:val="000000" w:themeColor="text1"/>
              </w:rPr>
              <w:t>7 (0.5)</w:t>
            </w:r>
          </w:p>
        </w:tc>
        <w:tc>
          <w:tcPr>
            <w:tcW w:w="1286" w:type="dxa"/>
            <w:tcBorders>
              <w:top w:val="nil"/>
              <w:left w:val="nil"/>
              <w:bottom w:val="nil"/>
              <w:right w:val="nil"/>
            </w:tcBorders>
          </w:tcPr>
          <w:p w14:paraId="4BE2C0C0" w14:textId="77777777" w:rsidR="001243F5" w:rsidRPr="001243F5" w:rsidRDefault="001243F5" w:rsidP="00D31D60">
            <w:pPr>
              <w:rPr>
                <w:color w:val="000000" w:themeColor="text1"/>
              </w:rPr>
            </w:pPr>
            <w:r w:rsidRPr="001243F5">
              <w:rPr>
                <w:color w:val="000000" w:themeColor="text1"/>
              </w:rPr>
              <w:t>7 (0.9)</w:t>
            </w:r>
          </w:p>
        </w:tc>
        <w:tc>
          <w:tcPr>
            <w:tcW w:w="1286" w:type="dxa"/>
            <w:gridSpan w:val="2"/>
            <w:tcBorders>
              <w:top w:val="nil"/>
              <w:left w:val="nil"/>
              <w:bottom w:val="nil"/>
              <w:right w:val="nil"/>
            </w:tcBorders>
          </w:tcPr>
          <w:p w14:paraId="550960A3" w14:textId="77777777" w:rsidR="001243F5" w:rsidRPr="001243F5" w:rsidRDefault="001243F5" w:rsidP="00D31D60">
            <w:pPr>
              <w:rPr>
                <w:color w:val="000000" w:themeColor="text1"/>
              </w:rPr>
            </w:pPr>
            <w:r w:rsidRPr="001243F5">
              <w:rPr>
                <w:color w:val="000000" w:themeColor="text1"/>
              </w:rPr>
              <w:t>4 (0.5)</w:t>
            </w:r>
          </w:p>
        </w:tc>
      </w:tr>
      <w:tr w:rsidR="001243F5" w:rsidRPr="001243F5" w14:paraId="4D9012B7" w14:textId="77777777" w:rsidTr="00D31D60">
        <w:trPr>
          <w:trHeight w:val="263"/>
        </w:trPr>
        <w:tc>
          <w:tcPr>
            <w:tcW w:w="4642" w:type="dxa"/>
            <w:gridSpan w:val="2"/>
            <w:tcBorders>
              <w:top w:val="nil"/>
              <w:left w:val="nil"/>
              <w:bottom w:val="nil"/>
              <w:right w:val="nil"/>
            </w:tcBorders>
            <w:vAlign w:val="center"/>
          </w:tcPr>
          <w:p w14:paraId="5245DFE7" w14:textId="77777777" w:rsidR="001243F5" w:rsidRPr="001243F5" w:rsidRDefault="001243F5" w:rsidP="00D31D60">
            <w:pPr>
              <w:jc w:val="right"/>
              <w:rPr>
                <w:i/>
                <w:iCs/>
                <w:color w:val="000000" w:themeColor="text1"/>
              </w:rPr>
            </w:pPr>
            <w:r w:rsidRPr="001243F5">
              <w:rPr>
                <w:i/>
                <w:iCs/>
                <w:color w:val="000000" w:themeColor="text1"/>
              </w:rPr>
              <w:t>Unspecified</w:t>
            </w:r>
          </w:p>
        </w:tc>
        <w:tc>
          <w:tcPr>
            <w:tcW w:w="1516" w:type="dxa"/>
            <w:tcBorders>
              <w:top w:val="nil"/>
              <w:left w:val="nil"/>
              <w:bottom w:val="nil"/>
              <w:right w:val="nil"/>
            </w:tcBorders>
            <w:vAlign w:val="center"/>
          </w:tcPr>
          <w:p w14:paraId="5DAB7463" w14:textId="77777777" w:rsidR="001243F5" w:rsidRPr="001243F5" w:rsidRDefault="001243F5" w:rsidP="00D31D60">
            <w:pPr>
              <w:rPr>
                <w:color w:val="000000" w:themeColor="text1"/>
              </w:rPr>
            </w:pPr>
            <w:r w:rsidRPr="001243F5">
              <w:rPr>
                <w:color w:val="000000" w:themeColor="text1"/>
              </w:rPr>
              <w:t>15 (0.5)</w:t>
            </w:r>
          </w:p>
        </w:tc>
        <w:tc>
          <w:tcPr>
            <w:tcW w:w="1427" w:type="dxa"/>
            <w:tcBorders>
              <w:top w:val="nil"/>
              <w:left w:val="nil"/>
              <w:bottom w:val="nil"/>
              <w:right w:val="nil"/>
            </w:tcBorders>
          </w:tcPr>
          <w:p w14:paraId="159CE125" w14:textId="77777777" w:rsidR="001243F5" w:rsidRPr="001243F5" w:rsidRDefault="001243F5" w:rsidP="00D31D60">
            <w:pPr>
              <w:rPr>
                <w:color w:val="000000" w:themeColor="text1"/>
              </w:rPr>
            </w:pPr>
            <w:r w:rsidRPr="001243F5">
              <w:rPr>
                <w:color w:val="000000" w:themeColor="text1"/>
              </w:rPr>
              <w:t>5 (0.4)</w:t>
            </w:r>
          </w:p>
        </w:tc>
        <w:tc>
          <w:tcPr>
            <w:tcW w:w="1286" w:type="dxa"/>
            <w:tcBorders>
              <w:top w:val="nil"/>
              <w:left w:val="nil"/>
              <w:bottom w:val="nil"/>
              <w:right w:val="nil"/>
            </w:tcBorders>
          </w:tcPr>
          <w:p w14:paraId="3E76007D" w14:textId="77777777" w:rsidR="001243F5" w:rsidRPr="001243F5" w:rsidRDefault="001243F5" w:rsidP="00D31D60">
            <w:pPr>
              <w:rPr>
                <w:color w:val="000000" w:themeColor="text1"/>
              </w:rPr>
            </w:pPr>
            <w:r w:rsidRPr="001243F5">
              <w:rPr>
                <w:color w:val="000000" w:themeColor="text1"/>
              </w:rPr>
              <w:t>3 (0.4)</w:t>
            </w:r>
          </w:p>
        </w:tc>
        <w:tc>
          <w:tcPr>
            <w:tcW w:w="1286" w:type="dxa"/>
            <w:gridSpan w:val="2"/>
            <w:tcBorders>
              <w:top w:val="nil"/>
              <w:left w:val="nil"/>
              <w:bottom w:val="nil"/>
              <w:right w:val="nil"/>
            </w:tcBorders>
          </w:tcPr>
          <w:p w14:paraId="4FFD9027" w14:textId="77777777" w:rsidR="001243F5" w:rsidRPr="001243F5" w:rsidRDefault="001243F5" w:rsidP="00D31D60">
            <w:pPr>
              <w:rPr>
                <w:color w:val="000000" w:themeColor="text1"/>
              </w:rPr>
            </w:pPr>
            <w:r w:rsidRPr="001243F5">
              <w:rPr>
                <w:color w:val="000000" w:themeColor="text1"/>
              </w:rPr>
              <w:t>7 (0.8)</w:t>
            </w:r>
          </w:p>
        </w:tc>
      </w:tr>
      <w:tr w:rsidR="001243F5" w:rsidRPr="001243F5" w14:paraId="5D979124" w14:textId="77777777" w:rsidTr="00D31D60">
        <w:trPr>
          <w:trHeight w:val="263"/>
        </w:trPr>
        <w:tc>
          <w:tcPr>
            <w:tcW w:w="6158" w:type="dxa"/>
            <w:gridSpan w:val="3"/>
            <w:tcBorders>
              <w:top w:val="nil"/>
              <w:left w:val="nil"/>
              <w:bottom w:val="nil"/>
              <w:right w:val="nil"/>
            </w:tcBorders>
            <w:vAlign w:val="center"/>
          </w:tcPr>
          <w:p w14:paraId="2B2ADB8F" w14:textId="77777777" w:rsidR="001243F5" w:rsidRPr="001243F5" w:rsidRDefault="001243F5" w:rsidP="00D31D60">
            <w:pPr>
              <w:rPr>
                <w:color w:val="000000" w:themeColor="text1"/>
              </w:rPr>
            </w:pPr>
            <w:r w:rsidRPr="001243F5">
              <w:rPr>
                <w:color w:val="000000" w:themeColor="text1"/>
              </w:rPr>
              <w:t xml:space="preserve">Nationality  </w:t>
            </w:r>
          </w:p>
        </w:tc>
        <w:tc>
          <w:tcPr>
            <w:tcW w:w="1427" w:type="dxa"/>
            <w:tcBorders>
              <w:top w:val="nil"/>
              <w:left w:val="nil"/>
              <w:bottom w:val="nil"/>
              <w:right w:val="nil"/>
            </w:tcBorders>
          </w:tcPr>
          <w:p w14:paraId="2635D810" w14:textId="77777777" w:rsidR="001243F5" w:rsidRPr="001243F5" w:rsidRDefault="001243F5" w:rsidP="00D31D60">
            <w:pPr>
              <w:rPr>
                <w:color w:val="000000" w:themeColor="text1"/>
              </w:rPr>
            </w:pPr>
          </w:p>
        </w:tc>
        <w:tc>
          <w:tcPr>
            <w:tcW w:w="1286" w:type="dxa"/>
            <w:tcBorders>
              <w:top w:val="nil"/>
              <w:left w:val="nil"/>
              <w:bottom w:val="nil"/>
              <w:right w:val="nil"/>
            </w:tcBorders>
          </w:tcPr>
          <w:p w14:paraId="7AAEB2DA" w14:textId="77777777" w:rsidR="001243F5" w:rsidRPr="001243F5" w:rsidRDefault="001243F5" w:rsidP="00D31D60">
            <w:pPr>
              <w:rPr>
                <w:color w:val="000000" w:themeColor="text1"/>
              </w:rPr>
            </w:pPr>
          </w:p>
        </w:tc>
        <w:tc>
          <w:tcPr>
            <w:tcW w:w="1286" w:type="dxa"/>
            <w:gridSpan w:val="2"/>
            <w:tcBorders>
              <w:top w:val="nil"/>
              <w:left w:val="nil"/>
              <w:bottom w:val="nil"/>
              <w:right w:val="nil"/>
            </w:tcBorders>
          </w:tcPr>
          <w:p w14:paraId="1B105B9F" w14:textId="77777777" w:rsidR="001243F5" w:rsidRPr="001243F5" w:rsidRDefault="001243F5" w:rsidP="00D31D60">
            <w:pPr>
              <w:rPr>
                <w:color w:val="000000" w:themeColor="text1"/>
              </w:rPr>
            </w:pPr>
          </w:p>
        </w:tc>
      </w:tr>
      <w:tr w:rsidR="001243F5" w:rsidRPr="001243F5" w14:paraId="71E039B2" w14:textId="77777777" w:rsidTr="00D31D60">
        <w:trPr>
          <w:trHeight w:val="263"/>
        </w:trPr>
        <w:tc>
          <w:tcPr>
            <w:tcW w:w="4642" w:type="dxa"/>
            <w:gridSpan w:val="2"/>
            <w:tcBorders>
              <w:top w:val="nil"/>
              <w:left w:val="nil"/>
              <w:bottom w:val="nil"/>
              <w:right w:val="nil"/>
            </w:tcBorders>
            <w:vAlign w:val="center"/>
          </w:tcPr>
          <w:p w14:paraId="1AA7FCA1" w14:textId="77777777" w:rsidR="001243F5" w:rsidRPr="001243F5" w:rsidRDefault="001243F5" w:rsidP="00D31D60">
            <w:pPr>
              <w:jc w:val="right"/>
              <w:rPr>
                <w:i/>
                <w:iCs/>
                <w:color w:val="000000" w:themeColor="text1"/>
              </w:rPr>
            </w:pPr>
            <w:r w:rsidRPr="001243F5">
              <w:rPr>
                <w:i/>
                <w:iCs/>
                <w:color w:val="000000" w:themeColor="text1"/>
              </w:rPr>
              <w:t>North America</w:t>
            </w:r>
          </w:p>
        </w:tc>
        <w:tc>
          <w:tcPr>
            <w:tcW w:w="1516" w:type="dxa"/>
            <w:tcBorders>
              <w:top w:val="nil"/>
              <w:left w:val="nil"/>
              <w:bottom w:val="nil"/>
              <w:right w:val="nil"/>
            </w:tcBorders>
            <w:vAlign w:val="center"/>
          </w:tcPr>
          <w:p w14:paraId="39936B34" w14:textId="77777777" w:rsidR="001243F5" w:rsidRPr="001243F5" w:rsidRDefault="001243F5" w:rsidP="00D31D60">
            <w:pPr>
              <w:rPr>
                <w:color w:val="000000" w:themeColor="text1"/>
              </w:rPr>
            </w:pPr>
            <w:r w:rsidRPr="001243F5">
              <w:rPr>
                <w:color w:val="000000" w:themeColor="text1"/>
              </w:rPr>
              <w:t>1,497 (50.2)</w:t>
            </w:r>
          </w:p>
        </w:tc>
        <w:tc>
          <w:tcPr>
            <w:tcW w:w="1427" w:type="dxa"/>
            <w:tcBorders>
              <w:top w:val="nil"/>
              <w:left w:val="nil"/>
              <w:bottom w:val="nil"/>
              <w:right w:val="nil"/>
            </w:tcBorders>
          </w:tcPr>
          <w:p w14:paraId="67848500" w14:textId="77777777" w:rsidR="001243F5" w:rsidRPr="001243F5" w:rsidRDefault="001243F5" w:rsidP="00D31D60">
            <w:pPr>
              <w:rPr>
                <w:color w:val="000000" w:themeColor="text1"/>
              </w:rPr>
            </w:pPr>
            <w:r w:rsidRPr="001243F5">
              <w:rPr>
                <w:color w:val="000000" w:themeColor="text1"/>
              </w:rPr>
              <w:t>635 (48.6)</w:t>
            </w:r>
          </w:p>
        </w:tc>
        <w:tc>
          <w:tcPr>
            <w:tcW w:w="1286" w:type="dxa"/>
            <w:tcBorders>
              <w:top w:val="nil"/>
              <w:left w:val="nil"/>
              <w:bottom w:val="nil"/>
              <w:right w:val="nil"/>
            </w:tcBorders>
          </w:tcPr>
          <w:p w14:paraId="61EF4C68" w14:textId="77777777" w:rsidR="001243F5" w:rsidRPr="001243F5" w:rsidRDefault="001243F5" w:rsidP="00D31D60">
            <w:pPr>
              <w:rPr>
                <w:color w:val="000000" w:themeColor="text1"/>
              </w:rPr>
            </w:pPr>
            <w:r w:rsidRPr="001243F5">
              <w:rPr>
                <w:color w:val="000000" w:themeColor="text1"/>
              </w:rPr>
              <w:t>372 (46.8)</w:t>
            </w:r>
          </w:p>
        </w:tc>
        <w:tc>
          <w:tcPr>
            <w:tcW w:w="1286" w:type="dxa"/>
            <w:gridSpan w:val="2"/>
            <w:tcBorders>
              <w:top w:val="nil"/>
              <w:left w:val="nil"/>
              <w:bottom w:val="nil"/>
              <w:right w:val="nil"/>
            </w:tcBorders>
          </w:tcPr>
          <w:p w14:paraId="345311D7" w14:textId="77777777" w:rsidR="001243F5" w:rsidRPr="001243F5" w:rsidRDefault="001243F5" w:rsidP="00D31D60">
            <w:pPr>
              <w:rPr>
                <w:color w:val="000000" w:themeColor="text1"/>
              </w:rPr>
            </w:pPr>
            <w:r w:rsidRPr="001243F5">
              <w:rPr>
                <w:color w:val="000000" w:themeColor="text1"/>
              </w:rPr>
              <w:t>490 (55.7)</w:t>
            </w:r>
          </w:p>
        </w:tc>
      </w:tr>
      <w:tr w:rsidR="001243F5" w:rsidRPr="001243F5" w14:paraId="61EB4311" w14:textId="77777777" w:rsidTr="00D31D60">
        <w:trPr>
          <w:trHeight w:val="263"/>
        </w:trPr>
        <w:tc>
          <w:tcPr>
            <w:tcW w:w="4642" w:type="dxa"/>
            <w:gridSpan w:val="2"/>
            <w:tcBorders>
              <w:top w:val="nil"/>
              <w:left w:val="nil"/>
              <w:bottom w:val="nil"/>
              <w:right w:val="nil"/>
            </w:tcBorders>
            <w:vAlign w:val="center"/>
          </w:tcPr>
          <w:p w14:paraId="421264A4" w14:textId="77777777" w:rsidR="001243F5" w:rsidRPr="001243F5" w:rsidRDefault="001243F5" w:rsidP="00D31D60">
            <w:pPr>
              <w:jc w:val="right"/>
              <w:rPr>
                <w:i/>
                <w:iCs/>
                <w:color w:val="000000" w:themeColor="text1"/>
              </w:rPr>
            </w:pPr>
            <w:r w:rsidRPr="001243F5">
              <w:rPr>
                <w:i/>
                <w:iCs/>
                <w:color w:val="000000" w:themeColor="text1"/>
              </w:rPr>
              <w:t>Mainland Europe</w:t>
            </w:r>
          </w:p>
        </w:tc>
        <w:tc>
          <w:tcPr>
            <w:tcW w:w="1516" w:type="dxa"/>
            <w:tcBorders>
              <w:top w:val="nil"/>
              <w:left w:val="nil"/>
              <w:bottom w:val="nil"/>
              <w:right w:val="nil"/>
            </w:tcBorders>
            <w:vAlign w:val="center"/>
          </w:tcPr>
          <w:p w14:paraId="56ABAE89" w14:textId="77777777" w:rsidR="001243F5" w:rsidRPr="001243F5" w:rsidRDefault="001243F5" w:rsidP="00D31D60">
            <w:pPr>
              <w:rPr>
                <w:color w:val="000000" w:themeColor="text1"/>
              </w:rPr>
            </w:pPr>
            <w:r w:rsidRPr="001243F5">
              <w:rPr>
                <w:color w:val="000000" w:themeColor="text1"/>
              </w:rPr>
              <w:t>707 (23.7)</w:t>
            </w:r>
          </w:p>
        </w:tc>
        <w:tc>
          <w:tcPr>
            <w:tcW w:w="1427" w:type="dxa"/>
            <w:tcBorders>
              <w:top w:val="nil"/>
              <w:left w:val="nil"/>
              <w:bottom w:val="nil"/>
              <w:right w:val="nil"/>
            </w:tcBorders>
          </w:tcPr>
          <w:p w14:paraId="13539823" w14:textId="77777777" w:rsidR="001243F5" w:rsidRPr="001243F5" w:rsidRDefault="001243F5" w:rsidP="00D31D60">
            <w:pPr>
              <w:rPr>
                <w:color w:val="000000" w:themeColor="text1"/>
              </w:rPr>
            </w:pPr>
            <w:r w:rsidRPr="001243F5">
              <w:rPr>
                <w:color w:val="000000" w:themeColor="text1"/>
              </w:rPr>
              <w:t>310 (23.7)</w:t>
            </w:r>
          </w:p>
        </w:tc>
        <w:tc>
          <w:tcPr>
            <w:tcW w:w="1286" w:type="dxa"/>
            <w:tcBorders>
              <w:top w:val="nil"/>
              <w:left w:val="nil"/>
              <w:bottom w:val="nil"/>
              <w:right w:val="nil"/>
            </w:tcBorders>
          </w:tcPr>
          <w:p w14:paraId="09002C71" w14:textId="77777777" w:rsidR="001243F5" w:rsidRPr="001243F5" w:rsidRDefault="001243F5" w:rsidP="00D31D60">
            <w:pPr>
              <w:rPr>
                <w:color w:val="000000" w:themeColor="text1"/>
              </w:rPr>
            </w:pPr>
            <w:r w:rsidRPr="001243F5">
              <w:rPr>
                <w:color w:val="000000" w:themeColor="text1"/>
              </w:rPr>
              <w:t>244 (30.7)</w:t>
            </w:r>
          </w:p>
        </w:tc>
        <w:tc>
          <w:tcPr>
            <w:tcW w:w="1286" w:type="dxa"/>
            <w:gridSpan w:val="2"/>
            <w:tcBorders>
              <w:top w:val="nil"/>
              <w:left w:val="nil"/>
              <w:bottom w:val="nil"/>
              <w:right w:val="nil"/>
            </w:tcBorders>
          </w:tcPr>
          <w:p w14:paraId="66B5A797" w14:textId="77777777" w:rsidR="001243F5" w:rsidRPr="001243F5" w:rsidRDefault="001243F5" w:rsidP="00D31D60">
            <w:pPr>
              <w:rPr>
                <w:color w:val="000000" w:themeColor="text1"/>
              </w:rPr>
            </w:pPr>
            <w:r w:rsidRPr="001243F5">
              <w:rPr>
                <w:color w:val="000000" w:themeColor="text1"/>
              </w:rPr>
              <w:t>153 (17.4)</w:t>
            </w:r>
          </w:p>
        </w:tc>
      </w:tr>
      <w:tr w:rsidR="001243F5" w:rsidRPr="001243F5" w14:paraId="2FAD730C" w14:textId="77777777" w:rsidTr="00D31D60">
        <w:trPr>
          <w:trHeight w:val="263"/>
        </w:trPr>
        <w:tc>
          <w:tcPr>
            <w:tcW w:w="4642" w:type="dxa"/>
            <w:gridSpan w:val="2"/>
            <w:tcBorders>
              <w:top w:val="nil"/>
              <w:left w:val="nil"/>
              <w:bottom w:val="nil"/>
              <w:right w:val="nil"/>
            </w:tcBorders>
            <w:vAlign w:val="center"/>
          </w:tcPr>
          <w:p w14:paraId="1978BCA5" w14:textId="77777777" w:rsidR="001243F5" w:rsidRPr="001243F5" w:rsidRDefault="001243F5" w:rsidP="00D31D60">
            <w:pPr>
              <w:jc w:val="right"/>
              <w:rPr>
                <w:i/>
                <w:iCs/>
                <w:color w:val="000000" w:themeColor="text1"/>
              </w:rPr>
            </w:pPr>
            <w:r w:rsidRPr="001243F5">
              <w:rPr>
                <w:i/>
                <w:iCs/>
                <w:color w:val="000000" w:themeColor="text1"/>
              </w:rPr>
              <w:t>United Kingdom</w:t>
            </w:r>
          </w:p>
        </w:tc>
        <w:tc>
          <w:tcPr>
            <w:tcW w:w="1516" w:type="dxa"/>
            <w:tcBorders>
              <w:top w:val="nil"/>
              <w:left w:val="nil"/>
              <w:bottom w:val="nil"/>
              <w:right w:val="nil"/>
            </w:tcBorders>
            <w:vAlign w:val="center"/>
          </w:tcPr>
          <w:p w14:paraId="47E9B4C5" w14:textId="77777777" w:rsidR="001243F5" w:rsidRPr="001243F5" w:rsidRDefault="001243F5" w:rsidP="00D31D60">
            <w:pPr>
              <w:rPr>
                <w:color w:val="000000" w:themeColor="text1"/>
              </w:rPr>
            </w:pPr>
            <w:r w:rsidRPr="001243F5">
              <w:rPr>
                <w:color w:val="000000" w:themeColor="text1"/>
              </w:rPr>
              <w:t>684 (23.0)</w:t>
            </w:r>
          </w:p>
        </w:tc>
        <w:tc>
          <w:tcPr>
            <w:tcW w:w="1427" w:type="dxa"/>
            <w:tcBorders>
              <w:top w:val="nil"/>
              <w:left w:val="nil"/>
              <w:bottom w:val="nil"/>
              <w:right w:val="nil"/>
            </w:tcBorders>
          </w:tcPr>
          <w:p w14:paraId="6BC8D78F" w14:textId="77777777" w:rsidR="001243F5" w:rsidRPr="001243F5" w:rsidRDefault="001243F5" w:rsidP="00D31D60">
            <w:pPr>
              <w:rPr>
                <w:color w:val="000000" w:themeColor="text1"/>
              </w:rPr>
            </w:pPr>
            <w:r w:rsidRPr="001243F5">
              <w:rPr>
                <w:color w:val="000000" w:themeColor="text1"/>
              </w:rPr>
              <w:t>304 (23.3)</w:t>
            </w:r>
          </w:p>
        </w:tc>
        <w:tc>
          <w:tcPr>
            <w:tcW w:w="1286" w:type="dxa"/>
            <w:tcBorders>
              <w:top w:val="nil"/>
              <w:left w:val="nil"/>
              <w:bottom w:val="nil"/>
              <w:right w:val="nil"/>
            </w:tcBorders>
          </w:tcPr>
          <w:p w14:paraId="13027BAB" w14:textId="77777777" w:rsidR="001243F5" w:rsidRPr="001243F5" w:rsidRDefault="001243F5" w:rsidP="00D31D60">
            <w:pPr>
              <w:rPr>
                <w:color w:val="000000" w:themeColor="text1"/>
              </w:rPr>
            </w:pPr>
            <w:r w:rsidRPr="001243F5">
              <w:rPr>
                <w:color w:val="000000" w:themeColor="text1"/>
              </w:rPr>
              <w:t>160 (20.1)</w:t>
            </w:r>
          </w:p>
        </w:tc>
        <w:tc>
          <w:tcPr>
            <w:tcW w:w="1286" w:type="dxa"/>
            <w:gridSpan w:val="2"/>
            <w:tcBorders>
              <w:top w:val="nil"/>
              <w:left w:val="nil"/>
              <w:bottom w:val="nil"/>
              <w:right w:val="nil"/>
            </w:tcBorders>
          </w:tcPr>
          <w:p w14:paraId="614F0631" w14:textId="77777777" w:rsidR="001243F5" w:rsidRPr="001243F5" w:rsidRDefault="001243F5" w:rsidP="00D31D60">
            <w:pPr>
              <w:rPr>
                <w:color w:val="000000" w:themeColor="text1"/>
              </w:rPr>
            </w:pPr>
            <w:r w:rsidRPr="001243F5">
              <w:rPr>
                <w:color w:val="000000" w:themeColor="text1"/>
              </w:rPr>
              <w:t>220 (25.0)</w:t>
            </w:r>
          </w:p>
        </w:tc>
      </w:tr>
      <w:tr w:rsidR="001243F5" w:rsidRPr="001243F5" w14:paraId="17A90745" w14:textId="77777777" w:rsidTr="00D31D60">
        <w:trPr>
          <w:trHeight w:val="263"/>
        </w:trPr>
        <w:tc>
          <w:tcPr>
            <w:tcW w:w="4642" w:type="dxa"/>
            <w:gridSpan w:val="2"/>
            <w:tcBorders>
              <w:top w:val="nil"/>
              <w:left w:val="nil"/>
              <w:bottom w:val="nil"/>
              <w:right w:val="nil"/>
            </w:tcBorders>
            <w:vAlign w:val="center"/>
          </w:tcPr>
          <w:p w14:paraId="2C2366C2" w14:textId="77777777" w:rsidR="001243F5" w:rsidRPr="001243F5" w:rsidRDefault="001243F5" w:rsidP="00D31D60">
            <w:pPr>
              <w:jc w:val="right"/>
              <w:rPr>
                <w:i/>
                <w:iCs/>
                <w:color w:val="000000" w:themeColor="text1"/>
              </w:rPr>
            </w:pPr>
            <w:r w:rsidRPr="001243F5">
              <w:rPr>
                <w:i/>
                <w:iCs/>
                <w:color w:val="000000" w:themeColor="text1"/>
              </w:rPr>
              <w:t>South America</w:t>
            </w:r>
          </w:p>
        </w:tc>
        <w:tc>
          <w:tcPr>
            <w:tcW w:w="1516" w:type="dxa"/>
            <w:tcBorders>
              <w:top w:val="nil"/>
              <w:left w:val="nil"/>
              <w:bottom w:val="nil"/>
              <w:right w:val="nil"/>
            </w:tcBorders>
            <w:vAlign w:val="center"/>
          </w:tcPr>
          <w:p w14:paraId="6529DA52" w14:textId="77777777" w:rsidR="001243F5" w:rsidRPr="001243F5" w:rsidRDefault="001243F5" w:rsidP="00D31D60">
            <w:pPr>
              <w:rPr>
                <w:color w:val="000000" w:themeColor="text1"/>
              </w:rPr>
            </w:pPr>
            <w:r w:rsidRPr="001243F5">
              <w:rPr>
                <w:color w:val="000000" w:themeColor="text1"/>
              </w:rPr>
              <w:t>54 (1.8)</w:t>
            </w:r>
          </w:p>
        </w:tc>
        <w:tc>
          <w:tcPr>
            <w:tcW w:w="1427" w:type="dxa"/>
            <w:tcBorders>
              <w:top w:val="nil"/>
              <w:left w:val="nil"/>
              <w:bottom w:val="nil"/>
              <w:right w:val="nil"/>
            </w:tcBorders>
          </w:tcPr>
          <w:p w14:paraId="11A95E53" w14:textId="77777777" w:rsidR="001243F5" w:rsidRPr="001243F5" w:rsidRDefault="001243F5" w:rsidP="00D31D60">
            <w:pPr>
              <w:rPr>
                <w:color w:val="000000" w:themeColor="text1"/>
              </w:rPr>
            </w:pPr>
            <w:r w:rsidRPr="001243F5">
              <w:rPr>
                <w:color w:val="000000" w:themeColor="text1"/>
              </w:rPr>
              <w:t>36 (2.8)</w:t>
            </w:r>
          </w:p>
        </w:tc>
        <w:tc>
          <w:tcPr>
            <w:tcW w:w="1286" w:type="dxa"/>
            <w:tcBorders>
              <w:top w:val="nil"/>
              <w:left w:val="nil"/>
              <w:bottom w:val="nil"/>
              <w:right w:val="nil"/>
            </w:tcBorders>
          </w:tcPr>
          <w:p w14:paraId="29944429" w14:textId="77777777" w:rsidR="001243F5" w:rsidRPr="001243F5" w:rsidRDefault="001243F5" w:rsidP="00D31D60">
            <w:pPr>
              <w:rPr>
                <w:color w:val="000000" w:themeColor="text1"/>
              </w:rPr>
            </w:pPr>
            <w:r w:rsidRPr="001243F5">
              <w:rPr>
                <w:color w:val="000000" w:themeColor="text1"/>
              </w:rPr>
              <w:t>8 (1.0)</w:t>
            </w:r>
          </w:p>
        </w:tc>
        <w:tc>
          <w:tcPr>
            <w:tcW w:w="1286" w:type="dxa"/>
            <w:gridSpan w:val="2"/>
            <w:tcBorders>
              <w:top w:val="nil"/>
              <w:left w:val="nil"/>
              <w:bottom w:val="nil"/>
              <w:right w:val="nil"/>
            </w:tcBorders>
          </w:tcPr>
          <w:p w14:paraId="3807A09A" w14:textId="77777777" w:rsidR="001243F5" w:rsidRPr="001243F5" w:rsidRDefault="001243F5" w:rsidP="00D31D60">
            <w:pPr>
              <w:rPr>
                <w:color w:val="000000" w:themeColor="text1"/>
              </w:rPr>
            </w:pPr>
            <w:r w:rsidRPr="001243F5">
              <w:rPr>
                <w:color w:val="000000" w:themeColor="text1"/>
              </w:rPr>
              <w:t>10 (1.1)</w:t>
            </w:r>
          </w:p>
        </w:tc>
      </w:tr>
      <w:tr w:rsidR="001243F5" w:rsidRPr="001243F5" w14:paraId="462ECD54" w14:textId="77777777" w:rsidTr="00D31D60">
        <w:trPr>
          <w:trHeight w:val="263"/>
        </w:trPr>
        <w:tc>
          <w:tcPr>
            <w:tcW w:w="4642" w:type="dxa"/>
            <w:gridSpan w:val="2"/>
            <w:tcBorders>
              <w:top w:val="nil"/>
              <w:left w:val="nil"/>
              <w:bottom w:val="nil"/>
              <w:right w:val="nil"/>
            </w:tcBorders>
            <w:vAlign w:val="center"/>
          </w:tcPr>
          <w:p w14:paraId="4A8894F1" w14:textId="77777777" w:rsidR="001243F5" w:rsidRPr="001243F5" w:rsidRDefault="001243F5" w:rsidP="00D31D60">
            <w:pPr>
              <w:jc w:val="right"/>
              <w:rPr>
                <w:i/>
                <w:iCs/>
                <w:color w:val="000000" w:themeColor="text1"/>
              </w:rPr>
            </w:pPr>
            <w:r w:rsidRPr="001243F5">
              <w:rPr>
                <w:i/>
                <w:iCs/>
                <w:color w:val="000000" w:themeColor="text1"/>
              </w:rPr>
              <w:t>Asia</w:t>
            </w:r>
          </w:p>
        </w:tc>
        <w:tc>
          <w:tcPr>
            <w:tcW w:w="1516" w:type="dxa"/>
            <w:tcBorders>
              <w:top w:val="nil"/>
              <w:left w:val="nil"/>
              <w:bottom w:val="nil"/>
              <w:right w:val="nil"/>
            </w:tcBorders>
            <w:vAlign w:val="center"/>
          </w:tcPr>
          <w:p w14:paraId="74C6C833" w14:textId="77777777" w:rsidR="001243F5" w:rsidRPr="001243F5" w:rsidRDefault="001243F5" w:rsidP="00D31D60">
            <w:pPr>
              <w:rPr>
                <w:color w:val="000000" w:themeColor="text1"/>
              </w:rPr>
            </w:pPr>
            <w:r w:rsidRPr="001243F5">
              <w:rPr>
                <w:color w:val="000000" w:themeColor="text1"/>
              </w:rPr>
              <w:t>14 (0.5)</w:t>
            </w:r>
          </w:p>
        </w:tc>
        <w:tc>
          <w:tcPr>
            <w:tcW w:w="1427" w:type="dxa"/>
            <w:tcBorders>
              <w:top w:val="nil"/>
              <w:left w:val="nil"/>
              <w:bottom w:val="nil"/>
              <w:right w:val="nil"/>
            </w:tcBorders>
          </w:tcPr>
          <w:p w14:paraId="08FB46E4" w14:textId="77777777" w:rsidR="001243F5" w:rsidRPr="001243F5" w:rsidRDefault="001243F5" w:rsidP="00D31D60">
            <w:pPr>
              <w:rPr>
                <w:color w:val="000000" w:themeColor="text1"/>
              </w:rPr>
            </w:pPr>
            <w:r w:rsidRPr="001243F5">
              <w:rPr>
                <w:color w:val="000000" w:themeColor="text1"/>
              </w:rPr>
              <w:t>7 (0.5)</w:t>
            </w:r>
          </w:p>
        </w:tc>
        <w:tc>
          <w:tcPr>
            <w:tcW w:w="1286" w:type="dxa"/>
            <w:tcBorders>
              <w:top w:val="nil"/>
              <w:left w:val="nil"/>
              <w:bottom w:val="nil"/>
              <w:right w:val="nil"/>
            </w:tcBorders>
          </w:tcPr>
          <w:p w14:paraId="2ADB3DC5" w14:textId="77777777" w:rsidR="001243F5" w:rsidRPr="001243F5" w:rsidRDefault="001243F5" w:rsidP="00D31D60">
            <w:pPr>
              <w:rPr>
                <w:color w:val="000000" w:themeColor="text1"/>
              </w:rPr>
            </w:pPr>
            <w:r w:rsidRPr="001243F5">
              <w:rPr>
                <w:color w:val="000000" w:themeColor="text1"/>
              </w:rPr>
              <w:t>5 (0.6)</w:t>
            </w:r>
          </w:p>
        </w:tc>
        <w:tc>
          <w:tcPr>
            <w:tcW w:w="1286" w:type="dxa"/>
            <w:gridSpan w:val="2"/>
            <w:tcBorders>
              <w:top w:val="nil"/>
              <w:left w:val="nil"/>
              <w:bottom w:val="nil"/>
              <w:right w:val="nil"/>
            </w:tcBorders>
          </w:tcPr>
          <w:p w14:paraId="37DD7719" w14:textId="77777777" w:rsidR="001243F5" w:rsidRPr="001243F5" w:rsidRDefault="001243F5" w:rsidP="00D31D60">
            <w:pPr>
              <w:rPr>
                <w:color w:val="000000" w:themeColor="text1"/>
              </w:rPr>
            </w:pPr>
            <w:r w:rsidRPr="001243F5">
              <w:rPr>
                <w:color w:val="000000" w:themeColor="text1"/>
              </w:rPr>
              <w:t>2 (0.2)</w:t>
            </w:r>
          </w:p>
        </w:tc>
      </w:tr>
      <w:tr w:rsidR="001243F5" w:rsidRPr="001243F5" w14:paraId="6D0F6CB3" w14:textId="77777777" w:rsidTr="00D31D60">
        <w:trPr>
          <w:trHeight w:val="263"/>
        </w:trPr>
        <w:tc>
          <w:tcPr>
            <w:tcW w:w="4642" w:type="dxa"/>
            <w:gridSpan w:val="2"/>
            <w:tcBorders>
              <w:top w:val="nil"/>
              <w:left w:val="nil"/>
              <w:bottom w:val="nil"/>
              <w:right w:val="nil"/>
            </w:tcBorders>
            <w:vAlign w:val="center"/>
          </w:tcPr>
          <w:p w14:paraId="0C87E1CA" w14:textId="77777777" w:rsidR="001243F5" w:rsidRPr="001243F5" w:rsidRDefault="001243F5" w:rsidP="00D31D60">
            <w:pPr>
              <w:jc w:val="right"/>
              <w:rPr>
                <w:i/>
                <w:iCs/>
                <w:color w:val="000000" w:themeColor="text1"/>
              </w:rPr>
            </w:pPr>
            <w:r w:rsidRPr="001243F5">
              <w:rPr>
                <w:i/>
                <w:iCs/>
                <w:color w:val="000000" w:themeColor="text1"/>
              </w:rPr>
              <w:t>Africa</w:t>
            </w:r>
          </w:p>
        </w:tc>
        <w:tc>
          <w:tcPr>
            <w:tcW w:w="1516" w:type="dxa"/>
            <w:tcBorders>
              <w:top w:val="nil"/>
              <w:left w:val="nil"/>
              <w:bottom w:val="nil"/>
              <w:right w:val="nil"/>
            </w:tcBorders>
            <w:vAlign w:val="center"/>
          </w:tcPr>
          <w:p w14:paraId="53EDC6CB" w14:textId="77777777" w:rsidR="001243F5" w:rsidRPr="001243F5" w:rsidRDefault="001243F5" w:rsidP="00D31D60">
            <w:pPr>
              <w:rPr>
                <w:color w:val="000000" w:themeColor="text1"/>
              </w:rPr>
            </w:pPr>
            <w:r w:rsidRPr="001243F5">
              <w:rPr>
                <w:color w:val="000000" w:themeColor="text1"/>
              </w:rPr>
              <w:t>12 (0.4)</w:t>
            </w:r>
          </w:p>
        </w:tc>
        <w:tc>
          <w:tcPr>
            <w:tcW w:w="1427" w:type="dxa"/>
            <w:tcBorders>
              <w:top w:val="nil"/>
              <w:left w:val="nil"/>
              <w:bottom w:val="nil"/>
              <w:right w:val="nil"/>
            </w:tcBorders>
          </w:tcPr>
          <w:p w14:paraId="63F02D5D" w14:textId="77777777" w:rsidR="001243F5" w:rsidRPr="001243F5" w:rsidRDefault="001243F5" w:rsidP="00D31D60">
            <w:pPr>
              <w:rPr>
                <w:color w:val="000000" w:themeColor="text1"/>
              </w:rPr>
            </w:pPr>
            <w:r w:rsidRPr="001243F5">
              <w:rPr>
                <w:color w:val="000000" w:themeColor="text1"/>
              </w:rPr>
              <w:t>7 (0.5)</w:t>
            </w:r>
          </w:p>
        </w:tc>
        <w:tc>
          <w:tcPr>
            <w:tcW w:w="1286" w:type="dxa"/>
            <w:tcBorders>
              <w:top w:val="nil"/>
              <w:left w:val="nil"/>
              <w:bottom w:val="nil"/>
              <w:right w:val="nil"/>
            </w:tcBorders>
          </w:tcPr>
          <w:p w14:paraId="10093DE7" w14:textId="77777777" w:rsidR="001243F5" w:rsidRPr="001243F5" w:rsidRDefault="001243F5" w:rsidP="00D31D60">
            <w:pPr>
              <w:rPr>
                <w:color w:val="000000" w:themeColor="text1"/>
              </w:rPr>
            </w:pPr>
            <w:r w:rsidRPr="001243F5">
              <w:rPr>
                <w:color w:val="000000" w:themeColor="text1"/>
              </w:rPr>
              <w:t>2 (0.3)</w:t>
            </w:r>
          </w:p>
        </w:tc>
        <w:tc>
          <w:tcPr>
            <w:tcW w:w="1286" w:type="dxa"/>
            <w:gridSpan w:val="2"/>
            <w:tcBorders>
              <w:top w:val="nil"/>
              <w:left w:val="nil"/>
              <w:bottom w:val="nil"/>
              <w:right w:val="nil"/>
            </w:tcBorders>
          </w:tcPr>
          <w:p w14:paraId="4D9876B9" w14:textId="77777777" w:rsidR="001243F5" w:rsidRPr="001243F5" w:rsidRDefault="001243F5" w:rsidP="00D31D60">
            <w:pPr>
              <w:rPr>
                <w:color w:val="000000" w:themeColor="text1"/>
              </w:rPr>
            </w:pPr>
            <w:r w:rsidRPr="001243F5">
              <w:rPr>
                <w:color w:val="000000" w:themeColor="text1"/>
              </w:rPr>
              <w:t>3 (0.3)</w:t>
            </w:r>
          </w:p>
        </w:tc>
      </w:tr>
      <w:tr w:rsidR="001243F5" w:rsidRPr="001243F5" w14:paraId="23441D3E" w14:textId="77777777" w:rsidTr="00D31D60">
        <w:trPr>
          <w:trHeight w:val="263"/>
        </w:trPr>
        <w:tc>
          <w:tcPr>
            <w:tcW w:w="4642" w:type="dxa"/>
            <w:gridSpan w:val="2"/>
            <w:tcBorders>
              <w:top w:val="nil"/>
              <w:left w:val="nil"/>
              <w:bottom w:val="nil"/>
              <w:right w:val="nil"/>
            </w:tcBorders>
            <w:vAlign w:val="center"/>
          </w:tcPr>
          <w:p w14:paraId="03C9F289" w14:textId="77777777" w:rsidR="001243F5" w:rsidRPr="001243F5" w:rsidRDefault="001243F5" w:rsidP="00D31D60">
            <w:pPr>
              <w:jc w:val="right"/>
              <w:rPr>
                <w:i/>
                <w:iCs/>
                <w:color w:val="000000" w:themeColor="text1"/>
              </w:rPr>
            </w:pPr>
            <w:r w:rsidRPr="001243F5">
              <w:rPr>
                <w:i/>
                <w:iCs/>
                <w:color w:val="000000" w:themeColor="text1"/>
              </w:rPr>
              <w:t>Australia</w:t>
            </w:r>
          </w:p>
        </w:tc>
        <w:tc>
          <w:tcPr>
            <w:tcW w:w="1516" w:type="dxa"/>
            <w:tcBorders>
              <w:top w:val="nil"/>
              <w:left w:val="nil"/>
              <w:bottom w:val="nil"/>
              <w:right w:val="nil"/>
            </w:tcBorders>
            <w:vAlign w:val="center"/>
          </w:tcPr>
          <w:p w14:paraId="756A2DA2" w14:textId="77777777" w:rsidR="001243F5" w:rsidRPr="001243F5" w:rsidRDefault="001243F5" w:rsidP="00D31D60">
            <w:pPr>
              <w:rPr>
                <w:color w:val="000000" w:themeColor="text1"/>
              </w:rPr>
            </w:pPr>
            <w:r w:rsidRPr="001243F5">
              <w:rPr>
                <w:color w:val="000000" w:themeColor="text1"/>
              </w:rPr>
              <w:t>12 (0.4)</w:t>
            </w:r>
          </w:p>
        </w:tc>
        <w:tc>
          <w:tcPr>
            <w:tcW w:w="1427" w:type="dxa"/>
            <w:tcBorders>
              <w:top w:val="nil"/>
              <w:left w:val="nil"/>
              <w:bottom w:val="nil"/>
              <w:right w:val="nil"/>
            </w:tcBorders>
          </w:tcPr>
          <w:p w14:paraId="0565A514" w14:textId="77777777" w:rsidR="001243F5" w:rsidRPr="001243F5" w:rsidRDefault="001243F5" w:rsidP="00D31D60">
            <w:pPr>
              <w:rPr>
                <w:color w:val="000000" w:themeColor="text1"/>
              </w:rPr>
            </w:pPr>
            <w:r w:rsidRPr="001243F5">
              <w:rPr>
                <w:color w:val="000000" w:themeColor="text1"/>
              </w:rPr>
              <w:t>7 (0.5)</w:t>
            </w:r>
          </w:p>
        </w:tc>
        <w:tc>
          <w:tcPr>
            <w:tcW w:w="1286" w:type="dxa"/>
            <w:tcBorders>
              <w:top w:val="nil"/>
              <w:left w:val="nil"/>
              <w:bottom w:val="nil"/>
              <w:right w:val="nil"/>
            </w:tcBorders>
          </w:tcPr>
          <w:p w14:paraId="277AA23F" w14:textId="77777777" w:rsidR="001243F5" w:rsidRPr="001243F5" w:rsidRDefault="001243F5" w:rsidP="00D31D60">
            <w:pPr>
              <w:rPr>
                <w:color w:val="000000" w:themeColor="text1"/>
              </w:rPr>
            </w:pPr>
            <w:r w:rsidRPr="001243F5">
              <w:rPr>
                <w:color w:val="000000" w:themeColor="text1"/>
              </w:rPr>
              <w:t>4 (0.5)</w:t>
            </w:r>
          </w:p>
        </w:tc>
        <w:tc>
          <w:tcPr>
            <w:tcW w:w="1286" w:type="dxa"/>
            <w:gridSpan w:val="2"/>
            <w:tcBorders>
              <w:top w:val="nil"/>
              <w:left w:val="nil"/>
              <w:bottom w:val="nil"/>
              <w:right w:val="nil"/>
            </w:tcBorders>
          </w:tcPr>
          <w:p w14:paraId="26AF0449" w14:textId="77777777" w:rsidR="001243F5" w:rsidRPr="001243F5" w:rsidRDefault="001243F5" w:rsidP="00D31D60">
            <w:pPr>
              <w:rPr>
                <w:color w:val="000000" w:themeColor="text1"/>
              </w:rPr>
            </w:pPr>
            <w:r w:rsidRPr="001243F5">
              <w:rPr>
                <w:color w:val="000000" w:themeColor="text1"/>
              </w:rPr>
              <w:t>1 (0.1)</w:t>
            </w:r>
          </w:p>
        </w:tc>
      </w:tr>
      <w:tr w:rsidR="001243F5" w:rsidRPr="001243F5" w14:paraId="5F4DBB87" w14:textId="77777777" w:rsidTr="00D31D60">
        <w:trPr>
          <w:trHeight w:val="263"/>
        </w:trPr>
        <w:tc>
          <w:tcPr>
            <w:tcW w:w="6158" w:type="dxa"/>
            <w:gridSpan w:val="3"/>
            <w:tcBorders>
              <w:top w:val="nil"/>
              <w:left w:val="nil"/>
              <w:bottom w:val="nil"/>
              <w:right w:val="nil"/>
            </w:tcBorders>
            <w:vAlign w:val="center"/>
          </w:tcPr>
          <w:p w14:paraId="07229A42" w14:textId="77777777" w:rsidR="001243F5" w:rsidRPr="001243F5" w:rsidRDefault="001243F5" w:rsidP="00D31D60">
            <w:pPr>
              <w:rPr>
                <w:color w:val="000000" w:themeColor="text1"/>
              </w:rPr>
            </w:pPr>
            <w:r w:rsidRPr="001243F5">
              <w:rPr>
                <w:color w:val="000000" w:themeColor="text1"/>
              </w:rPr>
              <w:t>Ethnicity</w:t>
            </w:r>
          </w:p>
        </w:tc>
        <w:tc>
          <w:tcPr>
            <w:tcW w:w="1427" w:type="dxa"/>
            <w:tcBorders>
              <w:top w:val="nil"/>
              <w:left w:val="nil"/>
              <w:bottom w:val="nil"/>
              <w:right w:val="nil"/>
            </w:tcBorders>
          </w:tcPr>
          <w:p w14:paraId="55849B6F" w14:textId="77777777" w:rsidR="001243F5" w:rsidRPr="001243F5" w:rsidRDefault="001243F5" w:rsidP="00D31D60">
            <w:pPr>
              <w:rPr>
                <w:color w:val="000000" w:themeColor="text1"/>
              </w:rPr>
            </w:pPr>
          </w:p>
        </w:tc>
        <w:tc>
          <w:tcPr>
            <w:tcW w:w="1286" w:type="dxa"/>
            <w:tcBorders>
              <w:top w:val="nil"/>
              <w:left w:val="nil"/>
              <w:bottom w:val="nil"/>
              <w:right w:val="nil"/>
            </w:tcBorders>
          </w:tcPr>
          <w:p w14:paraId="5B4BD9C6" w14:textId="77777777" w:rsidR="001243F5" w:rsidRPr="001243F5" w:rsidRDefault="001243F5" w:rsidP="00D31D60">
            <w:pPr>
              <w:rPr>
                <w:color w:val="000000" w:themeColor="text1"/>
              </w:rPr>
            </w:pPr>
          </w:p>
        </w:tc>
        <w:tc>
          <w:tcPr>
            <w:tcW w:w="1286" w:type="dxa"/>
            <w:gridSpan w:val="2"/>
            <w:tcBorders>
              <w:top w:val="nil"/>
              <w:left w:val="nil"/>
              <w:bottom w:val="nil"/>
              <w:right w:val="nil"/>
            </w:tcBorders>
          </w:tcPr>
          <w:p w14:paraId="07EE62B7" w14:textId="77777777" w:rsidR="001243F5" w:rsidRPr="001243F5" w:rsidRDefault="001243F5" w:rsidP="00D31D60">
            <w:pPr>
              <w:rPr>
                <w:color w:val="000000" w:themeColor="text1"/>
              </w:rPr>
            </w:pPr>
          </w:p>
        </w:tc>
      </w:tr>
      <w:tr w:rsidR="001243F5" w:rsidRPr="001243F5" w14:paraId="127E047E" w14:textId="77777777" w:rsidTr="00D31D60">
        <w:trPr>
          <w:trHeight w:val="263"/>
        </w:trPr>
        <w:tc>
          <w:tcPr>
            <w:tcW w:w="4642" w:type="dxa"/>
            <w:gridSpan w:val="2"/>
            <w:tcBorders>
              <w:top w:val="nil"/>
              <w:left w:val="nil"/>
              <w:bottom w:val="nil"/>
              <w:right w:val="nil"/>
            </w:tcBorders>
            <w:vAlign w:val="center"/>
          </w:tcPr>
          <w:p w14:paraId="44201AF6" w14:textId="77777777" w:rsidR="001243F5" w:rsidRPr="001243F5" w:rsidRDefault="001243F5" w:rsidP="00D31D60">
            <w:pPr>
              <w:jc w:val="right"/>
              <w:rPr>
                <w:i/>
                <w:iCs/>
                <w:color w:val="000000" w:themeColor="text1"/>
              </w:rPr>
            </w:pPr>
            <w:r w:rsidRPr="001243F5">
              <w:rPr>
                <w:i/>
                <w:iCs/>
                <w:color w:val="000000" w:themeColor="text1"/>
              </w:rPr>
              <w:t xml:space="preserve">Caucasian </w:t>
            </w:r>
          </w:p>
        </w:tc>
        <w:tc>
          <w:tcPr>
            <w:tcW w:w="1516" w:type="dxa"/>
            <w:tcBorders>
              <w:top w:val="nil"/>
              <w:left w:val="nil"/>
              <w:bottom w:val="nil"/>
              <w:right w:val="nil"/>
            </w:tcBorders>
            <w:vAlign w:val="center"/>
          </w:tcPr>
          <w:p w14:paraId="1EB71EF2" w14:textId="77777777" w:rsidR="001243F5" w:rsidRPr="001243F5" w:rsidRDefault="001243F5" w:rsidP="00D31D60">
            <w:pPr>
              <w:rPr>
                <w:color w:val="000000" w:themeColor="text1"/>
              </w:rPr>
            </w:pPr>
            <w:r w:rsidRPr="001243F5">
              <w:rPr>
                <w:color w:val="000000" w:themeColor="text1"/>
              </w:rPr>
              <w:t>2,750 (92.3)</w:t>
            </w:r>
          </w:p>
        </w:tc>
        <w:tc>
          <w:tcPr>
            <w:tcW w:w="1427" w:type="dxa"/>
            <w:tcBorders>
              <w:top w:val="nil"/>
              <w:left w:val="nil"/>
              <w:bottom w:val="nil"/>
              <w:right w:val="nil"/>
            </w:tcBorders>
          </w:tcPr>
          <w:p w14:paraId="722AD9A4" w14:textId="77777777" w:rsidR="001243F5" w:rsidRPr="001243F5" w:rsidRDefault="001243F5" w:rsidP="00D31D60">
            <w:pPr>
              <w:rPr>
                <w:color w:val="000000" w:themeColor="text1"/>
              </w:rPr>
            </w:pPr>
            <w:r w:rsidRPr="001243F5">
              <w:rPr>
                <w:color w:val="000000" w:themeColor="text1"/>
              </w:rPr>
              <w:t>1,184 (90.7)</w:t>
            </w:r>
          </w:p>
        </w:tc>
        <w:tc>
          <w:tcPr>
            <w:tcW w:w="1286" w:type="dxa"/>
            <w:tcBorders>
              <w:top w:val="nil"/>
              <w:left w:val="nil"/>
              <w:bottom w:val="nil"/>
              <w:right w:val="nil"/>
            </w:tcBorders>
          </w:tcPr>
          <w:p w14:paraId="70EC5D77" w14:textId="77777777" w:rsidR="001243F5" w:rsidRPr="001243F5" w:rsidRDefault="001243F5" w:rsidP="00D31D60">
            <w:pPr>
              <w:rPr>
                <w:color w:val="000000" w:themeColor="text1"/>
              </w:rPr>
            </w:pPr>
            <w:r w:rsidRPr="001243F5">
              <w:rPr>
                <w:color w:val="000000" w:themeColor="text1"/>
              </w:rPr>
              <w:t>731 (91.9)</w:t>
            </w:r>
          </w:p>
        </w:tc>
        <w:tc>
          <w:tcPr>
            <w:tcW w:w="1286" w:type="dxa"/>
            <w:gridSpan w:val="2"/>
            <w:tcBorders>
              <w:top w:val="nil"/>
              <w:left w:val="nil"/>
              <w:bottom w:val="nil"/>
              <w:right w:val="nil"/>
            </w:tcBorders>
          </w:tcPr>
          <w:p w14:paraId="36CA85DB" w14:textId="77777777" w:rsidR="001243F5" w:rsidRPr="001243F5" w:rsidRDefault="001243F5" w:rsidP="00D31D60">
            <w:pPr>
              <w:rPr>
                <w:color w:val="000000" w:themeColor="text1"/>
              </w:rPr>
            </w:pPr>
            <w:r w:rsidRPr="001243F5">
              <w:rPr>
                <w:color w:val="000000" w:themeColor="text1"/>
              </w:rPr>
              <w:t>835 (95.0)</w:t>
            </w:r>
          </w:p>
        </w:tc>
      </w:tr>
      <w:tr w:rsidR="001243F5" w:rsidRPr="001243F5" w14:paraId="2CF29EE4" w14:textId="77777777" w:rsidTr="00D31D60">
        <w:trPr>
          <w:trHeight w:val="263"/>
        </w:trPr>
        <w:tc>
          <w:tcPr>
            <w:tcW w:w="4642" w:type="dxa"/>
            <w:gridSpan w:val="2"/>
            <w:tcBorders>
              <w:top w:val="nil"/>
              <w:left w:val="nil"/>
              <w:bottom w:val="nil"/>
              <w:right w:val="nil"/>
            </w:tcBorders>
            <w:vAlign w:val="center"/>
          </w:tcPr>
          <w:p w14:paraId="077F18C3" w14:textId="77777777" w:rsidR="001243F5" w:rsidRPr="001243F5" w:rsidRDefault="001243F5" w:rsidP="00D31D60">
            <w:pPr>
              <w:jc w:val="right"/>
              <w:rPr>
                <w:i/>
                <w:iCs/>
                <w:color w:val="000000" w:themeColor="text1"/>
              </w:rPr>
            </w:pPr>
            <w:r w:rsidRPr="001243F5">
              <w:rPr>
                <w:i/>
                <w:iCs/>
                <w:color w:val="000000" w:themeColor="text1"/>
              </w:rPr>
              <w:t>Asian</w:t>
            </w:r>
          </w:p>
        </w:tc>
        <w:tc>
          <w:tcPr>
            <w:tcW w:w="1516" w:type="dxa"/>
            <w:tcBorders>
              <w:top w:val="nil"/>
              <w:left w:val="nil"/>
              <w:bottom w:val="nil"/>
              <w:right w:val="nil"/>
            </w:tcBorders>
            <w:vAlign w:val="center"/>
          </w:tcPr>
          <w:p w14:paraId="31E5B327" w14:textId="77777777" w:rsidR="001243F5" w:rsidRPr="001243F5" w:rsidRDefault="001243F5" w:rsidP="00D31D60">
            <w:pPr>
              <w:rPr>
                <w:color w:val="000000" w:themeColor="text1"/>
              </w:rPr>
            </w:pPr>
            <w:r w:rsidRPr="001243F5">
              <w:rPr>
                <w:color w:val="000000" w:themeColor="text1"/>
              </w:rPr>
              <w:t>56 (1.9)</w:t>
            </w:r>
          </w:p>
        </w:tc>
        <w:tc>
          <w:tcPr>
            <w:tcW w:w="1427" w:type="dxa"/>
            <w:tcBorders>
              <w:top w:val="nil"/>
              <w:left w:val="nil"/>
              <w:bottom w:val="nil"/>
              <w:right w:val="nil"/>
            </w:tcBorders>
          </w:tcPr>
          <w:p w14:paraId="5416AF7D" w14:textId="77777777" w:rsidR="001243F5" w:rsidRPr="001243F5" w:rsidRDefault="001243F5" w:rsidP="00D31D60">
            <w:pPr>
              <w:rPr>
                <w:color w:val="000000" w:themeColor="text1"/>
              </w:rPr>
            </w:pPr>
            <w:r w:rsidRPr="001243F5">
              <w:rPr>
                <w:color w:val="000000" w:themeColor="text1"/>
              </w:rPr>
              <w:t>32 (2.5)</w:t>
            </w:r>
          </w:p>
        </w:tc>
        <w:tc>
          <w:tcPr>
            <w:tcW w:w="1286" w:type="dxa"/>
            <w:tcBorders>
              <w:top w:val="nil"/>
              <w:left w:val="nil"/>
              <w:bottom w:val="nil"/>
              <w:right w:val="nil"/>
            </w:tcBorders>
          </w:tcPr>
          <w:p w14:paraId="055743D4" w14:textId="77777777" w:rsidR="001243F5" w:rsidRPr="001243F5" w:rsidRDefault="001243F5" w:rsidP="00D31D60">
            <w:pPr>
              <w:rPr>
                <w:color w:val="000000" w:themeColor="text1"/>
              </w:rPr>
            </w:pPr>
            <w:r w:rsidRPr="001243F5">
              <w:rPr>
                <w:color w:val="000000" w:themeColor="text1"/>
              </w:rPr>
              <w:t>10 (1.3)</w:t>
            </w:r>
          </w:p>
        </w:tc>
        <w:tc>
          <w:tcPr>
            <w:tcW w:w="1286" w:type="dxa"/>
            <w:gridSpan w:val="2"/>
            <w:tcBorders>
              <w:top w:val="nil"/>
              <w:left w:val="nil"/>
              <w:bottom w:val="nil"/>
              <w:right w:val="nil"/>
            </w:tcBorders>
          </w:tcPr>
          <w:p w14:paraId="7FD1C154" w14:textId="77777777" w:rsidR="001243F5" w:rsidRPr="001243F5" w:rsidRDefault="001243F5" w:rsidP="00D31D60">
            <w:pPr>
              <w:rPr>
                <w:color w:val="000000" w:themeColor="text1"/>
              </w:rPr>
            </w:pPr>
            <w:r w:rsidRPr="001243F5">
              <w:rPr>
                <w:color w:val="000000" w:themeColor="text1"/>
              </w:rPr>
              <w:t>14 (1.6)</w:t>
            </w:r>
          </w:p>
        </w:tc>
      </w:tr>
      <w:tr w:rsidR="001243F5" w:rsidRPr="001243F5" w14:paraId="60076CEC" w14:textId="77777777" w:rsidTr="00D31D60">
        <w:trPr>
          <w:trHeight w:val="263"/>
        </w:trPr>
        <w:tc>
          <w:tcPr>
            <w:tcW w:w="4642" w:type="dxa"/>
            <w:gridSpan w:val="2"/>
            <w:tcBorders>
              <w:top w:val="nil"/>
              <w:left w:val="nil"/>
              <w:bottom w:val="nil"/>
              <w:right w:val="nil"/>
            </w:tcBorders>
            <w:vAlign w:val="center"/>
          </w:tcPr>
          <w:p w14:paraId="72C64F8A" w14:textId="77777777" w:rsidR="001243F5" w:rsidRPr="001243F5" w:rsidRDefault="001243F5" w:rsidP="00D31D60">
            <w:pPr>
              <w:jc w:val="right"/>
              <w:rPr>
                <w:i/>
                <w:iCs/>
                <w:color w:val="000000" w:themeColor="text1"/>
              </w:rPr>
            </w:pPr>
            <w:r w:rsidRPr="001243F5">
              <w:rPr>
                <w:i/>
                <w:iCs/>
                <w:color w:val="000000" w:themeColor="text1"/>
              </w:rPr>
              <w:t>Hispanic</w:t>
            </w:r>
          </w:p>
        </w:tc>
        <w:tc>
          <w:tcPr>
            <w:tcW w:w="1516" w:type="dxa"/>
            <w:tcBorders>
              <w:top w:val="nil"/>
              <w:left w:val="nil"/>
              <w:bottom w:val="nil"/>
              <w:right w:val="nil"/>
            </w:tcBorders>
            <w:vAlign w:val="center"/>
          </w:tcPr>
          <w:p w14:paraId="3CE6629C" w14:textId="77777777" w:rsidR="001243F5" w:rsidRPr="001243F5" w:rsidRDefault="001243F5" w:rsidP="00D31D60">
            <w:pPr>
              <w:rPr>
                <w:color w:val="000000" w:themeColor="text1"/>
              </w:rPr>
            </w:pPr>
            <w:r w:rsidRPr="001243F5">
              <w:rPr>
                <w:color w:val="000000" w:themeColor="text1"/>
              </w:rPr>
              <w:t>52 (1.7)</w:t>
            </w:r>
          </w:p>
        </w:tc>
        <w:tc>
          <w:tcPr>
            <w:tcW w:w="1427" w:type="dxa"/>
            <w:tcBorders>
              <w:top w:val="nil"/>
              <w:left w:val="nil"/>
              <w:bottom w:val="nil"/>
              <w:right w:val="nil"/>
            </w:tcBorders>
          </w:tcPr>
          <w:p w14:paraId="6D61CFB7" w14:textId="77777777" w:rsidR="001243F5" w:rsidRPr="001243F5" w:rsidRDefault="001243F5" w:rsidP="00D31D60">
            <w:pPr>
              <w:rPr>
                <w:color w:val="000000" w:themeColor="text1"/>
              </w:rPr>
            </w:pPr>
            <w:r w:rsidRPr="001243F5">
              <w:rPr>
                <w:color w:val="000000" w:themeColor="text1"/>
              </w:rPr>
              <w:t>28 (2.1)</w:t>
            </w:r>
          </w:p>
        </w:tc>
        <w:tc>
          <w:tcPr>
            <w:tcW w:w="1286" w:type="dxa"/>
            <w:tcBorders>
              <w:top w:val="nil"/>
              <w:left w:val="nil"/>
              <w:bottom w:val="nil"/>
              <w:right w:val="nil"/>
            </w:tcBorders>
          </w:tcPr>
          <w:p w14:paraId="5C6A7F8A" w14:textId="77777777" w:rsidR="001243F5" w:rsidRPr="001243F5" w:rsidRDefault="001243F5" w:rsidP="00D31D60">
            <w:pPr>
              <w:rPr>
                <w:color w:val="000000" w:themeColor="text1"/>
              </w:rPr>
            </w:pPr>
            <w:r w:rsidRPr="001243F5">
              <w:rPr>
                <w:color w:val="000000" w:themeColor="text1"/>
              </w:rPr>
              <w:t>15 (1.9)</w:t>
            </w:r>
          </w:p>
        </w:tc>
        <w:tc>
          <w:tcPr>
            <w:tcW w:w="1286" w:type="dxa"/>
            <w:gridSpan w:val="2"/>
            <w:tcBorders>
              <w:top w:val="nil"/>
              <w:left w:val="nil"/>
              <w:bottom w:val="nil"/>
              <w:right w:val="nil"/>
            </w:tcBorders>
          </w:tcPr>
          <w:p w14:paraId="7CABA5E0" w14:textId="77777777" w:rsidR="001243F5" w:rsidRPr="001243F5" w:rsidRDefault="001243F5" w:rsidP="00D31D60">
            <w:pPr>
              <w:rPr>
                <w:color w:val="000000" w:themeColor="text1"/>
              </w:rPr>
            </w:pPr>
            <w:r w:rsidRPr="001243F5">
              <w:rPr>
                <w:color w:val="000000" w:themeColor="text1"/>
              </w:rPr>
              <w:t>9 (1.0)</w:t>
            </w:r>
          </w:p>
        </w:tc>
      </w:tr>
      <w:tr w:rsidR="001243F5" w:rsidRPr="001243F5" w14:paraId="0BEAA1E1" w14:textId="77777777" w:rsidTr="00D31D60">
        <w:trPr>
          <w:trHeight w:val="263"/>
        </w:trPr>
        <w:tc>
          <w:tcPr>
            <w:tcW w:w="4642" w:type="dxa"/>
            <w:gridSpan w:val="2"/>
            <w:tcBorders>
              <w:top w:val="nil"/>
              <w:left w:val="nil"/>
              <w:bottom w:val="nil"/>
              <w:right w:val="nil"/>
            </w:tcBorders>
            <w:vAlign w:val="center"/>
          </w:tcPr>
          <w:p w14:paraId="17EA7EF7" w14:textId="77777777" w:rsidR="001243F5" w:rsidRPr="001243F5" w:rsidRDefault="001243F5" w:rsidP="00D31D60">
            <w:pPr>
              <w:jc w:val="right"/>
              <w:rPr>
                <w:i/>
                <w:iCs/>
                <w:color w:val="000000" w:themeColor="text1"/>
              </w:rPr>
            </w:pPr>
            <w:r w:rsidRPr="001243F5">
              <w:rPr>
                <w:i/>
                <w:iCs/>
                <w:color w:val="000000" w:themeColor="text1"/>
              </w:rPr>
              <w:t>Black</w:t>
            </w:r>
          </w:p>
        </w:tc>
        <w:tc>
          <w:tcPr>
            <w:tcW w:w="1516" w:type="dxa"/>
            <w:tcBorders>
              <w:top w:val="nil"/>
              <w:left w:val="nil"/>
              <w:bottom w:val="nil"/>
              <w:right w:val="nil"/>
            </w:tcBorders>
            <w:vAlign w:val="center"/>
          </w:tcPr>
          <w:p w14:paraId="1A158C6B" w14:textId="77777777" w:rsidR="001243F5" w:rsidRPr="001243F5" w:rsidRDefault="001243F5" w:rsidP="00D31D60">
            <w:pPr>
              <w:rPr>
                <w:color w:val="000000" w:themeColor="text1"/>
              </w:rPr>
            </w:pPr>
            <w:r w:rsidRPr="001243F5">
              <w:rPr>
                <w:color w:val="000000" w:themeColor="text1"/>
              </w:rPr>
              <w:t>47 (1.6)</w:t>
            </w:r>
          </w:p>
        </w:tc>
        <w:tc>
          <w:tcPr>
            <w:tcW w:w="1427" w:type="dxa"/>
            <w:tcBorders>
              <w:top w:val="nil"/>
              <w:left w:val="nil"/>
              <w:bottom w:val="nil"/>
              <w:right w:val="nil"/>
            </w:tcBorders>
          </w:tcPr>
          <w:p w14:paraId="47B8B1AC" w14:textId="77777777" w:rsidR="001243F5" w:rsidRPr="001243F5" w:rsidRDefault="001243F5" w:rsidP="00D31D60">
            <w:pPr>
              <w:rPr>
                <w:color w:val="000000" w:themeColor="text1"/>
              </w:rPr>
            </w:pPr>
            <w:r w:rsidRPr="001243F5">
              <w:rPr>
                <w:color w:val="000000" w:themeColor="text1"/>
              </w:rPr>
              <w:t>28 (2.1)</w:t>
            </w:r>
          </w:p>
        </w:tc>
        <w:tc>
          <w:tcPr>
            <w:tcW w:w="1286" w:type="dxa"/>
            <w:tcBorders>
              <w:top w:val="nil"/>
              <w:left w:val="nil"/>
              <w:bottom w:val="nil"/>
              <w:right w:val="nil"/>
            </w:tcBorders>
          </w:tcPr>
          <w:p w14:paraId="1384F44B" w14:textId="77777777" w:rsidR="001243F5" w:rsidRPr="001243F5" w:rsidRDefault="001243F5" w:rsidP="00D31D60">
            <w:pPr>
              <w:rPr>
                <w:color w:val="000000" w:themeColor="text1"/>
              </w:rPr>
            </w:pPr>
            <w:r w:rsidRPr="001243F5">
              <w:rPr>
                <w:color w:val="000000" w:themeColor="text1"/>
              </w:rPr>
              <w:t>10 (1.3)</w:t>
            </w:r>
          </w:p>
        </w:tc>
        <w:tc>
          <w:tcPr>
            <w:tcW w:w="1286" w:type="dxa"/>
            <w:gridSpan w:val="2"/>
            <w:tcBorders>
              <w:top w:val="nil"/>
              <w:left w:val="nil"/>
              <w:bottom w:val="nil"/>
              <w:right w:val="nil"/>
            </w:tcBorders>
          </w:tcPr>
          <w:p w14:paraId="6E9CAECB" w14:textId="77777777" w:rsidR="001243F5" w:rsidRPr="001243F5" w:rsidRDefault="001243F5" w:rsidP="00D31D60">
            <w:pPr>
              <w:rPr>
                <w:color w:val="000000" w:themeColor="text1"/>
              </w:rPr>
            </w:pPr>
            <w:r w:rsidRPr="001243F5">
              <w:rPr>
                <w:color w:val="000000" w:themeColor="text1"/>
              </w:rPr>
              <w:t>9 (1.0)</w:t>
            </w:r>
          </w:p>
        </w:tc>
      </w:tr>
      <w:tr w:rsidR="001243F5" w:rsidRPr="001243F5" w14:paraId="56490EA2" w14:textId="77777777" w:rsidTr="00D31D60">
        <w:trPr>
          <w:trHeight w:val="263"/>
        </w:trPr>
        <w:tc>
          <w:tcPr>
            <w:tcW w:w="4642" w:type="dxa"/>
            <w:gridSpan w:val="2"/>
            <w:tcBorders>
              <w:top w:val="nil"/>
              <w:left w:val="nil"/>
              <w:bottom w:val="nil"/>
              <w:right w:val="nil"/>
            </w:tcBorders>
            <w:vAlign w:val="center"/>
          </w:tcPr>
          <w:p w14:paraId="4350D93A" w14:textId="77777777" w:rsidR="001243F5" w:rsidRPr="001243F5" w:rsidRDefault="001243F5" w:rsidP="00D31D60">
            <w:pPr>
              <w:jc w:val="right"/>
              <w:rPr>
                <w:i/>
                <w:iCs/>
                <w:color w:val="000000" w:themeColor="text1"/>
              </w:rPr>
            </w:pPr>
            <w:r w:rsidRPr="001243F5">
              <w:rPr>
                <w:i/>
                <w:iCs/>
                <w:color w:val="000000" w:themeColor="text1"/>
              </w:rPr>
              <w:t>Mixed/Multiple</w:t>
            </w:r>
          </w:p>
        </w:tc>
        <w:tc>
          <w:tcPr>
            <w:tcW w:w="1516" w:type="dxa"/>
            <w:tcBorders>
              <w:top w:val="nil"/>
              <w:left w:val="nil"/>
              <w:bottom w:val="nil"/>
              <w:right w:val="nil"/>
            </w:tcBorders>
            <w:vAlign w:val="center"/>
          </w:tcPr>
          <w:p w14:paraId="0FAA7185" w14:textId="77777777" w:rsidR="001243F5" w:rsidRPr="001243F5" w:rsidRDefault="001243F5" w:rsidP="00D31D60">
            <w:pPr>
              <w:rPr>
                <w:color w:val="000000" w:themeColor="text1"/>
              </w:rPr>
            </w:pPr>
            <w:r w:rsidRPr="001243F5">
              <w:rPr>
                <w:color w:val="000000" w:themeColor="text1"/>
              </w:rPr>
              <w:t>38 (1.3)</w:t>
            </w:r>
          </w:p>
        </w:tc>
        <w:tc>
          <w:tcPr>
            <w:tcW w:w="1427" w:type="dxa"/>
            <w:tcBorders>
              <w:top w:val="nil"/>
              <w:left w:val="nil"/>
              <w:bottom w:val="nil"/>
              <w:right w:val="nil"/>
            </w:tcBorders>
          </w:tcPr>
          <w:p w14:paraId="18D1C0ED" w14:textId="77777777" w:rsidR="001243F5" w:rsidRPr="001243F5" w:rsidRDefault="001243F5" w:rsidP="00D31D60">
            <w:pPr>
              <w:rPr>
                <w:color w:val="000000" w:themeColor="text1"/>
              </w:rPr>
            </w:pPr>
            <w:r w:rsidRPr="001243F5">
              <w:rPr>
                <w:color w:val="000000" w:themeColor="text1"/>
              </w:rPr>
              <w:t>15 (1.1)</w:t>
            </w:r>
          </w:p>
        </w:tc>
        <w:tc>
          <w:tcPr>
            <w:tcW w:w="1286" w:type="dxa"/>
            <w:tcBorders>
              <w:top w:val="nil"/>
              <w:left w:val="nil"/>
              <w:bottom w:val="nil"/>
              <w:right w:val="nil"/>
            </w:tcBorders>
          </w:tcPr>
          <w:p w14:paraId="41E3141F" w14:textId="77777777" w:rsidR="001243F5" w:rsidRPr="001243F5" w:rsidRDefault="001243F5" w:rsidP="00D31D60">
            <w:pPr>
              <w:rPr>
                <w:color w:val="000000" w:themeColor="text1"/>
              </w:rPr>
            </w:pPr>
            <w:r w:rsidRPr="001243F5">
              <w:rPr>
                <w:color w:val="000000" w:themeColor="text1"/>
              </w:rPr>
              <w:t>16 (2.0)</w:t>
            </w:r>
          </w:p>
        </w:tc>
        <w:tc>
          <w:tcPr>
            <w:tcW w:w="1286" w:type="dxa"/>
            <w:gridSpan w:val="2"/>
            <w:tcBorders>
              <w:top w:val="nil"/>
              <w:left w:val="nil"/>
              <w:bottom w:val="nil"/>
              <w:right w:val="nil"/>
            </w:tcBorders>
          </w:tcPr>
          <w:p w14:paraId="3F87C2CD" w14:textId="77777777" w:rsidR="001243F5" w:rsidRPr="001243F5" w:rsidRDefault="001243F5" w:rsidP="00D31D60">
            <w:pPr>
              <w:rPr>
                <w:color w:val="000000" w:themeColor="text1"/>
              </w:rPr>
            </w:pPr>
            <w:r w:rsidRPr="001243F5">
              <w:rPr>
                <w:color w:val="000000" w:themeColor="text1"/>
              </w:rPr>
              <w:t>7 (0.8)</w:t>
            </w:r>
          </w:p>
        </w:tc>
      </w:tr>
      <w:tr w:rsidR="001243F5" w:rsidRPr="001243F5" w14:paraId="000980ED" w14:textId="77777777" w:rsidTr="00D31D60">
        <w:trPr>
          <w:trHeight w:val="263"/>
        </w:trPr>
        <w:tc>
          <w:tcPr>
            <w:tcW w:w="4642" w:type="dxa"/>
            <w:gridSpan w:val="2"/>
            <w:tcBorders>
              <w:top w:val="nil"/>
              <w:left w:val="nil"/>
              <w:bottom w:val="nil"/>
              <w:right w:val="nil"/>
            </w:tcBorders>
            <w:vAlign w:val="center"/>
          </w:tcPr>
          <w:p w14:paraId="4BC346BA" w14:textId="77777777" w:rsidR="001243F5" w:rsidRPr="001243F5" w:rsidRDefault="001243F5" w:rsidP="00D31D60">
            <w:pPr>
              <w:jc w:val="right"/>
              <w:rPr>
                <w:i/>
                <w:iCs/>
                <w:color w:val="000000" w:themeColor="text1"/>
              </w:rPr>
            </w:pPr>
            <w:r w:rsidRPr="001243F5">
              <w:rPr>
                <w:i/>
                <w:iCs/>
                <w:color w:val="000000" w:themeColor="text1"/>
              </w:rPr>
              <w:t>Native Hawaiian</w:t>
            </w:r>
          </w:p>
        </w:tc>
        <w:tc>
          <w:tcPr>
            <w:tcW w:w="1516" w:type="dxa"/>
            <w:tcBorders>
              <w:top w:val="nil"/>
              <w:left w:val="nil"/>
              <w:bottom w:val="nil"/>
              <w:right w:val="nil"/>
            </w:tcBorders>
            <w:vAlign w:val="center"/>
          </w:tcPr>
          <w:p w14:paraId="1D7D1A4D" w14:textId="77777777" w:rsidR="001243F5" w:rsidRPr="001243F5" w:rsidRDefault="001243F5" w:rsidP="00D31D60">
            <w:pPr>
              <w:rPr>
                <w:color w:val="000000" w:themeColor="text1"/>
              </w:rPr>
            </w:pPr>
            <w:r w:rsidRPr="001243F5">
              <w:rPr>
                <w:color w:val="000000" w:themeColor="text1"/>
              </w:rPr>
              <w:t>10 (0.3)</w:t>
            </w:r>
          </w:p>
        </w:tc>
        <w:tc>
          <w:tcPr>
            <w:tcW w:w="1427" w:type="dxa"/>
            <w:tcBorders>
              <w:top w:val="nil"/>
              <w:left w:val="nil"/>
              <w:bottom w:val="nil"/>
              <w:right w:val="nil"/>
            </w:tcBorders>
          </w:tcPr>
          <w:p w14:paraId="6366AF72" w14:textId="77777777" w:rsidR="001243F5" w:rsidRPr="001243F5" w:rsidRDefault="001243F5" w:rsidP="00D31D60">
            <w:pPr>
              <w:rPr>
                <w:color w:val="000000" w:themeColor="text1"/>
              </w:rPr>
            </w:pPr>
            <w:r w:rsidRPr="001243F5">
              <w:rPr>
                <w:color w:val="000000" w:themeColor="text1"/>
              </w:rPr>
              <w:t>7 (0.5)</w:t>
            </w:r>
          </w:p>
        </w:tc>
        <w:tc>
          <w:tcPr>
            <w:tcW w:w="1286" w:type="dxa"/>
            <w:tcBorders>
              <w:top w:val="nil"/>
              <w:left w:val="nil"/>
              <w:bottom w:val="nil"/>
              <w:right w:val="nil"/>
            </w:tcBorders>
          </w:tcPr>
          <w:p w14:paraId="7565A072" w14:textId="77777777" w:rsidR="001243F5" w:rsidRPr="001243F5" w:rsidRDefault="001243F5" w:rsidP="00D31D60">
            <w:pPr>
              <w:rPr>
                <w:color w:val="000000" w:themeColor="text1"/>
              </w:rPr>
            </w:pPr>
            <w:r w:rsidRPr="001243F5">
              <w:rPr>
                <w:color w:val="000000" w:themeColor="text1"/>
              </w:rPr>
              <w:t>1 (0.1)</w:t>
            </w:r>
          </w:p>
        </w:tc>
        <w:tc>
          <w:tcPr>
            <w:tcW w:w="1286" w:type="dxa"/>
            <w:gridSpan w:val="2"/>
            <w:tcBorders>
              <w:top w:val="nil"/>
              <w:left w:val="nil"/>
              <w:bottom w:val="nil"/>
              <w:right w:val="nil"/>
            </w:tcBorders>
          </w:tcPr>
          <w:p w14:paraId="56C9352A" w14:textId="77777777" w:rsidR="001243F5" w:rsidRPr="001243F5" w:rsidRDefault="001243F5" w:rsidP="00D31D60">
            <w:pPr>
              <w:rPr>
                <w:color w:val="000000" w:themeColor="text1"/>
              </w:rPr>
            </w:pPr>
            <w:r w:rsidRPr="001243F5">
              <w:rPr>
                <w:color w:val="000000" w:themeColor="text1"/>
              </w:rPr>
              <w:t>2 (0.2)</w:t>
            </w:r>
          </w:p>
        </w:tc>
      </w:tr>
      <w:tr w:rsidR="001243F5" w:rsidRPr="001243F5" w14:paraId="43368677" w14:textId="77777777" w:rsidTr="00D31D60">
        <w:trPr>
          <w:trHeight w:val="263"/>
        </w:trPr>
        <w:tc>
          <w:tcPr>
            <w:tcW w:w="4642" w:type="dxa"/>
            <w:gridSpan w:val="2"/>
            <w:tcBorders>
              <w:top w:val="nil"/>
              <w:left w:val="nil"/>
              <w:bottom w:val="nil"/>
              <w:right w:val="nil"/>
            </w:tcBorders>
            <w:vAlign w:val="center"/>
          </w:tcPr>
          <w:p w14:paraId="07A3B075" w14:textId="77777777" w:rsidR="001243F5" w:rsidRPr="001243F5" w:rsidRDefault="001243F5" w:rsidP="00D31D60">
            <w:pPr>
              <w:jc w:val="right"/>
              <w:rPr>
                <w:i/>
                <w:iCs/>
                <w:color w:val="000000" w:themeColor="text1"/>
              </w:rPr>
            </w:pPr>
            <w:r w:rsidRPr="001243F5">
              <w:rPr>
                <w:i/>
                <w:iCs/>
                <w:color w:val="000000" w:themeColor="text1"/>
              </w:rPr>
              <w:t xml:space="preserve">American Indian </w:t>
            </w:r>
          </w:p>
        </w:tc>
        <w:tc>
          <w:tcPr>
            <w:tcW w:w="1516" w:type="dxa"/>
            <w:tcBorders>
              <w:top w:val="nil"/>
              <w:left w:val="nil"/>
              <w:bottom w:val="nil"/>
              <w:right w:val="nil"/>
            </w:tcBorders>
            <w:vAlign w:val="center"/>
          </w:tcPr>
          <w:p w14:paraId="2DB5405D" w14:textId="77777777" w:rsidR="001243F5" w:rsidRPr="001243F5" w:rsidRDefault="001243F5" w:rsidP="00D31D60">
            <w:pPr>
              <w:rPr>
                <w:color w:val="000000" w:themeColor="text1"/>
              </w:rPr>
            </w:pPr>
            <w:r w:rsidRPr="001243F5">
              <w:rPr>
                <w:color w:val="000000" w:themeColor="text1"/>
              </w:rPr>
              <w:t>5 (0.2)</w:t>
            </w:r>
          </w:p>
        </w:tc>
        <w:tc>
          <w:tcPr>
            <w:tcW w:w="1427" w:type="dxa"/>
            <w:tcBorders>
              <w:top w:val="nil"/>
              <w:left w:val="nil"/>
              <w:bottom w:val="nil"/>
              <w:right w:val="nil"/>
            </w:tcBorders>
          </w:tcPr>
          <w:p w14:paraId="1D72F856" w14:textId="77777777" w:rsidR="001243F5" w:rsidRPr="001243F5" w:rsidRDefault="001243F5" w:rsidP="00D31D60">
            <w:pPr>
              <w:rPr>
                <w:color w:val="000000" w:themeColor="text1"/>
              </w:rPr>
            </w:pPr>
            <w:r w:rsidRPr="001243F5">
              <w:rPr>
                <w:color w:val="000000" w:themeColor="text1"/>
              </w:rPr>
              <w:t>2 (0.2)</w:t>
            </w:r>
          </w:p>
        </w:tc>
        <w:tc>
          <w:tcPr>
            <w:tcW w:w="1286" w:type="dxa"/>
            <w:tcBorders>
              <w:top w:val="nil"/>
              <w:left w:val="nil"/>
              <w:bottom w:val="nil"/>
              <w:right w:val="nil"/>
            </w:tcBorders>
          </w:tcPr>
          <w:p w14:paraId="5EADC69E" w14:textId="77777777" w:rsidR="001243F5" w:rsidRPr="001243F5" w:rsidRDefault="001243F5" w:rsidP="00D31D60">
            <w:pPr>
              <w:rPr>
                <w:color w:val="000000" w:themeColor="text1"/>
              </w:rPr>
            </w:pPr>
            <w:r w:rsidRPr="001243F5">
              <w:rPr>
                <w:color w:val="000000" w:themeColor="text1"/>
              </w:rPr>
              <w:t>2 (0.3)</w:t>
            </w:r>
          </w:p>
        </w:tc>
        <w:tc>
          <w:tcPr>
            <w:tcW w:w="1286" w:type="dxa"/>
            <w:gridSpan w:val="2"/>
            <w:tcBorders>
              <w:top w:val="nil"/>
              <w:left w:val="nil"/>
              <w:bottom w:val="nil"/>
              <w:right w:val="nil"/>
            </w:tcBorders>
          </w:tcPr>
          <w:p w14:paraId="4BA99143" w14:textId="77777777" w:rsidR="001243F5" w:rsidRPr="001243F5" w:rsidRDefault="001243F5" w:rsidP="00D31D60">
            <w:pPr>
              <w:rPr>
                <w:color w:val="000000" w:themeColor="text1"/>
              </w:rPr>
            </w:pPr>
            <w:r w:rsidRPr="001243F5">
              <w:rPr>
                <w:color w:val="000000" w:themeColor="text1"/>
              </w:rPr>
              <w:t>1 (0.1)</w:t>
            </w:r>
          </w:p>
        </w:tc>
      </w:tr>
      <w:tr w:rsidR="001243F5" w:rsidRPr="001243F5" w14:paraId="69DDB7F2" w14:textId="77777777" w:rsidTr="00D31D60">
        <w:trPr>
          <w:trHeight w:val="263"/>
        </w:trPr>
        <w:tc>
          <w:tcPr>
            <w:tcW w:w="4642" w:type="dxa"/>
            <w:gridSpan w:val="2"/>
            <w:tcBorders>
              <w:top w:val="nil"/>
              <w:left w:val="nil"/>
              <w:bottom w:val="nil"/>
              <w:right w:val="nil"/>
            </w:tcBorders>
            <w:vAlign w:val="center"/>
          </w:tcPr>
          <w:p w14:paraId="1DD155E1" w14:textId="77777777" w:rsidR="001243F5" w:rsidRPr="001243F5" w:rsidRDefault="001243F5" w:rsidP="00D31D60">
            <w:pPr>
              <w:jc w:val="right"/>
              <w:rPr>
                <w:i/>
                <w:iCs/>
                <w:color w:val="000000" w:themeColor="text1"/>
              </w:rPr>
            </w:pPr>
            <w:r w:rsidRPr="001243F5">
              <w:rPr>
                <w:i/>
                <w:iCs/>
                <w:color w:val="000000" w:themeColor="text1"/>
              </w:rPr>
              <w:t>Unspecified</w:t>
            </w:r>
          </w:p>
        </w:tc>
        <w:tc>
          <w:tcPr>
            <w:tcW w:w="1516" w:type="dxa"/>
            <w:tcBorders>
              <w:top w:val="nil"/>
              <w:left w:val="nil"/>
              <w:bottom w:val="nil"/>
              <w:right w:val="nil"/>
            </w:tcBorders>
            <w:vAlign w:val="center"/>
          </w:tcPr>
          <w:p w14:paraId="02D859A1" w14:textId="77777777" w:rsidR="001243F5" w:rsidRPr="001243F5" w:rsidRDefault="001243F5" w:rsidP="00D31D60">
            <w:pPr>
              <w:rPr>
                <w:color w:val="000000" w:themeColor="text1"/>
              </w:rPr>
            </w:pPr>
            <w:r w:rsidRPr="001243F5">
              <w:rPr>
                <w:color w:val="000000" w:themeColor="text1"/>
              </w:rPr>
              <w:t>22 (0.7)</w:t>
            </w:r>
          </w:p>
        </w:tc>
        <w:tc>
          <w:tcPr>
            <w:tcW w:w="1427" w:type="dxa"/>
            <w:tcBorders>
              <w:top w:val="nil"/>
              <w:left w:val="nil"/>
              <w:bottom w:val="nil"/>
              <w:right w:val="nil"/>
            </w:tcBorders>
          </w:tcPr>
          <w:p w14:paraId="40F33481" w14:textId="77777777" w:rsidR="001243F5" w:rsidRPr="001243F5" w:rsidRDefault="001243F5" w:rsidP="00D31D60">
            <w:pPr>
              <w:rPr>
                <w:color w:val="000000" w:themeColor="text1"/>
              </w:rPr>
            </w:pPr>
            <w:r w:rsidRPr="001243F5">
              <w:rPr>
                <w:color w:val="000000" w:themeColor="text1"/>
              </w:rPr>
              <w:t>10 (0.8)</w:t>
            </w:r>
          </w:p>
        </w:tc>
        <w:tc>
          <w:tcPr>
            <w:tcW w:w="1286" w:type="dxa"/>
            <w:tcBorders>
              <w:top w:val="nil"/>
              <w:left w:val="nil"/>
              <w:bottom w:val="nil"/>
              <w:right w:val="nil"/>
            </w:tcBorders>
          </w:tcPr>
          <w:p w14:paraId="4D32097D" w14:textId="77777777" w:rsidR="001243F5" w:rsidRPr="001243F5" w:rsidRDefault="001243F5" w:rsidP="00D31D60">
            <w:pPr>
              <w:rPr>
                <w:color w:val="000000" w:themeColor="text1"/>
              </w:rPr>
            </w:pPr>
            <w:r w:rsidRPr="001243F5">
              <w:rPr>
                <w:color w:val="000000" w:themeColor="text1"/>
              </w:rPr>
              <w:t>10 (1.3)</w:t>
            </w:r>
          </w:p>
        </w:tc>
        <w:tc>
          <w:tcPr>
            <w:tcW w:w="1286" w:type="dxa"/>
            <w:gridSpan w:val="2"/>
            <w:tcBorders>
              <w:top w:val="nil"/>
              <w:left w:val="nil"/>
              <w:bottom w:val="nil"/>
              <w:right w:val="nil"/>
            </w:tcBorders>
          </w:tcPr>
          <w:p w14:paraId="13A2DBFA" w14:textId="77777777" w:rsidR="001243F5" w:rsidRPr="001243F5" w:rsidRDefault="001243F5" w:rsidP="00D31D60">
            <w:pPr>
              <w:rPr>
                <w:color w:val="000000" w:themeColor="text1"/>
              </w:rPr>
            </w:pPr>
            <w:r w:rsidRPr="001243F5">
              <w:rPr>
                <w:color w:val="000000" w:themeColor="text1"/>
              </w:rPr>
              <w:t>2 (0.2)</w:t>
            </w:r>
          </w:p>
        </w:tc>
      </w:tr>
      <w:tr w:rsidR="001243F5" w:rsidRPr="001243F5" w14:paraId="595AAE17" w14:textId="77777777" w:rsidTr="00D31D60">
        <w:trPr>
          <w:trHeight w:val="263"/>
        </w:trPr>
        <w:tc>
          <w:tcPr>
            <w:tcW w:w="4642" w:type="dxa"/>
            <w:gridSpan w:val="2"/>
            <w:tcBorders>
              <w:top w:val="nil"/>
              <w:left w:val="nil"/>
              <w:bottom w:val="nil"/>
              <w:right w:val="nil"/>
            </w:tcBorders>
            <w:vAlign w:val="center"/>
          </w:tcPr>
          <w:p w14:paraId="79E6AC9B" w14:textId="77777777" w:rsidR="001243F5" w:rsidRPr="001243F5" w:rsidRDefault="001243F5" w:rsidP="00D31D60">
            <w:pPr>
              <w:rPr>
                <w:color w:val="000000" w:themeColor="text1"/>
                <w:vertAlign w:val="superscript"/>
              </w:rPr>
            </w:pPr>
            <w:r w:rsidRPr="001243F5">
              <w:rPr>
                <w:color w:val="000000" w:themeColor="text1"/>
              </w:rPr>
              <w:t>Additional physical health problems reported*</w:t>
            </w:r>
          </w:p>
        </w:tc>
        <w:tc>
          <w:tcPr>
            <w:tcW w:w="1516" w:type="dxa"/>
            <w:tcBorders>
              <w:top w:val="nil"/>
              <w:left w:val="nil"/>
              <w:bottom w:val="nil"/>
              <w:right w:val="nil"/>
            </w:tcBorders>
          </w:tcPr>
          <w:p w14:paraId="2178B384" w14:textId="77777777" w:rsidR="001243F5" w:rsidRPr="001243F5" w:rsidRDefault="001243F5" w:rsidP="00D31D60">
            <w:pPr>
              <w:rPr>
                <w:color w:val="000000" w:themeColor="text1"/>
              </w:rPr>
            </w:pPr>
            <w:r w:rsidRPr="001243F5">
              <w:rPr>
                <w:color w:val="000000" w:themeColor="text1"/>
              </w:rPr>
              <w:t>1,681 (56.4)</w:t>
            </w:r>
          </w:p>
        </w:tc>
        <w:tc>
          <w:tcPr>
            <w:tcW w:w="1427" w:type="dxa"/>
            <w:tcBorders>
              <w:top w:val="nil"/>
              <w:left w:val="nil"/>
              <w:bottom w:val="nil"/>
              <w:right w:val="nil"/>
            </w:tcBorders>
          </w:tcPr>
          <w:p w14:paraId="2E8B9683" w14:textId="77777777" w:rsidR="001243F5" w:rsidRPr="001243F5" w:rsidRDefault="001243F5" w:rsidP="00D31D60">
            <w:pPr>
              <w:rPr>
                <w:color w:val="000000" w:themeColor="text1"/>
              </w:rPr>
            </w:pPr>
            <w:r w:rsidRPr="001243F5">
              <w:rPr>
                <w:color w:val="000000" w:themeColor="text1"/>
              </w:rPr>
              <w:t>667 (51.1)</w:t>
            </w:r>
          </w:p>
        </w:tc>
        <w:tc>
          <w:tcPr>
            <w:tcW w:w="1286" w:type="dxa"/>
            <w:tcBorders>
              <w:top w:val="nil"/>
              <w:left w:val="nil"/>
              <w:bottom w:val="nil"/>
              <w:right w:val="nil"/>
            </w:tcBorders>
          </w:tcPr>
          <w:p w14:paraId="3C19E4F9" w14:textId="77777777" w:rsidR="001243F5" w:rsidRPr="001243F5" w:rsidRDefault="001243F5" w:rsidP="00D31D60">
            <w:pPr>
              <w:rPr>
                <w:color w:val="000000" w:themeColor="text1"/>
              </w:rPr>
            </w:pPr>
            <w:r w:rsidRPr="001243F5">
              <w:rPr>
                <w:color w:val="000000" w:themeColor="text1"/>
              </w:rPr>
              <w:t>484 (60.9)</w:t>
            </w:r>
          </w:p>
        </w:tc>
        <w:tc>
          <w:tcPr>
            <w:tcW w:w="1286" w:type="dxa"/>
            <w:gridSpan w:val="2"/>
            <w:tcBorders>
              <w:top w:val="nil"/>
              <w:left w:val="nil"/>
              <w:bottom w:val="nil"/>
              <w:right w:val="nil"/>
            </w:tcBorders>
          </w:tcPr>
          <w:p w14:paraId="487205F0" w14:textId="77777777" w:rsidR="001243F5" w:rsidRPr="001243F5" w:rsidRDefault="001243F5" w:rsidP="00D31D60">
            <w:pPr>
              <w:rPr>
                <w:color w:val="000000" w:themeColor="text1"/>
              </w:rPr>
            </w:pPr>
            <w:r w:rsidRPr="001243F5">
              <w:rPr>
                <w:color w:val="000000" w:themeColor="text1"/>
              </w:rPr>
              <w:t>530 (60.3)</w:t>
            </w:r>
          </w:p>
        </w:tc>
      </w:tr>
      <w:tr w:rsidR="001243F5" w:rsidRPr="001243F5" w14:paraId="330263CC" w14:textId="77777777" w:rsidTr="00D31D60">
        <w:trPr>
          <w:trHeight w:val="263"/>
        </w:trPr>
        <w:tc>
          <w:tcPr>
            <w:tcW w:w="4642" w:type="dxa"/>
            <w:gridSpan w:val="2"/>
            <w:tcBorders>
              <w:top w:val="nil"/>
              <w:left w:val="nil"/>
              <w:bottom w:val="nil"/>
              <w:right w:val="nil"/>
            </w:tcBorders>
            <w:vAlign w:val="center"/>
          </w:tcPr>
          <w:p w14:paraId="06D58366" w14:textId="77777777" w:rsidR="001243F5" w:rsidRPr="001243F5" w:rsidRDefault="001243F5" w:rsidP="00D31D60">
            <w:pPr>
              <w:jc w:val="right"/>
              <w:rPr>
                <w:i/>
                <w:iCs/>
                <w:color w:val="000000" w:themeColor="text1"/>
              </w:rPr>
            </w:pPr>
            <w:r w:rsidRPr="001243F5">
              <w:rPr>
                <w:i/>
                <w:iCs/>
                <w:color w:val="000000" w:themeColor="text1"/>
              </w:rPr>
              <w:t xml:space="preserve">Hypertension </w:t>
            </w:r>
          </w:p>
        </w:tc>
        <w:tc>
          <w:tcPr>
            <w:tcW w:w="1516" w:type="dxa"/>
            <w:tcBorders>
              <w:top w:val="nil"/>
              <w:left w:val="nil"/>
              <w:bottom w:val="nil"/>
              <w:right w:val="nil"/>
            </w:tcBorders>
            <w:vAlign w:val="center"/>
          </w:tcPr>
          <w:p w14:paraId="481E87C4" w14:textId="77777777" w:rsidR="001243F5" w:rsidRPr="001243F5" w:rsidRDefault="001243F5" w:rsidP="00D31D60">
            <w:pPr>
              <w:rPr>
                <w:color w:val="000000" w:themeColor="text1"/>
              </w:rPr>
            </w:pPr>
            <w:r w:rsidRPr="001243F5">
              <w:rPr>
                <w:color w:val="000000" w:themeColor="text1"/>
              </w:rPr>
              <w:t>659 (22.1)</w:t>
            </w:r>
          </w:p>
        </w:tc>
        <w:tc>
          <w:tcPr>
            <w:tcW w:w="1427" w:type="dxa"/>
            <w:tcBorders>
              <w:top w:val="nil"/>
              <w:left w:val="nil"/>
              <w:bottom w:val="nil"/>
              <w:right w:val="nil"/>
            </w:tcBorders>
          </w:tcPr>
          <w:p w14:paraId="564B4E62" w14:textId="77777777" w:rsidR="001243F5" w:rsidRPr="001243F5" w:rsidRDefault="001243F5" w:rsidP="00D31D60">
            <w:pPr>
              <w:rPr>
                <w:color w:val="000000" w:themeColor="text1"/>
              </w:rPr>
            </w:pPr>
            <w:r w:rsidRPr="001243F5">
              <w:rPr>
                <w:color w:val="000000" w:themeColor="text1"/>
              </w:rPr>
              <w:t>285 (21.8)</w:t>
            </w:r>
          </w:p>
        </w:tc>
        <w:tc>
          <w:tcPr>
            <w:tcW w:w="1286" w:type="dxa"/>
            <w:tcBorders>
              <w:top w:val="nil"/>
              <w:left w:val="nil"/>
              <w:bottom w:val="nil"/>
              <w:right w:val="nil"/>
            </w:tcBorders>
          </w:tcPr>
          <w:p w14:paraId="220AD9D3" w14:textId="77777777" w:rsidR="001243F5" w:rsidRPr="001243F5" w:rsidRDefault="001243F5" w:rsidP="00D31D60">
            <w:pPr>
              <w:rPr>
                <w:color w:val="000000" w:themeColor="text1"/>
              </w:rPr>
            </w:pPr>
            <w:r w:rsidRPr="001243F5">
              <w:rPr>
                <w:color w:val="000000" w:themeColor="text1"/>
              </w:rPr>
              <w:t>159 (20.0)</w:t>
            </w:r>
          </w:p>
        </w:tc>
        <w:tc>
          <w:tcPr>
            <w:tcW w:w="1286" w:type="dxa"/>
            <w:gridSpan w:val="2"/>
            <w:tcBorders>
              <w:top w:val="nil"/>
              <w:left w:val="nil"/>
              <w:bottom w:val="nil"/>
              <w:right w:val="nil"/>
            </w:tcBorders>
          </w:tcPr>
          <w:p w14:paraId="15532D6D" w14:textId="77777777" w:rsidR="001243F5" w:rsidRPr="001243F5" w:rsidRDefault="001243F5" w:rsidP="00D31D60">
            <w:pPr>
              <w:rPr>
                <w:color w:val="000000" w:themeColor="text1"/>
              </w:rPr>
            </w:pPr>
            <w:r w:rsidRPr="001243F5">
              <w:rPr>
                <w:color w:val="000000" w:themeColor="text1"/>
              </w:rPr>
              <w:t xml:space="preserve">215 (24.5) </w:t>
            </w:r>
          </w:p>
        </w:tc>
      </w:tr>
      <w:tr w:rsidR="001243F5" w:rsidRPr="001243F5" w14:paraId="3D7A4FA7" w14:textId="77777777" w:rsidTr="00D31D60">
        <w:trPr>
          <w:trHeight w:val="263"/>
        </w:trPr>
        <w:tc>
          <w:tcPr>
            <w:tcW w:w="4642" w:type="dxa"/>
            <w:gridSpan w:val="2"/>
            <w:tcBorders>
              <w:top w:val="nil"/>
              <w:left w:val="nil"/>
              <w:bottom w:val="nil"/>
              <w:right w:val="nil"/>
            </w:tcBorders>
            <w:vAlign w:val="center"/>
          </w:tcPr>
          <w:p w14:paraId="7DBB6199" w14:textId="77777777" w:rsidR="001243F5" w:rsidRPr="001243F5" w:rsidRDefault="001243F5" w:rsidP="00D31D60">
            <w:pPr>
              <w:jc w:val="right"/>
              <w:rPr>
                <w:i/>
                <w:iCs/>
                <w:color w:val="000000" w:themeColor="text1"/>
              </w:rPr>
            </w:pPr>
            <w:r w:rsidRPr="001243F5">
              <w:rPr>
                <w:i/>
                <w:iCs/>
                <w:color w:val="000000" w:themeColor="text1"/>
              </w:rPr>
              <w:t>Chronic neck/back pain</w:t>
            </w:r>
          </w:p>
        </w:tc>
        <w:tc>
          <w:tcPr>
            <w:tcW w:w="1516" w:type="dxa"/>
            <w:tcBorders>
              <w:top w:val="nil"/>
              <w:left w:val="nil"/>
              <w:bottom w:val="nil"/>
              <w:right w:val="nil"/>
            </w:tcBorders>
            <w:vAlign w:val="center"/>
          </w:tcPr>
          <w:p w14:paraId="189C1848" w14:textId="77777777" w:rsidR="001243F5" w:rsidRPr="001243F5" w:rsidRDefault="001243F5" w:rsidP="00D31D60">
            <w:pPr>
              <w:rPr>
                <w:color w:val="000000" w:themeColor="text1"/>
              </w:rPr>
            </w:pPr>
            <w:r w:rsidRPr="001243F5">
              <w:rPr>
                <w:color w:val="000000" w:themeColor="text1"/>
              </w:rPr>
              <w:t>512 (17.2)</w:t>
            </w:r>
          </w:p>
        </w:tc>
        <w:tc>
          <w:tcPr>
            <w:tcW w:w="1427" w:type="dxa"/>
            <w:tcBorders>
              <w:top w:val="nil"/>
              <w:left w:val="nil"/>
              <w:bottom w:val="nil"/>
              <w:right w:val="nil"/>
            </w:tcBorders>
          </w:tcPr>
          <w:p w14:paraId="375C32A3" w14:textId="77777777" w:rsidR="001243F5" w:rsidRPr="001243F5" w:rsidRDefault="001243F5" w:rsidP="00D31D60">
            <w:pPr>
              <w:rPr>
                <w:color w:val="000000" w:themeColor="text1"/>
              </w:rPr>
            </w:pPr>
            <w:r w:rsidRPr="001243F5">
              <w:rPr>
                <w:color w:val="000000" w:themeColor="text1"/>
              </w:rPr>
              <w:t>186 (14.2)</w:t>
            </w:r>
          </w:p>
        </w:tc>
        <w:tc>
          <w:tcPr>
            <w:tcW w:w="1286" w:type="dxa"/>
            <w:tcBorders>
              <w:top w:val="nil"/>
              <w:left w:val="nil"/>
              <w:bottom w:val="nil"/>
              <w:right w:val="nil"/>
            </w:tcBorders>
          </w:tcPr>
          <w:p w14:paraId="670F5EB2" w14:textId="77777777" w:rsidR="001243F5" w:rsidRPr="001243F5" w:rsidRDefault="001243F5" w:rsidP="00D31D60">
            <w:pPr>
              <w:rPr>
                <w:color w:val="000000" w:themeColor="text1"/>
              </w:rPr>
            </w:pPr>
            <w:r w:rsidRPr="001243F5">
              <w:rPr>
                <w:color w:val="000000" w:themeColor="text1"/>
              </w:rPr>
              <w:t>178 (22.4)</w:t>
            </w:r>
          </w:p>
        </w:tc>
        <w:tc>
          <w:tcPr>
            <w:tcW w:w="1286" w:type="dxa"/>
            <w:gridSpan w:val="2"/>
            <w:tcBorders>
              <w:top w:val="nil"/>
              <w:left w:val="nil"/>
              <w:bottom w:val="nil"/>
              <w:right w:val="nil"/>
            </w:tcBorders>
          </w:tcPr>
          <w:p w14:paraId="53B0B771" w14:textId="77777777" w:rsidR="001243F5" w:rsidRPr="001243F5" w:rsidRDefault="001243F5" w:rsidP="00D31D60">
            <w:pPr>
              <w:rPr>
                <w:color w:val="000000" w:themeColor="text1"/>
              </w:rPr>
            </w:pPr>
            <w:r w:rsidRPr="001243F5">
              <w:rPr>
                <w:color w:val="000000" w:themeColor="text1"/>
              </w:rPr>
              <w:t>148 (16.8)</w:t>
            </w:r>
          </w:p>
        </w:tc>
      </w:tr>
      <w:tr w:rsidR="001243F5" w:rsidRPr="001243F5" w14:paraId="751AC1C2" w14:textId="77777777" w:rsidTr="00D31D60">
        <w:trPr>
          <w:trHeight w:val="263"/>
        </w:trPr>
        <w:tc>
          <w:tcPr>
            <w:tcW w:w="4642" w:type="dxa"/>
            <w:gridSpan w:val="2"/>
            <w:tcBorders>
              <w:top w:val="nil"/>
              <w:left w:val="nil"/>
              <w:bottom w:val="nil"/>
              <w:right w:val="nil"/>
            </w:tcBorders>
            <w:vAlign w:val="center"/>
          </w:tcPr>
          <w:p w14:paraId="184E9F33" w14:textId="77777777" w:rsidR="001243F5" w:rsidRPr="001243F5" w:rsidRDefault="001243F5" w:rsidP="00D31D60">
            <w:pPr>
              <w:jc w:val="right"/>
              <w:rPr>
                <w:i/>
                <w:iCs/>
                <w:color w:val="000000" w:themeColor="text1"/>
              </w:rPr>
            </w:pPr>
            <w:r w:rsidRPr="001243F5">
              <w:rPr>
                <w:i/>
                <w:iCs/>
                <w:color w:val="000000" w:themeColor="text1"/>
              </w:rPr>
              <w:t xml:space="preserve">Osteoarthritis </w:t>
            </w:r>
          </w:p>
        </w:tc>
        <w:tc>
          <w:tcPr>
            <w:tcW w:w="1516" w:type="dxa"/>
            <w:tcBorders>
              <w:top w:val="nil"/>
              <w:left w:val="nil"/>
              <w:bottom w:val="nil"/>
              <w:right w:val="nil"/>
            </w:tcBorders>
            <w:vAlign w:val="center"/>
          </w:tcPr>
          <w:p w14:paraId="1B3E1FBA" w14:textId="77777777" w:rsidR="001243F5" w:rsidRPr="001243F5" w:rsidRDefault="001243F5" w:rsidP="00D31D60">
            <w:pPr>
              <w:rPr>
                <w:color w:val="000000" w:themeColor="text1"/>
              </w:rPr>
            </w:pPr>
            <w:r w:rsidRPr="001243F5">
              <w:rPr>
                <w:color w:val="000000" w:themeColor="text1"/>
              </w:rPr>
              <w:t>427 (14.3)</w:t>
            </w:r>
          </w:p>
        </w:tc>
        <w:tc>
          <w:tcPr>
            <w:tcW w:w="1427" w:type="dxa"/>
            <w:tcBorders>
              <w:top w:val="nil"/>
              <w:left w:val="nil"/>
              <w:bottom w:val="nil"/>
              <w:right w:val="nil"/>
            </w:tcBorders>
          </w:tcPr>
          <w:p w14:paraId="3953DEE3" w14:textId="77777777" w:rsidR="001243F5" w:rsidRPr="001243F5" w:rsidRDefault="001243F5" w:rsidP="00D31D60">
            <w:pPr>
              <w:rPr>
                <w:color w:val="000000" w:themeColor="text1"/>
              </w:rPr>
            </w:pPr>
            <w:r w:rsidRPr="001243F5">
              <w:rPr>
                <w:color w:val="000000" w:themeColor="text1"/>
              </w:rPr>
              <w:t>153 (11.7)</w:t>
            </w:r>
          </w:p>
        </w:tc>
        <w:tc>
          <w:tcPr>
            <w:tcW w:w="1286" w:type="dxa"/>
            <w:tcBorders>
              <w:top w:val="nil"/>
              <w:left w:val="nil"/>
              <w:bottom w:val="nil"/>
              <w:right w:val="nil"/>
            </w:tcBorders>
          </w:tcPr>
          <w:p w14:paraId="619A8CC5" w14:textId="77777777" w:rsidR="001243F5" w:rsidRPr="001243F5" w:rsidRDefault="001243F5" w:rsidP="00D31D60">
            <w:pPr>
              <w:rPr>
                <w:color w:val="000000" w:themeColor="text1"/>
              </w:rPr>
            </w:pPr>
            <w:r w:rsidRPr="001243F5">
              <w:rPr>
                <w:color w:val="000000" w:themeColor="text1"/>
              </w:rPr>
              <w:t>128 (16.1)</w:t>
            </w:r>
          </w:p>
        </w:tc>
        <w:tc>
          <w:tcPr>
            <w:tcW w:w="1286" w:type="dxa"/>
            <w:gridSpan w:val="2"/>
            <w:tcBorders>
              <w:top w:val="nil"/>
              <w:left w:val="nil"/>
              <w:bottom w:val="nil"/>
              <w:right w:val="nil"/>
            </w:tcBorders>
          </w:tcPr>
          <w:p w14:paraId="01174766" w14:textId="77777777" w:rsidR="001243F5" w:rsidRPr="001243F5" w:rsidRDefault="001243F5" w:rsidP="00D31D60">
            <w:pPr>
              <w:rPr>
                <w:color w:val="000000" w:themeColor="text1"/>
              </w:rPr>
            </w:pPr>
            <w:r w:rsidRPr="001243F5">
              <w:rPr>
                <w:color w:val="000000" w:themeColor="text1"/>
              </w:rPr>
              <w:t>146 (16.6)</w:t>
            </w:r>
          </w:p>
        </w:tc>
      </w:tr>
      <w:tr w:rsidR="001243F5" w:rsidRPr="001243F5" w14:paraId="655B9ED3" w14:textId="77777777" w:rsidTr="00D31D60">
        <w:trPr>
          <w:trHeight w:val="263"/>
        </w:trPr>
        <w:tc>
          <w:tcPr>
            <w:tcW w:w="4642" w:type="dxa"/>
            <w:gridSpan w:val="2"/>
            <w:tcBorders>
              <w:top w:val="nil"/>
              <w:left w:val="nil"/>
              <w:bottom w:val="nil"/>
              <w:right w:val="nil"/>
            </w:tcBorders>
            <w:vAlign w:val="center"/>
          </w:tcPr>
          <w:p w14:paraId="1E88280A" w14:textId="77777777" w:rsidR="001243F5" w:rsidRPr="001243F5" w:rsidRDefault="001243F5" w:rsidP="00D31D60">
            <w:pPr>
              <w:jc w:val="right"/>
              <w:rPr>
                <w:i/>
                <w:iCs/>
                <w:color w:val="000000" w:themeColor="text1"/>
              </w:rPr>
            </w:pPr>
            <w:r w:rsidRPr="001243F5">
              <w:rPr>
                <w:i/>
                <w:iCs/>
                <w:color w:val="000000" w:themeColor="text1"/>
              </w:rPr>
              <w:t>Chronic allergy</w:t>
            </w:r>
          </w:p>
        </w:tc>
        <w:tc>
          <w:tcPr>
            <w:tcW w:w="1516" w:type="dxa"/>
            <w:tcBorders>
              <w:top w:val="nil"/>
              <w:left w:val="nil"/>
              <w:bottom w:val="nil"/>
              <w:right w:val="nil"/>
            </w:tcBorders>
            <w:vAlign w:val="center"/>
          </w:tcPr>
          <w:p w14:paraId="6874D0B0" w14:textId="77777777" w:rsidR="001243F5" w:rsidRPr="001243F5" w:rsidRDefault="001243F5" w:rsidP="00D31D60">
            <w:pPr>
              <w:rPr>
                <w:color w:val="000000" w:themeColor="text1"/>
              </w:rPr>
            </w:pPr>
            <w:r w:rsidRPr="001243F5">
              <w:rPr>
                <w:color w:val="000000" w:themeColor="text1"/>
              </w:rPr>
              <w:t>328 (11.0)</w:t>
            </w:r>
          </w:p>
        </w:tc>
        <w:tc>
          <w:tcPr>
            <w:tcW w:w="1427" w:type="dxa"/>
            <w:tcBorders>
              <w:top w:val="nil"/>
              <w:left w:val="nil"/>
              <w:bottom w:val="nil"/>
              <w:right w:val="nil"/>
            </w:tcBorders>
          </w:tcPr>
          <w:p w14:paraId="6476CD99" w14:textId="77777777" w:rsidR="001243F5" w:rsidRPr="001243F5" w:rsidRDefault="001243F5" w:rsidP="00D31D60">
            <w:pPr>
              <w:rPr>
                <w:color w:val="000000" w:themeColor="text1"/>
              </w:rPr>
            </w:pPr>
            <w:r w:rsidRPr="001243F5">
              <w:rPr>
                <w:color w:val="000000" w:themeColor="text1"/>
              </w:rPr>
              <w:t>84 (6.4)</w:t>
            </w:r>
          </w:p>
        </w:tc>
        <w:tc>
          <w:tcPr>
            <w:tcW w:w="1286" w:type="dxa"/>
            <w:tcBorders>
              <w:top w:val="nil"/>
              <w:left w:val="nil"/>
              <w:bottom w:val="nil"/>
              <w:right w:val="nil"/>
            </w:tcBorders>
          </w:tcPr>
          <w:p w14:paraId="3CBA425F" w14:textId="77777777" w:rsidR="001243F5" w:rsidRPr="001243F5" w:rsidRDefault="001243F5" w:rsidP="00D31D60">
            <w:pPr>
              <w:rPr>
                <w:color w:val="000000" w:themeColor="text1"/>
              </w:rPr>
            </w:pPr>
            <w:r w:rsidRPr="001243F5">
              <w:rPr>
                <w:color w:val="000000" w:themeColor="text1"/>
              </w:rPr>
              <w:t>114 (14.3)</w:t>
            </w:r>
          </w:p>
        </w:tc>
        <w:tc>
          <w:tcPr>
            <w:tcW w:w="1286" w:type="dxa"/>
            <w:gridSpan w:val="2"/>
            <w:tcBorders>
              <w:top w:val="nil"/>
              <w:left w:val="nil"/>
              <w:bottom w:val="nil"/>
              <w:right w:val="nil"/>
            </w:tcBorders>
          </w:tcPr>
          <w:p w14:paraId="5090FD8B" w14:textId="77777777" w:rsidR="001243F5" w:rsidRPr="001243F5" w:rsidRDefault="001243F5" w:rsidP="00D31D60">
            <w:pPr>
              <w:rPr>
                <w:color w:val="000000" w:themeColor="text1"/>
              </w:rPr>
            </w:pPr>
            <w:r w:rsidRPr="001243F5">
              <w:rPr>
                <w:color w:val="000000" w:themeColor="text1"/>
              </w:rPr>
              <w:t>130 (14.8)</w:t>
            </w:r>
          </w:p>
        </w:tc>
      </w:tr>
      <w:tr w:rsidR="001243F5" w:rsidRPr="001243F5" w14:paraId="38869F09" w14:textId="77777777" w:rsidTr="00D31D60">
        <w:trPr>
          <w:trHeight w:val="263"/>
        </w:trPr>
        <w:tc>
          <w:tcPr>
            <w:tcW w:w="4642" w:type="dxa"/>
            <w:gridSpan w:val="2"/>
            <w:tcBorders>
              <w:top w:val="nil"/>
              <w:left w:val="nil"/>
              <w:bottom w:val="nil"/>
              <w:right w:val="nil"/>
            </w:tcBorders>
            <w:vAlign w:val="center"/>
          </w:tcPr>
          <w:p w14:paraId="06E902FC" w14:textId="77777777" w:rsidR="001243F5" w:rsidRPr="001243F5" w:rsidRDefault="001243F5" w:rsidP="00D31D60">
            <w:pPr>
              <w:jc w:val="right"/>
              <w:rPr>
                <w:i/>
                <w:iCs/>
                <w:color w:val="000000" w:themeColor="text1"/>
              </w:rPr>
            </w:pPr>
            <w:r w:rsidRPr="001243F5">
              <w:rPr>
                <w:i/>
                <w:iCs/>
                <w:color w:val="000000" w:themeColor="text1"/>
              </w:rPr>
              <w:t>Thyroid disease</w:t>
            </w:r>
          </w:p>
        </w:tc>
        <w:tc>
          <w:tcPr>
            <w:tcW w:w="1516" w:type="dxa"/>
            <w:tcBorders>
              <w:top w:val="nil"/>
              <w:left w:val="nil"/>
              <w:bottom w:val="nil"/>
              <w:right w:val="nil"/>
            </w:tcBorders>
            <w:vAlign w:val="center"/>
          </w:tcPr>
          <w:p w14:paraId="34243A77" w14:textId="77777777" w:rsidR="001243F5" w:rsidRPr="001243F5" w:rsidRDefault="001243F5" w:rsidP="00D31D60">
            <w:pPr>
              <w:rPr>
                <w:color w:val="000000" w:themeColor="text1"/>
              </w:rPr>
            </w:pPr>
            <w:r w:rsidRPr="001243F5">
              <w:rPr>
                <w:color w:val="000000" w:themeColor="text1"/>
              </w:rPr>
              <w:t>263 (8.8)</w:t>
            </w:r>
          </w:p>
        </w:tc>
        <w:tc>
          <w:tcPr>
            <w:tcW w:w="1427" w:type="dxa"/>
            <w:tcBorders>
              <w:top w:val="nil"/>
              <w:left w:val="nil"/>
              <w:bottom w:val="nil"/>
              <w:right w:val="nil"/>
            </w:tcBorders>
          </w:tcPr>
          <w:p w14:paraId="6CE3B48E" w14:textId="77777777" w:rsidR="001243F5" w:rsidRPr="001243F5" w:rsidRDefault="001243F5" w:rsidP="00D31D60">
            <w:pPr>
              <w:rPr>
                <w:color w:val="000000" w:themeColor="text1"/>
              </w:rPr>
            </w:pPr>
            <w:r w:rsidRPr="001243F5">
              <w:rPr>
                <w:color w:val="000000" w:themeColor="text1"/>
              </w:rPr>
              <w:t>109 (8.3)</w:t>
            </w:r>
          </w:p>
        </w:tc>
        <w:tc>
          <w:tcPr>
            <w:tcW w:w="1286" w:type="dxa"/>
            <w:tcBorders>
              <w:top w:val="nil"/>
              <w:left w:val="nil"/>
              <w:bottom w:val="nil"/>
              <w:right w:val="nil"/>
            </w:tcBorders>
          </w:tcPr>
          <w:p w14:paraId="769296CE" w14:textId="77777777" w:rsidR="001243F5" w:rsidRPr="001243F5" w:rsidRDefault="001243F5" w:rsidP="00D31D60">
            <w:pPr>
              <w:rPr>
                <w:color w:val="000000" w:themeColor="text1"/>
              </w:rPr>
            </w:pPr>
            <w:r w:rsidRPr="001243F5">
              <w:rPr>
                <w:color w:val="000000" w:themeColor="text1"/>
              </w:rPr>
              <w:t>90 (11.3)</w:t>
            </w:r>
          </w:p>
        </w:tc>
        <w:tc>
          <w:tcPr>
            <w:tcW w:w="1286" w:type="dxa"/>
            <w:gridSpan w:val="2"/>
            <w:tcBorders>
              <w:top w:val="nil"/>
              <w:left w:val="nil"/>
              <w:bottom w:val="nil"/>
              <w:right w:val="nil"/>
            </w:tcBorders>
          </w:tcPr>
          <w:p w14:paraId="70B05A57" w14:textId="77777777" w:rsidR="001243F5" w:rsidRPr="001243F5" w:rsidRDefault="001243F5" w:rsidP="00D31D60">
            <w:pPr>
              <w:rPr>
                <w:color w:val="000000" w:themeColor="text1"/>
              </w:rPr>
            </w:pPr>
            <w:r w:rsidRPr="001243F5">
              <w:rPr>
                <w:color w:val="000000" w:themeColor="text1"/>
              </w:rPr>
              <w:t>64 (7.3)</w:t>
            </w:r>
          </w:p>
        </w:tc>
      </w:tr>
      <w:tr w:rsidR="001243F5" w:rsidRPr="001243F5" w14:paraId="47AB00F2" w14:textId="77777777" w:rsidTr="00D31D60">
        <w:trPr>
          <w:trHeight w:val="263"/>
        </w:trPr>
        <w:tc>
          <w:tcPr>
            <w:tcW w:w="4642" w:type="dxa"/>
            <w:gridSpan w:val="2"/>
            <w:tcBorders>
              <w:top w:val="nil"/>
              <w:left w:val="nil"/>
              <w:bottom w:val="nil"/>
              <w:right w:val="nil"/>
            </w:tcBorders>
            <w:vAlign w:val="center"/>
          </w:tcPr>
          <w:p w14:paraId="1F8FF79C" w14:textId="77777777" w:rsidR="001243F5" w:rsidRPr="001243F5" w:rsidRDefault="001243F5" w:rsidP="00D31D60">
            <w:pPr>
              <w:rPr>
                <w:color w:val="000000" w:themeColor="text1"/>
                <w:vertAlign w:val="superscript"/>
              </w:rPr>
            </w:pPr>
            <w:r w:rsidRPr="001243F5">
              <w:rPr>
                <w:iCs/>
                <w:color w:val="000000" w:themeColor="text1"/>
              </w:rPr>
              <w:t xml:space="preserve">Additional mental health problems * </w:t>
            </w:r>
          </w:p>
        </w:tc>
        <w:tc>
          <w:tcPr>
            <w:tcW w:w="1516" w:type="dxa"/>
            <w:tcBorders>
              <w:top w:val="nil"/>
              <w:left w:val="nil"/>
              <w:bottom w:val="nil"/>
              <w:right w:val="nil"/>
            </w:tcBorders>
            <w:vAlign w:val="center"/>
          </w:tcPr>
          <w:p w14:paraId="711ADF41" w14:textId="77777777" w:rsidR="001243F5" w:rsidRPr="001243F5" w:rsidRDefault="001243F5" w:rsidP="00D31D60">
            <w:pPr>
              <w:rPr>
                <w:color w:val="000000" w:themeColor="text1"/>
              </w:rPr>
            </w:pPr>
            <w:r w:rsidRPr="001243F5">
              <w:rPr>
                <w:color w:val="000000" w:themeColor="text1"/>
              </w:rPr>
              <w:t>1,258 (42.2)</w:t>
            </w:r>
          </w:p>
        </w:tc>
        <w:tc>
          <w:tcPr>
            <w:tcW w:w="1427" w:type="dxa"/>
            <w:tcBorders>
              <w:top w:val="nil"/>
              <w:left w:val="nil"/>
              <w:bottom w:val="nil"/>
              <w:right w:val="nil"/>
            </w:tcBorders>
          </w:tcPr>
          <w:p w14:paraId="2EF3BAAC" w14:textId="77777777" w:rsidR="001243F5" w:rsidRPr="001243F5" w:rsidRDefault="001243F5" w:rsidP="00D31D60">
            <w:pPr>
              <w:rPr>
                <w:color w:val="000000" w:themeColor="text1"/>
              </w:rPr>
            </w:pPr>
          </w:p>
        </w:tc>
        <w:tc>
          <w:tcPr>
            <w:tcW w:w="1286" w:type="dxa"/>
            <w:tcBorders>
              <w:top w:val="nil"/>
              <w:left w:val="nil"/>
              <w:bottom w:val="nil"/>
              <w:right w:val="nil"/>
            </w:tcBorders>
          </w:tcPr>
          <w:p w14:paraId="574D2E47" w14:textId="77777777" w:rsidR="001243F5" w:rsidRPr="001243F5" w:rsidRDefault="001243F5" w:rsidP="00D31D60">
            <w:pPr>
              <w:rPr>
                <w:color w:val="000000" w:themeColor="text1"/>
              </w:rPr>
            </w:pPr>
          </w:p>
        </w:tc>
        <w:tc>
          <w:tcPr>
            <w:tcW w:w="1286" w:type="dxa"/>
            <w:gridSpan w:val="2"/>
            <w:tcBorders>
              <w:top w:val="nil"/>
              <w:left w:val="nil"/>
              <w:bottom w:val="nil"/>
              <w:right w:val="nil"/>
            </w:tcBorders>
          </w:tcPr>
          <w:p w14:paraId="46F532CF" w14:textId="77777777" w:rsidR="001243F5" w:rsidRPr="001243F5" w:rsidRDefault="001243F5" w:rsidP="00D31D60">
            <w:pPr>
              <w:rPr>
                <w:color w:val="000000" w:themeColor="text1"/>
              </w:rPr>
            </w:pPr>
          </w:p>
        </w:tc>
      </w:tr>
      <w:tr w:rsidR="001243F5" w:rsidRPr="001243F5" w14:paraId="604FF98A" w14:textId="77777777" w:rsidTr="00D31D60">
        <w:trPr>
          <w:trHeight w:val="263"/>
        </w:trPr>
        <w:tc>
          <w:tcPr>
            <w:tcW w:w="4642" w:type="dxa"/>
            <w:gridSpan w:val="2"/>
            <w:tcBorders>
              <w:top w:val="nil"/>
              <w:left w:val="nil"/>
              <w:bottom w:val="nil"/>
              <w:right w:val="nil"/>
            </w:tcBorders>
            <w:vAlign w:val="center"/>
          </w:tcPr>
          <w:p w14:paraId="06502447" w14:textId="77777777" w:rsidR="001243F5" w:rsidRPr="001243F5" w:rsidRDefault="001243F5" w:rsidP="00D31D60">
            <w:pPr>
              <w:jc w:val="right"/>
              <w:rPr>
                <w:i/>
                <w:color w:val="000000" w:themeColor="text1"/>
              </w:rPr>
            </w:pPr>
            <w:r w:rsidRPr="001243F5">
              <w:rPr>
                <w:i/>
                <w:color w:val="000000" w:themeColor="text1"/>
              </w:rPr>
              <w:t>Anxiety</w:t>
            </w:r>
          </w:p>
        </w:tc>
        <w:tc>
          <w:tcPr>
            <w:tcW w:w="1516" w:type="dxa"/>
            <w:tcBorders>
              <w:top w:val="nil"/>
              <w:left w:val="nil"/>
              <w:bottom w:val="nil"/>
              <w:right w:val="nil"/>
            </w:tcBorders>
            <w:vAlign w:val="center"/>
          </w:tcPr>
          <w:p w14:paraId="4B8C5B89" w14:textId="77777777" w:rsidR="001243F5" w:rsidRPr="001243F5" w:rsidRDefault="001243F5" w:rsidP="00D31D60">
            <w:pPr>
              <w:rPr>
                <w:color w:val="000000" w:themeColor="text1"/>
              </w:rPr>
            </w:pPr>
            <w:r w:rsidRPr="001243F5">
              <w:rPr>
                <w:color w:val="000000" w:themeColor="text1"/>
              </w:rPr>
              <w:t>876 (29.4)</w:t>
            </w:r>
          </w:p>
        </w:tc>
        <w:tc>
          <w:tcPr>
            <w:tcW w:w="1427" w:type="dxa"/>
            <w:tcBorders>
              <w:top w:val="nil"/>
              <w:left w:val="nil"/>
              <w:bottom w:val="nil"/>
              <w:right w:val="nil"/>
            </w:tcBorders>
          </w:tcPr>
          <w:p w14:paraId="62A062E5" w14:textId="77777777" w:rsidR="001243F5" w:rsidRPr="001243F5" w:rsidRDefault="001243F5" w:rsidP="00D31D60">
            <w:pPr>
              <w:rPr>
                <w:color w:val="000000" w:themeColor="text1"/>
              </w:rPr>
            </w:pPr>
            <w:r w:rsidRPr="001243F5">
              <w:rPr>
                <w:color w:val="000000" w:themeColor="text1"/>
              </w:rPr>
              <w:t>344 (26.3)</w:t>
            </w:r>
          </w:p>
        </w:tc>
        <w:tc>
          <w:tcPr>
            <w:tcW w:w="1286" w:type="dxa"/>
            <w:tcBorders>
              <w:top w:val="nil"/>
              <w:left w:val="nil"/>
              <w:bottom w:val="nil"/>
              <w:right w:val="nil"/>
            </w:tcBorders>
          </w:tcPr>
          <w:p w14:paraId="3DFEDA03" w14:textId="77777777" w:rsidR="001243F5" w:rsidRPr="001243F5" w:rsidRDefault="001243F5" w:rsidP="00D31D60">
            <w:pPr>
              <w:rPr>
                <w:color w:val="000000" w:themeColor="text1"/>
              </w:rPr>
            </w:pPr>
            <w:r w:rsidRPr="001243F5">
              <w:rPr>
                <w:color w:val="000000" w:themeColor="text1"/>
              </w:rPr>
              <w:t>306 (38.5)</w:t>
            </w:r>
          </w:p>
        </w:tc>
        <w:tc>
          <w:tcPr>
            <w:tcW w:w="1286" w:type="dxa"/>
            <w:gridSpan w:val="2"/>
            <w:tcBorders>
              <w:top w:val="nil"/>
              <w:left w:val="nil"/>
              <w:bottom w:val="nil"/>
              <w:right w:val="nil"/>
            </w:tcBorders>
          </w:tcPr>
          <w:p w14:paraId="74FE715D" w14:textId="77777777" w:rsidR="001243F5" w:rsidRPr="001243F5" w:rsidRDefault="001243F5" w:rsidP="00D31D60">
            <w:pPr>
              <w:rPr>
                <w:color w:val="000000" w:themeColor="text1"/>
              </w:rPr>
            </w:pPr>
            <w:r w:rsidRPr="001243F5">
              <w:rPr>
                <w:color w:val="000000" w:themeColor="text1"/>
              </w:rPr>
              <w:t>226 (25.7)</w:t>
            </w:r>
          </w:p>
        </w:tc>
      </w:tr>
      <w:tr w:rsidR="001243F5" w:rsidRPr="001243F5" w14:paraId="4752C87F" w14:textId="77777777" w:rsidTr="00D31D60">
        <w:trPr>
          <w:trHeight w:val="263"/>
        </w:trPr>
        <w:tc>
          <w:tcPr>
            <w:tcW w:w="4642" w:type="dxa"/>
            <w:gridSpan w:val="2"/>
            <w:tcBorders>
              <w:top w:val="nil"/>
              <w:left w:val="nil"/>
              <w:bottom w:val="nil"/>
              <w:right w:val="nil"/>
            </w:tcBorders>
            <w:vAlign w:val="center"/>
          </w:tcPr>
          <w:p w14:paraId="77250D9A" w14:textId="77777777" w:rsidR="001243F5" w:rsidRPr="001243F5" w:rsidRDefault="001243F5" w:rsidP="00D31D60">
            <w:pPr>
              <w:jc w:val="right"/>
              <w:rPr>
                <w:i/>
                <w:color w:val="000000" w:themeColor="text1"/>
              </w:rPr>
            </w:pPr>
            <w:r w:rsidRPr="001243F5">
              <w:rPr>
                <w:i/>
                <w:color w:val="000000" w:themeColor="text1"/>
              </w:rPr>
              <w:t>Depression</w:t>
            </w:r>
          </w:p>
        </w:tc>
        <w:tc>
          <w:tcPr>
            <w:tcW w:w="1516" w:type="dxa"/>
            <w:tcBorders>
              <w:top w:val="nil"/>
              <w:left w:val="nil"/>
              <w:bottom w:val="nil"/>
              <w:right w:val="nil"/>
            </w:tcBorders>
            <w:vAlign w:val="center"/>
          </w:tcPr>
          <w:p w14:paraId="6387D16B" w14:textId="77777777" w:rsidR="001243F5" w:rsidRPr="001243F5" w:rsidRDefault="001243F5" w:rsidP="00D31D60">
            <w:pPr>
              <w:rPr>
                <w:color w:val="000000" w:themeColor="text1"/>
              </w:rPr>
            </w:pPr>
            <w:r w:rsidRPr="001243F5">
              <w:rPr>
                <w:color w:val="000000" w:themeColor="text1"/>
              </w:rPr>
              <w:t>833 (28.0)</w:t>
            </w:r>
          </w:p>
        </w:tc>
        <w:tc>
          <w:tcPr>
            <w:tcW w:w="1427" w:type="dxa"/>
            <w:tcBorders>
              <w:top w:val="nil"/>
              <w:left w:val="nil"/>
              <w:bottom w:val="nil"/>
              <w:right w:val="nil"/>
            </w:tcBorders>
          </w:tcPr>
          <w:p w14:paraId="6C79D51A" w14:textId="77777777" w:rsidR="001243F5" w:rsidRPr="001243F5" w:rsidRDefault="001243F5" w:rsidP="00D31D60">
            <w:pPr>
              <w:rPr>
                <w:color w:val="000000" w:themeColor="text1"/>
              </w:rPr>
            </w:pPr>
            <w:r w:rsidRPr="001243F5">
              <w:rPr>
                <w:color w:val="000000" w:themeColor="text1"/>
              </w:rPr>
              <w:t>297 (22.7)</w:t>
            </w:r>
          </w:p>
        </w:tc>
        <w:tc>
          <w:tcPr>
            <w:tcW w:w="1286" w:type="dxa"/>
            <w:tcBorders>
              <w:top w:val="nil"/>
              <w:left w:val="nil"/>
              <w:bottom w:val="nil"/>
              <w:right w:val="nil"/>
            </w:tcBorders>
          </w:tcPr>
          <w:p w14:paraId="18F1417B" w14:textId="77777777" w:rsidR="001243F5" w:rsidRPr="001243F5" w:rsidRDefault="001243F5" w:rsidP="00D31D60">
            <w:pPr>
              <w:rPr>
                <w:color w:val="000000" w:themeColor="text1"/>
              </w:rPr>
            </w:pPr>
            <w:r w:rsidRPr="001243F5">
              <w:rPr>
                <w:color w:val="000000" w:themeColor="text1"/>
              </w:rPr>
              <w:t>282 (35.5)</w:t>
            </w:r>
          </w:p>
        </w:tc>
        <w:tc>
          <w:tcPr>
            <w:tcW w:w="1286" w:type="dxa"/>
            <w:gridSpan w:val="2"/>
            <w:tcBorders>
              <w:top w:val="nil"/>
              <w:left w:val="nil"/>
              <w:bottom w:val="nil"/>
              <w:right w:val="nil"/>
            </w:tcBorders>
          </w:tcPr>
          <w:p w14:paraId="7A69C90C" w14:textId="77777777" w:rsidR="001243F5" w:rsidRPr="001243F5" w:rsidRDefault="001243F5" w:rsidP="00D31D60">
            <w:pPr>
              <w:rPr>
                <w:color w:val="000000" w:themeColor="text1"/>
              </w:rPr>
            </w:pPr>
            <w:r w:rsidRPr="001243F5">
              <w:rPr>
                <w:color w:val="000000" w:themeColor="text1"/>
              </w:rPr>
              <w:t>254 (28.9)</w:t>
            </w:r>
          </w:p>
        </w:tc>
      </w:tr>
      <w:tr w:rsidR="001243F5" w:rsidRPr="001243F5" w14:paraId="70FC326E" w14:textId="77777777" w:rsidTr="00D31D60">
        <w:trPr>
          <w:trHeight w:val="263"/>
        </w:trPr>
        <w:tc>
          <w:tcPr>
            <w:tcW w:w="4642" w:type="dxa"/>
            <w:gridSpan w:val="2"/>
            <w:tcBorders>
              <w:top w:val="nil"/>
              <w:left w:val="nil"/>
              <w:bottom w:val="nil"/>
              <w:right w:val="nil"/>
            </w:tcBorders>
            <w:vAlign w:val="center"/>
          </w:tcPr>
          <w:p w14:paraId="4DE282C8" w14:textId="77777777" w:rsidR="001243F5" w:rsidRPr="001243F5" w:rsidRDefault="001243F5" w:rsidP="00D31D60">
            <w:pPr>
              <w:jc w:val="right"/>
              <w:rPr>
                <w:i/>
                <w:color w:val="000000" w:themeColor="text1"/>
              </w:rPr>
            </w:pPr>
            <w:r w:rsidRPr="001243F5">
              <w:rPr>
                <w:i/>
                <w:color w:val="000000" w:themeColor="text1"/>
              </w:rPr>
              <w:t>Other psychiatric disorder</w:t>
            </w:r>
          </w:p>
        </w:tc>
        <w:tc>
          <w:tcPr>
            <w:tcW w:w="1516" w:type="dxa"/>
            <w:tcBorders>
              <w:top w:val="nil"/>
              <w:left w:val="nil"/>
              <w:bottom w:val="nil"/>
              <w:right w:val="nil"/>
            </w:tcBorders>
            <w:vAlign w:val="center"/>
          </w:tcPr>
          <w:p w14:paraId="05C019E9" w14:textId="77777777" w:rsidR="001243F5" w:rsidRPr="001243F5" w:rsidRDefault="001243F5" w:rsidP="00D31D60">
            <w:pPr>
              <w:rPr>
                <w:color w:val="000000" w:themeColor="text1"/>
              </w:rPr>
            </w:pPr>
            <w:r w:rsidRPr="001243F5">
              <w:rPr>
                <w:color w:val="000000" w:themeColor="text1"/>
              </w:rPr>
              <w:t>122 (4.1)</w:t>
            </w:r>
          </w:p>
        </w:tc>
        <w:tc>
          <w:tcPr>
            <w:tcW w:w="1427" w:type="dxa"/>
            <w:tcBorders>
              <w:top w:val="nil"/>
              <w:left w:val="nil"/>
              <w:bottom w:val="nil"/>
              <w:right w:val="nil"/>
            </w:tcBorders>
          </w:tcPr>
          <w:p w14:paraId="35AEBEA9" w14:textId="77777777" w:rsidR="001243F5" w:rsidRPr="001243F5" w:rsidRDefault="001243F5" w:rsidP="00D31D60">
            <w:pPr>
              <w:rPr>
                <w:color w:val="000000" w:themeColor="text1"/>
              </w:rPr>
            </w:pPr>
            <w:r w:rsidRPr="001243F5">
              <w:rPr>
                <w:color w:val="000000" w:themeColor="text1"/>
              </w:rPr>
              <w:t>34 (2.6)</w:t>
            </w:r>
          </w:p>
        </w:tc>
        <w:tc>
          <w:tcPr>
            <w:tcW w:w="1286" w:type="dxa"/>
            <w:tcBorders>
              <w:top w:val="nil"/>
              <w:left w:val="nil"/>
              <w:bottom w:val="nil"/>
              <w:right w:val="nil"/>
            </w:tcBorders>
          </w:tcPr>
          <w:p w14:paraId="0BD52A05" w14:textId="77777777" w:rsidR="001243F5" w:rsidRPr="001243F5" w:rsidRDefault="001243F5" w:rsidP="00D31D60">
            <w:pPr>
              <w:rPr>
                <w:color w:val="000000" w:themeColor="text1"/>
              </w:rPr>
            </w:pPr>
            <w:r w:rsidRPr="001243F5">
              <w:rPr>
                <w:color w:val="000000" w:themeColor="text1"/>
              </w:rPr>
              <w:t>57 (7.2)</w:t>
            </w:r>
          </w:p>
        </w:tc>
        <w:tc>
          <w:tcPr>
            <w:tcW w:w="1286" w:type="dxa"/>
            <w:gridSpan w:val="2"/>
            <w:tcBorders>
              <w:top w:val="nil"/>
              <w:left w:val="nil"/>
              <w:bottom w:val="nil"/>
              <w:right w:val="nil"/>
            </w:tcBorders>
          </w:tcPr>
          <w:p w14:paraId="0BB9C661" w14:textId="77777777" w:rsidR="001243F5" w:rsidRPr="001243F5" w:rsidRDefault="001243F5" w:rsidP="00D31D60">
            <w:pPr>
              <w:rPr>
                <w:color w:val="000000" w:themeColor="text1"/>
              </w:rPr>
            </w:pPr>
            <w:r w:rsidRPr="001243F5">
              <w:rPr>
                <w:color w:val="000000" w:themeColor="text1"/>
              </w:rPr>
              <w:t>31 (3.5_</w:t>
            </w:r>
          </w:p>
        </w:tc>
      </w:tr>
      <w:tr w:rsidR="001243F5" w:rsidRPr="001243F5" w14:paraId="28350B66" w14:textId="77777777" w:rsidTr="00D31D60">
        <w:trPr>
          <w:trHeight w:val="263"/>
        </w:trPr>
        <w:tc>
          <w:tcPr>
            <w:tcW w:w="4642" w:type="dxa"/>
            <w:gridSpan w:val="2"/>
            <w:tcBorders>
              <w:top w:val="nil"/>
              <w:left w:val="nil"/>
              <w:bottom w:val="nil"/>
              <w:right w:val="nil"/>
            </w:tcBorders>
            <w:shd w:val="clear" w:color="auto" w:fill="auto"/>
            <w:vAlign w:val="center"/>
          </w:tcPr>
          <w:p w14:paraId="162792D6" w14:textId="77777777" w:rsidR="001243F5" w:rsidRPr="001243F5" w:rsidRDefault="001243F5" w:rsidP="00D31D60">
            <w:pPr>
              <w:rPr>
                <w:iCs/>
                <w:color w:val="000000" w:themeColor="text1"/>
              </w:rPr>
            </w:pPr>
            <w:r w:rsidRPr="001243F5">
              <w:rPr>
                <w:iCs/>
                <w:color w:val="000000" w:themeColor="text1"/>
              </w:rPr>
              <w:t xml:space="preserve">Sought treatment for tinnitus </w:t>
            </w:r>
          </w:p>
        </w:tc>
        <w:tc>
          <w:tcPr>
            <w:tcW w:w="1516" w:type="dxa"/>
            <w:tcBorders>
              <w:top w:val="nil"/>
              <w:left w:val="nil"/>
              <w:bottom w:val="nil"/>
              <w:right w:val="nil"/>
            </w:tcBorders>
            <w:shd w:val="clear" w:color="auto" w:fill="auto"/>
            <w:vAlign w:val="center"/>
          </w:tcPr>
          <w:p w14:paraId="0738CC60" w14:textId="77777777" w:rsidR="001243F5" w:rsidRPr="001243F5" w:rsidRDefault="001243F5" w:rsidP="00D31D60">
            <w:pPr>
              <w:rPr>
                <w:color w:val="000000" w:themeColor="text1"/>
              </w:rPr>
            </w:pPr>
            <w:r w:rsidRPr="001243F5">
              <w:rPr>
                <w:color w:val="000000" w:themeColor="text1"/>
              </w:rPr>
              <w:t>1,151 (38.6)</w:t>
            </w:r>
          </w:p>
        </w:tc>
        <w:tc>
          <w:tcPr>
            <w:tcW w:w="1427" w:type="dxa"/>
            <w:tcBorders>
              <w:top w:val="nil"/>
              <w:left w:val="nil"/>
              <w:bottom w:val="nil"/>
              <w:right w:val="nil"/>
            </w:tcBorders>
            <w:shd w:val="clear" w:color="auto" w:fill="auto"/>
            <w:vAlign w:val="center"/>
          </w:tcPr>
          <w:p w14:paraId="29052DEF" w14:textId="77777777" w:rsidR="001243F5" w:rsidRPr="001243F5" w:rsidRDefault="001243F5" w:rsidP="00D31D60">
            <w:pPr>
              <w:rPr>
                <w:color w:val="000000" w:themeColor="text1"/>
              </w:rPr>
            </w:pPr>
            <w:r w:rsidRPr="001243F5">
              <w:rPr>
                <w:color w:val="000000" w:themeColor="text1"/>
              </w:rPr>
              <w:t xml:space="preserve"> 459 (35.1)</w:t>
            </w:r>
          </w:p>
        </w:tc>
        <w:tc>
          <w:tcPr>
            <w:tcW w:w="1286" w:type="dxa"/>
            <w:tcBorders>
              <w:top w:val="nil"/>
              <w:left w:val="nil"/>
              <w:bottom w:val="nil"/>
              <w:right w:val="nil"/>
            </w:tcBorders>
            <w:shd w:val="clear" w:color="auto" w:fill="auto"/>
            <w:vAlign w:val="center"/>
          </w:tcPr>
          <w:p w14:paraId="46BFDFFF" w14:textId="77777777" w:rsidR="001243F5" w:rsidRPr="001243F5" w:rsidRDefault="001243F5" w:rsidP="00D31D60">
            <w:pPr>
              <w:rPr>
                <w:color w:val="000000" w:themeColor="text1"/>
              </w:rPr>
            </w:pPr>
            <w:r w:rsidRPr="001243F5">
              <w:rPr>
                <w:color w:val="000000" w:themeColor="text1"/>
              </w:rPr>
              <w:t>372 (46.8)</w:t>
            </w:r>
          </w:p>
        </w:tc>
        <w:tc>
          <w:tcPr>
            <w:tcW w:w="1286" w:type="dxa"/>
            <w:gridSpan w:val="2"/>
            <w:tcBorders>
              <w:top w:val="nil"/>
              <w:left w:val="nil"/>
              <w:bottom w:val="nil"/>
              <w:right w:val="nil"/>
            </w:tcBorders>
            <w:shd w:val="clear" w:color="auto" w:fill="auto"/>
            <w:vAlign w:val="center"/>
          </w:tcPr>
          <w:p w14:paraId="4A011FFD" w14:textId="77777777" w:rsidR="001243F5" w:rsidRPr="001243F5" w:rsidRDefault="001243F5" w:rsidP="00D31D60">
            <w:pPr>
              <w:rPr>
                <w:color w:val="000000" w:themeColor="text1"/>
              </w:rPr>
            </w:pPr>
            <w:r w:rsidRPr="001243F5">
              <w:rPr>
                <w:color w:val="000000" w:themeColor="text1"/>
              </w:rPr>
              <w:t>320 (36.4)</w:t>
            </w:r>
          </w:p>
        </w:tc>
      </w:tr>
      <w:tr w:rsidR="001243F5" w:rsidRPr="001243F5" w14:paraId="7F433A92" w14:textId="77777777" w:rsidTr="00D31D60">
        <w:trPr>
          <w:trHeight w:val="263"/>
        </w:trPr>
        <w:tc>
          <w:tcPr>
            <w:tcW w:w="4642" w:type="dxa"/>
            <w:gridSpan w:val="2"/>
            <w:tcBorders>
              <w:top w:val="nil"/>
              <w:left w:val="nil"/>
              <w:bottom w:val="nil"/>
              <w:right w:val="nil"/>
            </w:tcBorders>
            <w:shd w:val="clear" w:color="auto" w:fill="auto"/>
            <w:vAlign w:val="center"/>
          </w:tcPr>
          <w:p w14:paraId="1602FD68" w14:textId="77777777" w:rsidR="001243F5" w:rsidRPr="001243F5" w:rsidRDefault="001243F5" w:rsidP="00D31D60">
            <w:pPr>
              <w:rPr>
                <w:iCs/>
                <w:color w:val="000000" w:themeColor="text1"/>
              </w:rPr>
            </w:pPr>
            <w:r w:rsidRPr="001243F5">
              <w:rPr>
                <w:iCs/>
                <w:color w:val="000000" w:themeColor="text1"/>
              </w:rPr>
              <w:t>Presence of hearing loss only</w:t>
            </w:r>
          </w:p>
        </w:tc>
        <w:tc>
          <w:tcPr>
            <w:tcW w:w="1516" w:type="dxa"/>
            <w:tcBorders>
              <w:top w:val="nil"/>
              <w:left w:val="nil"/>
              <w:bottom w:val="nil"/>
              <w:right w:val="nil"/>
            </w:tcBorders>
            <w:shd w:val="clear" w:color="auto" w:fill="auto"/>
            <w:vAlign w:val="center"/>
          </w:tcPr>
          <w:p w14:paraId="0BC03ED9" w14:textId="77777777" w:rsidR="001243F5" w:rsidRPr="001243F5" w:rsidRDefault="001243F5" w:rsidP="00D31D60">
            <w:pPr>
              <w:rPr>
                <w:color w:val="000000" w:themeColor="text1"/>
              </w:rPr>
            </w:pPr>
          </w:p>
        </w:tc>
        <w:tc>
          <w:tcPr>
            <w:tcW w:w="1427" w:type="dxa"/>
            <w:tcBorders>
              <w:top w:val="nil"/>
              <w:left w:val="nil"/>
              <w:bottom w:val="nil"/>
              <w:right w:val="nil"/>
            </w:tcBorders>
            <w:shd w:val="clear" w:color="auto" w:fill="auto"/>
          </w:tcPr>
          <w:p w14:paraId="6937C9EB" w14:textId="77777777" w:rsidR="001243F5" w:rsidRPr="001243F5" w:rsidRDefault="001243F5" w:rsidP="00D31D60">
            <w:pPr>
              <w:rPr>
                <w:color w:val="000000" w:themeColor="text1"/>
              </w:rPr>
            </w:pPr>
            <w:r w:rsidRPr="001243F5">
              <w:rPr>
                <w:color w:val="000000" w:themeColor="text1"/>
              </w:rPr>
              <w:t>0 (0)</w:t>
            </w:r>
          </w:p>
        </w:tc>
        <w:tc>
          <w:tcPr>
            <w:tcW w:w="1286" w:type="dxa"/>
            <w:tcBorders>
              <w:top w:val="nil"/>
              <w:left w:val="nil"/>
              <w:bottom w:val="nil"/>
              <w:right w:val="nil"/>
            </w:tcBorders>
            <w:shd w:val="clear" w:color="auto" w:fill="auto"/>
          </w:tcPr>
          <w:p w14:paraId="1C4A3A54" w14:textId="77777777" w:rsidR="001243F5" w:rsidRPr="001243F5" w:rsidRDefault="001243F5" w:rsidP="00D31D60">
            <w:pPr>
              <w:rPr>
                <w:color w:val="000000" w:themeColor="text1"/>
              </w:rPr>
            </w:pPr>
            <w:r w:rsidRPr="001243F5">
              <w:rPr>
                <w:color w:val="000000" w:themeColor="text1"/>
              </w:rPr>
              <w:t>0 (0)</w:t>
            </w:r>
          </w:p>
        </w:tc>
        <w:tc>
          <w:tcPr>
            <w:tcW w:w="1286" w:type="dxa"/>
            <w:gridSpan w:val="2"/>
            <w:tcBorders>
              <w:top w:val="nil"/>
              <w:left w:val="nil"/>
              <w:bottom w:val="nil"/>
              <w:right w:val="nil"/>
            </w:tcBorders>
            <w:shd w:val="clear" w:color="auto" w:fill="auto"/>
          </w:tcPr>
          <w:p w14:paraId="66AC68F4" w14:textId="77777777" w:rsidR="001243F5" w:rsidRPr="001243F5" w:rsidRDefault="001243F5" w:rsidP="00D31D60">
            <w:pPr>
              <w:rPr>
                <w:color w:val="000000" w:themeColor="text1"/>
              </w:rPr>
            </w:pPr>
            <w:r w:rsidRPr="001243F5">
              <w:rPr>
                <w:color w:val="000000" w:themeColor="text1"/>
                <w:lang w:val="en-US"/>
              </w:rPr>
              <w:t>879 (100)</w:t>
            </w:r>
          </w:p>
        </w:tc>
      </w:tr>
      <w:tr w:rsidR="001243F5" w:rsidRPr="001243F5" w14:paraId="46DD7975" w14:textId="77777777" w:rsidTr="00D31D60">
        <w:trPr>
          <w:trHeight w:val="263"/>
        </w:trPr>
        <w:tc>
          <w:tcPr>
            <w:tcW w:w="4642" w:type="dxa"/>
            <w:gridSpan w:val="2"/>
            <w:tcBorders>
              <w:top w:val="nil"/>
              <w:left w:val="nil"/>
              <w:bottom w:val="nil"/>
              <w:right w:val="nil"/>
            </w:tcBorders>
            <w:shd w:val="clear" w:color="auto" w:fill="auto"/>
            <w:vAlign w:val="center"/>
          </w:tcPr>
          <w:p w14:paraId="512ADC63" w14:textId="77777777" w:rsidR="001243F5" w:rsidRPr="001243F5" w:rsidRDefault="001243F5" w:rsidP="00D31D60">
            <w:pPr>
              <w:rPr>
                <w:iCs/>
                <w:color w:val="000000" w:themeColor="text1"/>
              </w:rPr>
            </w:pPr>
            <w:r w:rsidRPr="001243F5">
              <w:rPr>
                <w:iCs/>
                <w:color w:val="000000" w:themeColor="text1"/>
              </w:rPr>
              <w:t>Presence of hyperacusis only</w:t>
            </w:r>
          </w:p>
        </w:tc>
        <w:tc>
          <w:tcPr>
            <w:tcW w:w="1516" w:type="dxa"/>
            <w:tcBorders>
              <w:top w:val="nil"/>
              <w:left w:val="nil"/>
              <w:bottom w:val="nil"/>
              <w:right w:val="nil"/>
            </w:tcBorders>
            <w:shd w:val="clear" w:color="auto" w:fill="auto"/>
            <w:vAlign w:val="center"/>
          </w:tcPr>
          <w:p w14:paraId="7455AAC9" w14:textId="77777777" w:rsidR="001243F5" w:rsidRPr="001243F5" w:rsidRDefault="001243F5" w:rsidP="00D31D60">
            <w:pPr>
              <w:rPr>
                <w:color w:val="000000" w:themeColor="text1"/>
              </w:rPr>
            </w:pPr>
          </w:p>
        </w:tc>
        <w:tc>
          <w:tcPr>
            <w:tcW w:w="1427" w:type="dxa"/>
            <w:tcBorders>
              <w:top w:val="nil"/>
              <w:left w:val="nil"/>
              <w:bottom w:val="nil"/>
              <w:right w:val="nil"/>
            </w:tcBorders>
            <w:shd w:val="clear" w:color="auto" w:fill="auto"/>
          </w:tcPr>
          <w:p w14:paraId="1585E5A5" w14:textId="77777777" w:rsidR="001243F5" w:rsidRPr="001243F5" w:rsidRDefault="001243F5" w:rsidP="00D31D60">
            <w:pPr>
              <w:rPr>
                <w:color w:val="000000" w:themeColor="text1"/>
              </w:rPr>
            </w:pPr>
            <w:r w:rsidRPr="001243F5">
              <w:rPr>
                <w:color w:val="000000" w:themeColor="text1"/>
              </w:rPr>
              <w:t>0 (0)</w:t>
            </w:r>
          </w:p>
        </w:tc>
        <w:tc>
          <w:tcPr>
            <w:tcW w:w="1286" w:type="dxa"/>
            <w:tcBorders>
              <w:top w:val="nil"/>
              <w:left w:val="nil"/>
              <w:bottom w:val="nil"/>
              <w:right w:val="nil"/>
            </w:tcBorders>
            <w:shd w:val="clear" w:color="auto" w:fill="auto"/>
          </w:tcPr>
          <w:p w14:paraId="4CC7B1E6" w14:textId="77777777" w:rsidR="001243F5" w:rsidRPr="001243F5" w:rsidRDefault="001243F5" w:rsidP="00D31D60">
            <w:pPr>
              <w:rPr>
                <w:color w:val="000000" w:themeColor="text1"/>
              </w:rPr>
            </w:pPr>
            <w:r w:rsidRPr="001243F5">
              <w:rPr>
                <w:color w:val="000000" w:themeColor="text1"/>
              </w:rPr>
              <w:t>298 (37.5)</w:t>
            </w:r>
          </w:p>
        </w:tc>
        <w:tc>
          <w:tcPr>
            <w:tcW w:w="1286" w:type="dxa"/>
            <w:gridSpan w:val="2"/>
            <w:tcBorders>
              <w:top w:val="nil"/>
              <w:left w:val="nil"/>
              <w:bottom w:val="nil"/>
              <w:right w:val="nil"/>
            </w:tcBorders>
            <w:shd w:val="clear" w:color="auto" w:fill="auto"/>
          </w:tcPr>
          <w:p w14:paraId="24009EEC" w14:textId="77777777" w:rsidR="001243F5" w:rsidRPr="001243F5" w:rsidRDefault="001243F5" w:rsidP="00D31D60">
            <w:pPr>
              <w:rPr>
                <w:color w:val="000000" w:themeColor="text1"/>
              </w:rPr>
            </w:pPr>
            <w:r w:rsidRPr="001243F5">
              <w:rPr>
                <w:color w:val="000000" w:themeColor="text1"/>
              </w:rPr>
              <w:t>0 (0)</w:t>
            </w:r>
          </w:p>
        </w:tc>
      </w:tr>
      <w:tr w:rsidR="001243F5" w:rsidRPr="001243F5" w14:paraId="6BCC1126" w14:textId="77777777" w:rsidTr="00D31D60">
        <w:trPr>
          <w:trHeight w:val="263"/>
        </w:trPr>
        <w:tc>
          <w:tcPr>
            <w:tcW w:w="4642" w:type="dxa"/>
            <w:gridSpan w:val="2"/>
            <w:tcBorders>
              <w:top w:val="nil"/>
              <w:left w:val="nil"/>
              <w:bottom w:val="nil"/>
              <w:right w:val="nil"/>
            </w:tcBorders>
            <w:shd w:val="clear" w:color="auto" w:fill="auto"/>
            <w:vAlign w:val="center"/>
          </w:tcPr>
          <w:p w14:paraId="39896069" w14:textId="77777777" w:rsidR="001243F5" w:rsidRPr="001243F5" w:rsidRDefault="001243F5" w:rsidP="00D31D60">
            <w:pPr>
              <w:rPr>
                <w:iCs/>
                <w:color w:val="000000" w:themeColor="text1"/>
              </w:rPr>
            </w:pPr>
            <w:r w:rsidRPr="001243F5">
              <w:rPr>
                <w:iCs/>
                <w:color w:val="000000" w:themeColor="text1"/>
              </w:rPr>
              <w:t xml:space="preserve">Presence of </w:t>
            </w:r>
            <w:proofErr w:type="spellStart"/>
            <w:r w:rsidRPr="001243F5">
              <w:rPr>
                <w:iCs/>
                <w:color w:val="000000" w:themeColor="text1"/>
              </w:rPr>
              <w:t>misophonia</w:t>
            </w:r>
            <w:proofErr w:type="spellEnd"/>
            <w:r w:rsidRPr="001243F5">
              <w:rPr>
                <w:iCs/>
                <w:color w:val="000000" w:themeColor="text1"/>
              </w:rPr>
              <w:t xml:space="preserve"> only</w:t>
            </w:r>
          </w:p>
        </w:tc>
        <w:tc>
          <w:tcPr>
            <w:tcW w:w="1516" w:type="dxa"/>
            <w:tcBorders>
              <w:top w:val="nil"/>
              <w:left w:val="nil"/>
              <w:bottom w:val="nil"/>
              <w:right w:val="nil"/>
            </w:tcBorders>
            <w:shd w:val="clear" w:color="auto" w:fill="auto"/>
            <w:vAlign w:val="center"/>
          </w:tcPr>
          <w:p w14:paraId="66446CFD" w14:textId="77777777" w:rsidR="001243F5" w:rsidRPr="001243F5" w:rsidRDefault="001243F5" w:rsidP="00D31D60">
            <w:pPr>
              <w:rPr>
                <w:color w:val="000000" w:themeColor="text1"/>
              </w:rPr>
            </w:pPr>
          </w:p>
        </w:tc>
        <w:tc>
          <w:tcPr>
            <w:tcW w:w="1427" w:type="dxa"/>
            <w:tcBorders>
              <w:top w:val="nil"/>
              <w:left w:val="nil"/>
              <w:bottom w:val="nil"/>
              <w:right w:val="nil"/>
            </w:tcBorders>
            <w:shd w:val="clear" w:color="auto" w:fill="auto"/>
          </w:tcPr>
          <w:p w14:paraId="6A1625BC" w14:textId="77777777" w:rsidR="001243F5" w:rsidRPr="001243F5" w:rsidRDefault="001243F5" w:rsidP="00D31D60">
            <w:pPr>
              <w:rPr>
                <w:color w:val="000000" w:themeColor="text1"/>
              </w:rPr>
            </w:pPr>
            <w:r w:rsidRPr="001243F5">
              <w:rPr>
                <w:color w:val="000000" w:themeColor="text1"/>
              </w:rPr>
              <w:t>0 (0)</w:t>
            </w:r>
          </w:p>
        </w:tc>
        <w:tc>
          <w:tcPr>
            <w:tcW w:w="1286" w:type="dxa"/>
            <w:tcBorders>
              <w:top w:val="nil"/>
              <w:left w:val="nil"/>
              <w:bottom w:val="nil"/>
              <w:right w:val="nil"/>
            </w:tcBorders>
            <w:shd w:val="clear" w:color="auto" w:fill="auto"/>
          </w:tcPr>
          <w:p w14:paraId="6EB298DA" w14:textId="77777777" w:rsidR="001243F5" w:rsidRPr="001243F5" w:rsidRDefault="001243F5" w:rsidP="00D31D60">
            <w:pPr>
              <w:rPr>
                <w:color w:val="000000" w:themeColor="text1"/>
              </w:rPr>
            </w:pPr>
            <w:r w:rsidRPr="001243F5">
              <w:rPr>
                <w:color w:val="000000" w:themeColor="text1"/>
              </w:rPr>
              <w:t>26 (3.3)</w:t>
            </w:r>
          </w:p>
        </w:tc>
        <w:tc>
          <w:tcPr>
            <w:tcW w:w="1286" w:type="dxa"/>
            <w:gridSpan w:val="2"/>
            <w:tcBorders>
              <w:top w:val="nil"/>
              <w:left w:val="nil"/>
              <w:bottom w:val="nil"/>
              <w:right w:val="nil"/>
            </w:tcBorders>
            <w:shd w:val="clear" w:color="auto" w:fill="auto"/>
          </w:tcPr>
          <w:p w14:paraId="549ED130" w14:textId="77777777" w:rsidR="001243F5" w:rsidRPr="001243F5" w:rsidRDefault="001243F5" w:rsidP="00D31D60">
            <w:pPr>
              <w:rPr>
                <w:color w:val="000000" w:themeColor="text1"/>
              </w:rPr>
            </w:pPr>
            <w:r w:rsidRPr="001243F5">
              <w:rPr>
                <w:color w:val="000000" w:themeColor="text1"/>
              </w:rPr>
              <w:t>0 (0)</w:t>
            </w:r>
          </w:p>
        </w:tc>
      </w:tr>
      <w:tr w:rsidR="001243F5" w:rsidRPr="001243F5" w14:paraId="2985D933" w14:textId="77777777" w:rsidTr="00D31D60">
        <w:trPr>
          <w:trHeight w:val="263"/>
        </w:trPr>
        <w:tc>
          <w:tcPr>
            <w:tcW w:w="4642" w:type="dxa"/>
            <w:gridSpan w:val="2"/>
            <w:tcBorders>
              <w:top w:val="nil"/>
              <w:left w:val="nil"/>
              <w:bottom w:val="nil"/>
              <w:right w:val="nil"/>
            </w:tcBorders>
            <w:shd w:val="clear" w:color="auto" w:fill="auto"/>
            <w:vAlign w:val="center"/>
          </w:tcPr>
          <w:p w14:paraId="0EBAE288" w14:textId="77777777" w:rsidR="001243F5" w:rsidRPr="001243F5" w:rsidRDefault="001243F5" w:rsidP="00D31D60">
            <w:pPr>
              <w:rPr>
                <w:iCs/>
                <w:color w:val="000000" w:themeColor="text1"/>
              </w:rPr>
            </w:pPr>
            <w:r w:rsidRPr="001243F5">
              <w:rPr>
                <w:iCs/>
                <w:color w:val="000000" w:themeColor="text1"/>
              </w:rPr>
              <w:t xml:space="preserve">Presence of hearing loss and hyperacusis </w:t>
            </w:r>
          </w:p>
        </w:tc>
        <w:tc>
          <w:tcPr>
            <w:tcW w:w="1516" w:type="dxa"/>
            <w:tcBorders>
              <w:top w:val="nil"/>
              <w:left w:val="nil"/>
              <w:bottom w:val="nil"/>
              <w:right w:val="nil"/>
            </w:tcBorders>
            <w:shd w:val="clear" w:color="auto" w:fill="auto"/>
            <w:vAlign w:val="center"/>
          </w:tcPr>
          <w:p w14:paraId="32913B79" w14:textId="77777777" w:rsidR="001243F5" w:rsidRPr="001243F5" w:rsidRDefault="001243F5" w:rsidP="00D31D60">
            <w:pPr>
              <w:rPr>
                <w:color w:val="000000" w:themeColor="text1"/>
              </w:rPr>
            </w:pPr>
          </w:p>
        </w:tc>
        <w:tc>
          <w:tcPr>
            <w:tcW w:w="1427" w:type="dxa"/>
            <w:tcBorders>
              <w:top w:val="nil"/>
              <w:left w:val="nil"/>
              <w:bottom w:val="nil"/>
              <w:right w:val="nil"/>
            </w:tcBorders>
            <w:shd w:val="clear" w:color="auto" w:fill="auto"/>
          </w:tcPr>
          <w:p w14:paraId="08A3500D" w14:textId="77777777" w:rsidR="001243F5" w:rsidRPr="001243F5" w:rsidRDefault="001243F5" w:rsidP="00D31D60">
            <w:pPr>
              <w:rPr>
                <w:color w:val="000000" w:themeColor="text1"/>
              </w:rPr>
            </w:pPr>
            <w:r w:rsidRPr="001243F5">
              <w:rPr>
                <w:color w:val="000000" w:themeColor="text1"/>
              </w:rPr>
              <w:t>0 (0)</w:t>
            </w:r>
          </w:p>
        </w:tc>
        <w:tc>
          <w:tcPr>
            <w:tcW w:w="1286" w:type="dxa"/>
            <w:tcBorders>
              <w:top w:val="nil"/>
              <w:left w:val="nil"/>
              <w:bottom w:val="nil"/>
              <w:right w:val="nil"/>
            </w:tcBorders>
            <w:shd w:val="clear" w:color="auto" w:fill="auto"/>
          </w:tcPr>
          <w:p w14:paraId="7C42B3F2" w14:textId="77777777" w:rsidR="001243F5" w:rsidRPr="001243F5" w:rsidRDefault="001243F5" w:rsidP="00D31D60">
            <w:pPr>
              <w:rPr>
                <w:color w:val="000000" w:themeColor="text1"/>
              </w:rPr>
            </w:pPr>
            <w:r w:rsidRPr="001243F5">
              <w:rPr>
                <w:color w:val="000000" w:themeColor="text1"/>
              </w:rPr>
              <w:t>353 (44.4)</w:t>
            </w:r>
          </w:p>
        </w:tc>
        <w:tc>
          <w:tcPr>
            <w:tcW w:w="1286" w:type="dxa"/>
            <w:gridSpan w:val="2"/>
            <w:tcBorders>
              <w:top w:val="nil"/>
              <w:left w:val="nil"/>
              <w:bottom w:val="nil"/>
              <w:right w:val="nil"/>
            </w:tcBorders>
            <w:shd w:val="clear" w:color="auto" w:fill="auto"/>
          </w:tcPr>
          <w:p w14:paraId="25FE5815" w14:textId="77777777" w:rsidR="001243F5" w:rsidRPr="001243F5" w:rsidRDefault="001243F5" w:rsidP="00D31D60">
            <w:pPr>
              <w:rPr>
                <w:color w:val="000000" w:themeColor="text1"/>
              </w:rPr>
            </w:pPr>
            <w:r w:rsidRPr="001243F5">
              <w:rPr>
                <w:color w:val="000000" w:themeColor="text1"/>
              </w:rPr>
              <w:t>0 (0)</w:t>
            </w:r>
          </w:p>
        </w:tc>
      </w:tr>
      <w:tr w:rsidR="001243F5" w:rsidRPr="001243F5" w14:paraId="07927491" w14:textId="77777777" w:rsidTr="00D31D60">
        <w:trPr>
          <w:trHeight w:val="263"/>
        </w:trPr>
        <w:tc>
          <w:tcPr>
            <w:tcW w:w="4642" w:type="dxa"/>
            <w:gridSpan w:val="2"/>
            <w:tcBorders>
              <w:top w:val="nil"/>
              <w:left w:val="nil"/>
              <w:bottom w:val="nil"/>
              <w:right w:val="nil"/>
            </w:tcBorders>
            <w:shd w:val="clear" w:color="auto" w:fill="auto"/>
            <w:vAlign w:val="center"/>
          </w:tcPr>
          <w:p w14:paraId="0EEA3C84" w14:textId="77777777" w:rsidR="001243F5" w:rsidRPr="001243F5" w:rsidRDefault="001243F5" w:rsidP="00D31D60">
            <w:pPr>
              <w:rPr>
                <w:iCs/>
                <w:color w:val="000000" w:themeColor="text1"/>
              </w:rPr>
            </w:pPr>
            <w:r w:rsidRPr="001243F5">
              <w:rPr>
                <w:iCs/>
                <w:color w:val="000000" w:themeColor="text1"/>
              </w:rPr>
              <w:t xml:space="preserve">Presence of hearing loss and </w:t>
            </w:r>
            <w:proofErr w:type="spellStart"/>
            <w:r w:rsidRPr="001243F5">
              <w:rPr>
                <w:iCs/>
                <w:color w:val="000000" w:themeColor="text1"/>
              </w:rPr>
              <w:t>misophonia</w:t>
            </w:r>
            <w:proofErr w:type="spellEnd"/>
          </w:p>
        </w:tc>
        <w:tc>
          <w:tcPr>
            <w:tcW w:w="1516" w:type="dxa"/>
            <w:tcBorders>
              <w:top w:val="nil"/>
              <w:left w:val="nil"/>
              <w:bottom w:val="nil"/>
              <w:right w:val="nil"/>
            </w:tcBorders>
            <w:shd w:val="clear" w:color="auto" w:fill="auto"/>
            <w:vAlign w:val="center"/>
          </w:tcPr>
          <w:p w14:paraId="4B205644" w14:textId="77777777" w:rsidR="001243F5" w:rsidRPr="001243F5" w:rsidRDefault="001243F5" w:rsidP="00D31D60">
            <w:pPr>
              <w:rPr>
                <w:color w:val="000000" w:themeColor="text1"/>
              </w:rPr>
            </w:pPr>
          </w:p>
        </w:tc>
        <w:tc>
          <w:tcPr>
            <w:tcW w:w="1427" w:type="dxa"/>
            <w:tcBorders>
              <w:top w:val="nil"/>
              <w:left w:val="nil"/>
              <w:bottom w:val="nil"/>
              <w:right w:val="nil"/>
            </w:tcBorders>
            <w:shd w:val="clear" w:color="auto" w:fill="auto"/>
          </w:tcPr>
          <w:p w14:paraId="329A3F07" w14:textId="77777777" w:rsidR="001243F5" w:rsidRPr="001243F5" w:rsidRDefault="001243F5" w:rsidP="00D31D60">
            <w:pPr>
              <w:rPr>
                <w:color w:val="000000" w:themeColor="text1"/>
              </w:rPr>
            </w:pPr>
            <w:r w:rsidRPr="001243F5">
              <w:rPr>
                <w:color w:val="000000" w:themeColor="text1"/>
              </w:rPr>
              <w:t>0 (0)</w:t>
            </w:r>
          </w:p>
        </w:tc>
        <w:tc>
          <w:tcPr>
            <w:tcW w:w="1286" w:type="dxa"/>
            <w:tcBorders>
              <w:top w:val="nil"/>
              <w:left w:val="nil"/>
              <w:bottom w:val="nil"/>
              <w:right w:val="nil"/>
            </w:tcBorders>
            <w:shd w:val="clear" w:color="auto" w:fill="auto"/>
          </w:tcPr>
          <w:p w14:paraId="6270BE97" w14:textId="77777777" w:rsidR="001243F5" w:rsidRPr="001243F5" w:rsidRDefault="001243F5" w:rsidP="00D31D60">
            <w:pPr>
              <w:rPr>
                <w:color w:val="000000" w:themeColor="text1"/>
              </w:rPr>
            </w:pPr>
            <w:r w:rsidRPr="001243F5">
              <w:rPr>
                <w:color w:val="000000" w:themeColor="text1"/>
              </w:rPr>
              <w:t>18 (2.3)</w:t>
            </w:r>
          </w:p>
        </w:tc>
        <w:tc>
          <w:tcPr>
            <w:tcW w:w="1286" w:type="dxa"/>
            <w:gridSpan w:val="2"/>
            <w:tcBorders>
              <w:top w:val="nil"/>
              <w:left w:val="nil"/>
              <w:bottom w:val="nil"/>
              <w:right w:val="nil"/>
            </w:tcBorders>
            <w:shd w:val="clear" w:color="auto" w:fill="auto"/>
          </w:tcPr>
          <w:p w14:paraId="1A4C98E6" w14:textId="77777777" w:rsidR="001243F5" w:rsidRPr="001243F5" w:rsidRDefault="001243F5" w:rsidP="00D31D60">
            <w:pPr>
              <w:rPr>
                <w:color w:val="000000" w:themeColor="text1"/>
              </w:rPr>
            </w:pPr>
            <w:r w:rsidRPr="001243F5">
              <w:rPr>
                <w:color w:val="000000" w:themeColor="text1"/>
              </w:rPr>
              <w:t>0 (0)</w:t>
            </w:r>
          </w:p>
        </w:tc>
      </w:tr>
      <w:tr w:rsidR="001243F5" w:rsidRPr="001243F5" w14:paraId="2DB4D82C" w14:textId="77777777" w:rsidTr="00D31D60">
        <w:trPr>
          <w:trHeight w:val="263"/>
        </w:trPr>
        <w:tc>
          <w:tcPr>
            <w:tcW w:w="4642" w:type="dxa"/>
            <w:gridSpan w:val="2"/>
            <w:tcBorders>
              <w:top w:val="nil"/>
              <w:left w:val="nil"/>
              <w:bottom w:val="nil"/>
              <w:right w:val="nil"/>
            </w:tcBorders>
            <w:shd w:val="clear" w:color="auto" w:fill="auto"/>
            <w:vAlign w:val="center"/>
          </w:tcPr>
          <w:p w14:paraId="188E9D52" w14:textId="77777777" w:rsidR="001243F5" w:rsidRPr="001243F5" w:rsidRDefault="001243F5" w:rsidP="00D31D60">
            <w:pPr>
              <w:rPr>
                <w:iCs/>
                <w:color w:val="000000" w:themeColor="text1"/>
              </w:rPr>
            </w:pPr>
            <w:r w:rsidRPr="001243F5">
              <w:rPr>
                <w:iCs/>
                <w:color w:val="000000" w:themeColor="text1"/>
              </w:rPr>
              <w:t xml:space="preserve">Presence of hyperacusis and </w:t>
            </w:r>
            <w:proofErr w:type="spellStart"/>
            <w:r w:rsidRPr="001243F5">
              <w:rPr>
                <w:iCs/>
                <w:color w:val="000000" w:themeColor="text1"/>
              </w:rPr>
              <w:t>misophonia</w:t>
            </w:r>
            <w:proofErr w:type="spellEnd"/>
          </w:p>
        </w:tc>
        <w:tc>
          <w:tcPr>
            <w:tcW w:w="1516" w:type="dxa"/>
            <w:tcBorders>
              <w:top w:val="nil"/>
              <w:left w:val="nil"/>
              <w:bottom w:val="nil"/>
              <w:right w:val="nil"/>
            </w:tcBorders>
            <w:shd w:val="clear" w:color="auto" w:fill="auto"/>
            <w:vAlign w:val="center"/>
          </w:tcPr>
          <w:p w14:paraId="32360092" w14:textId="77777777" w:rsidR="001243F5" w:rsidRPr="001243F5" w:rsidRDefault="001243F5" w:rsidP="00D31D60">
            <w:pPr>
              <w:rPr>
                <w:color w:val="000000" w:themeColor="text1"/>
              </w:rPr>
            </w:pPr>
          </w:p>
        </w:tc>
        <w:tc>
          <w:tcPr>
            <w:tcW w:w="1427" w:type="dxa"/>
            <w:tcBorders>
              <w:top w:val="nil"/>
              <w:left w:val="nil"/>
              <w:bottom w:val="nil"/>
              <w:right w:val="nil"/>
            </w:tcBorders>
            <w:shd w:val="clear" w:color="auto" w:fill="auto"/>
          </w:tcPr>
          <w:p w14:paraId="5CC0BA34" w14:textId="77777777" w:rsidR="001243F5" w:rsidRPr="001243F5" w:rsidRDefault="001243F5" w:rsidP="00D31D60">
            <w:pPr>
              <w:rPr>
                <w:color w:val="000000" w:themeColor="text1"/>
              </w:rPr>
            </w:pPr>
            <w:r w:rsidRPr="001243F5">
              <w:rPr>
                <w:color w:val="000000" w:themeColor="text1"/>
              </w:rPr>
              <w:t>0 (0)</w:t>
            </w:r>
          </w:p>
        </w:tc>
        <w:tc>
          <w:tcPr>
            <w:tcW w:w="1286" w:type="dxa"/>
            <w:tcBorders>
              <w:top w:val="nil"/>
              <w:left w:val="nil"/>
              <w:bottom w:val="nil"/>
              <w:right w:val="nil"/>
            </w:tcBorders>
            <w:shd w:val="clear" w:color="auto" w:fill="auto"/>
          </w:tcPr>
          <w:p w14:paraId="68B43C92" w14:textId="77777777" w:rsidR="001243F5" w:rsidRPr="001243F5" w:rsidRDefault="001243F5" w:rsidP="00D31D60">
            <w:pPr>
              <w:rPr>
                <w:color w:val="000000" w:themeColor="text1"/>
              </w:rPr>
            </w:pPr>
            <w:r w:rsidRPr="001243F5">
              <w:rPr>
                <w:color w:val="000000" w:themeColor="text1"/>
              </w:rPr>
              <w:t>46 (5.8)</w:t>
            </w:r>
          </w:p>
        </w:tc>
        <w:tc>
          <w:tcPr>
            <w:tcW w:w="1286" w:type="dxa"/>
            <w:gridSpan w:val="2"/>
            <w:tcBorders>
              <w:top w:val="nil"/>
              <w:left w:val="nil"/>
              <w:bottom w:val="nil"/>
              <w:right w:val="nil"/>
            </w:tcBorders>
            <w:shd w:val="clear" w:color="auto" w:fill="auto"/>
          </w:tcPr>
          <w:p w14:paraId="6584AB84" w14:textId="77777777" w:rsidR="001243F5" w:rsidRPr="001243F5" w:rsidRDefault="001243F5" w:rsidP="00D31D60">
            <w:pPr>
              <w:rPr>
                <w:color w:val="000000" w:themeColor="text1"/>
              </w:rPr>
            </w:pPr>
            <w:r w:rsidRPr="001243F5">
              <w:rPr>
                <w:color w:val="000000" w:themeColor="text1"/>
              </w:rPr>
              <w:t>0 (0)</w:t>
            </w:r>
          </w:p>
        </w:tc>
      </w:tr>
      <w:tr w:rsidR="001243F5" w:rsidRPr="001243F5" w14:paraId="6DDFFC42" w14:textId="77777777" w:rsidTr="00D31D60">
        <w:trPr>
          <w:trHeight w:val="263"/>
        </w:trPr>
        <w:tc>
          <w:tcPr>
            <w:tcW w:w="4642" w:type="dxa"/>
            <w:gridSpan w:val="2"/>
            <w:tcBorders>
              <w:top w:val="nil"/>
              <w:left w:val="nil"/>
              <w:bottom w:val="nil"/>
              <w:right w:val="nil"/>
            </w:tcBorders>
            <w:shd w:val="clear" w:color="auto" w:fill="auto"/>
            <w:vAlign w:val="center"/>
          </w:tcPr>
          <w:p w14:paraId="0DD5D512" w14:textId="77777777" w:rsidR="001243F5" w:rsidRPr="001243F5" w:rsidRDefault="001243F5" w:rsidP="00D31D60">
            <w:pPr>
              <w:rPr>
                <w:iCs/>
                <w:color w:val="000000" w:themeColor="text1"/>
              </w:rPr>
            </w:pPr>
            <w:r w:rsidRPr="001243F5">
              <w:rPr>
                <w:iCs/>
                <w:color w:val="000000" w:themeColor="text1"/>
              </w:rPr>
              <w:t xml:space="preserve">Presence of hearing loss, hyperacusis and </w:t>
            </w:r>
            <w:proofErr w:type="spellStart"/>
            <w:r w:rsidRPr="001243F5">
              <w:rPr>
                <w:iCs/>
                <w:color w:val="000000" w:themeColor="text1"/>
              </w:rPr>
              <w:t>misophonia</w:t>
            </w:r>
            <w:proofErr w:type="spellEnd"/>
          </w:p>
        </w:tc>
        <w:tc>
          <w:tcPr>
            <w:tcW w:w="1516" w:type="dxa"/>
            <w:tcBorders>
              <w:top w:val="nil"/>
              <w:left w:val="nil"/>
              <w:bottom w:val="nil"/>
              <w:right w:val="nil"/>
            </w:tcBorders>
            <w:shd w:val="clear" w:color="auto" w:fill="auto"/>
            <w:vAlign w:val="center"/>
          </w:tcPr>
          <w:p w14:paraId="5F5BD925" w14:textId="77777777" w:rsidR="001243F5" w:rsidRPr="001243F5" w:rsidRDefault="001243F5" w:rsidP="00D31D60">
            <w:pPr>
              <w:rPr>
                <w:color w:val="000000" w:themeColor="text1"/>
              </w:rPr>
            </w:pPr>
          </w:p>
        </w:tc>
        <w:tc>
          <w:tcPr>
            <w:tcW w:w="1427" w:type="dxa"/>
            <w:tcBorders>
              <w:top w:val="nil"/>
              <w:left w:val="nil"/>
              <w:bottom w:val="nil"/>
              <w:right w:val="nil"/>
            </w:tcBorders>
            <w:shd w:val="clear" w:color="auto" w:fill="auto"/>
          </w:tcPr>
          <w:p w14:paraId="61A656D4" w14:textId="77777777" w:rsidR="001243F5" w:rsidRPr="001243F5" w:rsidRDefault="001243F5" w:rsidP="00D31D60">
            <w:pPr>
              <w:rPr>
                <w:color w:val="000000" w:themeColor="text1"/>
              </w:rPr>
            </w:pPr>
            <w:r w:rsidRPr="001243F5">
              <w:rPr>
                <w:color w:val="000000" w:themeColor="text1"/>
              </w:rPr>
              <w:t>0 (0)</w:t>
            </w:r>
          </w:p>
        </w:tc>
        <w:tc>
          <w:tcPr>
            <w:tcW w:w="1286" w:type="dxa"/>
            <w:tcBorders>
              <w:top w:val="nil"/>
              <w:left w:val="nil"/>
              <w:bottom w:val="nil"/>
              <w:right w:val="nil"/>
            </w:tcBorders>
            <w:shd w:val="clear" w:color="auto" w:fill="auto"/>
          </w:tcPr>
          <w:p w14:paraId="455DDC8E" w14:textId="77777777" w:rsidR="001243F5" w:rsidRPr="001243F5" w:rsidRDefault="001243F5" w:rsidP="00D31D60">
            <w:pPr>
              <w:rPr>
                <w:color w:val="000000" w:themeColor="text1"/>
              </w:rPr>
            </w:pPr>
            <w:r w:rsidRPr="001243F5">
              <w:rPr>
                <w:color w:val="000000" w:themeColor="text1"/>
              </w:rPr>
              <w:t>54 (6.7)</w:t>
            </w:r>
          </w:p>
        </w:tc>
        <w:tc>
          <w:tcPr>
            <w:tcW w:w="1286" w:type="dxa"/>
            <w:gridSpan w:val="2"/>
            <w:tcBorders>
              <w:top w:val="nil"/>
              <w:left w:val="nil"/>
              <w:bottom w:val="nil"/>
              <w:right w:val="nil"/>
            </w:tcBorders>
            <w:shd w:val="clear" w:color="auto" w:fill="auto"/>
          </w:tcPr>
          <w:p w14:paraId="3CE30FC0" w14:textId="77777777" w:rsidR="001243F5" w:rsidRPr="001243F5" w:rsidRDefault="001243F5" w:rsidP="00D31D60">
            <w:pPr>
              <w:rPr>
                <w:color w:val="000000" w:themeColor="text1"/>
              </w:rPr>
            </w:pPr>
            <w:r w:rsidRPr="001243F5">
              <w:rPr>
                <w:color w:val="000000" w:themeColor="text1"/>
              </w:rPr>
              <w:t>0 (0)</w:t>
            </w:r>
          </w:p>
        </w:tc>
      </w:tr>
      <w:tr w:rsidR="001243F5" w:rsidRPr="001243F5" w14:paraId="08A7AEC0" w14:textId="77777777" w:rsidTr="00D31D60">
        <w:trPr>
          <w:trHeight w:val="263"/>
        </w:trPr>
        <w:tc>
          <w:tcPr>
            <w:tcW w:w="4536" w:type="dxa"/>
            <w:tcBorders>
              <w:top w:val="nil"/>
              <w:left w:val="nil"/>
              <w:bottom w:val="nil"/>
              <w:right w:val="nil"/>
            </w:tcBorders>
            <w:shd w:val="clear" w:color="auto" w:fill="auto"/>
            <w:vAlign w:val="center"/>
          </w:tcPr>
          <w:p w14:paraId="44DD6311" w14:textId="77777777" w:rsidR="001243F5" w:rsidRPr="001243F5" w:rsidRDefault="001243F5" w:rsidP="00D31D60">
            <w:pPr>
              <w:rPr>
                <w:iCs/>
                <w:color w:val="000000" w:themeColor="text1"/>
              </w:rPr>
            </w:pPr>
            <w:r w:rsidRPr="001243F5">
              <w:rPr>
                <w:iCs/>
                <w:color w:val="000000" w:themeColor="text1"/>
              </w:rPr>
              <w:t>Hearing aid wearer</w:t>
            </w:r>
          </w:p>
        </w:tc>
        <w:tc>
          <w:tcPr>
            <w:tcW w:w="1622" w:type="dxa"/>
            <w:gridSpan w:val="2"/>
            <w:tcBorders>
              <w:top w:val="nil"/>
              <w:left w:val="nil"/>
              <w:bottom w:val="nil"/>
              <w:right w:val="nil"/>
            </w:tcBorders>
            <w:shd w:val="clear" w:color="auto" w:fill="auto"/>
            <w:vAlign w:val="center"/>
          </w:tcPr>
          <w:p w14:paraId="7C2E5D03" w14:textId="77777777" w:rsidR="001243F5" w:rsidRPr="001243F5" w:rsidRDefault="001243F5" w:rsidP="00D31D60">
            <w:pPr>
              <w:rPr>
                <w:color w:val="000000" w:themeColor="text1"/>
              </w:rPr>
            </w:pPr>
            <w:r w:rsidRPr="001243F5">
              <w:rPr>
                <w:color w:val="000000" w:themeColor="text1"/>
              </w:rPr>
              <w:t>1230 (41.3%)</w:t>
            </w:r>
          </w:p>
        </w:tc>
        <w:tc>
          <w:tcPr>
            <w:tcW w:w="1427" w:type="dxa"/>
            <w:tcBorders>
              <w:top w:val="nil"/>
              <w:left w:val="nil"/>
              <w:bottom w:val="nil"/>
              <w:right w:val="nil"/>
            </w:tcBorders>
            <w:shd w:val="clear" w:color="auto" w:fill="auto"/>
          </w:tcPr>
          <w:p w14:paraId="19B33421" w14:textId="77777777" w:rsidR="001243F5" w:rsidRPr="001243F5" w:rsidRDefault="001243F5" w:rsidP="00D31D60">
            <w:pPr>
              <w:rPr>
                <w:color w:val="000000" w:themeColor="text1"/>
              </w:rPr>
            </w:pPr>
            <w:r w:rsidRPr="001243F5">
              <w:rPr>
                <w:color w:val="000000" w:themeColor="text1"/>
              </w:rPr>
              <w:t>0 (0)</w:t>
            </w:r>
          </w:p>
        </w:tc>
        <w:tc>
          <w:tcPr>
            <w:tcW w:w="1286" w:type="dxa"/>
            <w:tcBorders>
              <w:top w:val="nil"/>
              <w:left w:val="nil"/>
              <w:bottom w:val="nil"/>
              <w:right w:val="nil"/>
            </w:tcBorders>
            <w:shd w:val="clear" w:color="auto" w:fill="auto"/>
          </w:tcPr>
          <w:p w14:paraId="0AE3892B" w14:textId="77777777" w:rsidR="001243F5" w:rsidRPr="001243F5" w:rsidRDefault="001243F5" w:rsidP="00D31D60">
            <w:pPr>
              <w:rPr>
                <w:color w:val="000000" w:themeColor="text1"/>
              </w:rPr>
            </w:pPr>
            <w:r w:rsidRPr="001243F5">
              <w:rPr>
                <w:color w:val="000000" w:themeColor="text1"/>
              </w:rPr>
              <w:t>345 (43.4)</w:t>
            </w:r>
          </w:p>
        </w:tc>
        <w:tc>
          <w:tcPr>
            <w:tcW w:w="1286" w:type="dxa"/>
            <w:gridSpan w:val="2"/>
            <w:tcBorders>
              <w:top w:val="nil"/>
              <w:left w:val="nil"/>
              <w:bottom w:val="nil"/>
              <w:right w:val="nil"/>
            </w:tcBorders>
            <w:shd w:val="clear" w:color="auto" w:fill="auto"/>
          </w:tcPr>
          <w:p w14:paraId="5611EC6B" w14:textId="77777777" w:rsidR="001243F5" w:rsidRPr="001243F5" w:rsidRDefault="001243F5" w:rsidP="00D31D60">
            <w:pPr>
              <w:rPr>
                <w:color w:val="000000" w:themeColor="text1"/>
              </w:rPr>
            </w:pPr>
            <w:r w:rsidRPr="001243F5">
              <w:rPr>
                <w:color w:val="000000" w:themeColor="text1"/>
              </w:rPr>
              <w:t>600 (68.3)</w:t>
            </w:r>
          </w:p>
        </w:tc>
      </w:tr>
      <w:tr w:rsidR="001243F5" w:rsidRPr="001243F5" w14:paraId="08430C61" w14:textId="77777777" w:rsidTr="00D31D60">
        <w:tc>
          <w:tcPr>
            <w:tcW w:w="10157" w:type="dxa"/>
            <w:gridSpan w:val="7"/>
            <w:tcBorders>
              <w:top w:val="single" w:sz="12" w:space="0" w:color="auto"/>
              <w:left w:val="nil"/>
              <w:bottom w:val="nil"/>
              <w:right w:val="nil"/>
            </w:tcBorders>
            <w:shd w:val="clear" w:color="auto" w:fill="auto"/>
            <w:vAlign w:val="center"/>
          </w:tcPr>
          <w:p w14:paraId="23E7A21E" w14:textId="77777777" w:rsidR="001243F5" w:rsidRPr="001243F5" w:rsidRDefault="001243F5" w:rsidP="00D31D60">
            <w:pPr>
              <w:spacing w:after="120"/>
              <w:rPr>
                <w:color w:val="000000" w:themeColor="text1"/>
                <w:sz w:val="20"/>
                <w:szCs w:val="20"/>
              </w:rPr>
            </w:pPr>
            <w:r w:rsidRPr="001243F5">
              <w:rPr>
                <w:color w:val="000000" w:themeColor="text1"/>
                <w:sz w:val="20"/>
                <w:szCs w:val="20"/>
              </w:rPr>
              <w:t>*Multiple problems reported by the same participant at times.</w:t>
            </w:r>
          </w:p>
        </w:tc>
      </w:tr>
    </w:tbl>
    <w:p w14:paraId="0F3E908D" w14:textId="77777777" w:rsidR="001243F5" w:rsidRPr="001243F5" w:rsidRDefault="001243F5" w:rsidP="001243F5">
      <w:pPr>
        <w:rPr>
          <w:color w:val="000000" w:themeColor="text1"/>
        </w:rPr>
      </w:pPr>
    </w:p>
    <w:p w14:paraId="41E8DA58" w14:textId="77777777" w:rsidR="00006756" w:rsidRPr="001243F5" w:rsidRDefault="00006756" w:rsidP="00AA233A">
      <w:pPr>
        <w:spacing w:line="480" w:lineRule="auto"/>
        <w:rPr>
          <w:b/>
          <w:bCs/>
          <w:color w:val="000000" w:themeColor="text1"/>
        </w:rPr>
      </w:pPr>
    </w:p>
    <w:p w14:paraId="2FF50E08" w14:textId="0782D9C4" w:rsidR="00D164E8" w:rsidRPr="001243F5" w:rsidRDefault="00D164E8" w:rsidP="00AA233A">
      <w:pPr>
        <w:spacing w:line="480" w:lineRule="auto"/>
        <w:rPr>
          <w:b/>
          <w:bCs/>
          <w:color w:val="000000" w:themeColor="text1"/>
        </w:rPr>
      </w:pPr>
      <w:r w:rsidRPr="001243F5">
        <w:rPr>
          <w:b/>
          <w:bCs/>
          <w:color w:val="000000" w:themeColor="text1"/>
        </w:rPr>
        <w:t xml:space="preserve">Cluster </w:t>
      </w:r>
      <w:r w:rsidR="00AB0F6D" w:rsidRPr="001243F5">
        <w:rPr>
          <w:b/>
          <w:bCs/>
          <w:color w:val="000000" w:themeColor="text1"/>
        </w:rPr>
        <w:t>A</w:t>
      </w:r>
      <w:r w:rsidRPr="001243F5">
        <w:rPr>
          <w:b/>
          <w:bCs/>
          <w:color w:val="000000" w:themeColor="text1"/>
        </w:rPr>
        <w:t xml:space="preserve">nalysis </w:t>
      </w:r>
    </w:p>
    <w:p w14:paraId="672807C5" w14:textId="41DA6D3C" w:rsidR="00D164E8" w:rsidRPr="001243F5" w:rsidRDefault="00D164E8" w:rsidP="00AA233A">
      <w:pPr>
        <w:spacing w:line="480" w:lineRule="auto"/>
        <w:rPr>
          <w:color w:val="000000" w:themeColor="text1"/>
        </w:rPr>
      </w:pPr>
      <w:r w:rsidRPr="001243F5">
        <w:rPr>
          <w:color w:val="000000" w:themeColor="text1"/>
        </w:rPr>
        <w:t xml:space="preserve">The outcome of the cluster analysis was a three-cluster solution: </w:t>
      </w:r>
      <w:r w:rsidRPr="001243F5">
        <w:rPr>
          <w:i/>
          <w:iCs/>
          <w:color w:val="000000" w:themeColor="text1"/>
        </w:rPr>
        <w:t>cluster one</w:t>
      </w:r>
      <w:r w:rsidRPr="001243F5">
        <w:rPr>
          <w:color w:val="000000" w:themeColor="text1"/>
        </w:rPr>
        <w:t xml:space="preserve"> (</w:t>
      </w:r>
      <w:r w:rsidR="00062B1F" w:rsidRPr="001243F5">
        <w:rPr>
          <w:color w:val="000000" w:themeColor="text1"/>
        </w:rPr>
        <w:t xml:space="preserve">n= 1,306; </w:t>
      </w:r>
      <w:r w:rsidRPr="001243F5">
        <w:rPr>
          <w:color w:val="000000" w:themeColor="text1"/>
        </w:rPr>
        <w:t>43.8%) consist</w:t>
      </w:r>
      <w:r w:rsidR="00744D33" w:rsidRPr="001243F5">
        <w:rPr>
          <w:color w:val="000000" w:themeColor="text1"/>
        </w:rPr>
        <w:t>ed</w:t>
      </w:r>
      <w:r w:rsidRPr="001243F5">
        <w:rPr>
          <w:color w:val="000000" w:themeColor="text1"/>
        </w:rPr>
        <w:t xml:space="preserve"> of individuals with tinnitus-only; </w:t>
      </w:r>
      <w:r w:rsidRPr="001243F5">
        <w:rPr>
          <w:i/>
          <w:iCs/>
          <w:color w:val="000000" w:themeColor="text1"/>
        </w:rPr>
        <w:t>cluster two</w:t>
      </w:r>
      <w:r w:rsidRPr="001243F5">
        <w:rPr>
          <w:color w:val="000000" w:themeColor="text1"/>
        </w:rPr>
        <w:t xml:space="preserve"> (</w:t>
      </w:r>
      <w:r w:rsidR="003B6A19" w:rsidRPr="001243F5">
        <w:rPr>
          <w:color w:val="000000" w:themeColor="text1"/>
        </w:rPr>
        <w:t>n= 7</w:t>
      </w:r>
      <w:r w:rsidR="0089648B" w:rsidRPr="001243F5">
        <w:rPr>
          <w:color w:val="000000" w:themeColor="text1"/>
        </w:rPr>
        <w:t>9</w:t>
      </w:r>
      <w:r w:rsidR="003B6A19" w:rsidRPr="001243F5">
        <w:rPr>
          <w:color w:val="000000" w:themeColor="text1"/>
        </w:rPr>
        <w:t xml:space="preserve">5; </w:t>
      </w:r>
      <w:r w:rsidRPr="001243F5">
        <w:rPr>
          <w:color w:val="000000" w:themeColor="text1"/>
        </w:rPr>
        <w:t>26.7%) consist</w:t>
      </w:r>
      <w:r w:rsidR="00744D33" w:rsidRPr="001243F5">
        <w:rPr>
          <w:color w:val="000000" w:themeColor="text1"/>
        </w:rPr>
        <w:t>ed</w:t>
      </w:r>
      <w:r w:rsidRPr="001243F5">
        <w:rPr>
          <w:color w:val="000000" w:themeColor="text1"/>
        </w:rPr>
        <w:t xml:space="preserve"> of </w:t>
      </w:r>
      <w:r w:rsidRPr="001243F5">
        <w:rPr>
          <w:color w:val="000000" w:themeColor="text1"/>
        </w:rPr>
        <w:lastRenderedPageBreak/>
        <w:t>individuals with tinnitus</w:t>
      </w:r>
      <w:r w:rsidR="00D63B64" w:rsidRPr="001243F5">
        <w:rPr>
          <w:color w:val="000000" w:themeColor="text1"/>
        </w:rPr>
        <w:t xml:space="preserve"> and</w:t>
      </w:r>
      <w:r w:rsidR="00197D26" w:rsidRPr="001243F5">
        <w:rPr>
          <w:color w:val="000000" w:themeColor="text1"/>
        </w:rPr>
        <w:t xml:space="preserve"> </w:t>
      </w:r>
      <w:r w:rsidRPr="001243F5">
        <w:rPr>
          <w:color w:val="000000" w:themeColor="text1"/>
        </w:rPr>
        <w:t>hyperacusis</w:t>
      </w:r>
      <w:r w:rsidR="00197D26" w:rsidRPr="001243F5">
        <w:rPr>
          <w:color w:val="000000" w:themeColor="text1"/>
        </w:rPr>
        <w:t xml:space="preserve">, and/or </w:t>
      </w:r>
      <w:proofErr w:type="spellStart"/>
      <w:r w:rsidR="00197D26" w:rsidRPr="001243F5">
        <w:rPr>
          <w:color w:val="000000" w:themeColor="text1"/>
        </w:rPr>
        <w:t>misophonia</w:t>
      </w:r>
      <w:proofErr w:type="spellEnd"/>
      <w:r w:rsidRPr="001243F5">
        <w:rPr>
          <w:color w:val="000000" w:themeColor="text1"/>
        </w:rPr>
        <w:t xml:space="preserve">; and </w:t>
      </w:r>
      <w:r w:rsidRPr="001243F5">
        <w:rPr>
          <w:i/>
          <w:iCs/>
          <w:color w:val="000000" w:themeColor="text1"/>
        </w:rPr>
        <w:t>cluster three</w:t>
      </w:r>
      <w:r w:rsidRPr="001243F5">
        <w:rPr>
          <w:color w:val="000000" w:themeColor="text1"/>
        </w:rPr>
        <w:t xml:space="preserve"> (</w:t>
      </w:r>
      <w:r w:rsidR="00986565" w:rsidRPr="001243F5">
        <w:rPr>
          <w:color w:val="000000" w:themeColor="text1"/>
        </w:rPr>
        <w:t xml:space="preserve">n = 879; </w:t>
      </w:r>
      <w:r w:rsidRPr="001243F5">
        <w:rPr>
          <w:color w:val="000000" w:themeColor="text1"/>
        </w:rPr>
        <w:t xml:space="preserve">29.5%) </w:t>
      </w:r>
      <w:r w:rsidR="00744D33" w:rsidRPr="001243F5">
        <w:rPr>
          <w:color w:val="000000" w:themeColor="text1"/>
        </w:rPr>
        <w:t>w</w:t>
      </w:r>
      <w:r w:rsidR="00645B87" w:rsidRPr="001243F5">
        <w:rPr>
          <w:color w:val="000000" w:themeColor="text1"/>
        </w:rPr>
        <w:t>ere</w:t>
      </w:r>
      <w:r w:rsidRPr="001243F5">
        <w:rPr>
          <w:color w:val="000000" w:themeColor="text1"/>
        </w:rPr>
        <w:t xml:space="preserve"> individuals w</w:t>
      </w:r>
      <w:r w:rsidR="00645B87" w:rsidRPr="001243F5">
        <w:rPr>
          <w:color w:val="000000" w:themeColor="text1"/>
        </w:rPr>
        <w:t>ith</w:t>
      </w:r>
      <w:r w:rsidRPr="001243F5">
        <w:rPr>
          <w:color w:val="000000" w:themeColor="text1"/>
        </w:rPr>
        <w:t xml:space="preserve"> tinnitus </w:t>
      </w:r>
      <w:r w:rsidR="00645B87" w:rsidRPr="001243F5">
        <w:rPr>
          <w:color w:val="000000" w:themeColor="text1"/>
        </w:rPr>
        <w:t>and</w:t>
      </w:r>
      <w:r w:rsidRPr="001243F5">
        <w:rPr>
          <w:color w:val="000000" w:themeColor="text1"/>
        </w:rPr>
        <w:t xml:space="preserve"> hearing loss</w:t>
      </w:r>
      <w:r w:rsidR="00197D26" w:rsidRPr="001243F5">
        <w:rPr>
          <w:color w:val="000000" w:themeColor="text1"/>
        </w:rPr>
        <w:t xml:space="preserve"> only</w:t>
      </w:r>
      <w:r w:rsidRPr="001243F5">
        <w:rPr>
          <w:color w:val="000000" w:themeColor="text1"/>
        </w:rPr>
        <w:t xml:space="preserve">. </w:t>
      </w:r>
      <w:proofErr w:type="spellStart"/>
      <w:r w:rsidR="00F6004C" w:rsidRPr="001243F5">
        <w:rPr>
          <w:color w:val="000000" w:themeColor="text1"/>
        </w:rPr>
        <w:t>Misophonia</w:t>
      </w:r>
      <w:proofErr w:type="spellEnd"/>
      <w:r w:rsidR="00F6004C" w:rsidRPr="001243F5">
        <w:rPr>
          <w:color w:val="000000" w:themeColor="text1"/>
        </w:rPr>
        <w:t xml:space="preserve"> was the least predictive factor and did not differentiate the clusters. </w:t>
      </w:r>
      <w:r w:rsidRPr="001243F5">
        <w:rPr>
          <w:color w:val="000000" w:themeColor="text1"/>
        </w:rPr>
        <w:t xml:space="preserve">The </w:t>
      </w:r>
      <w:r w:rsidRPr="001243F5">
        <w:rPr>
          <w:i/>
          <w:iCs/>
          <w:color w:val="000000" w:themeColor="text1"/>
        </w:rPr>
        <w:t>silhouette measure of cohesion and separation</w:t>
      </w:r>
      <w:r w:rsidRPr="001243F5">
        <w:rPr>
          <w:color w:val="000000" w:themeColor="text1"/>
        </w:rPr>
        <w:t xml:space="preserve"> was 0.80, indicating a </w:t>
      </w:r>
      <w:r w:rsidR="00744D33" w:rsidRPr="001243F5">
        <w:rPr>
          <w:color w:val="000000" w:themeColor="text1"/>
        </w:rPr>
        <w:t xml:space="preserve">strong </w:t>
      </w:r>
      <w:r w:rsidRPr="001243F5">
        <w:rPr>
          <w:color w:val="000000" w:themeColor="text1"/>
        </w:rPr>
        <w:t xml:space="preserve">cluster </w:t>
      </w:r>
      <w:r w:rsidR="00744D33" w:rsidRPr="001243F5">
        <w:rPr>
          <w:color w:val="000000" w:themeColor="text1"/>
        </w:rPr>
        <w:t>structure</w:t>
      </w:r>
      <w:r w:rsidRPr="001243F5">
        <w:rPr>
          <w:color w:val="000000" w:themeColor="text1"/>
        </w:rPr>
        <w:t xml:space="preserve">. </w:t>
      </w:r>
    </w:p>
    <w:p w14:paraId="0A7AEF34" w14:textId="3DF86E37" w:rsidR="00D164E8" w:rsidRPr="001243F5" w:rsidRDefault="00D164E8" w:rsidP="00631A29">
      <w:pPr>
        <w:spacing w:line="480" w:lineRule="auto"/>
        <w:ind w:firstLine="720"/>
        <w:rPr>
          <w:color w:val="000000" w:themeColor="text1"/>
        </w:rPr>
      </w:pPr>
      <w:r w:rsidRPr="001243F5">
        <w:rPr>
          <w:color w:val="000000" w:themeColor="text1"/>
        </w:rPr>
        <w:t>All variables differed significantly between clusters</w:t>
      </w:r>
      <w:r w:rsidR="00986565" w:rsidRPr="001243F5">
        <w:rPr>
          <w:color w:val="000000" w:themeColor="text1"/>
        </w:rPr>
        <w:t>,</w:t>
      </w:r>
      <w:r w:rsidR="003C504F" w:rsidRPr="001243F5">
        <w:rPr>
          <w:color w:val="000000" w:themeColor="text1"/>
        </w:rPr>
        <w:t xml:space="preserve"> </w:t>
      </w:r>
      <w:r w:rsidR="00A17FD5" w:rsidRPr="001243F5">
        <w:rPr>
          <w:color w:val="000000" w:themeColor="text1"/>
        </w:rPr>
        <w:t xml:space="preserve">with all </w:t>
      </w:r>
      <w:r w:rsidR="00C40D00" w:rsidRPr="001243F5">
        <w:rPr>
          <w:color w:val="000000" w:themeColor="text1"/>
        </w:rPr>
        <w:t xml:space="preserve">omnibus and post hoc pairwise </w:t>
      </w:r>
      <w:r w:rsidR="00A17FD5" w:rsidRPr="001243F5">
        <w:rPr>
          <w:color w:val="000000" w:themeColor="text1"/>
        </w:rPr>
        <w:t xml:space="preserve">group </w:t>
      </w:r>
      <w:r w:rsidR="00C40D00" w:rsidRPr="001243F5">
        <w:rPr>
          <w:color w:val="000000" w:themeColor="text1"/>
        </w:rPr>
        <w:t>comparisons</w:t>
      </w:r>
      <w:r w:rsidR="00A17FD5" w:rsidRPr="001243F5">
        <w:rPr>
          <w:color w:val="000000" w:themeColor="text1"/>
        </w:rPr>
        <w:t xml:space="preserve"> </w:t>
      </w:r>
      <w:r w:rsidR="00986565" w:rsidRPr="001243F5">
        <w:rPr>
          <w:i/>
          <w:iCs/>
          <w:color w:val="000000" w:themeColor="text1"/>
        </w:rPr>
        <w:t>p</w:t>
      </w:r>
      <w:r w:rsidR="002C5E72" w:rsidRPr="001243F5">
        <w:rPr>
          <w:color w:val="000000" w:themeColor="text1"/>
        </w:rPr>
        <w:t>&lt;.001</w:t>
      </w:r>
      <w:r w:rsidR="003C504F" w:rsidRPr="001243F5">
        <w:rPr>
          <w:color w:val="000000" w:themeColor="text1"/>
        </w:rPr>
        <w:t xml:space="preserve"> (Table 1</w:t>
      </w:r>
      <w:r w:rsidR="00531F7E" w:rsidRPr="001243F5">
        <w:rPr>
          <w:color w:val="000000" w:themeColor="text1"/>
        </w:rPr>
        <w:t xml:space="preserve"> </w:t>
      </w:r>
      <w:r w:rsidR="003C504F" w:rsidRPr="001243F5">
        <w:rPr>
          <w:color w:val="000000" w:themeColor="text1"/>
        </w:rPr>
        <w:t>and Figure 1)</w:t>
      </w:r>
      <w:r w:rsidRPr="001243F5">
        <w:rPr>
          <w:color w:val="000000" w:themeColor="text1"/>
        </w:rPr>
        <w:t xml:space="preserve">. </w:t>
      </w:r>
      <w:r w:rsidR="00C540D3" w:rsidRPr="001243F5">
        <w:rPr>
          <w:color w:val="000000" w:themeColor="text1"/>
        </w:rPr>
        <w:t>I</w:t>
      </w:r>
      <w:r w:rsidRPr="001243F5">
        <w:rPr>
          <w:color w:val="000000" w:themeColor="text1"/>
        </w:rPr>
        <w:t>ndividuals in cluster three were older</w:t>
      </w:r>
      <w:r w:rsidR="005818D6" w:rsidRPr="001243F5">
        <w:rPr>
          <w:color w:val="000000" w:themeColor="text1"/>
        </w:rPr>
        <w:t xml:space="preserve">, </w:t>
      </w:r>
      <w:r w:rsidRPr="001243F5">
        <w:rPr>
          <w:color w:val="000000" w:themeColor="text1"/>
        </w:rPr>
        <w:t>experienced tinnitus for the longest duration</w:t>
      </w:r>
      <w:r w:rsidR="005818D6" w:rsidRPr="001243F5">
        <w:rPr>
          <w:color w:val="000000" w:themeColor="text1"/>
        </w:rPr>
        <w:t>, and</w:t>
      </w:r>
      <w:r w:rsidR="009A2E62" w:rsidRPr="001243F5">
        <w:rPr>
          <w:color w:val="000000" w:themeColor="text1"/>
        </w:rPr>
        <w:t xml:space="preserve"> </w:t>
      </w:r>
      <w:r w:rsidRPr="001243F5">
        <w:rPr>
          <w:color w:val="000000" w:themeColor="text1"/>
        </w:rPr>
        <w:t>were more</w:t>
      </w:r>
      <w:r w:rsidR="009A2E62" w:rsidRPr="001243F5">
        <w:rPr>
          <w:color w:val="000000" w:themeColor="text1"/>
        </w:rPr>
        <w:t xml:space="preserve"> </w:t>
      </w:r>
      <w:r w:rsidRPr="001243F5">
        <w:rPr>
          <w:color w:val="000000" w:themeColor="text1"/>
        </w:rPr>
        <w:t xml:space="preserve">likely to wear hearing </w:t>
      </w:r>
      <w:proofErr w:type="gramStart"/>
      <w:r w:rsidRPr="001243F5">
        <w:rPr>
          <w:color w:val="000000" w:themeColor="text1"/>
        </w:rPr>
        <w:t>aids</w:t>
      </w:r>
      <w:r w:rsidR="003F2644" w:rsidRPr="001243F5">
        <w:rPr>
          <w:color w:val="000000" w:themeColor="text1"/>
        </w:rPr>
        <w:t>,</w:t>
      </w:r>
      <w:r w:rsidRPr="001243F5">
        <w:rPr>
          <w:color w:val="000000" w:themeColor="text1"/>
        </w:rPr>
        <w:t>.</w:t>
      </w:r>
      <w:proofErr w:type="gramEnd"/>
      <w:r w:rsidRPr="001243F5">
        <w:rPr>
          <w:color w:val="000000" w:themeColor="text1"/>
        </w:rPr>
        <w:t xml:space="preserve"> A higher proportion of individuals in cluster two were female</w:t>
      </w:r>
      <w:r w:rsidR="0083071F" w:rsidRPr="001243F5">
        <w:rPr>
          <w:color w:val="000000" w:themeColor="text1"/>
        </w:rPr>
        <w:t>,</w:t>
      </w:r>
      <w:r w:rsidRPr="001243F5">
        <w:rPr>
          <w:color w:val="000000" w:themeColor="text1"/>
        </w:rPr>
        <w:t xml:space="preserve"> reported mental health problems</w:t>
      </w:r>
      <w:r w:rsidR="00C43817" w:rsidRPr="001243F5">
        <w:rPr>
          <w:color w:val="000000" w:themeColor="text1"/>
        </w:rPr>
        <w:t>;</w:t>
      </w:r>
      <w:r w:rsidRPr="001243F5">
        <w:rPr>
          <w:color w:val="000000" w:themeColor="text1"/>
        </w:rPr>
        <w:t xml:space="preserve"> </w:t>
      </w:r>
      <w:r w:rsidR="0069384B" w:rsidRPr="001243F5">
        <w:rPr>
          <w:color w:val="000000" w:themeColor="text1"/>
        </w:rPr>
        <w:t xml:space="preserve">had </w:t>
      </w:r>
      <w:r w:rsidRPr="001243F5">
        <w:rPr>
          <w:color w:val="000000" w:themeColor="text1"/>
        </w:rPr>
        <w:t>greater tinnitus severity</w:t>
      </w:r>
      <w:r w:rsidR="00C43817" w:rsidRPr="001243F5">
        <w:rPr>
          <w:color w:val="000000" w:themeColor="text1"/>
        </w:rPr>
        <w:t>;</w:t>
      </w:r>
      <w:r w:rsidRPr="001243F5">
        <w:rPr>
          <w:color w:val="000000" w:themeColor="text1"/>
        </w:rPr>
        <w:t xml:space="preserve"> and ha</w:t>
      </w:r>
      <w:r w:rsidR="00382AB6" w:rsidRPr="001243F5">
        <w:rPr>
          <w:color w:val="000000" w:themeColor="text1"/>
        </w:rPr>
        <w:t>d</w:t>
      </w:r>
      <w:r w:rsidRPr="001243F5">
        <w:rPr>
          <w:color w:val="000000" w:themeColor="text1"/>
        </w:rPr>
        <w:t xml:space="preserve"> sought treatment for their tinnitus. </w:t>
      </w:r>
      <w:r w:rsidR="00382AB6" w:rsidRPr="001243F5">
        <w:rPr>
          <w:color w:val="000000" w:themeColor="text1"/>
        </w:rPr>
        <w:t xml:space="preserve">A </w:t>
      </w:r>
      <w:r w:rsidRPr="001243F5">
        <w:rPr>
          <w:color w:val="000000" w:themeColor="text1"/>
        </w:rPr>
        <w:t xml:space="preserve">higher proportion of individuals in </w:t>
      </w:r>
      <w:r w:rsidR="00382AB6" w:rsidRPr="001243F5">
        <w:rPr>
          <w:color w:val="000000" w:themeColor="text1"/>
        </w:rPr>
        <w:t xml:space="preserve">both </w:t>
      </w:r>
      <w:r w:rsidRPr="001243F5">
        <w:rPr>
          <w:color w:val="000000" w:themeColor="text1"/>
        </w:rPr>
        <w:t xml:space="preserve">clusters two and three reported experiencing physical health problems.    </w:t>
      </w:r>
    </w:p>
    <w:p w14:paraId="07F93C35" w14:textId="1C45B233" w:rsidR="00DA1F9C" w:rsidRDefault="000B3B43" w:rsidP="00AA233A">
      <w:pPr>
        <w:spacing w:line="480" w:lineRule="auto"/>
        <w:rPr>
          <w:b/>
          <w:bCs/>
          <w:color w:val="000000" w:themeColor="text1"/>
        </w:rPr>
      </w:pPr>
      <w:r>
        <w:rPr>
          <w:b/>
          <w:bCs/>
          <w:noProof/>
          <w:color w:val="000000" w:themeColor="text1"/>
        </w:rPr>
        <w:lastRenderedPageBreak/>
        <w:drawing>
          <wp:inline distT="0" distB="0" distL="0" distR="0" wp14:anchorId="4A495900" wp14:editId="36F62CDA">
            <wp:extent cx="3683000" cy="6731000"/>
            <wp:effectExtent l="0" t="0" r="0" b="0"/>
            <wp:docPr id="1" name="Picture 1" descr="Eight bar ch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Eight bar chart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83000" cy="6731000"/>
                    </a:xfrm>
                    <a:prstGeom prst="rect">
                      <a:avLst/>
                    </a:prstGeom>
                  </pic:spPr>
                </pic:pic>
              </a:graphicData>
            </a:graphic>
          </wp:inline>
        </w:drawing>
      </w:r>
    </w:p>
    <w:p w14:paraId="69393060" w14:textId="77777777" w:rsidR="000B3B43" w:rsidRPr="001243F5" w:rsidRDefault="000B3B43" w:rsidP="000B3B43">
      <w:pPr>
        <w:rPr>
          <w:color w:val="000000" w:themeColor="text1"/>
        </w:rPr>
      </w:pPr>
      <w:r w:rsidRPr="001243F5">
        <w:rPr>
          <w:b/>
          <w:bCs/>
          <w:color w:val="000000" w:themeColor="text1"/>
        </w:rPr>
        <w:t>Figure 1:</w:t>
      </w:r>
      <w:r w:rsidRPr="001243F5">
        <w:rPr>
          <w:color w:val="000000" w:themeColor="text1"/>
        </w:rPr>
        <w:t xml:space="preserve"> Individual characteristics for each cluster identified: (1) tinnitus-only, (2) tinnitus, hearing loss, hyperacusis and/or </w:t>
      </w:r>
      <w:proofErr w:type="spellStart"/>
      <w:r w:rsidRPr="001243F5">
        <w:rPr>
          <w:color w:val="000000" w:themeColor="text1"/>
        </w:rPr>
        <w:t>misophonia</w:t>
      </w:r>
      <w:proofErr w:type="spellEnd"/>
      <w:r w:rsidRPr="001243F5">
        <w:rPr>
          <w:color w:val="000000" w:themeColor="text1"/>
        </w:rPr>
        <w:t xml:space="preserve">, and (3) tinnitus and hearing loss only. Characteristics labelled A to H </w:t>
      </w:r>
      <w:proofErr w:type="gramStart"/>
      <w:r w:rsidRPr="001243F5">
        <w:rPr>
          <w:color w:val="000000" w:themeColor="text1"/>
        </w:rPr>
        <w:t>include:</w:t>
      </w:r>
      <w:proofErr w:type="gramEnd"/>
      <w:r w:rsidRPr="001243F5">
        <w:rPr>
          <w:color w:val="000000" w:themeColor="text1"/>
        </w:rPr>
        <w:t xml:space="preserve"> age, gender, physical health problems, mental health problems, time since the onset of tinnitus, tinnitus severity, sought treatment for tinnitus, and hearing aid wearer, respectively. Error bars represent 95% confidence intervals. THI-S= Tinnitus Handicap Inventory-Screening. *p&lt; .001, Bonferroni corrected for multiple comparisons.</w:t>
      </w:r>
    </w:p>
    <w:p w14:paraId="38D216D5" w14:textId="77777777" w:rsidR="000B3B43" w:rsidRPr="001243F5" w:rsidRDefault="000B3B43" w:rsidP="00AA233A">
      <w:pPr>
        <w:spacing w:line="480" w:lineRule="auto"/>
        <w:rPr>
          <w:b/>
          <w:bCs/>
          <w:color w:val="000000" w:themeColor="text1"/>
        </w:rPr>
      </w:pPr>
    </w:p>
    <w:p w14:paraId="4BDA4AF3" w14:textId="77777777" w:rsidR="003F2F7D" w:rsidRDefault="003F2F7D" w:rsidP="00AA233A">
      <w:pPr>
        <w:spacing w:line="480" w:lineRule="auto"/>
        <w:rPr>
          <w:b/>
          <w:bCs/>
          <w:color w:val="000000" w:themeColor="text1"/>
        </w:rPr>
      </w:pPr>
    </w:p>
    <w:p w14:paraId="240C4D83" w14:textId="35745B2B" w:rsidR="00D164E8" w:rsidRPr="001243F5" w:rsidRDefault="005E0661" w:rsidP="00AA233A">
      <w:pPr>
        <w:spacing w:line="480" w:lineRule="auto"/>
        <w:rPr>
          <w:b/>
          <w:bCs/>
          <w:color w:val="000000" w:themeColor="text1"/>
        </w:rPr>
      </w:pPr>
      <w:r w:rsidRPr="001243F5">
        <w:rPr>
          <w:b/>
          <w:bCs/>
          <w:color w:val="000000" w:themeColor="text1"/>
        </w:rPr>
        <w:lastRenderedPageBreak/>
        <w:t xml:space="preserve">Multiple Linear </w:t>
      </w:r>
      <w:r w:rsidR="00D164E8" w:rsidRPr="001243F5">
        <w:rPr>
          <w:b/>
          <w:bCs/>
          <w:color w:val="000000" w:themeColor="text1"/>
        </w:rPr>
        <w:t>Regression</w:t>
      </w:r>
      <w:r w:rsidR="002B1E4C" w:rsidRPr="001243F5">
        <w:rPr>
          <w:b/>
          <w:bCs/>
          <w:color w:val="000000" w:themeColor="text1"/>
        </w:rPr>
        <w:t xml:space="preserve"> Analysis</w:t>
      </w:r>
    </w:p>
    <w:p w14:paraId="6587C239" w14:textId="02FC1FA6" w:rsidR="00500C3A" w:rsidRDefault="009B47A2" w:rsidP="00AA233A">
      <w:pPr>
        <w:spacing w:line="480" w:lineRule="auto"/>
        <w:rPr>
          <w:color w:val="000000" w:themeColor="text1"/>
        </w:rPr>
      </w:pPr>
      <w:r w:rsidRPr="001243F5">
        <w:rPr>
          <w:color w:val="000000" w:themeColor="text1"/>
        </w:rPr>
        <w:t>To determine whether any variables predicted greater tinnitus severity for each cluster, a</w:t>
      </w:r>
      <w:r w:rsidR="00F15A75" w:rsidRPr="001243F5">
        <w:rPr>
          <w:color w:val="000000" w:themeColor="text1"/>
        </w:rPr>
        <w:t xml:space="preserve">ll </w:t>
      </w:r>
      <w:r w:rsidR="00811C6D" w:rsidRPr="001243F5">
        <w:rPr>
          <w:color w:val="000000" w:themeColor="text1"/>
        </w:rPr>
        <w:t>individual</w:t>
      </w:r>
      <w:r w:rsidR="00F15A75" w:rsidRPr="001243F5">
        <w:rPr>
          <w:color w:val="000000" w:themeColor="text1"/>
        </w:rPr>
        <w:t xml:space="preserve"> characteristics </w:t>
      </w:r>
      <w:r w:rsidR="00811E43" w:rsidRPr="001243F5">
        <w:rPr>
          <w:color w:val="000000" w:themeColor="text1"/>
        </w:rPr>
        <w:t>(</w:t>
      </w:r>
      <w:r w:rsidR="00612813" w:rsidRPr="001243F5">
        <w:rPr>
          <w:color w:val="000000" w:themeColor="text1"/>
        </w:rPr>
        <w:t>e.g.</w:t>
      </w:r>
      <w:r w:rsidR="00792619" w:rsidRPr="001243F5">
        <w:rPr>
          <w:color w:val="000000" w:themeColor="text1"/>
        </w:rPr>
        <w:t>,</w:t>
      </w:r>
      <w:r w:rsidR="00612813" w:rsidRPr="001243F5">
        <w:rPr>
          <w:color w:val="000000" w:themeColor="text1"/>
        </w:rPr>
        <w:t xml:space="preserve"> </w:t>
      </w:r>
      <w:r w:rsidR="00811E43" w:rsidRPr="001243F5">
        <w:rPr>
          <w:color w:val="000000" w:themeColor="text1"/>
        </w:rPr>
        <w:t>age, gender,</w:t>
      </w:r>
      <w:r w:rsidR="00612813" w:rsidRPr="001243F5">
        <w:rPr>
          <w:color w:val="000000" w:themeColor="text1"/>
        </w:rPr>
        <w:t xml:space="preserve"> tinni</w:t>
      </w:r>
      <w:r w:rsidR="008644F2" w:rsidRPr="001243F5">
        <w:rPr>
          <w:color w:val="000000" w:themeColor="text1"/>
        </w:rPr>
        <w:t>tus duration, etc</w:t>
      </w:r>
      <w:r w:rsidR="00277872" w:rsidRPr="001243F5">
        <w:rPr>
          <w:color w:val="000000" w:themeColor="text1"/>
        </w:rPr>
        <w:t>.</w:t>
      </w:r>
      <w:r w:rsidR="00811E43" w:rsidRPr="001243F5">
        <w:rPr>
          <w:color w:val="000000" w:themeColor="text1"/>
        </w:rPr>
        <w:t>)</w:t>
      </w:r>
      <w:r w:rsidR="00BC4DF2" w:rsidRPr="001243F5">
        <w:rPr>
          <w:color w:val="000000" w:themeColor="text1"/>
        </w:rPr>
        <w:t xml:space="preserve"> were entered into a</w:t>
      </w:r>
      <w:r w:rsidR="001B5013" w:rsidRPr="001243F5">
        <w:rPr>
          <w:color w:val="000000" w:themeColor="text1"/>
        </w:rPr>
        <w:t xml:space="preserve"> single</w:t>
      </w:r>
      <w:r w:rsidR="00BC4DF2" w:rsidRPr="001243F5">
        <w:rPr>
          <w:color w:val="000000" w:themeColor="text1"/>
        </w:rPr>
        <w:t xml:space="preserve"> regression model</w:t>
      </w:r>
      <w:r w:rsidRPr="001243F5">
        <w:rPr>
          <w:color w:val="000000" w:themeColor="text1"/>
        </w:rPr>
        <w:t xml:space="preserve">. </w:t>
      </w:r>
      <w:r w:rsidR="0040127F" w:rsidRPr="001243F5">
        <w:rPr>
          <w:color w:val="000000" w:themeColor="text1"/>
        </w:rPr>
        <w:t>A</w:t>
      </w:r>
      <w:r w:rsidR="002B1E4C" w:rsidRPr="001243F5">
        <w:rPr>
          <w:color w:val="000000" w:themeColor="text1"/>
        </w:rPr>
        <w:t xml:space="preserve">s shown in Table </w:t>
      </w:r>
      <w:r w:rsidR="00AD4E80" w:rsidRPr="001243F5">
        <w:rPr>
          <w:color w:val="000000" w:themeColor="text1"/>
        </w:rPr>
        <w:t>2</w:t>
      </w:r>
      <w:r w:rsidR="002F0891" w:rsidRPr="001243F5">
        <w:rPr>
          <w:color w:val="000000" w:themeColor="text1"/>
        </w:rPr>
        <w:t>,</w:t>
      </w:r>
      <w:r w:rsidR="00D164E8" w:rsidRPr="001243F5">
        <w:rPr>
          <w:color w:val="000000" w:themeColor="text1"/>
        </w:rPr>
        <w:t xml:space="preserve"> </w:t>
      </w:r>
      <w:r w:rsidR="0040127F" w:rsidRPr="001243F5">
        <w:rPr>
          <w:color w:val="000000" w:themeColor="text1"/>
        </w:rPr>
        <w:t>f</w:t>
      </w:r>
      <w:r w:rsidR="00D164E8" w:rsidRPr="001243F5">
        <w:rPr>
          <w:color w:val="000000" w:themeColor="text1"/>
        </w:rPr>
        <w:t>or cluster one (tinnitus-only), younger age, presence of physical health problems, presence of mental health problems, seeking treatment for tinnitus, and being a hearing aid wearer significantly predicted greater tinnitus severity. For cluster two (</w:t>
      </w:r>
      <w:r w:rsidR="00BD1E62" w:rsidRPr="001243F5">
        <w:rPr>
          <w:color w:val="000000" w:themeColor="text1"/>
        </w:rPr>
        <w:t xml:space="preserve">tinnitus, hearing loss, hyperacusis and/or </w:t>
      </w:r>
      <w:proofErr w:type="spellStart"/>
      <w:r w:rsidR="00BD1E62" w:rsidRPr="001243F5">
        <w:rPr>
          <w:color w:val="000000" w:themeColor="text1"/>
        </w:rPr>
        <w:t>misophonia</w:t>
      </w:r>
      <w:proofErr w:type="spellEnd"/>
      <w:r w:rsidR="00D164E8" w:rsidRPr="001243F5">
        <w:rPr>
          <w:color w:val="000000" w:themeColor="text1"/>
        </w:rPr>
        <w:t>), younger age and presence of mental health problems predicted greater tinnitus severity. For cluster three (tinnitus &amp; hearing loss</w:t>
      </w:r>
      <w:r w:rsidR="00BD1E62" w:rsidRPr="001243F5">
        <w:rPr>
          <w:color w:val="000000" w:themeColor="text1"/>
        </w:rPr>
        <w:t xml:space="preserve"> only</w:t>
      </w:r>
      <w:r w:rsidR="00D164E8" w:rsidRPr="001243F5">
        <w:rPr>
          <w:color w:val="000000" w:themeColor="text1"/>
        </w:rPr>
        <w:t>), younger age, presence of mental health problems, shorter tinnitus duration</w:t>
      </w:r>
      <w:r w:rsidR="0090594E" w:rsidRPr="001243F5">
        <w:rPr>
          <w:color w:val="000000" w:themeColor="text1"/>
        </w:rPr>
        <w:t xml:space="preserve"> since onset</w:t>
      </w:r>
      <w:r w:rsidR="00D164E8" w:rsidRPr="001243F5">
        <w:rPr>
          <w:color w:val="000000" w:themeColor="text1"/>
        </w:rPr>
        <w:t xml:space="preserve">, and seeking treatment for tinnitus predicted greater tinnitus severity. </w:t>
      </w:r>
      <w:proofErr w:type="gramStart"/>
      <w:r w:rsidR="00500C3A" w:rsidRPr="001243F5">
        <w:rPr>
          <w:color w:val="000000" w:themeColor="text1"/>
        </w:rPr>
        <w:t>In an attempt to</w:t>
      </w:r>
      <w:proofErr w:type="gramEnd"/>
      <w:r w:rsidR="00500C3A" w:rsidRPr="001243F5">
        <w:rPr>
          <w:color w:val="000000" w:themeColor="text1"/>
        </w:rPr>
        <w:t xml:space="preserve"> draw clinically meaningful inferences from these results, possible considerations regarding these subgroups are provided in Table </w:t>
      </w:r>
      <w:r w:rsidR="008A7C5D" w:rsidRPr="001243F5">
        <w:rPr>
          <w:color w:val="000000" w:themeColor="text1"/>
        </w:rPr>
        <w:t>3</w:t>
      </w:r>
      <w:r w:rsidR="00500C3A" w:rsidRPr="001243F5">
        <w:rPr>
          <w:color w:val="000000" w:themeColor="text1"/>
        </w:rPr>
        <w:t xml:space="preserve"> to aid the planning of further research and clinical interventions.</w:t>
      </w:r>
      <w:r w:rsidRPr="001243F5">
        <w:rPr>
          <w:color w:val="000000" w:themeColor="text1"/>
        </w:rPr>
        <w:t xml:space="preserve"> This has shown that there are some defining characteristics for each cluster. Individuals with tinnitus and hyperacusis are more likely to have higher tinnitus severity than those with only tinnitus or tinnitus and hearing loss. Thus</w:t>
      </w:r>
      <w:r w:rsidR="00792619" w:rsidRPr="001243F5">
        <w:rPr>
          <w:color w:val="000000" w:themeColor="text1"/>
        </w:rPr>
        <w:t>,</w:t>
      </w:r>
      <w:r w:rsidRPr="001243F5">
        <w:rPr>
          <w:color w:val="000000" w:themeColor="text1"/>
        </w:rPr>
        <w:t xml:space="preserve"> those with tinnitus and hyperacusis </w:t>
      </w:r>
      <w:r w:rsidR="00220CC0" w:rsidRPr="001243F5">
        <w:rPr>
          <w:color w:val="000000" w:themeColor="text1"/>
        </w:rPr>
        <w:t xml:space="preserve">may require </w:t>
      </w:r>
      <w:r w:rsidRPr="001243F5">
        <w:rPr>
          <w:color w:val="000000" w:themeColor="text1"/>
        </w:rPr>
        <w:t>a timely</w:t>
      </w:r>
      <w:r w:rsidR="00220CC0" w:rsidRPr="001243F5">
        <w:rPr>
          <w:color w:val="000000" w:themeColor="text1"/>
        </w:rPr>
        <w:t xml:space="preserve"> appointment </w:t>
      </w:r>
      <w:r w:rsidRPr="001243F5">
        <w:rPr>
          <w:color w:val="000000" w:themeColor="text1"/>
        </w:rPr>
        <w:t xml:space="preserve">and may need to be seen by a tinnitus and hyperacusis specialist. </w:t>
      </w:r>
      <w:r w:rsidR="00220CC0" w:rsidRPr="001243F5">
        <w:rPr>
          <w:color w:val="000000" w:themeColor="text1"/>
        </w:rPr>
        <w:t>Those in cluster 3 with tinnitus and hearing loss should have their hearing addressed to ensure this does not add to their disability. Those with tinnitus only may not benefit from hearing aid use, and such use may be detrimental. Other approaches such as psychological based therapies should thus be considered.</w:t>
      </w:r>
    </w:p>
    <w:p w14:paraId="1D56CCD1" w14:textId="77777777" w:rsidR="00655F37" w:rsidRPr="001243F5" w:rsidRDefault="00655F37" w:rsidP="00AA233A">
      <w:pPr>
        <w:spacing w:line="480" w:lineRule="auto"/>
        <w:rPr>
          <w:color w:val="000000" w:themeColor="text1"/>
        </w:rPr>
      </w:pPr>
    </w:p>
    <w:p w14:paraId="7BF06048" w14:textId="77777777" w:rsidR="00655F37" w:rsidRPr="00440C81" w:rsidRDefault="00655F37" w:rsidP="00655F37">
      <w:pPr>
        <w:spacing w:line="480" w:lineRule="auto"/>
        <w:ind w:left="720" w:hanging="720"/>
      </w:pPr>
      <w:r w:rsidRPr="00440C81">
        <w:rPr>
          <w:i/>
          <w:iCs/>
        </w:rPr>
        <w:t xml:space="preserve">Table </w:t>
      </w:r>
      <w:r>
        <w:rPr>
          <w:i/>
          <w:iCs/>
        </w:rPr>
        <w:t>2</w:t>
      </w:r>
      <w:r w:rsidRPr="00440C81">
        <w:t>. Summary of multiple linear regression analysis for tinnitus severity predicted by individual characteristics (age, gender, physical health problems, mental health problems, tinnitus duration</w:t>
      </w:r>
      <w:r>
        <w:t xml:space="preserve"> since onset</w:t>
      </w:r>
      <w:r w:rsidRPr="00440C81">
        <w:t xml:space="preserve">, sought treatment for tinnitus, hearing aid </w:t>
      </w:r>
      <w:r w:rsidRPr="00440C81">
        <w:lastRenderedPageBreak/>
        <w:t xml:space="preserve">wearer) for each cluster. Bold indicates </w:t>
      </w:r>
      <w:r w:rsidRPr="00440C81">
        <w:rPr>
          <w:i/>
          <w:iCs/>
        </w:rPr>
        <w:t>p</w:t>
      </w:r>
      <w:r w:rsidRPr="00440C81">
        <w:t>&lt; .05.</w:t>
      </w:r>
      <w:r>
        <w:t xml:space="preserve"> </w:t>
      </w:r>
      <w:r w:rsidRPr="000822CC">
        <w:rPr>
          <w:bCs/>
        </w:rPr>
        <w:t>β</w:t>
      </w:r>
      <w:r>
        <w:rPr>
          <w:b/>
          <w:bCs/>
        </w:rPr>
        <w:t xml:space="preserve"> </w:t>
      </w:r>
      <w:r w:rsidRPr="000822CC">
        <w:rPr>
          <w:bCs/>
        </w:rPr>
        <w:t xml:space="preserve">= standardized </w:t>
      </w:r>
      <w:r>
        <w:rPr>
          <w:bCs/>
        </w:rPr>
        <w:t>coefficient, CI = confidence interval.</w:t>
      </w:r>
    </w:p>
    <w:tbl>
      <w:tblPr>
        <w:tblStyle w:val="TableGrid"/>
        <w:tblpPr w:leftFromText="180" w:rightFromText="180" w:vertAnchor="text" w:tblpXSpec="center" w:tblpY="1"/>
        <w:tblOverlap w:val="never"/>
        <w:tblW w:w="89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84"/>
        <w:gridCol w:w="3103"/>
        <w:gridCol w:w="716"/>
        <w:gridCol w:w="783"/>
        <w:gridCol w:w="1013"/>
        <w:gridCol w:w="1536"/>
      </w:tblGrid>
      <w:tr w:rsidR="00655F37" w:rsidRPr="00440C81" w14:paraId="7CDCA7F4" w14:textId="77777777" w:rsidTr="00D31D60">
        <w:tc>
          <w:tcPr>
            <w:tcW w:w="1784" w:type="dxa"/>
            <w:tcBorders>
              <w:top w:val="single" w:sz="12" w:space="0" w:color="auto"/>
              <w:bottom w:val="single" w:sz="12" w:space="0" w:color="auto"/>
            </w:tcBorders>
            <w:vAlign w:val="center"/>
          </w:tcPr>
          <w:p w14:paraId="4FAAA75C" w14:textId="77777777" w:rsidR="00655F37" w:rsidRPr="00440C81" w:rsidRDefault="00655F37" w:rsidP="00D31D60">
            <w:pPr>
              <w:rPr>
                <w:b/>
                <w:bCs/>
              </w:rPr>
            </w:pPr>
            <w:r w:rsidRPr="00440C81">
              <w:rPr>
                <w:b/>
                <w:bCs/>
              </w:rPr>
              <w:t xml:space="preserve">Cluster </w:t>
            </w:r>
          </w:p>
        </w:tc>
        <w:tc>
          <w:tcPr>
            <w:tcW w:w="3103" w:type="dxa"/>
            <w:tcBorders>
              <w:top w:val="single" w:sz="12" w:space="0" w:color="auto"/>
            </w:tcBorders>
            <w:vAlign w:val="center"/>
          </w:tcPr>
          <w:p w14:paraId="60E36257" w14:textId="77777777" w:rsidR="00655F37" w:rsidRPr="00440C81" w:rsidRDefault="00655F37" w:rsidP="00D31D60">
            <w:pPr>
              <w:rPr>
                <w:b/>
                <w:bCs/>
              </w:rPr>
            </w:pPr>
            <w:r w:rsidRPr="00440C81">
              <w:rPr>
                <w:b/>
                <w:bCs/>
              </w:rPr>
              <w:t>Characteristic</w:t>
            </w:r>
          </w:p>
        </w:tc>
        <w:tc>
          <w:tcPr>
            <w:tcW w:w="716" w:type="dxa"/>
            <w:tcBorders>
              <w:top w:val="single" w:sz="12" w:space="0" w:color="auto"/>
            </w:tcBorders>
            <w:vAlign w:val="center"/>
          </w:tcPr>
          <w:p w14:paraId="0E408F5B" w14:textId="77777777" w:rsidR="00655F37" w:rsidRPr="00440C81" w:rsidRDefault="00655F37" w:rsidP="00D31D60">
            <w:pPr>
              <w:rPr>
                <w:b/>
                <w:bCs/>
              </w:rPr>
            </w:pPr>
            <w:r w:rsidRPr="00440C81">
              <w:rPr>
                <w:b/>
                <w:bCs/>
              </w:rPr>
              <w:t>β</w:t>
            </w:r>
          </w:p>
        </w:tc>
        <w:tc>
          <w:tcPr>
            <w:tcW w:w="783" w:type="dxa"/>
            <w:tcBorders>
              <w:top w:val="single" w:sz="12" w:space="0" w:color="auto"/>
            </w:tcBorders>
            <w:vAlign w:val="center"/>
          </w:tcPr>
          <w:p w14:paraId="5DC8512D" w14:textId="77777777" w:rsidR="00655F37" w:rsidRPr="00440C81" w:rsidRDefault="00655F37" w:rsidP="00D31D60">
            <w:pPr>
              <w:rPr>
                <w:b/>
                <w:bCs/>
              </w:rPr>
            </w:pPr>
            <w:r>
              <w:rPr>
                <w:b/>
                <w:bCs/>
                <w:i/>
                <w:iCs/>
              </w:rPr>
              <w:t>t</w:t>
            </w:r>
          </w:p>
        </w:tc>
        <w:tc>
          <w:tcPr>
            <w:tcW w:w="1013" w:type="dxa"/>
            <w:tcBorders>
              <w:top w:val="single" w:sz="12" w:space="0" w:color="auto"/>
            </w:tcBorders>
            <w:vAlign w:val="center"/>
          </w:tcPr>
          <w:p w14:paraId="68DF113F" w14:textId="77777777" w:rsidR="00655F37" w:rsidRPr="00440C81" w:rsidRDefault="00655F37" w:rsidP="00D31D60">
            <w:pPr>
              <w:rPr>
                <w:b/>
                <w:bCs/>
              </w:rPr>
            </w:pPr>
            <w:r w:rsidRPr="00440C81">
              <w:rPr>
                <w:b/>
                <w:bCs/>
                <w:i/>
                <w:iCs/>
              </w:rPr>
              <w:t>p</w:t>
            </w:r>
            <w:r w:rsidRPr="00440C81">
              <w:rPr>
                <w:b/>
                <w:bCs/>
              </w:rPr>
              <w:t>-value</w:t>
            </w:r>
          </w:p>
        </w:tc>
        <w:tc>
          <w:tcPr>
            <w:tcW w:w="1536" w:type="dxa"/>
            <w:tcBorders>
              <w:top w:val="single" w:sz="12" w:space="0" w:color="auto"/>
            </w:tcBorders>
          </w:tcPr>
          <w:p w14:paraId="50A59F4A" w14:textId="77777777" w:rsidR="00655F37" w:rsidRPr="00464B34" w:rsidRDefault="00655F37" w:rsidP="00D31D60">
            <w:pPr>
              <w:rPr>
                <w:b/>
                <w:bCs/>
              </w:rPr>
            </w:pPr>
            <w:r>
              <w:rPr>
                <w:b/>
                <w:bCs/>
              </w:rPr>
              <w:t>95% CI</w:t>
            </w:r>
          </w:p>
        </w:tc>
      </w:tr>
      <w:tr w:rsidR="00655F37" w:rsidRPr="00440C81" w14:paraId="5F10A273" w14:textId="77777777" w:rsidTr="00D31D60">
        <w:tc>
          <w:tcPr>
            <w:tcW w:w="1784" w:type="dxa"/>
            <w:vMerge w:val="restart"/>
            <w:tcBorders>
              <w:top w:val="single" w:sz="12" w:space="0" w:color="auto"/>
              <w:bottom w:val="single" w:sz="4" w:space="0" w:color="auto"/>
            </w:tcBorders>
          </w:tcPr>
          <w:p w14:paraId="3824462F" w14:textId="77777777" w:rsidR="00655F37" w:rsidRPr="00440C81" w:rsidRDefault="00655F37" w:rsidP="00D31D60">
            <w:r w:rsidRPr="00440C81">
              <w:t xml:space="preserve">1. </w:t>
            </w:r>
            <w:r w:rsidRPr="00440C81">
              <w:rPr>
                <w:i/>
                <w:iCs/>
              </w:rPr>
              <w:t>Tinnitus-only</w:t>
            </w:r>
          </w:p>
        </w:tc>
        <w:tc>
          <w:tcPr>
            <w:tcW w:w="3103" w:type="dxa"/>
            <w:tcBorders>
              <w:top w:val="single" w:sz="12" w:space="0" w:color="auto"/>
            </w:tcBorders>
            <w:vAlign w:val="center"/>
          </w:tcPr>
          <w:p w14:paraId="62A54D5E" w14:textId="77777777" w:rsidR="00655F37" w:rsidRPr="00440C81" w:rsidRDefault="00655F37" w:rsidP="00D31D60">
            <w:r>
              <w:t>(Constant)</w:t>
            </w:r>
          </w:p>
        </w:tc>
        <w:tc>
          <w:tcPr>
            <w:tcW w:w="716" w:type="dxa"/>
            <w:tcBorders>
              <w:top w:val="single" w:sz="12" w:space="0" w:color="auto"/>
            </w:tcBorders>
          </w:tcPr>
          <w:p w14:paraId="7A95F63F" w14:textId="77777777" w:rsidR="00655F37" w:rsidRPr="00440C81" w:rsidRDefault="00655F37" w:rsidP="00D31D60"/>
        </w:tc>
        <w:tc>
          <w:tcPr>
            <w:tcW w:w="783" w:type="dxa"/>
            <w:tcBorders>
              <w:top w:val="single" w:sz="12" w:space="0" w:color="auto"/>
            </w:tcBorders>
          </w:tcPr>
          <w:p w14:paraId="6614CCB0" w14:textId="77777777" w:rsidR="00655F37" w:rsidRPr="00440C81" w:rsidRDefault="00655F37" w:rsidP="00D31D60">
            <w:r>
              <w:t>13.02</w:t>
            </w:r>
          </w:p>
        </w:tc>
        <w:tc>
          <w:tcPr>
            <w:tcW w:w="1013" w:type="dxa"/>
            <w:tcBorders>
              <w:top w:val="single" w:sz="12" w:space="0" w:color="auto"/>
            </w:tcBorders>
          </w:tcPr>
          <w:p w14:paraId="46FD7B3E" w14:textId="77777777" w:rsidR="00655F37" w:rsidRPr="00440C81" w:rsidRDefault="00655F37" w:rsidP="00D31D60">
            <w:pPr>
              <w:rPr>
                <w:b/>
                <w:bCs/>
              </w:rPr>
            </w:pPr>
            <w:r w:rsidRPr="00440C81">
              <w:rPr>
                <w:b/>
                <w:bCs/>
              </w:rPr>
              <w:t>&lt;.001</w:t>
            </w:r>
          </w:p>
        </w:tc>
        <w:tc>
          <w:tcPr>
            <w:tcW w:w="1536" w:type="dxa"/>
            <w:tcBorders>
              <w:top w:val="single" w:sz="12" w:space="0" w:color="auto"/>
            </w:tcBorders>
          </w:tcPr>
          <w:p w14:paraId="056DC44E" w14:textId="77777777" w:rsidR="00655F37" w:rsidRPr="001604EC" w:rsidRDefault="00655F37" w:rsidP="00D31D60">
            <w:r w:rsidRPr="001604EC">
              <w:t>16.89, 22.88</w:t>
            </w:r>
          </w:p>
        </w:tc>
      </w:tr>
      <w:tr w:rsidR="00655F37" w:rsidRPr="00440C81" w14:paraId="1FD7BC8D" w14:textId="77777777" w:rsidTr="00D31D60">
        <w:trPr>
          <w:trHeight w:val="263"/>
        </w:trPr>
        <w:tc>
          <w:tcPr>
            <w:tcW w:w="1784" w:type="dxa"/>
            <w:vMerge/>
            <w:tcBorders>
              <w:bottom w:val="single" w:sz="4" w:space="0" w:color="auto"/>
            </w:tcBorders>
            <w:vAlign w:val="center"/>
          </w:tcPr>
          <w:p w14:paraId="1C3505DF" w14:textId="77777777" w:rsidR="00655F37" w:rsidRPr="00440C81" w:rsidRDefault="00655F37" w:rsidP="00D31D60">
            <w:pPr>
              <w:rPr>
                <w:vertAlign w:val="superscript"/>
              </w:rPr>
            </w:pPr>
          </w:p>
        </w:tc>
        <w:tc>
          <w:tcPr>
            <w:tcW w:w="3103" w:type="dxa"/>
            <w:vAlign w:val="center"/>
          </w:tcPr>
          <w:p w14:paraId="392F0BA9" w14:textId="77777777" w:rsidR="00655F37" w:rsidRPr="00440C81" w:rsidRDefault="00655F37" w:rsidP="00D31D60">
            <w:r w:rsidRPr="00440C81">
              <w:t>Age</w:t>
            </w:r>
          </w:p>
        </w:tc>
        <w:tc>
          <w:tcPr>
            <w:tcW w:w="716" w:type="dxa"/>
          </w:tcPr>
          <w:p w14:paraId="5CDF2F74" w14:textId="77777777" w:rsidR="00655F37" w:rsidRPr="00440C81" w:rsidRDefault="00655F37" w:rsidP="00D31D60">
            <w:r w:rsidRPr="00705A1B">
              <w:t>-</w:t>
            </w:r>
            <w:r>
              <w:t>0</w:t>
            </w:r>
            <w:r w:rsidRPr="00705A1B">
              <w:t>.16</w:t>
            </w:r>
          </w:p>
        </w:tc>
        <w:tc>
          <w:tcPr>
            <w:tcW w:w="783" w:type="dxa"/>
          </w:tcPr>
          <w:p w14:paraId="792C65E8" w14:textId="77777777" w:rsidR="00655F37" w:rsidRPr="00440C81" w:rsidRDefault="00655F37" w:rsidP="00D31D60">
            <w:r w:rsidRPr="00440C81">
              <w:t>-5.15</w:t>
            </w:r>
          </w:p>
        </w:tc>
        <w:tc>
          <w:tcPr>
            <w:tcW w:w="1013" w:type="dxa"/>
          </w:tcPr>
          <w:p w14:paraId="374E5D48" w14:textId="77777777" w:rsidR="00655F37" w:rsidRPr="00440C81" w:rsidRDefault="00655F37" w:rsidP="00D31D60">
            <w:r w:rsidRPr="00440C81">
              <w:rPr>
                <w:b/>
                <w:bCs/>
              </w:rPr>
              <w:t>&lt;.001</w:t>
            </w:r>
          </w:p>
        </w:tc>
        <w:tc>
          <w:tcPr>
            <w:tcW w:w="1536" w:type="dxa"/>
          </w:tcPr>
          <w:p w14:paraId="545D717D" w14:textId="77777777" w:rsidR="00655F37" w:rsidRPr="001604EC" w:rsidRDefault="00655F37" w:rsidP="00D31D60">
            <w:r w:rsidRPr="001604EC">
              <w:t>-</w:t>
            </w:r>
            <w:r>
              <w:t>0</w:t>
            </w:r>
            <w:r w:rsidRPr="001604EC">
              <w:t>.1</w:t>
            </w:r>
            <w:r>
              <w:t>6, -0.07</w:t>
            </w:r>
          </w:p>
        </w:tc>
      </w:tr>
      <w:tr w:rsidR="00655F37" w:rsidRPr="00440C81" w14:paraId="4C3054AA" w14:textId="77777777" w:rsidTr="00D31D60">
        <w:trPr>
          <w:trHeight w:val="263"/>
        </w:trPr>
        <w:tc>
          <w:tcPr>
            <w:tcW w:w="1784" w:type="dxa"/>
            <w:vMerge/>
            <w:tcBorders>
              <w:bottom w:val="single" w:sz="4" w:space="0" w:color="auto"/>
            </w:tcBorders>
            <w:vAlign w:val="center"/>
          </w:tcPr>
          <w:p w14:paraId="32693588" w14:textId="77777777" w:rsidR="00655F37" w:rsidRPr="00440C81" w:rsidRDefault="00655F37" w:rsidP="00D31D60">
            <w:pPr>
              <w:rPr>
                <w:vertAlign w:val="superscript"/>
              </w:rPr>
            </w:pPr>
          </w:p>
        </w:tc>
        <w:tc>
          <w:tcPr>
            <w:tcW w:w="3103" w:type="dxa"/>
            <w:vAlign w:val="center"/>
          </w:tcPr>
          <w:p w14:paraId="093760C0" w14:textId="77777777" w:rsidR="00655F37" w:rsidRPr="00440C81" w:rsidRDefault="00655F37" w:rsidP="00D31D60">
            <w:r w:rsidRPr="00440C81">
              <w:t>Gender</w:t>
            </w:r>
          </w:p>
        </w:tc>
        <w:tc>
          <w:tcPr>
            <w:tcW w:w="716" w:type="dxa"/>
          </w:tcPr>
          <w:p w14:paraId="2C875E06" w14:textId="77777777" w:rsidR="00655F37" w:rsidRPr="00440C81" w:rsidRDefault="00655F37" w:rsidP="00D31D60">
            <w:r w:rsidRPr="00705A1B">
              <w:t>-</w:t>
            </w:r>
            <w:r>
              <w:t>0</w:t>
            </w:r>
            <w:r w:rsidRPr="00705A1B">
              <w:t>.0</w:t>
            </w:r>
            <w:r>
              <w:t>2</w:t>
            </w:r>
          </w:p>
        </w:tc>
        <w:tc>
          <w:tcPr>
            <w:tcW w:w="783" w:type="dxa"/>
          </w:tcPr>
          <w:p w14:paraId="602ECF77" w14:textId="77777777" w:rsidR="00655F37" w:rsidRPr="00440C81" w:rsidRDefault="00655F37" w:rsidP="00D31D60">
            <w:r w:rsidRPr="00440C81">
              <w:t>-0.60</w:t>
            </w:r>
          </w:p>
        </w:tc>
        <w:tc>
          <w:tcPr>
            <w:tcW w:w="1013" w:type="dxa"/>
          </w:tcPr>
          <w:p w14:paraId="7ED9E669" w14:textId="77777777" w:rsidR="00655F37" w:rsidRPr="00440C81" w:rsidRDefault="00655F37" w:rsidP="00D31D60">
            <w:r w:rsidRPr="00440C81">
              <w:t>.549</w:t>
            </w:r>
          </w:p>
        </w:tc>
        <w:tc>
          <w:tcPr>
            <w:tcW w:w="1536" w:type="dxa"/>
          </w:tcPr>
          <w:p w14:paraId="086956B7" w14:textId="77777777" w:rsidR="00655F37" w:rsidRPr="001604EC" w:rsidRDefault="00655F37" w:rsidP="00D31D60">
            <w:r>
              <w:t>-1.45, 0.77</w:t>
            </w:r>
          </w:p>
        </w:tc>
      </w:tr>
      <w:tr w:rsidR="00655F37" w:rsidRPr="00440C81" w14:paraId="696F9268" w14:textId="77777777" w:rsidTr="00D31D60">
        <w:trPr>
          <w:trHeight w:val="263"/>
        </w:trPr>
        <w:tc>
          <w:tcPr>
            <w:tcW w:w="1784" w:type="dxa"/>
            <w:vMerge/>
            <w:tcBorders>
              <w:bottom w:val="single" w:sz="4" w:space="0" w:color="auto"/>
            </w:tcBorders>
            <w:vAlign w:val="center"/>
          </w:tcPr>
          <w:p w14:paraId="752CE1B6" w14:textId="77777777" w:rsidR="00655F37" w:rsidRPr="00440C81" w:rsidRDefault="00655F37" w:rsidP="00D31D60">
            <w:pPr>
              <w:rPr>
                <w:vertAlign w:val="superscript"/>
              </w:rPr>
            </w:pPr>
          </w:p>
        </w:tc>
        <w:tc>
          <w:tcPr>
            <w:tcW w:w="3103" w:type="dxa"/>
            <w:vAlign w:val="center"/>
          </w:tcPr>
          <w:p w14:paraId="55DBE8CB" w14:textId="77777777" w:rsidR="00655F37" w:rsidRPr="00440C81" w:rsidRDefault="00655F37" w:rsidP="00D31D60">
            <w:r w:rsidRPr="00440C81">
              <w:t>Physical health problems</w:t>
            </w:r>
          </w:p>
        </w:tc>
        <w:tc>
          <w:tcPr>
            <w:tcW w:w="716" w:type="dxa"/>
          </w:tcPr>
          <w:p w14:paraId="707EA051" w14:textId="77777777" w:rsidR="00655F37" w:rsidRPr="00440C81" w:rsidRDefault="00655F37" w:rsidP="00D31D60">
            <w:r>
              <w:t>0</w:t>
            </w:r>
            <w:r w:rsidRPr="00705A1B">
              <w:t>.0</w:t>
            </w:r>
            <w:r>
              <w:t>7</w:t>
            </w:r>
          </w:p>
        </w:tc>
        <w:tc>
          <w:tcPr>
            <w:tcW w:w="783" w:type="dxa"/>
          </w:tcPr>
          <w:p w14:paraId="44D924D5" w14:textId="77777777" w:rsidR="00655F37" w:rsidRPr="00440C81" w:rsidRDefault="00655F37" w:rsidP="00D31D60">
            <w:r w:rsidRPr="00440C81">
              <w:t>2.22</w:t>
            </w:r>
          </w:p>
        </w:tc>
        <w:tc>
          <w:tcPr>
            <w:tcW w:w="1013" w:type="dxa"/>
          </w:tcPr>
          <w:p w14:paraId="5966DE50" w14:textId="77777777" w:rsidR="00655F37" w:rsidRPr="00440C81" w:rsidRDefault="00655F37" w:rsidP="00D31D60">
            <w:pPr>
              <w:rPr>
                <w:b/>
                <w:bCs/>
              </w:rPr>
            </w:pPr>
            <w:r w:rsidRPr="00440C81">
              <w:rPr>
                <w:b/>
                <w:bCs/>
              </w:rPr>
              <w:t>.027</w:t>
            </w:r>
          </w:p>
        </w:tc>
        <w:tc>
          <w:tcPr>
            <w:tcW w:w="1536" w:type="dxa"/>
          </w:tcPr>
          <w:p w14:paraId="5A6B8238" w14:textId="77777777" w:rsidR="00655F37" w:rsidRPr="001604EC" w:rsidRDefault="00655F37" w:rsidP="00D31D60">
            <w:r>
              <w:t>0.16, 2.59</w:t>
            </w:r>
          </w:p>
        </w:tc>
      </w:tr>
      <w:tr w:rsidR="00655F37" w:rsidRPr="00440C81" w14:paraId="2ABACCB8" w14:textId="77777777" w:rsidTr="00D31D60">
        <w:trPr>
          <w:trHeight w:val="263"/>
        </w:trPr>
        <w:tc>
          <w:tcPr>
            <w:tcW w:w="1784" w:type="dxa"/>
            <w:vMerge/>
            <w:tcBorders>
              <w:bottom w:val="single" w:sz="4" w:space="0" w:color="auto"/>
            </w:tcBorders>
            <w:vAlign w:val="center"/>
          </w:tcPr>
          <w:p w14:paraId="7850877B" w14:textId="77777777" w:rsidR="00655F37" w:rsidRPr="00440C81" w:rsidRDefault="00655F37" w:rsidP="00D31D60">
            <w:pPr>
              <w:rPr>
                <w:vertAlign w:val="superscript"/>
              </w:rPr>
            </w:pPr>
          </w:p>
        </w:tc>
        <w:tc>
          <w:tcPr>
            <w:tcW w:w="3103" w:type="dxa"/>
            <w:vAlign w:val="center"/>
          </w:tcPr>
          <w:p w14:paraId="446A6282" w14:textId="77777777" w:rsidR="00655F37" w:rsidRPr="00440C81" w:rsidRDefault="00655F37" w:rsidP="00D31D60">
            <w:r w:rsidRPr="00440C81">
              <w:t xml:space="preserve">Mental health problems </w:t>
            </w:r>
          </w:p>
        </w:tc>
        <w:tc>
          <w:tcPr>
            <w:tcW w:w="716" w:type="dxa"/>
          </w:tcPr>
          <w:p w14:paraId="4051F390" w14:textId="77777777" w:rsidR="00655F37" w:rsidRPr="00440C81" w:rsidRDefault="00655F37" w:rsidP="00D31D60">
            <w:r>
              <w:t>0</w:t>
            </w:r>
            <w:r w:rsidRPr="00705A1B">
              <w:t>.1</w:t>
            </w:r>
            <w:r>
              <w:t>9</w:t>
            </w:r>
          </w:p>
        </w:tc>
        <w:tc>
          <w:tcPr>
            <w:tcW w:w="783" w:type="dxa"/>
          </w:tcPr>
          <w:p w14:paraId="22F9A917" w14:textId="77777777" w:rsidR="00655F37" w:rsidRPr="00440C81" w:rsidRDefault="00655F37" w:rsidP="00D31D60">
            <w:r w:rsidRPr="00440C81">
              <w:t>6.88</w:t>
            </w:r>
          </w:p>
        </w:tc>
        <w:tc>
          <w:tcPr>
            <w:tcW w:w="1013" w:type="dxa"/>
          </w:tcPr>
          <w:p w14:paraId="5ED89FA9" w14:textId="77777777" w:rsidR="00655F37" w:rsidRPr="00440C81" w:rsidRDefault="00655F37" w:rsidP="00D31D60">
            <w:pPr>
              <w:rPr>
                <w:b/>
                <w:bCs/>
              </w:rPr>
            </w:pPr>
            <w:r w:rsidRPr="00440C81">
              <w:rPr>
                <w:b/>
                <w:bCs/>
              </w:rPr>
              <w:t>&lt;.001</w:t>
            </w:r>
          </w:p>
        </w:tc>
        <w:tc>
          <w:tcPr>
            <w:tcW w:w="1536" w:type="dxa"/>
          </w:tcPr>
          <w:p w14:paraId="3771FB19" w14:textId="77777777" w:rsidR="00655F37" w:rsidRPr="001604EC" w:rsidRDefault="00655F37" w:rsidP="00D31D60">
            <w:r>
              <w:t>2.88, 5.19</w:t>
            </w:r>
          </w:p>
        </w:tc>
      </w:tr>
      <w:tr w:rsidR="00655F37" w:rsidRPr="00440C81" w14:paraId="04DFA2EC" w14:textId="77777777" w:rsidTr="00D31D60">
        <w:trPr>
          <w:trHeight w:val="263"/>
        </w:trPr>
        <w:tc>
          <w:tcPr>
            <w:tcW w:w="1784" w:type="dxa"/>
            <w:vMerge/>
            <w:tcBorders>
              <w:bottom w:val="single" w:sz="4" w:space="0" w:color="auto"/>
            </w:tcBorders>
            <w:vAlign w:val="center"/>
          </w:tcPr>
          <w:p w14:paraId="5B4C7221" w14:textId="77777777" w:rsidR="00655F37" w:rsidRPr="00440C81" w:rsidRDefault="00655F37" w:rsidP="00D31D60">
            <w:pPr>
              <w:rPr>
                <w:vertAlign w:val="superscript"/>
              </w:rPr>
            </w:pPr>
          </w:p>
        </w:tc>
        <w:tc>
          <w:tcPr>
            <w:tcW w:w="3103" w:type="dxa"/>
            <w:vAlign w:val="center"/>
          </w:tcPr>
          <w:p w14:paraId="1EC33A2D" w14:textId="77777777" w:rsidR="00655F37" w:rsidRPr="00440C81" w:rsidRDefault="00655F37" w:rsidP="00D31D60">
            <w:r w:rsidRPr="00440C81">
              <w:t>Tinnitus duration</w:t>
            </w:r>
            <w:r>
              <w:t xml:space="preserve"> since onset</w:t>
            </w:r>
          </w:p>
        </w:tc>
        <w:tc>
          <w:tcPr>
            <w:tcW w:w="716" w:type="dxa"/>
          </w:tcPr>
          <w:p w14:paraId="429B9030" w14:textId="77777777" w:rsidR="00655F37" w:rsidRPr="00440C81" w:rsidRDefault="00655F37" w:rsidP="00D31D60">
            <w:r w:rsidRPr="00705A1B">
              <w:t>-</w:t>
            </w:r>
            <w:r>
              <w:t>0</w:t>
            </w:r>
            <w:r w:rsidRPr="00705A1B">
              <w:t>.04</w:t>
            </w:r>
          </w:p>
        </w:tc>
        <w:tc>
          <w:tcPr>
            <w:tcW w:w="783" w:type="dxa"/>
          </w:tcPr>
          <w:p w14:paraId="64F751FC" w14:textId="77777777" w:rsidR="00655F37" w:rsidRPr="00440C81" w:rsidRDefault="00655F37" w:rsidP="00D31D60">
            <w:r w:rsidRPr="00440C81">
              <w:t>-1.48</w:t>
            </w:r>
          </w:p>
        </w:tc>
        <w:tc>
          <w:tcPr>
            <w:tcW w:w="1013" w:type="dxa"/>
          </w:tcPr>
          <w:p w14:paraId="7F11147F" w14:textId="77777777" w:rsidR="00655F37" w:rsidRPr="00440C81" w:rsidRDefault="00655F37" w:rsidP="00D31D60">
            <w:r w:rsidRPr="00440C81">
              <w:t>.140</w:t>
            </w:r>
          </w:p>
        </w:tc>
        <w:tc>
          <w:tcPr>
            <w:tcW w:w="1536" w:type="dxa"/>
          </w:tcPr>
          <w:p w14:paraId="4D4C582D" w14:textId="77777777" w:rsidR="00655F37" w:rsidRPr="001604EC" w:rsidRDefault="00655F37" w:rsidP="00D31D60">
            <w:r>
              <w:t>-0.08, 0.01</w:t>
            </w:r>
          </w:p>
        </w:tc>
      </w:tr>
      <w:tr w:rsidR="00655F37" w:rsidRPr="00440C81" w14:paraId="59AD5099" w14:textId="77777777" w:rsidTr="00D31D60">
        <w:trPr>
          <w:trHeight w:val="263"/>
        </w:trPr>
        <w:tc>
          <w:tcPr>
            <w:tcW w:w="1784" w:type="dxa"/>
            <w:vMerge/>
            <w:tcBorders>
              <w:bottom w:val="single" w:sz="4" w:space="0" w:color="auto"/>
            </w:tcBorders>
            <w:vAlign w:val="center"/>
          </w:tcPr>
          <w:p w14:paraId="1279F2C8" w14:textId="77777777" w:rsidR="00655F37" w:rsidRPr="00440C81" w:rsidRDefault="00655F37" w:rsidP="00D31D60">
            <w:pPr>
              <w:rPr>
                <w:vertAlign w:val="superscript"/>
              </w:rPr>
            </w:pPr>
          </w:p>
        </w:tc>
        <w:tc>
          <w:tcPr>
            <w:tcW w:w="3103" w:type="dxa"/>
            <w:vAlign w:val="center"/>
          </w:tcPr>
          <w:p w14:paraId="6B639B3A" w14:textId="77777777" w:rsidR="00655F37" w:rsidRPr="00440C81" w:rsidRDefault="00655F37" w:rsidP="00D31D60">
            <w:r w:rsidRPr="00440C81">
              <w:rPr>
                <w:iCs/>
              </w:rPr>
              <w:t>Sought treatment for tinnitus</w:t>
            </w:r>
          </w:p>
        </w:tc>
        <w:tc>
          <w:tcPr>
            <w:tcW w:w="716" w:type="dxa"/>
          </w:tcPr>
          <w:p w14:paraId="6746DF3A" w14:textId="77777777" w:rsidR="00655F37" w:rsidRPr="00440C81" w:rsidRDefault="00655F37" w:rsidP="00D31D60">
            <w:r>
              <w:t>0</w:t>
            </w:r>
            <w:r w:rsidRPr="00705A1B">
              <w:t>.67</w:t>
            </w:r>
          </w:p>
        </w:tc>
        <w:tc>
          <w:tcPr>
            <w:tcW w:w="783" w:type="dxa"/>
          </w:tcPr>
          <w:p w14:paraId="24EEA849" w14:textId="77777777" w:rsidR="00655F37" w:rsidRPr="00440C81" w:rsidRDefault="00655F37" w:rsidP="00D31D60">
            <w:r w:rsidRPr="00440C81">
              <w:t>2.36</w:t>
            </w:r>
          </w:p>
        </w:tc>
        <w:tc>
          <w:tcPr>
            <w:tcW w:w="1013" w:type="dxa"/>
          </w:tcPr>
          <w:p w14:paraId="72BAC7CA" w14:textId="77777777" w:rsidR="00655F37" w:rsidRPr="00440C81" w:rsidRDefault="00655F37" w:rsidP="00D31D60">
            <w:pPr>
              <w:rPr>
                <w:b/>
                <w:bCs/>
              </w:rPr>
            </w:pPr>
            <w:r w:rsidRPr="00440C81">
              <w:rPr>
                <w:b/>
                <w:bCs/>
              </w:rPr>
              <w:t>.018</w:t>
            </w:r>
          </w:p>
        </w:tc>
        <w:tc>
          <w:tcPr>
            <w:tcW w:w="1536" w:type="dxa"/>
          </w:tcPr>
          <w:p w14:paraId="028F9755" w14:textId="77777777" w:rsidR="00655F37" w:rsidRPr="001604EC" w:rsidRDefault="00655F37" w:rsidP="00D31D60">
            <w:r>
              <w:t>0.25, 2.71</w:t>
            </w:r>
          </w:p>
        </w:tc>
      </w:tr>
      <w:tr w:rsidR="00655F37" w:rsidRPr="00440C81" w14:paraId="48D3F5C4" w14:textId="77777777" w:rsidTr="00D31D60">
        <w:trPr>
          <w:trHeight w:val="263"/>
        </w:trPr>
        <w:tc>
          <w:tcPr>
            <w:tcW w:w="1784" w:type="dxa"/>
            <w:vMerge/>
            <w:tcBorders>
              <w:bottom w:val="single" w:sz="4" w:space="0" w:color="auto"/>
            </w:tcBorders>
            <w:vAlign w:val="center"/>
          </w:tcPr>
          <w:p w14:paraId="68F9EAAE" w14:textId="77777777" w:rsidR="00655F37" w:rsidRPr="00440C81" w:rsidRDefault="00655F37" w:rsidP="00D31D60">
            <w:pPr>
              <w:rPr>
                <w:iCs/>
              </w:rPr>
            </w:pPr>
          </w:p>
        </w:tc>
        <w:tc>
          <w:tcPr>
            <w:tcW w:w="3103" w:type="dxa"/>
            <w:tcBorders>
              <w:bottom w:val="single" w:sz="4" w:space="0" w:color="auto"/>
            </w:tcBorders>
            <w:vAlign w:val="center"/>
          </w:tcPr>
          <w:p w14:paraId="56ACF1AC" w14:textId="77777777" w:rsidR="00655F37" w:rsidRPr="00440C81" w:rsidRDefault="00655F37" w:rsidP="00D31D60">
            <w:r w:rsidRPr="00440C81">
              <w:rPr>
                <w:iCs/>
              </w:rPr>
              <w:t>Hearing aid wearer</w:t>
            </w:r>
          </w:p>
        </w:tc>
        <w:tc>
          <w:tcPr>
            <w:tcW w:w="716" w:type="dxa"/>
            <w:tcBorders>
              <w:bottom w:val="single" w:sz="4" w:space="0" w:color="auto"/>
            </w:tcBorders>
          </w:tcPr>
          <w:p w14:paraId="43C032DE" w14:textId="77777777" w:rsidR="00655F37" w:rsidRPr="00440C81" w:rsidRDefault="00655F37" w:rsidP="00D31D60">
            <w:r>
              <w:t>0</w:t>
            </w:r>
            <w:r w:rsidRPr="00705A1B">
              <w:t>.09</w:t>
            </w:r>
          </w:p>
        </w:tc>
        <w:tc>
          <w:tcPr>
            <w:tcW w:w="783" w:type="dxa"/>
            <w:tcBorders>
              <w:bottom w:val="single" w:sz="4" w:space="0" w:color="auto"/>
            </w:tcBorders>
          </w:tcPr>
          <w:p w14:paraId="3F6C5141" w14:textId="77777777" w:rsidR="00655F37" w:rsidRPr="00440C81" w:rsidRDefault="00655F37" w:rsidP="00D31D60">
            <w:r w:rsidRPr="00440C81">
              <w:t>3.37</w:t>
            </w:r>
          </w:p>
        </w:tc>
        <w:tc>
          <w:tcPr>
            <w:tcW w:w="1013" w:type="dxa"/>
            <w:tcBorders>
              <w:bottom w:val="single" w:sz="4" w:space="0" w:color="auto"/>
            </w:tcBorders>
          </w:tcPr>
          <w:p w14:paraId="397605F4" w14:textId="77777777" w:rsidR="00655F37" w:rsidRPr="00440C81" w:rsidRDefault="00655F37" w:rsidP="00D31D60">
            <w:pPr>
              <w:rPr>
                <w:b/>
                <w:bCs/>
              </w:rPr>
            </w:pPr>
            <w:r w:rsidRPr="00440C81">
              <w:rPr>
                <w:b/>
                <w:bCs/>
              </w:rPr>
              <w:t>.001</w:t>
            </w:r>
          </w:p>
        </w:tc>
        <w:tc>
          <w:tcPr>
            <w:tcW w:w="1536" w:type="dxa"/>
            <w:tcBorders>
              <w:bottom w:val="single" w:sz="4" w:space="0" w:color="auto"/>
            </w:tcBorders>
          </w:tcPr>
          <w:p w14:paraId="7FCF2539" w14:textId="77777777" w:rsidR="00655F37" w:rsidRPr="001604EC" w:rsidRDefault="00655F37" w:rsidP="00D31D60">
            <w:r>
              <w:t xml:space="preserve">1.02, 3.88 </w:t>
            </w:r>
          </w:p>
        </w:tc>
      </w:tr>
      <w:tr w:rsidR="00655F37" w:rsidRPr="00440C81" w14:paraId="73A01AFA" w14:textId="77777777" w:rsidTr="00D31D60">
        <w:trPr>
          <w:trHeight w:val="263"/>
        </w:trPr>
        <w:tc>
          <w:tcPr>
            <w:tcW w:w="1784" w:type="dxa"/>
            <w:vMerge w:val="restart"/>
            <w:tcBorders>
              <w:top w:val="single" w:sz="4" w:space="0" w:color="auto"/>
            </w:tcBorders>
          </w:tcPr>
          <w:p w14:paraId="06883600" w14:textId="77777777" w:rsidR="00655F37" w:rsidRPr="00440C81" w:rsidRDefault="00655F37" w:rsidP="00D31D60">
            <w:pPr>
              <w:rPr>
                <w:iCs/>
              </w:rPr>
            </w:pPr>
            <w:r w:rsidRPr="00440C81">
              <w:rPr>
                <w:iCs/>
              </w:rPr>
              <w:t xml:space="preserve">2. </w:t>
            </w:r>
            <w:r w:rsidRPr="00440C81">
              <w:rPr>
                <w:i/>
              </w:rPr>
              <w:t>Tinnitus &amp; hyperacusis</w:t>
            </w:r>
          </w:p>
        </w:tc>
        <w:tc>
          <w:tcPr>
            <w:tcW w:w="3103" w:type="dxa"/>
            <w:tcBorders>
              <w:top w:val="single" w:sz="4" w:space="0" w:color="auto"/>
            </w:tcBorders>
            <w:vAlign w:val="center"/>
          </w:tcPr>
          <w:p w14:paraId="328C50A7" w14:textId="77777777" w:rsidR="00655F37" w:rsidRPr="00440C81" w:rsidRDefault="00655F37" w:rsidP="00D31D60">
            <w:r>
              <w:t>(Constant)</w:t>
            </w:r>
          </w:p>
        </w:tc>
        <w:tc>
          <w:tcPr>
            <w:tcW w:w="716" w:type="dxa"/>
            <w:tcBorders>
              <w:top w:val="single" w:sz="4" w:space="0" w:color="auto"/>
            </w:tcBorders>
          </w:tcPr>
          <w:p w14:paraId="4BFEE86A" w14:textId="77777777" w:rsidR="00655F37" w:rsidRPr="00440C81" w:rsidRDefault="00655F37" w:rsidP="00D31D60"/>
        </w:tc>
        <w:tc>
          <w:tcPr>
            <w:tcW w:w="783" w:type="dxa"/>
            <w:tcBorders>
              <w:top w:val="single" w:sz="4" w:space="0" w:color="auto"/>
            </w:tcBorders>
          </w:tcPr>
          <w:p w14:paraId="0D270ADE" w14:textId="77777777" w:rsidR="00655F37" w:rsidRPr="00440C81" w:rsidRDefault="00655F37" w:rsidP="00D31D60">
            <w:r>
              <w:t>10.09</w:t>
            </w:r>
          </w:p>
        </w:tc>
        <w:tc>
          <w:tcPr>
            <w:tcW w:w="1013" w:type="dxa"/>
            <w:tcBorders>
              <w:top w:val="single" w:sz="4" w:space="0" w:color="auto"/>
            </w:tcBorders>
          </w:tcPr>
          <w:p w14:paraId="2DD8B0C1" w14:textId="77777777" w:rsidR="00655F37" w:rsidRPr="00440C81" w:rsidRDefault="00655F37" w:rsidP="00D31D60">
            <w:pPr>
              <w:rPr>
                <w:b/>
                <w:bCs/>
              </w:rPr>
            </w:pPr>
            <w:r w:rsidRPr="00440C81">
              <w:rPr>
                <w:b/>
                <w:bCs/>
              </w:rPr>
              <w:t>&lt;.001</w:t>
            </w:r>
          </w:p>
        </w:tc>
        <w:tc>
          <w:tcPr>
            <w:tcW w:w="1536" w:type="dxa"/>
            <w:tcBorders>
              <w:top w:val="single" w:sz="4" w:space="0" w:color="auto"/>
            </w:tcBorders>
          </w:tcPr>
          <w:p w14:paraId="6D01A83D" w14:textId="77777777" w:rsidR="00655F37" w:rsidRPr="001604EC" w:rsidRDefault="00655F37" w:rsidP="00D31D60">
            <w:r>
              <w:t>16.88, 25.04</w:t>
            </w:r>
          </w:p>
        </w:tc>
      </w:tr>
      <w:tr w:rsidR="00655F37" w:rsidRPr="00440C81" w14:paraId="148AD0F0" w14:textId="77777777" w:rsidTr="00D31D60">
        <w:trPr>
          <w:trHeight w:val="263"/>
        </w:trPr>
        <w:tc>
          <w:tcPr>
            <w:tcW w:w="1784" w:type="dxa"/>
            <w:vMerge/>
          </w:tcPr>
          <w:p w14:paraId="6037DB89" w14:textId="77777777" w:rsidR="00655F37" w:rsidRPr="00440C81" w:rsidRDefault="00655F37" w:rsidP="00D31D60">
            <w:pPr>
              <w:rPr>
                <w:iCs/>
              </w:rPr>
            </w:pPr>
          </w:p>
        </w:tc>
        <w:tc>
          <w:tcPr>
            <w:tcW w:w="3103" w:type="dxa"/>
            <w:vAlign w:val="center"/>
          </w:tcPr>
          <w:p w14:paraId="59EDF434" w14:textId="77777777" w:rsidR="00655F37" w:rsidRPr="00440C81" w:rsidRDefault="00655F37" w:rsidP="00D31D60">
            <w:r w:rsidRPr="00440C81">
              <w:t>Age</w:t>
            </w:r>
          </w:p>
        </w:tc>
        <w:tc>
          <w:tcPr>
            <w:tcW w:w="716" w:type="dxa"/>
          </w:tcPr>
          <w:p w14:paraId="18BE5C24" w14:textId="77777777" w:rsidR="00655F37" w:rsidRPr="00440C81" w:rsidRDefault="00655F37" w:rsidP="00D31D60">
            <w:r w:rsidRPr="004660CA">
              <w:t>-</w:t>
            </w:r>
            <w:r>
              <w:t>0</w:t>
            </w:r>
            <w:r w:rsidRPr="004660CA">
              <w:t>.</w:t>
            </w:r>
            <w:r>
              <w:t>1</w:t>
            </w:r>
            <w:r w:rsidRPr="004660CA">
              <w:t>0</w:t>
            </w:r>
          </w:p>
        </w:tc>
        <w:tc>
          <w:tcPr>
            <w:tcW w:w="783" w:type="dxa"/>
          </w:tcPr>
          <w:p w14:paraId="59E17E1C" w14:textId="77777777" w:rsidR="00655F37" w:rsidRPr="00440C81" w:rsidRDefault="00655F37" w:rsidP="00D31D60">
            <w:r w:rsidRPr="00440C81">
              <w:t>-2.40</w:t>
            </w:r>
          </w:p>
        </w:tc>
        <w:tc>
          <w:tcPr>
            <w:tcW w:w="1013" w:type="dxa"/>
          </w:tcPr>
          <w:p w14:paraId="3AAFD861" w14:textId="77777777" w:rsidR="00655F37" w:rsidRPr="00440C81" w:rsidRDefault="00655F37" w:rsidP="00D31D60">
            <w:r w:rsidRPr="00440C81">
              <w:rPr>
                <w:b/>
                <w:bCs/>
              </w:rPr>
              <w:t>.016</w:t>
            </w:r>
          </w:p>
        </w:tc>
        <w:tc>
          <w:tcPr>
            <w:tcW w:w="1536" w:type="dxa"/>
          </w:tcPr>
          <w:p w14:paraId="070CE3C6" w14:textId="77777777" w:rsidR="00655F37" w:rsidRPr="001604EC" w:rsidRDefault="00655F37" w:rsidP="00D31D60">
            <w:r>
              <w:t>-0.13, -0.01</w:t>
            </w:r>
          </w:p>
        </w:tc>
      </w:tr>
      <w:tr w:rsidR="00655F37" w:rsidRPr="00440C81" w14:paraId="56058C8D" w14:textId="77777777" w:rsidTr="00D31D60">
        <w:trPr>
          <w:trHeight w:val="263"/>
        </w:trPr>
        <w:tc>
          <w:tcPr>
            <w:tcW w:w="1784" w:type="dxa"/>
            <w:vMerge/>
          </w:tcPr>
          <w:p w14:paraId="2C7E4EE5" w14:textId="77777777" w:rsidR="00655F37" w:rsidRPr="00440C81" w:rsidRDefault="00655F37" w:rsidP="00D31D60">
            <w:pPr>
              <w:rPr>
                <w:iCs/>
              </w:rPr>
            </w:pPr>
          </w:p>
        </w:tc>
        <w:tc>
          <w:tcPr>
            <w:tcW w:w="3103" w:type="dxa"/>
            <w:vAlign w:val="center"/>
          </w:tcPr>
          <w:p w14:paraId="04A57A84" w14:textId="77777777" w:rsidR="00655F37" w:rsidRPr="00440C81" w:rsidRDefault="00655F37" w:rsidP="00D31D60">
            <w:r w:rsidRPr="00440C81">
              <w:t>Gender</w:t>
            </w:r>
          </w:p>
        </w:tc>
        <w:tc>
          <w:tcPr>
            <w:tcW w:w="716" w:type="dxa"/>
          </w:tcPr>
          <w:p w14:paraId="5B59CCD4" w14:textId="77777777" w:rsidR="00655F37" w:rsidRPr="00440C81" w:rsidRDefault="00655F37" w:rsidP="00D31D60">
            <w:r>
              <w:t>0</w:t>
            </w:r>
            <w:r w:rsidRPr="004660CA">
              <w:t>.0</w:t>
            </w:r>
            <w:r>
              <w:t>3</w:t>
            </w:r>
          </w:p>
        </w:tc>
        <w:tc>
          <w:tcPr>
            <w:tcW w:w="783" w:type="dxa"/>
          </w:tcPr>
          <w:p w14:paraId="1F13C7AB" w14:textId="77777777" w:rsidR="00655F37" w:rsidRPr="00440C81" w:rsidRDefault="00655F37" w:rsidP="00D31D60">
            <w:r w:rsidRPr="00440C81">
              <w:t>0.80</w:t>
            </w:r>
          </w:p>
        </w:tc>
        <w:tc>
          <w:tcPr>
            <w:tcW w:w="1013" w:type="dxa"/>
          </w:tcPr>
          <w:p w14:paraId="54DFBF1D" w14:textId="77777777" w:rsidR="00655F37" w:rsidRPr="00440C81" w:rsidRDefault="00655F37" w:rsidP="00D31D60">
            <w:r w:rsidRPr="00440C81">
              <w:t>.422</w:t>
            </w:r>
          </w:p>
        </w:tc>
        <w:tc>
          <w:tcPr>
            <w:tcW w:w="1536" w:type="dxa"/>
          </w:tcPr>
          <w:p w14:paraId="26B3AD21" w14:textId="77777777" w:rsidR="00655F37" w:rsidRPr="001604EC" w:rsidRDefault="00655F37" w:rsidP="00D31D60">
            <w:r>
              <w:t>-0.86, 2.04</w:t>
            </w:r>
          </w:p>
        </w:tc>
      </w:tr>
      <w:tr w:rsidR="00655F37" w:rsidRPr="00440C81" w14:paraId="046D43B7" w14:textId="77777777" w:rsidTr="00D31D60">
        <w:trPr>
          <w:trHeight w:val="263"/>
        </w:trPr>
        <w:tc>
          <w:tcPr>
            <w:tcW w:w="1784" w:type="dxa"/>
            <w:vMerge/>
          </w:tcPr>
          <w:p w14:paraId="2DEDD497" w14:textId="77777777" w:rsidR="00655F37" w:rsidRPr="00440C81" w:rsidRDefault="00655F37" w:rsidP="00D31D60">
            <w:pPr>
              <w:rPr>
                <w:iCs/>
              </w:rPr>
            </w:pPr>
          </w:p>
        </w:tc>
        <w:tc>
          <w:tcPr>
            <w:tcW w:w="3103" w:type="dxa"/>
            <w:vAlign w:val="center"/>
          </w:tcPr>
          <w:p w14:paraId="180176C1" w14:textId="77777777" w:rsidR="00655F37" w:rsidRPr="00440C81" w:rsidRDefault="00655F37" w:rsidP="00D31D60">
            <w:r w:rsidRPr="00440C81">
              <w:t>Physical health problems</w:t>
            </w:r>
          </w:p>
        </w:tc>
        <w:tc>
          <w:tcPr>
            <w:tcW w:w="716" w:type="dxa"/>
          </w:tcPr>
          <w:p w14:paraId="0B35920C" w14:textId="77777777" w:rsidR="00655F37" w:rsidRPr="00440C81" w:rsidRDefault="00655F37" w:rsidP="00D31D60">
            <w:r w:rsidRPr="004660CA">
              <w:t>-</w:t>
            </w:r>
            <w:r>
              <w:t>0</w:t>
            </w:r>
            <w:r w:rsidRPr="004660CA">
              <w:t>.00</w:t>
            </w:r>
          </w:p>
        </w:tc>
        <w:tc>
          <w:tcPr>
            <w:tcW w:w="783" w:type="dxa"/>
          </w:tcPr>
          <w:p w14:paraId="21309839" w14:textId="77777777" w:rsidR="00655F37" w:rsidRPr="00440C81" w:rsidRDefault="00655F37" w:rsidP="00D31D60">
            <w:r w:rsidRPr="00440C81">
              <w:t>-0.11</w:t>
            </w:r>
          </w:p>
        </w:tc>
        <w:tc>
          <w:tcPr>
            <w:tcW w:w="1013" w:type="dxa"/>
          </w:tcPr>
          <w:p w14:paraId="604C8F95" w14:textId="77777777" w:rsidR="00655F37" w:rsidRPr="00440C81" w:rsidRDefault="00655F37" w:rsidP="00D31D60">
            <w:r w:rsidRPr="00440C81">
              <w:t>.912</w:t>
            </w:r>
          </w:p>
        </w:tc>
        <w:tc>
          <w:tcPr>
            <w:tcW w:w="1536" w:type="dxa"/>
          </w:tcPr>
          <w:p w14:paraId="742D2EE7" w14:textId="77777777" w:rsidR="00655F37" w:rsidRPr="001604EC" w:rsidRDefault="00655F37" w:rsidP="00D31D60">
            <w:r>
              <w:t>-1.70, 1.52</w:t>
            </w:r>
          </w:p>
        </w:tc>
      </w:tr>
      <w:tr w:rsidR="00655F37" w:rsidRPr="00440C81" w14:paraId="51366587" w14:textId="77777777" w:rsidTr="00D31D60">
        <w:trPr>
          <w:trHeight w:val="263"/>
        </w:trPr>
        <w:tc>
          <w:tcPr>
            <w:tcW w:w="1784" w:type="dxa"/>
            <w:vMerge/>
            <w:vAlign w:val="center"/>
          </w:tcPr>
          <w:p w14:paraId="6ECB7741" w14:textId="77777777" w:rsidR="00655F37" w:rsidRPr="00440C81" w:rsidRDefault="00655F37" w:rsidP="00D31D60">
            <w:pPr>
              <w:rPr>
                <w:iCs/>
              </w:rPr>
            </w:pPr>
          </w:p>
        </w:tc>
        <w:tc>
          <w:tcPr>
            <w:tcW w:w="3103" w:type="dxa"/>
            <w:vAlign w:val="center"/>
          </w:tcPr>
          <w:p w14:paraId="0EAAE629" w14:textId="77777777" w:rsidR="00655F37" w:rsidRPr="00440C81" w:rsidRDefault="00655F37" w:rsidP="00D31D60">
            <w:r w:rsidRPr="00440C81">
              <w:t xml:space="preserve">Mental health problems </w:t>
            </w:r>
          </w:p>
        </w:tc>
        <w:tc>
          <w:tcPr>
            <w:tcW w:w="716" w:type="dxa"/>
          </w:tcPr>
          <w:p w14:paraId="4D4C7BF3" w14:textId="77777777" w:rsidR="00655F37" w:rsidRPr="00440C81" w:rsidRDefault="00655F37" w:rsidP="00D31D60">
            <w:r>
              <w:t>0</w:t>
            </w:r>
            <w:r w:rsidRPr="004660CA">
              <w:t>.</w:t>
            </w:r>
            <w:r>
              <w:t>20</w:t>
            </w:r>
          </w:p>
        </w:tc>
        <w:tc>
          <w:tcPr>
            <w:tcW w:w="783" w:type="dxa"/>
          </w:tcPr>
          <w:p w14:paraId="0A3BF6F1" w14:textId="77777777" w:rsidR="00655F37" w:rsidRPr="00440C81" w:rsidRDefault="00655F37" w:rsidP="00D31D60">
            <w:r w:rsidRPr="00440C81">
              <w:t>5.56</w:t>
            </w:r>
          </w:p>
        </w:tc>
        <w:tc>
          <w:tcPr>
            <w:tcW w:w="1013" w:type="dxa"/>
          </w:tcPr>
          <w:p w14:paraId="397D30FA" w14:textId="77777777" w:rsidR="00655F37" w:rsidRPr="00440C81" w:rsidRDefault="00655F37" w:rsidP="00D31D60">
            <w:pPr>
              <w:rPr>
                <w:b/>
                <w:bCs/>
              </w:rPr>
            </w:pPr>
            <w:r w:rsidRPr="00440C81">
              <w:rPr>
                <w:b/>
                <w:bCs/>
              </w:rPr>
              <w:t>&lt;.001</w:t>
            </w:r>
          </w:p>
        </w:tc>
        <w:tc>
          <w:tcPr>
            <w:tcW w:w="1536" w:type="dxa"/>
          </w:tcPr>
          <w:p w14:paraId="12CCADDB" w14:textId="77777777" w:rsidR="00655F37" w:rsidRPr="001604EC" w:rsidRDefault="00655F37" w:rsidP="00D31D60">
            <w:r>
              <w:t>2.71, 5.67</w:t>
            </w:r>
          </w:p>
        </w:tc>
      </w:tr>
      <w:tr w:rsidR="00655F37" w:rsidRPr="00440C81" w14:paraId="120A4E76" w14:textId="77777777" w:rsidTr="00D31D60">
        <w:trPr>
          <w:trHeight w:val="263"/>
        </w:trPr>
        <w:tc>
          <w:tcPr>
            <w:tcW w:w="1784" w:type="dxa"/>
            <w:vMerge/>
            <w:vAlign w:val="center"/>
          </w:tcPr>
          <w:p w14:paraId="2EE1C403" w14:textId="77777777" w:rsidR="00655F37" w:rsidRPr="00440C81" w:rsidRDefault="00655F37" w:rsidP="00D31D60">
            <w:pPr>
              <w:rPr>
                <w:iCs/>
              </w:rPr>
            </w:pPr>
          </w:p>
        </w:tc>
        <w:tc>
          <w:tcPr>
            <w:tcW w:w="3103" w:type="dxa"/>
            <w:vAlign w:val="center"/>
          </w:tcPr>
          <w:p w14:paraId="26296402" w14:textId="77777777" w:rsidR="00655F37" w:rsidRPr="00440C81" w:rsidRDefault="00655F37" w:rsidP="00D31D60">
            <w:r w:rsidRPr="00440C81">
              <w:t>Tinnitus duration</w:t>
            </w:r>
            <w:r>
              <w:t xml:space="preserve"> since onset</w:t>
            </w:r>
          </w:p>
        </w:tc>
        <w:tc>
          <w:tcPr>
            <w:tcW w:w="716" w:type="dxa"/>
          </w:tcPr>
          <w:p w14:paraId="1CEE6E0E" w14:textId="77777777" w:rsidR="00655F37" w:rsidRPr="00440C81" w:rsidRDefault="00655F37" w:rsidP="00D31D60">
            <w:r w:rsidRPr="004660CA">
              <w:t>-</w:t>
            </w:r>
            <w:r>
              <w:t>0</w:t>
            </w:r>
            <w:r w:rsidRPr="004660CA">
              <w:t>.04</w:t>
            </w:r>
          </w:p>
        </w:tc>
        <w:tc>
          <w:tcPr>
            <w:tcW w:w="783" w:type="dxa"/>
          </w:tcPr>
          <w:p w14:paraId="0200D3F3" w14:textId="77777777" w:rsidR="00655F37" w:rsidRPr="00440C81" w:rsidRDefault="00655F37" w:rsidP="00D31D60">
            <w:r w:rsidRPr="00440C81">
              <w:t>-1.08</w:t>
            </w:r>
          </w:p>
        </w:tc>
        <w:tc>
          <w:tcPr>
            <w:tcW w:w="1013" w:type="dxa"/>
          </w:tcPr>
          <w:p w14:paraId="74CFC1FA" w14:textId="77777777" w:rsidR="00655F37" w:rsidRPr="00440C81" w:rsidRDefault="00655F37" w:rsidP="00D31D60">
            <w:r w:rsidRPr="00440C81">
              <w:t>.280</w:t>
            </w:r>
          </w:p>
        </w:tc>
        <w:tc>
          <w:tcPr>
            <w:tcW w:w="1536" w:type="dxa"/>
          </w:tcPr>
          <w:p w14:paraId="61519692" w14:textId="77777777" w:rsidR="00655F37" w:rsidRPr="001604EC" w:rsidRDefault="00655F37" w:rsidP="00D31D60">
            <w:r>
              <w:t>-0.09, 0.03</w:t>
            </w:r>
          </w:p>
        </w:tc>
      </w:tr>
      <w:tr w:rsidR="00655F37" w:rsidRPr="00440C81" w14:paraId="6776D0B7" w14:textId="77777777" w:rsidTr="00D31D60">
        <w:trPr>
          <w:trHeight w:val="263"/>
        </w:trPr>
        <w:tc>
          <w:tcPr>
            <w:tcW w:w="1784" w:type="dxa"/>
            <w:vMerge/>
            <w:vAlign w:val="center"/>
          </w:tcPr>
          <w:p w14:paraId="3070BC2A" w14:textId="77777777" w:rsidR="00655F37" w:rsidRPr="00440C81" w:rsidRDefault="00655F37" w:rsidP="00D31D60">
            <w:pPr>
              <w:rPr>
                <w:iCs/>
              </w:rPr>
            </w:pPr>
          </w:p>
        </w:tc>
        <w:tc>
          <w:tcPr>
            <w:tcW w:w="3103" w:type="dxa"/>
            <w:vAlign w:val="center"/>
          </w:tcPr>
          <w:p w14:paraId="6FEF730B" w14:textId="77777777" w:rsidR="00655F37" w:rsidRPr="00440C81" w:rsidRDefault="00655F37" w:rsidP="00D31D60">
            <w:r w:rsidRPr="00440C81">
              <w:rPr>
                <w:iCs/>
              </w:rPr>
              <w:t>Sought treatment for tinnitus</w:t>
            </w:r>
          </w:p>
        </w:tc>
        <w:tc>
          <w:tcPr>
            <w:tcW w:w="716" w:type="dxa"/>
          </w:tcPr>
          <w:p w14:paraId="501D5A64" w14:textId="77777777" w:rsidR="00655F37" w:rsidRPr="00440C81" w:rsidRDefault="00655F37" w:rsidP="00D31D60">
            <w:r>
              <w:t>0</w:t>
            </w:r>
            <w:r w:rsidRPr="004660CA">
              <w:t>.0</w:t>
            </w:r>
            <w:r>
              <w:t>6</w:t>
            </w:r>
          </w:p>
        </w:tc>
        <w:tc>
          <w:tcPr>
            <w:tcW w:w="783" w:type="dxa"/>
          </w:tcPr>
          <w:p w14:paraId="11218FAA" w14:textId="77777777" w:rsidR="00655F37" w:rsidRPr="00440C81" w:rsidRDefault="00655F37" w:rsidP="00D31D60">
            <w:r w:rsidRPr="00440C81">
              <w:t>1.48</w:t>
            </w:r>
          </w:p>
        </w:tc>
        <w:tc>
          <w:tcPr>
            <w:tcW w:w="1013" w:type="dxa"/>
          </w:tcPr>
          <w:p w14:paraId="4F911E5C" w14:textId="77777777" w:rsidR="00655F37" w:rsidRPr="00440C81" w:rsidRDefault="00655F37" w:rsidP="00D31D60">
            <w:r w:rsidRPr="00440C81">
              <w:t>.139</w:t>
            </w:r>
          </w:p>
        </w:tc>
        <w:tc>
          <w:tcPr>
            <w:tcW w:w="1536" w:type="dxa"/>
          </w:tcPr>
          <w:p w14:paraId="0D4692B5" w14:textId="77777777" w:rsidR="00655F37" w:rsidRPr="001604EC" w:rsidRDefault="00655F37" w:rsidP="00D31D60">
            <w:r>
              <w:t>-0.39, 2.76</w:t>
            </w:r>
          </w:p>
        </w:tc>
      </w:tr>
      <w:tr w:rsidR="00655F37" w:rsidRPr="00440C81" w14:paraId="1E3BBA17" w14:textId="77777777" w:rsidTr="00D31D60">
        <w:trPr>
          <w:trHeight w:val="263"/>
        </w:trPr>
        <w:tc>
          <w:tcPr>
            <w:tcW w:w="1784" w:type="dxa"/>
            <w:vMerge/>
            <w:tcBorders>
              <w:bottom w:val="single" w:sz="4" w:space="0" w:color="auto"/>
            </w:tcBorders>
            <w:vAlign w:val="center"/>
          </w:tcPr>
          <w:p w14:paraId="5431E7B4" w14:textId="77777777" w:rsidR="00655F37" w:rsidRPr="00440C81" w:rsidRDefault="00655F37" w:rsidP="00D31D60">
            <w:pPr>
              <w:rPr>
                <w:iCs/>
              </w:rPr>
            </w:pPr>
          </w:p>
        </w:tc>
        <w:tc>
          <w:tcPr>
            <w:tcW w:w="3103" w:type="dxa"/>
            <w:tcBorders>
              <w:bottom w:val="single" w:sz="4" w:space="0" w:color="auto"/>
            </w:tcBorders>
            <w:vAlign w:val="center"/>
          </w:tcPr>
          <w:p w14:paraId="1992BB76" w14:textId="77777777" w:rsidR="00655F37" w:rsidRPr="00440C81" w:rsidRDefault="00655F37" w:rsidP="00D31D60">
            <w:r w:rsidRPr="00440C81">
              <w:rPr>
                <w:iCs/>
              </w:rPr>
              <w:t>Hearing aid wearer</w:t>
            </w:r>
          </w:p>
        </w:tc>
        <w:tc>
          <w:tcPr>
            <w:tcW w:w="716" w:type="dxa"/>
            <w:tcBorders>
              <w:bottom w:val="single" w:sz="4" w:space="0" w:color="auto"/>
            </w:tcBorders>
          </w:tcPr>
          <w:p w14:paraId="2D2E53E4" w14:textId="77777777" w:rsidR="00655F37" w:rsidRPr="00440C81" w:rsidRDefault="00655F37" w:rsidP="00D31D60">
            <w:r>
              <w:t>0</w:t>
            </w:r>
            <w:r w:rsidRPr="004660CA">
              <w:t>.0</w:t>
            </w:r>
            <w:r>
              <w:t>3</w:t>
            </w:r>
          </w:p>
        </w:tc>
        <w:tc>
          <w:tcPr>
            <w:tcW w:w="783" w:type="dxa"/>
            <w:tcBorders>
              <w:bottom w:val="single" w:sz="4" w:space="0" w:color="auto"/>
            </w:tcBorders>
          </w:tcPr>
          <w:p w14:paraId="65552A3E" w14:textId="77777777" w:rsidR="00655F37" w:rsidRPr="00440C81" w:rsidRDefault="00655F37" w:rsidP="00D31D60">
            <w:r w:rsidRPr="00440C81">
              <w:t>0.77</w:t>
            </w:r>
          </w:p>
        </w:tc>
        <w:tc>
          <w:tcPr>
            <w:tcW w:w="1013" w:type="dxa"/>
            <w:tcBorders>
              <w:bottom w:val="single" w:sz="4" w:space="0" w:color="auto"/>
            </w:tcBorders>
          </w:tcPr>
          <w:p w14:paraId="0F427341" w14:textId="77777777" w:rsidR="00655F37" w:rsidRPr="00440C81" w:rsidRDefault="00655F37" w:rsidP="00D31D60">
            <w:r w:rsidRPr="00440C81">
              <w:t>.443</w:t>
            </w:r>
          </w:p>
        </w:tc>
        <w:tc>
          <w:tcPr>
            <w:tcW w:w="1536" w:type="dxa"/>
            <w:tcBorders>
              <w:bottom w:val="single" w:sz="4" w:space="0" w:color="auto"/>
            </w:tcBorders>
          </w:tcPr>
          <w:p w14:paraId="034C3938" w14:textId="77777777" w:rsidR="00655F37" w:rsidRPr="001604EC" w:rsidRDefault="00655F37" w:rsidP="00D31D60">
            <w:r>
              <w:t>-0.92, 2.11</w:t>
            </w:r>
          </w:p>
        </w:tc>
      </w:tr>
      <w:tr w:rsidR="00655F37" w:rsidRPr="00440C81" w14:paraId="69EE2526" w14:textId="77777777" w:rsidTr="00D31D60">
        <w:trPr>
          <w:trHeight w:val="263"/>
        </w:trPr>
        <w:tc>
          <w:tcPr>
            <w:tcW w:w="1784" w:type="dxa"/>
            <w:vMerge w:val="restart"/>
            <w:tcBorders>
              <w:top w:val="single" w:sz="4" w:space="0" w:color="auto"/>
            </w:tcBorders>
          </w:tcPr>
          <w:p w14:paraId="745EC64B" w14:textId="77777777" w:rsidR="00655F37" w:rsidRPr="00440C81" w:rsidRDefault="00655F37" w:rsidP="00D31D60">
            <w:pPr>
              <w:rPr>
                <w:iCs/>
              </w:rPr>
            </w:pPr>
            <w:r w:rsidRPr="00440C81">
              <w:rPr>
                <w:iCs/>
              </w:rPr>
              <w:t xml:space="preserve">3. </w:t>
            </w:r>
            <w:r w:rsidRPr="00440C81">
              <w:rPr>
                <w:i/>
              </w:rPr>
              <w:t>Tinnitus &amp; hearing loss</w:t>
            </w:r>
          </w:p>
        </w:tc>
        <w:tc>
          <w:tcPr>
            <w:tcW w:w="3103" w:type="dxa"/>
            <w:tcBorders>
              <w:top w:val="single" w:sz="4" w:space="0" w:color="auto"/>
            </w:tcBorders>
            <w:vAlign w:val="center"/>
          </w:tcPr>
          <w:p w14:paraId="72EA1617" w14:textId="77777777" w:rsidR="00655F37" w:rsidRPr="00440C81" w:rsidRDefault="00655F37" w:rsidP="00D31D60">
            <w:r>
              <w:t>(Constant)</w:t>
            </w:r>
          </w:p>
        </w:tc>
        <w:tc>
          <w:tcPr>
            <w:tcW w:w="716" w:type="dxa"/>
            <w:tcBorders>
              <w:top w:val="single" w:sz="4" w:space="0" w:color="auto"/>
            </w:tcBorders>
          </w:tcPr>
          <w:p w14:paraId="195E7176" w14:textId="77777777" w:rsidR="00655F37" w:rsidRPr="00440C81" w:rsidRDefault="00655F37" w:rsidP="00D31D60"/>
        </w:tc>
        <w:tc>
          <w:tcPr>
            <w:tcW w:w="783" w:type="dxa"/>
            <w:tcBorders>
              <w:top w:val="single" w:sz="4" w:space="0" w:color="auto"/>
            </w:tcBorders>
          </w:tcPr>
          <w:p w14:paraId="57336E25" w14:textId="77777777" w:rsidR="00655F37" w:rsidRPr="00440C81" w:rsidRDefault="00655F37" w:rsidP="00D31D60">
            <w:r>
              <w:t>11.52</w:t>
            </w:r>
          </w:p>
        </w:tc>
        <w:tc>
          <w:tcPr>
            <w:tcW w:w="1013" w:type="dxa"/>
            <w:tcBorders>
              <w:top w:val="single" w:sz="4" w:space="0" w:color="auto"/>
            </w:tcBorders>
          </w:tcPr>
          <w:p w14:paraId="6B1556B5" w14:textId="77777777" w:rsidR="00655F37" w:rsidRPr="00440C81" w:rsidRDefault="00655F37" w:rsidP="00D31D60">
            <w:pPr>
              <w:rPr>
                <w:b/>
                <w:bCs/>
              </w:rPr>
            </w:pPr>
            <w:r w:rsidRPr="00440C81">
              <w:rPr>
                <w:b/>
                <w:bCs/>
              </w:rPr>
              <w:t>&lt;.001</w:t>
            </w:r>
          </w:p>
        </w:tc>
        <w:tc>
          <w:tcPr>
            <w:tcW w:w="1536" w:type="dxa"/>
            <w:tcBorders>
              <w:top w:val="single" w:sz="4" w:space="0" w:color="auto"/>
            </w:tcBorders>
          </w:tcPr>
          <w:p w14:paraId="2CAC52B8" w14:textId="77777777" w:rsidR="00655F37" w:rsidRPr="001604EC" w:rsidRDefault="00655F37" w:rsidP="00D31D60">
            <w:r>
              <w:t>18.66, 26.32</w:t>
            </w:r>
          </w:p>
        </w:tc>
      </w:tr>
      <w:tr w:rsidR="00655F37" w:rsidRPr="00440C81" w14:paraId="562A51FE" w14:textId="77777777" w:rsidTr="00D31D60">
        <w:trPr>
          <w:trHeight w:val="263"/>
        </w:trPr>
        <w:tc>
          <w:tcPr>
            <w:tcW w:w="1784" w:type="dxa"/>
            <w:vMerge/>
            <w:tcBorders>
              <w:top w:val="single" w:sz="4" w:space="0" w:color="auto"/>
            </w:tcBorders>
          </w:tcPr>
          <w:p w14:paraId="70140781" w14:textId="77777777" w:rsidR="00655F37" w:rsidRPr="00440C81" w:rsidRDefault="00655F37" w:rsidP="00D31D60">
            <w:pPr>
              <w:rPr>
                <w:iCs/>
              </w:rPr>
            </w:pPr>
          </w:p>
        </w:tc>
        <w:tc>
          <w:tcPr>
            <w:tcW w:w="3103" w:type="dxa"/>
            <w:vAlign w:val="center"/>
          </w:tcPr>
          <w:p w14:paraId="4B70E4DC" w14:textId="77777777" w:rsidR="00655F37" w:rsidRPr="00440C81" w:rsidRDefault="00655F37" w:rsidP="00D31D60">
            <w:r w:rsidRPr="00440C81">
              <w:t>Age</w:t>
            </w:r>
          </w:p>
        </w:tc>
        <w:tc>
          <w:tcPr>
            <w:tcW w:w="716" w:type="dxa"/>
          </w:tcPr>
          <w:p w14:paraId="4508B5A5" w14:textId="77777777" w:rsidR="00655F37" w:rsidRPr="00440C81" w:rsidRDefault="00655F37" w:rsidP="00D31D60">
            <w:r w:rsidRPr="004325AF">
              <w:t>-</w:t>
            </w:r>
            <w:r>
              <w:t>0</w:t>
            </w:r>
            <w:r w:rsidRPr="004325AF">
              <w:t>.1</w:t>
            </w:r>
            <w:r>
              <w:t>5</w:t>
            </w:r>
          </w:p>
        </w:tc>
        <w:tc>
          <w:tcPr>
            <w:tcW w:w="783" w:type="dxa"/>
          </w:tcPr>
          <w:p w14:paraId="7A2D6017" w14:textId="77777777" w:rsidR="00655F37" w:rsidRPr="00440C81" w:rsidRDefault="00655F37" w:rsidP="00D31D60">
            <w:r w:rsidRPr="00440C81">
              <w:t>-4.00</w:t>
            </w:r>
          </w:p>
        </w:tc>
        <w:tc>
          <w:tcPr>
            <w:tcW w:w="1013" w:type="dxa"/>
          </w:tcPr>
          <w:p w14:paraId="39CC5ACD" w14:textId="77777777" w:rsidR="00655F37" w:rsidRPr="00440C81" w:rsidRDefault="00655F37" w:rsidP="00D31D60">
            <w:r w:rsidRPr="00440C81">
              <w:rPr>
                <w:b/>
                <w:bCs/>
              </w:rPr>
              <w:t>&lt;.001</w:t>
            </w:r>
          </w:p>
        </w:tc>
        <w:tc>
          <w:tcPr>
            <w:tcW w:w="1536" w:type="dxa"/>
          </w:tcPr>
          <w:p w14:paraId="6FC43B78" w14:textId="77777777" w:rsidR="00655F37" w:rsidRPr="001604EC" w:rsidRDefault="00655F37" w:rsidP="00D31D60">
            <w:r>
              <w:t>-0.16, -0.56</w:t>
            </w:r>
          </w:p>
        </w:tc>
      </w:tr>
      <w:tr w:rsidR="00655F37" w:rsidRPr="00440C81" w14:paraId="071B4E99" w14:textId="77777777" w:rsidTr="00D31D60">
        <w:trPr>
          <w:trHeight w:val="263"/>
        </w:trPr>
        <w:tc>
          <w:tcPr>
            <w:tcW w:w="1784" w:type="dxa"/>
            <w:vMerge/>
            <w:tcBorders>
              <w:top w:val="single" w:sz="4" w:space="0" w:color="auto"/>
            </w:tcBorders>
          </w:tcPr>
          <w:p w14:paraId="30987097" w14:textId="77777777" w:rsidR="00655F37" w:rsidRPr="00440C81" w:rsidRDefault="00655F37" w:rsidP="00D31D60">
            <w:pPr>
              <w:rPr>
                <w:iCs/>
              </w:rPr>
            </w:pPr>
          </w:p>
        </w:tc>
        <w:tc>
          <w:tcPr>
            <w:tcW w:w="3103" w:type="dxa"/>
            <w:vAlign w:val="center"/>
          </w:tcPr>
          <w:p w14:paraId="6324193C" w14:textId="77777777" w:rsidR="00655F37" w:rsidRPr="00440C81" w:rsidRDefault="00655F37" w:rsidP="00D31D60">
            <w:r w:rsidRPr="00440C81">
              <w:t>Gender</w:t>
            </w:r>
          </w:p>
        </w:tc>
        <w:tc>
          <w:tcPr>
            <w:tcW w:w="716" w:type="dxa"/>
          </w:tcPr>
          <w:p w14:paraId="7AE8FE77" w14:textId="77777777" w:rsidR="00655F37" w:rsidRPr="00440C81" w:rsidRDefault="00655F37" w:rsidP="00D31D60">
            <w:r w:rsidRPr="004325AF">
              <w:t>-</w:t>
            </w:r>
            <w:r>
              <w:t>0</w:t>
            </w:r>
            <w:r w:rsidRPr="004325AF">
              <w:t>.05</w:t>
            </w:r>
          </w:p>
        </w:tc>
        <w:tc>
          <w:tcPr>
            <w:tcW w:w="783" w:type="dxa"/>
          </w:tcPr>
          <w:p w14:paraId="57771C1B" w14:textId="77777777" w:rsidR="00655F37" w:rsidRPr="00440C81" w:rsidRDefault="00655F37" w:rsidP="00D31D60">
            <w:r w:rsidRPr="00440C81">
              <w:t>-1.47</w:t>
            </w:r>
          </w:p>
        </w:tc>
        <w:tc>
          <w:tcPr>
            <w:tcW w:w="1013" w:type="dxa"/>
          </w:tcPr>
          <w:p w14:paraId="0F7E21D6" w14:textId="77777777" w:rsidR="00655F37" w:rsidRPr="00440C81" w:rsidRDefault="00655F37" w:rsidP="00D31D60">
            <w:r w:rsidRPr="00440C81">
              <w:t>.142</w:t>
            </w:r>
          </w:p>
        </w:tc>
        <w:tc>
          <w:tcPr>
            <w:tcW w:w="1536" w:type="dxa"/>
          </w:tcPr>
          <w:p w14:paraId="74E4C30A" w14:textId="77777777" w:rsidR="00655F37" w:rsidRPr="001604EC" w:rsidRDefault="00655F37" w:rsidP="00D31D60">
            <w:r>
              <w:t>-2.31, 0.33</w:t>
            </w:r>
          </w:p>
        </w:tc>
      </w:tr>
      <w:tr w:rsidR="00655F37" w:rsidRPr="00440C81" w14:paraId="26E27D3A" w14:textId="77777777" w:rsidTr="00D31D60">
        <w:trPr>
          <w:trHeight w:val="263"/>
        </w:trPr>
        <w:tc>
          <w:tcPr>
            <w:tcW w:w="1784" w:type="dxa"/>
            <w:vMerge/>
            <w:vAlign w:val="center"/>
          </w:tcPr>
          <w:p w14:paraId="3DA2EFB7" w14:textId="77777777" w:rsidR="00655F37" w:rsidRPr="00440C81" w:rsidRDefault="00655F37" w:rsidP="00D31D60">
            <w:pPr>
              <w:rPr>
                <w:iCs/>
              </w:rPr>
            </w:pPr>
          </w:p>
        </w:tc>
        <w:tc>
          <w:tcPr>
            <w:tcW w:w="3103" w:type="dxa"/>
            <w:vAlign w:val="center"/>
          </w:tcPr>
          <w:p w14:paraId="2ED318CC" w14:textId="77777777" w:rsidR="00655F37" w:rsidRPr="00440C81" w:rsidRDefault="00655F37" w:rsidP="00D31D60">
            <w:r w:rsidRPr="00440C81">
              <w:t>Physical health problems</w:t>
            </w:r>
          </w:p>
        </w:tc>
        <w:tc>
          <w:tcPr>
            <w:tcW w:w="716" w:type="dxa"/>
          </w:tcPr>
          <w:p w14:paraId="736B115D" w14:textId="77777777" w:rsidR="00655F37" w:rsidRPr="00440C81" w:rsidRDefault="00655F37" w:rsidP="00D31D60">
            <w:r>
              <w:t>0</w:t>
            </w:r>
            <w:r w:rsidRPr="004325AF">
              <w:t>.0</w:t>
            </w:r>
            <w:r>
              <w:t>6</w:t>
            </w:r>
          </w:p>
        </w:tc>
        <w:tc>
          <w:tcPr>
            <w:tcW w:w="783" w:type="dxa"/>
          </w:tcPr>
          <w:p w14:paraId="6D861305" w14:textId="77777777" w:rsidR="00655F37" w:rsidRPr="00440C81" w:rsidRDefault="00655F37" w:rsidP="00D31D60">
            <w:r w:rsidRPr="00440C81">
              <w:t>1.69</w:t>
            </w:r>
          </w:p>
        </w:tc>
        <w:tc>
          <w:tcPr>
            <w:tcW w:w="1013" w:type="dxa"/>
          </w:tcPr>
          <w:p w14:paraId="4B9498EF" w14:textId="77777777" w:rsidR="00655F37" w:rsidRPr="00440C81" w:rsidRDefault="00655F37" w:rsidP="00D31D60">
            <w:r w:rsidRPr="00440C81">
              <w:t>.091</w:t>
            </w:r>
          </w:p>
        </w:tc>
        <w:tc>
          <w:tcPr>
            <w:tcW w:w="1536" w:type="dxa"/>
          </w:tcPr>
          <w:p w14:paraId="1EBBD4E1" w14:textId="77777777" w:rsidR="00655F37" w:rsidRPr="001604EC" w:rsidRDefault="00655F37" w:rsidP="00D31D60">
            <w:r>
              <w:t>-0.19, 2.57</w:t>
            </w:r>
          </w:p>
        </w:tc>
      </w:tr>
      <w:tr w:rsidR="00655F37" w:rsidRPr="00440C81" w14:paraId="29CB7669" w14:textId="77777777" w:rsidTr="00D31D60">
        <w:trPr>
          <w:trHeight w:val="263"/>
        </w:trPr>
        <w:tc>
          <w:tcPr>
            <w:tcW w:w="1784" w:type="dxa"/>
            <w:vMerge/>
            <w:vAlign w:val="center"/>
          </w:tcPr>
          <w:p w14:paraId="59EAEA78" w14:textId="77777777" w:rsidR="00655F37" w:rsidRPr="00440C81" w:rsidRDefault="00655F37" w:rsidP="00D31D60">
            <w:pPr>
              <w:rPr>
                <w:iCs/>
              </w:rPr>
            </w:pPr>
          </w:p>
        </w:tc>
        <w:tc>
          <w:tcPr>
            <w:tcW w:w="3103" w:type="dxa"/>
            <w:vAlign w:val="center"/>
          </w:tcPr>
          <w:p w14:paraId="2431D39D" w14:textId="77777777" w:rsidR="00655F37" w:rsidRPr="00440C81" w:rsidRDefault="00655F37" w:rsidP="00D31D60">
            <w:r w:rsidRPr="00440C81">
              <w:t xml:space="preserve">Mental health problems </w:t>
            </w:r>
          </w:p>
        </w:tc>
        <w:tc>
          <w:tcPr>
            <w:tcW w:w="716" w:type="dxa"/>
          </w:tcPr>
          <w:p w14:paraId="268FF598" w14:textId="77777777" w:rsidR="00655F37" w:rsidRPr="00440C81" w:rsidRDefault="00655F37" w:rsidP="00D31D60">
            <w:r>
              <w:t>0</w:t>
            </w:r>
            <w:r w:rsidRPr="004325AF">
              <w:t>.2</w:t>
            </w:r>
            <w:r>
              <w:t>1</w:t>
            </w:r>
          </w:p>
        </w:tc>
        <w:tc>
          <w:tcPr>
            <w:tcW w:w="783" w:type="dxa"/>
          </w:tcPr>
          <w:p w14:paraId="7BCD8D99" w14:textId="77777777" w:rsidR="00655F37" w:rsidRPr="00440C81" w:rsidRDefault="00655F37" w:rsidP="00D31D60">
            <w:r w:rsidRPr="00440C81">
              <w:t>6.29</w:t>
            </w:r>
          </w:p>
        </w:tc>
        <w:tc>
          <w:tcPr>
            <w:tcW w:w="1013" w:type="dxa"/>
          </w:tcPr>
          <w:p w14:paraId="17BE2E6E" w14:textId="77777777" w:rsidR="00655F37" w:rsidRPr="00440C81" w:rsidRDefault="00655F37" w:rsidP="00D31D60">
            <w:pPr>
              <w:rPr>
                <w:b/>
                <w:bCs/>
              </w:rPr>
            </w:pPr>
            <w:r w:rsidRPr="00440C81">
              <w:rPr>
                <w:b/>
                <w:bCs/>
              </w:rPr>
              <w:t>&lt;.001</w:t>
            </w:r>
          </w:p>
        </w:tc>
        <w:tc>
          <w:tcPr>
            <w:tcW w:w="1536" w:type="dxa"/>
          </w:tcPr>
          <w:p w14:paraId="7607F192" w14:textId="77777777" w:rsidR="00655F37" w:rsidRPr="001604EC" w:rsidRDefault="00655F37" w:rsidP="00D31D60">
            <w:r>
              <w:t>2.91, 5.56</w:t>
            </w:r>
          </w:p>
        </w:tc>
      </w:tr>
      <w:tr w:rsidR="00655F37" w:rsidRPr="00440C81" w14:paraId="1E93A9DA" w14:textId="77777777" w:rsidTr="00D31D60">
        <w:trPr>
          <w:trHeight w:val="263"/>
        </w:trPr>
        <w:tc>
          <w:tcPr>
            <w:tcW w:w="1784" w:type="dxa"/>
            <w:vMerge/>
            <w:vAlign w:val="center"/>
          </w:tcPr>
          <w:p w14:paraId="7D8A6418" w14:textId="77777777" w:rsidR="00655F37" w:rsidRPr="00440C81" w:rsidRDefault="00655F37" w:rsidP="00D31D60">
            <w:pPr>
              <w:rPr>
                <w:iCs/>
              </w:rPr>
            </w:pPr>
          </w:p>
        </w:tc>
        <w:tc>
          <w:tcPr>
            <w:tcW w:w="3103" w:type="dxa"/>
            <w:vAlign w:val="center"/>
          </w:tcPr>
          <w:p w14:paraId="412EF7A3" w14:textId="77777777" w:rsidR="00655F37" w:rsidRPr="00440C81" w:rsidRDefault="00655F37" w:rsidP="00D31D60">
            <w:r w:rsidRPr="00440C81">
              <w:t>Tinnitus duration</w:t>
            </w:r>
            <w:r>
              <w:t xml:space="preserve"> since onset</w:t>
            </w:r>
          </w:p>
        </w:tc>
        <w:tc>
          <w:tcPr>
            <w:tcW w:w="716" w:type="dxa"/>
          </w:tcPr>
          <w:p w14:paraId="41DEF910" w14:textId="77777777" w:rsidR="00655F37" w:rsidRPr="00440C81" w:rsidRDefault="00655F37" w:rsidP="00D31D60">
            <w:r w:rsidRPr="004325AF">
              <w:t>-</w:t>
            </w:r>
            <w:r>
              <w:t>0</w:t>
            </w:r>
            <w:r w:rsidRPr="004325AF">
              <w:t>.07</w:t>
            </w:r>
          </w:p>
        </w:tc>
        <w:tc>
          <w:tcPr>
            <w:tcW w:w="783" w:type="dxa"/>
          </w:tcPr>
          <w:p w14:paraId="2205B447" w14:textId="77777777" w:rsidR="00655F37" w:rsidRPr="00440C81" w:rsidRDefault="00655F37" w:rsidP="00D31D60">
            <w:r w:rsidRPr="00440C81">
              <w:t>-2.14</w:t>
            </w:r>
          </w:p>
        </w:tc>
        <w:tc>
          <w:tcPr>
            <w:tcW w:w="1013" w:type="dxa"/>
          </w:tcPr>
          <w:p w14:paraId="4FE1DCFC" w14:textId="77777777" w:rsidR="00655F37" w:rsidRPr="00440C81" w:rsidRDefault="00655F37" w:rsidP="00D31D60">
            <w:pPr>
              <w:rPr>
                <w:b/>
                <w:bCs/>
              </w:rPr>
            </w:pPr>
            <w:r w:rsidRPr="00440C81">
              <w:rPr>
                <w:b/>
                <w:bCs/>
              </w:rPr>
              <w:t>.033</w:t>
            </w:r>
          </w:p>
        </w:tc>
        <w:tc>
          <w:tcPr>
            <w:tcW w:w="1536" w:type="dxa"/>
          </w:tcPr>
          <w:p w14:paraId="26E79D8B" w14:textId="77777777" w:rsidR="00655F37" w:rsidRPr="001604EC" w:rsidRDefault="00655F37" w:rsidP="00D31D60">
            <w:r>
              <w:t>-0.09, -0.01</w:t>
            </w:r>
          </w:p>
        </w:tc>
      </w:tr>
      <w:tr w:rsidR="00655F37" w:rsidRPr="00440C81" w14:paraId="1B9C424F" w14:textId="77777777" w:rsidTr="00D31D60">
        <w:trPr>
          <w:trHeight w:val="263"/>
        </w:trPr>
        <w:tc>
          <w:tcPr>
            <w:tcW w:w="1784" w:type="dxa"/>
            <w:vMerge/>
            <w:vAlign w:val="center"/>
          </w:tcPr>
          <w:p w14:paraId="21E7C732" w14:textId="77777777" w:rsidR="00655F37" w:rsidRPr="00440C81" w:rsidRDefault="00655F37" w:rsidP="00D31D60">
            <w:pPr>
              <w:rPr>
                <w:iCs/>
              </w:rPr>
            </w:pPr>
          </w:p>
        </w:tc>
        <w:tc>
          <w:tcPr>
            <w:tcW w:w="3103" w:type="dxa"/>
            <w:vAlign w:val="center"/>
          </w:tcPr>
          <w:p w14:paraId="53D18914" w14:textId="77777777" w:rsidR="00655F37" w:rsidRPr="00440C81" w:rsidRDefault="00655F37" w:rsidP="00D31D60">
            <w:r w:rsidRPr="00440C81">
              <w:rPr>
                <w:iCs/>
              </w:rPr>
              <w:t>Sought treatment for tinnitus</w:t>
            </w:r>
          </w:p>
        </w:tc>
        <w:tc>
          <w:tcPr>
            <w:tcW w:w="716" w:type="dxa"/>
          </w:tcPr>
          <w:p w14:paraId="28849BC9" w14:textId="77777777" w:rsidR="00655F37" w:rsidRPr="00440C81" w:rsidRDefault="00655F37" w:rsidP="00D31D60">
            <w:r>
              <w:t>0</w:t>
            </w:r>
            <w:r w:rsidRPr="004325AF">
              <w:t>.1</w:t>
            </w:r>
            <w:r>
              <w:t>1</w:t>
            </w:r>
          </w:p>
        </w:tc>
        <w:tc>
          <w:tcPr>
            <w:tcW w:w="783" w:type="dxa"/>
          </w:tcPr>
          <w:p w14:paraId="0259277E" w14:textId="77777777" w:rsidR="00655F37" w:rsidRPr="00440C81" w:rsidRDefault="00655F37" w:rsidP="00D31D60">
            <w:r w:rsidRPr="00440C81">
              <w:t>2.99</w:t>
            </w:r>
          </w:p>
        </w:tc>
        <w:tc>
          <w:tcPr>
            <w:tcW w:w="1013" w:type="dxa"/>
          </w:tcPr>
          <w:p w14:paraId="314CCC77" w14:textId="77777777" w:rsidR="00655F37" w:rsidRPr="00440C81" w:rsidRDefault="00655F37" w:rsidP="00D31D60">
            <w:pPr>
              <w:rPr>
                <w:b/>
                <w:bCs/>
              </w:rPr>
            </w:pPr>
            <w:r w:rsidRPr="00440C81">
              <w:rPr>
                <w:b/>
                <w:bCs/>
              </w:rPr>
              <w:t>.003</w:t>
            </w:r>
          </w:p>
        </w:tc>
        <w:tc>
          <w:tcPr>
            <w:tcW w:w="1536" w:type="dxa"/>
          </w:tcPr>
          <w:p w14:paraId="6A4CB3D8" w14:textId="77777777" w:rsidR="00655F37" w:rsidRPr="001604EC" w:rsidRDefault="00655F37" w:rsidP="00D31D60">
            <w:r>
              <w:t>0.76, 3.68</w:t>
            </w:r>
          </w:p>
        </w:tc>
      </w:tr>
      <w:tr w:rsidR="00655F37" w:rsidRPr="00440C81" w14:paraId="5E3DC4CF" w14:textId="77777777" w:rsidTr="00D31D60">
        <w:tc>
          <w:tcPr>
            <w:tcW w:w="1784" w:type="dxa"/>
            <w:vMerge/>
            <w:tcBorders>
              <w:bottom w:val="single" w:sz="12" w:space="0" w:color="auto"/>
            </w:tcBorders>
            <w:vAlign w:val="center"/>
          </w:tcPr>
          <w:p w14:paraId="54A88632" w14:textId="77777777" w:rsidR="00655F37" w:rsidRPr="00440C81" w:rsidRDefault="00655F37" w:rsidP="00D31D60">
            <w:pPr>
              <w:rPr>
                <w:iCs/>
              </w:rPr>
            </w:pPr>
          </w:p>
        </w:tc>
        <w:tc>
          <w:tcPr>
            <w:tcW w:w="3103" w:type="dxa"/>
            <w:tcBorders>
              <w:bottom w:val="single" w:sz="12" w:space="0" w:color="auto"/>
            </w:tcBorders>
            <w:vAlign w:val="center"/>
          </w:tcPr>
          <w:p w14:paraId="60312087" w14:textId="77777777" w:rsidR="00655F37" w:rsidRPr="00440C81" w:rsidRDefault="00655F37" w:rsidP="00D31D60">
            <w:r w:rsidRPr="00440C81">
              <w:rPr>
                <w:iCs/>
              </w:rPr>
              <w:t>Hearing aid wearer</w:t>
            </w:r>
          </w:p>
        </w:tc>
        <w:tc>
          <w:tcPr>
            <w:tcW w:w="716" w:type="dxa"/>
            <w:tcBorders>
              <w:bottom w:val="single" w:sz="12" w:space="0" w:color="auto"/>
            </w:tcBorders>
          </w:tcPr>
          <w:p w14:paraId="57B9B841" w14:textId="77777777" w:rsidR="00655F37" w:rsidRPr="00440C81" w:rsidRDefault="00655F37" w:rsidP="00D31D60">
            <w:r w:rsidRPr="004325AF">
              <w:t>-</w:t>
            </w:r>
            <w:r>
              <w:t>0</w:t>
            </w:r>
            <w:r w:rsidRPr="004325AF">
              <w:t>.02</w:t>
            </w:r>
          </w:p>
        </w:tc>
        <w:tc>
          <w:tcPr>
            <w:tcW w:w="783" w:type="dxa"/>
            <w:tcBorders>
              <w:bottom w:val="single" w:sz="12" w:space="0" w:color="auto"/>
            </w:tcBorders>
          </w:tcPr>
          <w:p w14:paraId="0ADE6DF5" w14:textId="77777777" w:rsidR="00655F37" w:rsidRPr="00440C81" w:rsidRDefault="00655F37" w:rsidP="00D31D60">
            <w:r w:rsidRPr="00440C81">
              <w:t>-0.67</w:t>
            </w:r>
          </w:p>
        </w:tc>
        <w:tc>
          <w:tcPr>
            <w:tcW w:w="1013" w:type="dxa"/>
            <w:tcBorders>
              <w:bottom w:val="single" w:sz="12" w:space="0" w:color="auto"/>
            </w:tcBorders>
          </w:tcPr>
          <w:p w14:paraId="122D0967" w14:textId="77777777" w:rsidR="00655F37" w:rsidRPr="00440C81" w:rsidRDefault="00655F37" w:rsidP="00D31D60">
            <w:r w:rsidRPr="00440C81">
              <w:t>.505</w:t>
            </w:r>
          </w:p>
        </w:tc>
        <w:tc>
          <w:tcPr>
            <w:tcW w:w="1536" w:type="dxa"/>
            <w:tcBorders>
              <w:bottom w:val="single" w:sz="12" w:space="0" w:color="auto"/>
            </w:tcBorders>
          </w:tcPr>
          <w:p w14:paraId="64CE6D23" w14:textId="77777777" w:rsidR="00655F37" w:rsidRPr="001604EC" w:rsidRDefault="00655F37" w:rsidP="00D31D60">
            <w:r>
              <w:t>-1.85, 0.91</w:t>
            </w:r>
          </w:p>
        </w:tc>
      </w:tr>
    </w:tbl>
    <w:p w14:paraId="02B42506" w14:textId="77777777" w:rsidR="00655F37" w:rsidRDefault="00655F37" w:rsidP="00655F37"/>
    <w:p w14:paraId="3401B169" w14:textId="77777777" w:rsidR="003F2F7D" w:rsidRDefault="003F2F7D" w:rsidP="009A4B8B">
      <w:pPr>
        <w:spacing w:line="480" w:lineRule="auto"/>
        <w:ind w:left="720" w:hanging="720"/>
        <w:rPr>
          <w:b/>
          <w:bCs/>
          <w:color w:val="000000" w:themeColor="text1"/>
        </w:rPr>
      </w:pPr>
    </w:p>
    <w:p w14:paraId="6E13D9CA" w14:textId="7261C5F4" w:rsidR="009A4B8B" w:rsidRPr="001243F5" w:rsidRDefault="009A4B8B" w:rsidP="003F2F7D">
      <w:pPr>
        <w:spacing w:line="480" w:lineRule="auto"/>
        <w:ind w:left="720" w:hanging="720"/>
        <w:rPr>
          <w:color w:val="000000" w:themeColor="text1"/>
        </w:rPr>
      </w:pPr>
      <w:r w:rsidRPr="001243F5">
        <w:rPr>
          <w:b/>
          <w:bCs/>
          <w:color w:val="000000" w:themeColor="text1"/>
        </w:rPr>
        <w:t>Table 3.</w:t>
      </w:r>
      <w:r w:rsidRPr="001243F5">
        <w:rPr>
          <w:color w:val="000000" w:themeColor="text1"/>
        </w:rPr>
        <w:t xml:space="preserve"> Summary of the characteristics for each subgroup and suggested intervention guidelines based on these subgroups.</w:t>
      </w:r>
    </w:p>
    <w:tbl>
      <w:tblPr>
        <w:tblStyle w:val="TableGrid"/>
        <w:tblW w:w="0" w:type="auto"/>
        <w:tblLook w:val="04A0" w:firstRow="1" w:lastRow="0" w:firstColumn="1" w:lastColumn="0" w:noHBand="0" w:noVBand="1"/>
      </w:tblPr>
      <w:tblGrid>
        <w:gridCol w:w="2253"/>
        <w:gridCol w:w="2253"/>
        <w:gridCol w:w="2252"/>
        <w:gridCol w:w="2252"/>
      </w:tblGrid>
      <w:tr w:rsidR="001243F5" w:rsidRPr="001243F5" w14:paraId="57F16C0E" w14:textId="77777777" w:rsidTr="00D31D60">
        <w:tc>
          <w:tcPr>
            <w:tcW w:w="2253" w:type="dxa"/>
          </w:tcPr>
          <w:p w14:paraId="0A97150B" w14:textId="77777777" w:rsidR="009A4B8B" w:rsidRPr="001243F5" w:rsidRDefault="009A4B8B" w:rsidP="00D31D60">
            <w:pPr>
              <w:rPr>
                <w:color w:val="000000" w:themeColor="text1"/>
              </w:rPr>
            </w:pPr>
          </w:p>
        </w:tc>
        <w:tc>
          <w:tcPr>
            <w:tcW w:w="2253" w:type="dxa"/>
          </w:tcPr>
          <w:p w14:paraId="610F07CF" w14:textId="77777777" w:rsidR="009A4B8B" w:rsidRPr="001243F5" w:rsidRDefault="009A4B8B" w:rsidP="00D31D60">
            <w:pPr>
              <w:rPr>
                <w:b/>
                <w:bCs/>
                <w:color w:val="000000" w:themeColor="text1"/>
              </w:rPr>
            </w:pPr>
            <w:r w:rsidRPr="001243F5">
              <w:rPr>
                <w:b/>
                <w:bCs/>
                <w:color w:val="000000" w:themeColor="text1"/>
              </w:rPr>
              <w:t>Cluster 1: Tinnitus only</w:t>
            </w:r>
          </w:p>
        </w:tc>
        <w:tc>
          <w:tcPr>
            <w:tcW w:w="2252" w:type="dxa"/>
          </w:tcPr>
          <w:p w14:paraId="18AB6E9D" w14:textId="77777777" w:rsidR="009A4B8B" w:rsidRPr="001243F5" w:rsidRDefault="009A4B8B" w:rsidP="00D31D60">
            <w:pPr>
              <w:rPr>
                <w:b/>
                <w:bCs/>
                <w:color w:val="000000" w:themeColor="text1"/>
              </w:rPr>
            </w:pPr>
            <w:r w:rsidRPr="001243F5">
              <w:rPr>
                <w:b/>
                <w:bCs/>
                <w:color w:val="000000" w:themeColor="text1"/>
              </w:rPr>
              <w:t>Cluster 2: Tinnitus together with hyperacusis</w:t>
            </w:r>
          </w:p>
        </w:tc>
        <w:tc>
          <w:tcPr>
            <w:tcW w:w="2252" w:type="dxa"/>
          </w:tcPr>
          <w:p w14:paraId="03BF2B6B" w14:textId="77777777" w:rsidR="009A4B8B" w:rsidRPr="001243F5" w:rsidRDefault="009A4B8B" w:rsidP="00D31D60">
            <w:pPr>
              <w:rPr>
                <w:b/>
                <w:bCs/>
                <w:color w:val="000000" w:themeColor="text1"/>
              </w:rPr>
            </w:pPr>
            <w:r w:rsidRPr="001243F5">
              <w:rPr>
                <w:b/>
                <w:bCs/>
                <w:color w:val="000000" w:themeColor="text1"/>
              </w:rPr>
              <w:t>Cluster 3: Tinnitus together with hearing loss</w:t>
            </w:r>
          </w:p>
        </w:tc>
      </w:tr>
      <w:tr w:rsidR="001243F5" w:rsidRPr="001243F5" w14:paraId="06833860" w14:textId="77777777" w:rsidTr="00D31D60">
        <w:tc>
          <w:tcPr>
            <w:tcW w:w="9010" w:type="dxa"/>
            <w:gridSpan w:val="4"/>
          </w:tcPr>
          <w:p w14:paraId="63CB3A2A" w14:textId="77777777" w:rsidR="009A4B8B" w:rsidRPr="001243F5" w:rsidRDefault="009A4B8B" w:rsidP="00D31D60">
            <w:pPr>
              <w:rPr>
                <w:color w:val="000000" w:themeColor="text1"/>
              </w:rPr>
            </w:pPr>
            <w:r w:rsidRPr="001243F5">
              <w:rPr>
                <w:b/>
                <w:color w:val="000000" w:themeColor="text1"/>
              </w:rPr>
              <w:t>Characteristics</w:t>
            </w:r>
          </w:p>
        </w:tc>
      </w:tr>
      <w:tr w:rsidR="001243F5" w:rsidRPr="001243F5" w14:paraId="08FCB56B" w14:textId="77777777" w:rsidTr="00D31D60">
        <w:tc>
          <w:tcPr>
            <w:tcW w:w="2253" w:type="dxa"/>
          </w:tcPr>
          <w:p w14:paraId="7316698D" w14:textId="77777777" w:rsidR="009A4B8B" w:rsidRPr="001243F5" w:rsidRDefault="009A4B8B" w:rsidP="00D31D60">
            <w:pPr>
              <w:rPr>
                <w:b/>
                <w:color w:val="000000" w:themeColor="text1"/>
              </w:rPr>
            </w:pPr>
            <w:r w:rsidRPr="001243F5">
              <w:rPr>
                <w:b/>
                <w:color w:val="000000" w:themeColor="text1"/>
              </w:rPr>
              <w:t>Defining characteristics</w:t>
            </w:r>
          </w:p>
        </w:tc>
        <w:tc>
          <w:tcPr>
            <w:tcW w:w="2253" w:type="dxa"/>
          </w:tcPr>
          <w:p w14:paraId="3DDC4CA5"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 xml:space="preserve">Tinnitus </w:t>
            </w:r>
            <w:r w:rsidRPr="001243F5">
              <w:rPr>
                <w:rFonts w:cs="Times New Roman"/>
                <w:b/>
                <w:color w:val="000000" w:themeColor="text1"/>
                <w:szCs w:val="24"/>
              </w:rPr>
              <w:t>not</w:t>
            </w:r>
            <w:r w:rsidRPr="001243F5">
              <w:rPr>
                <w:rFonts w:cs="Times New Roman"/>
                <w:color w:val="000000" w:themeColor="text1"/>
                <w:szCs w:val="24"/>
              </w:rPr>
              <w:t xml:space="preserve"> accompanied by physical health or additional mental health problems</w:t>
            </w:r>
          </w:p>
        </w:tc>
        <w:tc>
          <w:tcPr>
            <w:tcW w:w="2252" w:type="dxa"/>
          </w:tcPr>
          <w:p w14:paraId="47752AAF"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Female</w:t>
            </w:r>
          </w:p>
          <w:p w14:paraId="74F3661F"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Additional physical health problems</w:t>
            </w:r>
          </w:p>
        </w:tc>
        <w:tc>
          <w:tcPr>
            <w:tcW w:w="2252" w:type="dxa"/>
          </w:tcPr>
          <w:p w14:paraId="38A19857"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Older</w:t>
            </w:r>
          </w:p>
          <w:p w14:paraId="2A5E1CCB"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 xml:space="preserve">Longer tinnitus duration </w:t>
            </w:r>
          </w:p>
          <w:p w14:paraId="778373C1"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Additional physical health problems</w:t>
            </w:r>
          </w:p>
        </w:tc>
      </w:tr>
      <w:tr w:rsidR="001243F5" w:rsidRPr="001243F5" w14:paraId="26DB9BBE" w14:textId="77777777" w:rsidTr="00D31D60">
        <w:tc>
          <w:tcPr>
            <w:tcW w:w="2253" w:type="dxa"/>
          </w:tcPr>
          <w:p w14:paraId="61C8788D" w14:textId="77777777" w:rsidR="009A4B8B" w:rsidRPr="001243F5" w:rsidRDefault="009A4B8B" w:rsidP="00D31D60">
            <w:pPr>
              <w:rPr>
                <w:b/>
                <w:color w:val="000000" w:themeColor="text1"/>
              </w:rPr>
            </w:pPr>
            <w:r w:rsidRPr="001243F5">
              <w:rPr>
                <w:b/>
                <w:color w:val="000000" w:themeColor="text1"/>
              </w:rPr>
              <w:t>Level of tinnitus severity</w:t>
            </w:r>
          </w:p>
        </w:tc>
        <w:tc>
          <w:tcPr>
            <w:tcW w:w="2253" w:type="dxa"/>
          </w:tcPr>
          <w:p w14:paraId="62C59947" w14:textId="77777777" w:rsidR="009A4B8B" w:rsidRPr="001243F5" w:rsidRDefault="009A4B8B" w:rsidP="009A4B8B">
            <w:pPr>
              <w:pStyle w:val="ListParagraph"/>
              <w:numPr>
                <w:ilvl w:val="0"/>
                <w:numId w:val="12"/>
              </w:numPr>
              <w:spacing w:after="0" w:line="240" w:lineRule="auto"/>
              <w:rPr>
                <w:rFonts w:cs="Times New Roman"/>
                <w:color w:val="000000" w:themeColor="text1"/>
                <w:szCs w:val="24"/>
              </w:rPr>
            </w:pPr>
            <w:r w:rsidRPr="001243F5">
              <w:rPr>
                <w:rFonts w:cs="Times New Roman"/>
                <w:color w:val="000000" w:themeColor="text1"/>
                <w:szCs w:val="24"/>
              </w:rPr>
              <w:t>Lowest severity</w:t>
            </w:r>
          </w:p>
        </w:tc>
        <w:tc>
          <w:tcPr>
            <w:tcW w:w="2252" w:type="dxa"/>
          </w:tcPr>
          <w:p w14:paraId="519633C0"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Highest severity</w:t>
            </w:r>
          </w:p>
        </w:tc>
        <w:tc>
          <w:tcPr>
            <w:tcW w:w="2252" w:type="dxa"/>
          </w:tcPr>
          <w:p w14:paraId="0A4C295D"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Moderate severity</w:t>
            </w:r>
          </w:p>
        </w:tc>
      </w:tr>
      <w:tr w:rsidR="001243F5" w:rsidRPr="001243F5" w14:paraId="532AC883" w14:textId="77777777" w:rsidTr="00D31D60">
        <w:tc>
          <w:tcPr>
            <w:tcW w:w="2253" w:type="dxa"/>
          </w:tcPr>
          <w:p w14:paraId="51F2A263" w14:textId="77777777" w:rsidR="009A4B8B" w:rsidRPr="001243F5" w:rsidRDefault="009A4B8B" w:rsidP="00D31D60">
            <w:pPr>
              <w:rPr>
                <w:b/>
                <w:color w:val="000000" w:themeColor="text1"/>
              </w:rPr>
            </w:pPr>
            <w:r w:rsidRPr="001243F5">
              <w:rPr>
                <w:b/>
                <w:color w:val="000000" w:themeColor="text1"/>
              </w:rPr>
              <w:lastRenderedPageBreak/>
              <w:t>Contributions to tinnitus severity</w:t>
            </w:r>
          </w:p>
        </w:tc>
        <w:tc>
          <w:tcPr>
            <w:tcW w:w="2253" w:type="dxa"/>
          </w:tcPr>
          <w:p w14:paraId="644C8C0D" w14:textId="77777777" w:rsidR="009A4B8B" w:rsidRPr="001243F5" w:rsidRDefault="009A4B8B" w:rsidP="009A4B8B">
            <w:pPr>
              <w:pStyle w:val="ListParagraph"/>
              <w:numPr>
                <w:ilvl w:val="0"/>
                <w:numId w:val="12"/>
              </w:numPr>
              <w:spacing w:after="0" w:line="240" w:lineRule="auto"/>
              <w:rPr>
                <w:rFonts w:cs="Times New Roman"/>
                <w:color w:val="000000" w:themeColor="text1"/>
                <w:szCs w:val="24"/>
              </w:rPr>
            </w:pPr>
            <w:r w:rsidRPr="001243F5">
              <w:rPr>
                <w:rFonts w:cs="Times New Roman"/>
                <w:color w:val="000000" w:themeColor="text1"/>
                <w:szCs w:val="24"/>
              </w:rPr>
              <w:t xml:space="preserve">Younger </w:t>
            </w:r>
          </w:p>
          <w:p w14:paraId="67A5B1A0" w14:textId="77777777" w:rsidR="009A4B8B" w:rsidRPr="001243F5" w:rsidRDefault="009A4B8B" w:rsidP="009A4B8B">
            <w:pPr>
              <w:pStyle w:val="ListParagraph"/>
              <w:numPr>
                <w:ilvl w:val="0"/>
                <w:numId w:val="12"/>
              </w:numPr>
              <w:spacing w:after="0" w:line="240" w:lineRule="auto"/>
              <w:rPr>
                <w:rFonts w:cs="Times New Roman"/>
                <w:color w:val="000000" w:themeColor="text1"/>
                <w:szCs w:val="24"/>
              </w:rPr>
            </w:pPr>
            <w:r w:rsidRPr="001243F5">
              <w:rPr>
                <w:rFonts w:cs="Times New Roman"/>
                <w:color w:val="000000" w:themeColor="text1"/>
                <w:szCs w:val="24"/>
              </w:rPr>
              <w:t>Additional mental health and physical problems</w:t>
            </w:r>
          </w:p>
          <w:p w14:paraId="5A9C3E56" w14:textId="77777777" w:rsidR="009A4B8B" w:rsidRPr="001243F5" w:rsidRDefault="009A4B8B" w:rsidP="009A4B8B">
            <w:pPr>
              <w:pStyle w:val="ListParagraph"/>
              <w:numPr>
                <w:ilvl w:val="0"/>
                <w:numId w:val="12"/>
              </w:numPr>
              <w:spacing w:after="0" w:line="240" w:lineRule="auto"/>
              <w:rPr>
                <w:rFonts w:cs="Times New Roman"/>
                <w:color w:val="000000" w:themeColor="text1"/>
                <w:szCs w:val="24"/>
              </w:rPr>
            </w:pPr>
            <w:r w:rsidRPr="001243F5">
              <w:rPr>
                <w:rFonts w:cs="Times New Roman"/>
                <w:color w:val="000000" w:themeColor="text1"/>
                <w:szCs w:val="24"/>
              </w:rPr>
              <w:t>Hearing aid use</w:t>
            </w:r>
          </w:p>
          <w:p w14:paraId="371042B5" w14:textId="77777777" w:rsidR="009A4B8B" w:rsidRPr="001243F5" w:rsidRDefault="009A4B8B" w:rsidP="009A4B8B">
            <w:pPr>
              <w:pStyle w:val="ListParagraph"/>
              <w:numPr>
                <w:ilvl w:val="0"/>
                <w:numId w:val="12"/>
              </w:numPr>
              <w:spacing w:after="0" w:line="240" w:lineRule="auto"/>
              <w:rPr>
                <w:rFonts w:cs="Times New Roman"/>
                <w:color w:val="000000" w:themeColor="text1"/>
                <w:szCs w:val="24"/>
              </w:rPr>
            </w:pPr>
            <w:r w:rsidRPr="001243F5">
              <w:rPr>
                <w:rFonts w:cs="Times New Roman"/>
                <w:color w:val="000000" w:themeColor="text1"/>
                <w:szCs w:val="24"/>
              </w:rPr>
              <w:t>Tinnitus treatment sought</w:t>
            </w:r>
          </w:p>
        </w:tc>
        <w:tc>
          <w:tcPr>
            <w:tcW w:w="2252" w:type="dxa"/>
          </w:tcPr>
          <w:p w14:paraId="05DBEEF4"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Younger</w:t>
            </w:r>
          </w:p>
          <w:p w14:paraId="616AA7E8"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Additional mental health problems</w:t>
            </w:r>
          </w:p>
        </w:tc>
        <w:tc>
          <w:tcPr>
            <w:tcW w:w="2252" w:type="dxa"/>
          </w:tcPr>
          <w:p w14:paraId="53B861FF"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Younger</w:t>
            </w:r>
          </w:p>
          <w:p w14:paraId="639450FF"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Additional mental health problems</w:t>
            </w:r>
          </w:p>
          <w:p w14:paraId="4BF42CEA"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More recent tinnitus onset</w:t>
            </w:r>
          </w:p>
          <w:p w14:paraId="716BE485" w14:textId="77777777" w:rsidR="009A4B8B" w:rsidRPr="001243F5" w:rsidRDefault="009A4B8B" w:rsidP="009A4B8B">
            <w:pPr>
              <w:pStyle w:val="ListParagraph"/>
              <w:numPr>
                <w:ilvl w:val="0"/>
                <w:numId w:val="10"/>
              </w:numPr>
              <w:spacing w:after="0" w:line="240" w:lineRule="auto"/>
              <w:rPr>
                <w:rFonts w:cs="Times New Roman"/>
                <w:color w:val="000000" w:themeColor="text1"/>
                <w:szCs w:val="24"/>
              </w:rPr>
            </w:pPr>
            <w:r w:rsidRPr="001243F5">
              <w:rPr>
                <w:rFonts w:cs="Times New Roman"/>
                <w:color w:val="000000" w:themeColor="text1"/>
                <w:szCs w:val="24"/>
              </w:rPr>
              <w:t>Tinnitus treatment sought</w:t>
            </w:r>
          </w:p>
        </w:tc>
      </w:tr>
      <w:tr w:rsidR="001243F5" w:rsidRPr="001243F5" w14:paraId="64426F6C" w14:textId="77777777" w:rsidTr="00D31D60">
        <w:tc>
          <w:tcPr>
            <w:tcW w:w="9010" w:type="dxa"/>
            <w:gridSpan w:val="4"/>
          </w:tcPr>
          <w:p w14:paraId="2B5B2FB8" w14:textId="77777777" w:rsidR="009A4B8B" w:rsidRPr="001243F5" w:rsidRDefault="009A4B8B" w:rsidP="00D31D60">
            <w:pPr>
              <w:rPr>
                <w:color w:val="000000" w:themeColor="text1"/>
              </w:rPr>
            </w:pPr>
            <w:r w:rsidRPr="001243F5">
              <w:rPr>
                <w:b/>
                <w:color w:val="000000" w:themeColor="text1"/>
              </w:rPr>
              <w:t>Intervention suggestions</w:t>
            </w:r>
          </w:p>
        </w:tc>
      </w:tr>
      <w:tr w:rsidR="001243F5" w:rsidRPr="001243F5" w14:paraId="7363CED1" w14:textId="77777777" w:rsidTr="00D31D60">
        <w:tc>
          <w:tcPr>
            <w:tcW w:w="2253" w:type="dxa"/>
          </w:tcPr>
          <w:p w14:paraId="63B96A4F" w14:textId="77777777" w:rsidR="009A4B8B" w:rsidRPr="001243F5" w:rsidRDefault="009A4B8B" w:rsidP="00D31D60">
            <w:pPr>
              <w:rPr>
                <w:b/>
                <w:color w:val="000000" w:themeColor="text1"/>
              </w:rPr>
            </w:pPr>
            <w:r w:rsidRPr="001243F5">
              <w:rPr>
                <w:b/>
                <w:color w:val="000000" w:themeColor="text1"/>
              </w:rPr>
              <w:t>Triaging</w:t>
            </w:r>
          </w:p>
        </w:tc>
        <w:tc>
          <w:tcPr>
            <w:tcW w:w="2253" w:type="dxa"/>
          </w:tcPr>
          <w:p w14:paraId="5B303E00" w14:textId="77777777" w:rsidR="009A4B8B" w:rsidRPr="001243F5" w:rsidRDefault="009A4B8B" w:rsidP="009A4B8B">
            <w:pPr>
              <w:pStyle w:val="ListParagraph"/>
              <w:numPr>
                <w:ilvl w:val="0"/>
                <w:numId w:val="11"/>
              </w:numPr>
              <w:spacing w:after="0" w:line="240" w:lineRule="auto"/>
              <w:rPr>
                <w:rFonts w:cs="Times New Roman"/>
                <w:color w:val="000000" w:themeColor="text1"/>
                <w:szCs w:val="24"/>
              </w:rPr>
            </w:pPr>
            <w:r w:rsidRPr="001243F5">
              <w:rPr>
                <w:rFonts w:cs="Times New Roman"/>
                <w:color w:val="000000" w:themeColor="text1"/>
                <w:szCs w:val="24"/>
              </w:rPr>
              <w:t xml:space="preserve">To professionals/ interventions covering approaches such as relaxation or psychological based approaches </w:t>
            </w:r>
          </w:p>
        </w:tc>
        <w:tc>
          <w:tcPr>
            <w:tcW w:w="2252" w:type="dxa"/>
          </w:tcPr>
          <w:p w14:paraId="64C77604" w14:textId="77777777" w:rsidR="009A4B8B" w:rsidRPr="001243F5" w:rsidRDefault="009A4B8B" w:rsidP="009A4B8B">
            <w:pPr>
              <w:pStyle w:val="ListParagraph"/>
              <w:numPr>
                <w:ilvl w:val="0"/>
                <w:numId w:val="11"/>
              </w:numPr>
              <w:spacing w:after="0" w:line="240" w:lineRule="auto"/>
              <w:rPr>
                <w:rFonts w:cs="Times New Roman"/>
                <w:color w:val="000000" w:themeColor="text1"/>
                <w:szCs w:val="24"/>
              </w:rPr>
            </w:pPr>
            <w:r w:rsidRPr="001243F5">
              <w:rPr>
                <w:rFonts w:cs="Times New Roman"/>
                <w:color w:val="000000" w:themeColor="text1"/>
                <w:szCs w:val="24"/>
              </w:rPr>
              <w:t>A timely appointment with a hyperacusis and tinnitus specialist/ intervention</w:t>
            </w:r>
          </w:p>
          <w:p w14:paraId="5307667F" w14:textId="77777777" w:rsidR="009A4B8B" w:rsidRPr="001243F5" w:rsidRDefault="009A4B8B" w:rsidP="00D31D60">
            <w:pPr>
              <w:pStyle w:val="ListParagraph"/>
              <w:spacing w:after="0" w:line="240" w:lineRule="auto"/>
              <w:ind w:left="360"/>
              <w:rPr>
                <w:rFonts w:cs="Times New Roman"/>
                <w:color w:val="000000" w:themeColor="text1"/>
                <w:szCs w:val="24"/>
              </w:rPr>
            </w:pPr>
          </w:p>
        </w:tc>
        <w:tc>
          <w:tcPr>
            <w:tcW w:w="2252" w:type="dxa"/>
          </w:tcPr>
          <w:p w14:paraId="5DF3F751" w14:textId="77777777" w:rsidR="009A4B8B" w:rsidRPr="001243F5" w:rsidRDefault="009A4B8B" w:rsidP="009A4B8B">
            <w:pPr>
              <w:pStyle w:val="ListParagraph"/>
              <w:numPr>
                <w:ilvl w:val="0"/>
                <w:numId w:val="11"/>
              </w:numPr>
              <w:spacing w:after="0" w:line="240" w:lineRule="auto"/>
              <w:rPr>
                <w:rFonts w:cs="Times New Roman"/>
                <w:color w:val="000000" w:themeColor="text1"/>
                <w:szCs w:val="24"/>
              </w:rPr>
            </w:pPr>
            <w:r w:rsidRPr="001243F5">
              <w:rPr>
                <w:rFonts w:cs="Times New Roman"/>
                <w:color w:val="000000" w:themeColor="text1"/>
                <w:szCs w:val="24"/>
              </w:rPr>
              <w:t>Initially to a hearing-related professional to address hearing loss</w:t>
            </w:r>
          </w:p>
        </w:tc>
      </w:tr>
      <w:tr w:rsidR="001243F5" w:rsidRPr="001243F5" w14:paraId="11C07714" w14:textId="77777777" w:rsidTr="00D31D60">
        <w:tc>
          <w:tcPr>
            <w:tcW w:w="2253" w:type="dxa"/>
          </w:tcPr>
          <w:p w14:paraId="57021372" w14:textId="77777777" w:rsidR="009A4B8B" w:rsidRPr="001243F5" w:rsidRDefault="009A4B8B" w:rsidP="00D31D60">
            <w:pPr>
              <w:rPr>
                <w:b/>
                <w:color w:val="000000" w:themeColor="text1"/>
              </w:rPr>
            </w:pPr>
            <w:r w:rsidRPr="001243F5">
              <w:rPr>
                <w:b/>
                <w:color w:val="000000" w:themeColor="text1"/>
              </w:rPr>
              <w:t>Possible intervention focus</w:t>
            </w:r>
          </w:p>
        </w:tc>
        <w:tc>
          <w:tcPr>
            <w:tcW w:w="2253" w:type="dxa"/>
          </w:tcPr>
          <w:p w14:paraId="05B0EF6F" w14:textId="77777777" w:rsidR="009A4B8B" w:rsidRPr="001243F5" w:rsidRDefault="009A4B8B" w:rsidP="00D31D60">
            <w:pPr>
              <w:rPr>
                <w:color w:val="000000" w:themeColor="text1"/>
              </w:rPr>
            </w:pPr>
            <w:r w:rsidRPr="001243F5">
              <w:rPr>
                <w:color w:val="000000" w:themeColor="text1"/>
              </w:rPr>
              <w:t>Hearing devices may not be helpful. Approaches other than sound-based interventions such as psychological approaches may be helpful</w:t>
            </w:r>
          </w:p>
        </w:tc>
        <w:tc>
          <w:tcPr>
            <w:tcW w:w="2252" w:type="dxa"/>
          </w:tcPr>
          <w:p w14:paraId="6FDE21D4" w14:textId="77777777" w:rsidR="009A4B8B" w:rsidRPr="001243F5" w:rsidRDefault="009A4B8B" w:rsidP="00D31D60">
            <w:pPr>
              <w:rPr>
                <w:color w:val="000000" w:themeColor="text1"/>
              </w:rPr>
            </w:pPr>
            <w:r w:rsidRPr="001243F5">
              <w:rPr>
                <w:color w:val="000000" w:themeColor="text1"/>
              </w:rPr>
              <w:t>Including psychological approaches due to high level of mental health difficulties</w:t>
            </w:r>
          </w:p>
        </w:tc>
        <w:tc>
          <w:tcPr>
            <w:tcW w:w="2252" w:type="dxa"/>
          </w:tcPr>
          <w:p w14:paraId="37C4BE2C" w14:textId="77777777" w:rsidR="009A4B8B" w:rsidRPr="001243F5" w:rsidRDefault="009A4B8B" w:rsidP="00D31D60">
            <w:pPr>
              <w:rPr>
                <w:color w:val="000000" w:themeColor="text1"/>
              </w:rPr>
            </w:pPr>
            <w:r w:rsidRPr="001243F5">
              <w:rPr>
                <w:color w:val="000000" w:themeColor="text1"/>
              </w:rPr>
              <w:t>Prior to tinnitus interventions, ensuring well fitted hearing devices appropriately set to improve hearing clarity and decrease the starkness of the tinnitus percept</w:t>
            </w:r>
          </w:p>
        </w:tc>
      </w:tr>
      <w:tr w:rsidR="001243F5" w:rsidRPr="001243F5" w14:paraId="54F53A47" w14:textId="77777777" w:rsidTr="00D31D60">
        <w:tc>
          <w:tcPr>
            <w:tcW w:w="2253" w:type="dxa"/>
          </w:tcPr>
          <w:p w14:paraId="1FA4EC9F" w14:textId="77777777" w:rsidR="009A4B8B" w:rsidRPr="001243F5" w:rsidRDefault="009A4B8B" w:rsidP="00D31D60">
            <w:pPr>
              <w:rPr>
                <w:b/>
                <w:color w:val="000000" w:themeColor="text1"/>
              </w:rPr>
            </w:pPr>
            <w:r w:rsidRPr="001243F5">
              <w:rPr>
                <w:b/>
                <w:color w:val="000000" w:themeColor="text1"/>
              </w:rPr>
              <w:t>Possible intervention format</w:t>
            </w:r>
          </w:p>
        </w:tc>
        <w:tc>
          <w:tcPr>
            <w:tcW w:w="2253" w:type="dxa"/>
          </w:tcPr>
          <w:p w14:paraId="151645A3" w14:textId="77777777" w:rsidR="009A4B8B" w:rsidRPr="001243F5" w:rsidRDefault="009A4B8B" w:rsidP="00D31D60">
            <w:pPr>
              <w:rPr>
                <w:color w:val="000000" w:themeColor="text1"/>
              </w:rPr>
            </w:pPr>
            <w:r w:rsidRPr="001243F5">
              <w:rPr>
                <w:color w:val="000000" w:themeColor="text1"/>
              </w:rPr>
              <w:t>May be considered for self-help or guided self-help approaches</w:t>
            </w:r>
          </w:p>
        </w:tc>
        <w:tc>
          <w:tcPr>
            <w:tcW w:w="2252" w:type="dxa"/>
          </w:tcPr>
          <w:p w14:paraId="127A48B2" w14:textId="77777777" w:rsidR="009A4B8B" w:rsidRPr="001243F5" w:rsidRDefault="009A4B8B" w:rsidP="00D31D60">
            <w:pPr>
              <w:rPr>
                <w:color w:val="000000" w:themeColor="text1"/>
              </w:rPr>
            </w:pPr>
            <w:r w:rsidRPr="001243F5">
              <w:rPr>
                <w:color w:val="000000" w:themeColor="text1"/>
              </w:rPr>
              <w:t>May benefit from guided professional support due to higher levels of tinnitus distress and mental health concerns</w:t>
            </w:r>
          </w:p>
        </w:tc>
        <w:tc>
          <w:tcPr>
            <w:tcW w:w="2252" w:type="dxa"/>
          </w:tcPr>
          <w:p w14:paraId="78439D44" w14:textId="77777777" w:rsidR="009A4B8B" w:rsidRPr="001243F5" w:rsidRDefault="009A4B8B" w:rsidP="00D31D60">
            <w:pPr>
              <w:rPr>
                <w:color w:val="000000" w:themeColor="text1"/>
              </w:rPr>
            </w:pPr>
            <w:r w:rsidRPr="001243F5">
              <w:rPr>
                <w:color w:val="000000" w:themeColor="text1"/>
              </w:rPr>
              <w:t>Following hearing aid fittings, self- help or guided self-help approaches could be considered</w:t>
            </w:r>
          </w:p>
        </w:tc>
      </w:tr>
      <w:tr w:rsidR="001243F5" w:rsidRPr="001243F5" w14:paraId="489B1F30" w14:textId="77777777" w:rsidTr="00D31D60">
        <w:tc>
          <w:tcPr>
            <w:tcW w:w="2253" w:type="dxa"/>
          </w:tcPr>
          <w:p w14:paraId="5EC9AA4E" w14:textId="77777777" w:rsidR="009A4B8B" w:rsidRPr="001243F5" w:rsidRDefault="009A4B8B" w:rsidP="00D31D60">
            <w:pPr>
              <w:rPr>
                <w:b/>
                <w:color w:val="000000" w:themeColor="text1"/>
              </w:rPr>
            </w:pPr>
            <w:r w:rsidRPr="001243F5">
              <w:rPr>
                <w:b/>
                <w:color w:val="000000" w:themeColor="text1"/>
              </w:rPr>
              <w:t>Additional referrals</w:t>
            </w:r>
          </w:p>
        </w:tc>
        <w:tc>
          <w:tcPr>
            <w:tcW w:w="2253" w:type="dxa"/>
          </w:tcPr>
          <w:p w14:paraId="79975D7B" w14:textId="77777777" w:rsidR="009A4B8B" w:rsidRPr="001243F5" w:rsidRDefault="009A4B8B" w:rsidP="00D31D60">
            <w:pPr>
              <w:rPr>
                <w:color w:val="000000" w:themeColor="text1"/>
              </w:rPr>
            </w:pPr>
          </w:p>
        </w:tc>
        <w:tc>
          <w:tcPr>
            <w:tcW w:w="2252" w:type="dxa"/>
          </w:tcPr>
          <w:p w14:paraId="3EEA2E25" w14:textId="77777777" w:rsidR="009A4B8B" w:rsidRPr="001243F5" w:rsidRDefault="009A4B8B" w:rsidP="00D31D60">
            <w:pPr>
              <w:rPr>
                <w:color w:val="000000" w:themeColor="text1"/>
              </w:rPr>
            </w:pPr>
            <w:r w:rsidRPr="001243F5">
              <w:rPr>
                <w:color w:val="000000" w:themeColor="text1"/>
              </w:rPr>
              <w:t>As indicated, to consider wider referrals for additional health/ mental health concerns</w:t>
            </w:r>
          </w:p>
        </w:tc>
        <w:tc>
          <w:tcPr>
            <w:tcW w:w="2252" w:type="dxa"/>
          </w:tcPr>
          <w:p w14:paraId="38F92206" w14:textId="77777777" w:rsidR="009A4B8B" w:rsidRPr="001243F5" w:rsidRDefault="009A4B8B" w:rsidP="00D31D60">
            <w:pPr>
              <w:rPr>
                <w:color w:val="000000" w:themeColor="text1"/>
              </w:rPr>
            </w:pPr>
            <w:r w:rsidRPr="001243F5">
              <w:rPr>
                <w:color w:val="000000" w:themeColor="text1"/>
              </w:rPr>
              <w:t>As indicated, to consider wider referrals for additional health/ mental health concerns</w:t>
            </w:r>
          </w:p>
        </w:tc>
      </w:tr>
    </w:tbl>
    <w:p w14:paraId="6EA613A4" w14:textId="77777777" w:rsidR="003F2F7D" w:rsidRDefault="003F2F7D">
      <w:pPr>
        <w:rPr>
          <w:b/>
          <w:color w:val="000000" w:themeColor="text1"/>
          <w:sz w:val="28"/>
          <w:szCs w:val="28"/>
        </w:rPr>
      </w:pPr>
      <w:r>
        <w:br w:type="page"/>
      </w:r>
    </w:p>
    <w:p w14:paraId="5AFE09F9" w14:textId="7E11097E" w:rsidR="002C4A58" w:rsidRPr="001243F5" w:rsidRDefault="002C4A58" w:rsidP="00EC7F83">
      <w:pPr>
        <w:pStyle w:val="Heading1"/>
      </w:pPr>
      <w:r w:rsidRPr="001243F5">
        <w:lastRenderedPageBreak/>
        <w:t>Discussion</w:t>
      </w:r>
    </w:p>
    <w:p w14:paraId="42958B18" w14:textId="5772A6D8" w:rsidR="007B70DE" w:rsidRPr="001243F5" w:rsidRDefault="007B70DE" w:rsidP="00AA233A">
      <w:pPr>
        <w:spacing w:line="480" w:lineRule="auto"/>
        <w:rPr>
          <w:color w:val="000000" w:themeColor="text1"/>
        </w:rPr>
      </w:pPr>
      <w:r w:rsidRPr="001243F5">
        <w:rPr>
          <w:color w:val="000000" w:themeColor="text1"/>
        </w:rPr>
        <w:t xml:space="preserve">Although tinnitus is often accompanied by hearing loss and/or hyperacusis, subgrouping according to the presence of additional hearing-related </w:t>
      </w:r>
      <w:r w:rsidR="00D03E15" w:rsidRPr="001243F5">
        <w:rPr>
          <w:color w:val="000000" w:themeColor="text1"/>
        </w:rPr>
        <w:t xml:space="preserve">comorbidities </w:t>
      </w:r>
      <w:r w:rsidRPr="001243F5">
        <w:rPr>
          <w:color w:val="000000" w:themeColor="text1"/>
        </w:rPr>
        <w:t xml:space="preserve">has not previously been attempted. </w:t>
      </w:r>
      <w:r w:rsidRPr="001243F5">
        <w:rPr>
          <w:color w:val="000000" w:themeColor="text1"/>
          <w:shd w:val="clear" w:color="auto" w:fill="FFFFFF" w:themeFill="background1"/>
        </w:rPr>
        <w:t>The aim of this study was to identify whether specific subgroups of tinnitus patients</w:t>
      </w:r>
      <w:r w:rsidR="00D675C8" w:rsidRPr="001243F5">
        <w:rPr>
          <w:color w:val="000000" w:themeColor="text1"/>
          <w:shd w:val="clear" w:color="auto" w:fill="FFFFFF" w:themeFill="background1"/>
        </w:rPr>
        <w:t>,</w:t>
      </w:r>
      <w:r w:rsidRPr="001243F5">
        <w:rPr>
          <w:color w:val="000000" w:themeColor="text1"/>
          <w:shd w:val="clear" w:color="auto" w:fill="FFFFFF" w:themeFill="background1"/>
        </w:rPr>
        <w:t xml:space="preserve"> based on hearing-related comorbidities</w:t>
      </w:r>
      <w:r w:rsidR="00D675C8" w:rsidRPr="001243F5">
        <w:rPr>
          <w:color w:val="000000" w:themeColor="text1"/>
          <w:shd w:val="clear" w:color="auto" w:fill="FFFFFF" w:themeFill="background1"/>
        </w:rPr>
        <w:t>,</w:t>
      </w:r>
      <w:r w:rsidRPr="001243F5">
        <w:rPr>
          <w:color w:val="000000" w:themeColor="text1"/>
          <w:shd w:val="clear" w:color="auto" w:fill="FFFFFF" w:themeFill="background1"/>
        </w:rPr>
        <w:t xml:space="preserve"> exist. A further aim was to ascertain predictors of tinnitus severity within these subgroups.</w:t>
      </w:r>
      <w:r w:rsidRPr="001243F5">
        <w:rPr>
          <w:color w:val="000000" w:themeColor="text1"/>
        </w:rPr>
        <w:t xml:space="preserve"> This research has expanded on previous research</w:t>
      </w:r>
      <w:r w:rsidR="00E12D1F" w:rsidRPr="001243F5">
        <w:rPr>
          <w:color w:val="000000" w:themeColor="text1"/>
        </w:rPr>
        <w:t>,</w:t>
      </w:r>
      <w:r w:rsidRPr="001243F5">
        <w:rPr>
          <w:color w:val="000000" w:themeColor="text1"/>
        </w:rPr>
        <w:t xml:space="preserve"> using a large global sample from both clinical and non-clinical tinnitus populations. </w:t>
      </w:r>
    </w:p>
    <w:p w14:paraId="5936EE83" w14:textId="77777777" w:rsidR="0089667E" w:rsidRPr="001243F5" w:rsidRDefault="0089667E" w:rsidP="00AA233A">
      <w:pPr>
        <w:spacing w:line="480" w:lineRule="auto"/>
        <w:rPr>
          <w:color w:val="000000" w:themeColor="text1"/>
        </w:rPr>
      </w:pPr>
    </w:p>
    <w:p w14:paraId="40A36F1B" w14:textId="050594CC" w:rsidR="00454BD3" w:rsidRPr="001243F5" w:rsidRDefault="001F2247" w:rsidP="00AA233A">
      <w:pPr>
        <w:spacing w:line="480" w:lineRule="auto"/>
        <w:rPr>
          <w:color w:val="000000" w:themeColor="text1"/>
        </w:rPr>
      </w:pPr>
      <w:r w:rsidRPr="001243F5">
        <w:rPr>
          <w:color w:val="000000" w:themeColor="text1"/>
          <w:shd w:val="clear" w:color="auto" w:fill="FFFFFF" w:themeFill="background1"/>
        </w:rPr>
        <w:t>C</w:t>
      </w:r>
      <w:r w:rsidR="00663139" w:rsidRPr="001243F5">
        <w:rPr>
          <w:color w:val="000000" w:themeColor="text1"/>
        </w:rPr>
        <w:t>luster analysis identified t</w:t>
      </w:r>
      <w:r w:rsidR="00002CED" w:rsidRPr="001243F5">
        <w:rPr>
          <w:color w:val="000000" w:themeColor="text1"/>
        </w:rPr>
        <w:t>hree unique subgroups</w:t>
      </w:r>
      <w:r w:rsidR="00C8399C" w:rsidRPr="001243F5">
        <w:rPr>
          <w:color w:val="000000" w:themeColor="text1"/>
        </w:rPr>
        <w:t>,</w:t>
      </w:r>
      <w:r w:rsidR="00002CED" w:rsidRPr="001243F5">
        <w:rPr>
          <w:color w:val="000000" w:themeColor="text1"/>
        </w:rPr>
        <w:t xml:space="preserve"> </w:t>
      </w:r>
      <w:r w:rsidR="00663139" w:rsidRPr="001243F5">
        <w:rPr>
          <w:color w:val="000000" w:themeColor="text1"/>
        </w:rPr>
        <w:t>a tinnitus-</w:t>
      </w:r>
      <w:r w:rsidR="00002CED" w:rsidRPr="001243F5">
        <w:rPr>
          <w:color w:val="000000" w:themeColor="text1"/>
        </w:rPr>
        <w:t xml:space="preserve">only </w:t>
      </w:r>
      <w:r w:rsidR="00663139" w:rsidRPr="001243F5">
        <w:rPr>
          <w:color w:val="000000" w:themeColor="text1"/>
        </w:rPr>
        <w:t>group, individuals</w:t>
      </w:r>
      <w:r w:rsidR="00002CED" w:rsidRPr="001243F5">
        <w:rPr>
          <w:color w:val="000000" w:themeColor="text1"/>
        </w:rPr>
        <w:t xml:space="preserve"> with tinnitus</w:t>
      </w:r>
      <w:r w:rsidR="00FE095C" w:rsidRPr="001243F5">
        <w:rPr>
          <w:color w:val="000000" w:themeColor="text1"/>
        </w:rPr>
        <w:t xml:space="preserve">, hearing loss, hyperacusis and/or </w:t>
      </w:r>
      <w:proofErr w:type="spellStart"/>
      <w:r w:rsidR="00FE095C" w:rsidRPr="001243F5">
        <w:rPr>
          <w:color w:val="000000" w:themeColor="text1"/>
        </w:rPr>
        <w:t>misophonia</w:t>
      </w:r>
      <w:proofErr w:type="spellEnd"/>
      <w:r w:rsidR="00C8399C" w:rsidRPr="001243F5">
        <w:rPr>
          <w:color w:val="000000" w:themeColor="text1"/>
        </w:rPr>
        <w:t>,</w:t>
      </w:r>
      <w:r w:rsidR="00002CED" w:rsidRPr="001243F5">
        <w:rPr>
          <w:color w:val="000000" w:themeColor="text1"/>
        </w:rPr>
        <w:t xml:space="preserve"> and those with tinnitus and hearing loss</w:t>
      </w:r>
      <w:r w:rsidR="00FE095C" w:rsidRPr="001243F5">
        <w:rPr>
          <w:color w:val="000000" w:themeColor="text1"/>
        </w:rPr>
        <w:t xml:space="preserve"> only</w:t>
      </w:r>
      <w:r w:rsidR="00002CED" w:rsidRPr="001243F5">
        <w:rPr>
          <w:color w:val="000000" w:themeColor="text1"/>
        </w:rPr>
        <w:t>. Individual characteristic</w:t>
      </w:r>
      <w:r w:rsidR="00C8399C" w:rsidRPr="001243F5">
        <w:rPr>
          <w:color w:val="000000" w:themeColor="text1"/>
        </w:rPr>
        <w:t>s</w:t>
      </w:r>
      <w:r w:rsidR="00002CED" w:rsidRPr="001243F5">
        <w:rPr>
          <w:color w:val="000000" w:themeColor="text1"/>
        </w:rPr>
        <w:t xml:space="preserve"> differed significant</w:t>
      </w:r>
      <w:r w:rsidR="00663139" w:rsidRPr="001243F5">
        <w:rPr>
          <w:color w:val="000000" w:themeColor="text1"/>
        </w:rPr>
        <w:t xml:space="preserve">ly for each subgroup. </w:t>
      </w:r>
      <w:r w:rsidRPr="001243F5">
        <w:rPr>
          <w:color w:val="000000" w:themeColor="text1"/>
        </w:rPr>
        <w:t>T</w:t>
      </w:r>
      <w:r w:rsidR="00663139" w:rsidRPr="001243F5">
        <w:rPr>
          <w:color w:val="000000" w:themeColor="text1"/>
        </w:rPr>
        <w:t>he</w:t>
      </w:r>
      <w:r w:rsidR="00002CED" w:rsidRPr="001243F5">
        <w:rPr>
          <w:color w:val="000000" w:themeColor="text1"/>
        </w:rPr>
        <w:t xml:space="preserve"> tinnitus</w:t>
      </w:r>
      <w:r w:rsidR="00FE095C" w:rsidRPr="001243F5">
        <w:rPr>
          <w:color w:val="000000" w:themeColor="text1"/>
        </w:rPr>
        <w:t>,</w:t>
      </w:r>
      <w:r w:rsidR="00002CED" w:rsidRPr="001243F5">
        <w:rPr>
          <w:color w:val="000000" w:themeColor="text1"/>
        </w:rPr>
        <w:t xml:space="preserve"> </w:t>
      </w:r>
      <w:r w:rsidR="00FE095C" w:rsidRPr="001243F5">
        <w:rPr>
          <w:color w:val="000000" w:themeColor="text1"/>
        </w:rPr>
        <w:t xml:space="preserve">hearing loss, hyperacusis and/or </w:t>
      </w:r>
      <w:proofErr w:type="spellStart"/>
      <w:r w:rsidR="00FE095C" w:rsidRPr="001243F5">
        <w:rPr>
          <w:color w:val="000000" w:themeColor="text1"/>
        </w:rPr>
        <w:t>misophonia</w:t>
      </w:r>
      <w:proofErr w:type="spellEnd"/>
      <w:r w:rsidR="00FE095C" w:rsidRPr="001243F5">
        <w:rPr>
          <w:color w:val="000000" w:themeColor="text1"/>
        </w:rPr>
        <w:t xml:space="preserve"> </w:t>
      </w:r>
      <w:r w:rsidR="00663139" w:rsidRPr="001243F5">
        <w:rPr>
          <w:color w:val="000000" w:themeColor="text1"/>
        </w:rPr>
        <w:t>group</w:t>
      </w:r>
      <w:r w:rsidR="00002CED" w:rsidRPr="001243F5">
        <w:rPr>
          <w:color w:val="000000" w:themeColor="text1"/>
        </w:rPr>
        <w:t xml:space="preserve"> were more likely to be female, have greater tinnitus severity, have additional mental health problems</w:t>
      </w:r>
      <w:r w:rsidR="00C8399C" w:rsidRPr="001243F5">
        <w:rPr>
          <w:color w:val="000000" w:themeColor="text1"/>
        </w:rPr>
        <w:t>,</w:t>
      </w:r>
      <w:r w:rsidR="00002CED" w:rsidRPr="001243F5">
        <w:rPr>
          <w:color w:val="000000" w:themeColor="text1"/>
        </w:rPr>
        <w:t xml:space="preserve"> and have sought treatment for their tinnitus compared with indiv</w:t>
      </w:r>
      <w:r w:rsidR="00663139" w:rsidRPr="001243F5">
        <w:rPr>
          <w:color w:val="000000" w:themeColor="text1"/>
        </w:rPr>
        <w:t>iduals presenting with tinnitus-</w:t>
      </w:r>
      <w:r w:rsidR="00002CED" w:rsidRPr="001243F5">
        <w:rPr>
          <w:color w:val="000000" w:themeColor="text1"/>
        </w:rPr>
        <w:t>only or those with tinnitus and hearing loss.</w:t>
      </w:r>
      <w:r w:rsidR="005426D5" w:rsidRPr="001243F5">
        <w:rPr>
          <w:color w:val="000000" w:themeColor="text1"/>
        </w:rPr>
        <w:t xml:space="preserve"> Tinnitus severity, the presence of hyperacusis and mental health problems appear to be important characteristics to con</w:t>
      </w:r>
      <w:r w:rsidR="00E936F5" w:rsidRPr="001243F5">
        <w:rPr>
          <w:color w:val="000000" w:themeColor="text1"/>
        </w:rPr>
        <w:t xml:space="preserve">sider during subgrouping, as has also been suggested </w:t>
      </w:r>
      <w:r w:rsidR="00C8399C" w:rsidRPr="001243F5">
        <w:rPr>
          <w:color w:val="000000" w:themeColor="text1"/>
        </w:rPr>
        <w:t>previously</w:t>
      </w:r>
      <w:r w:rsidR="003363A7" w:rsidRPr="001243F5">
        <w:rPr>
          <w:color w:val="000000" w:themeColor="text1"/>
        </w:rPr>
        <w:t xml:space="preserve"> [34]</w:t>
      </w:r>
      <w:r w:rsidR="00F04DAA" w:rsidRPr="001243F5">
        <w:rPr>
          <w:color w:val="000000" w:themeColor="text1"/>
        </w:rPr>
        <w:t>.</w:t>
      </w:r>
      <w:r w:rsidR="00C8399C" w:rsidRPr="001243F5">
        <w:rPr>
          <w:noProof/>
          <w:color w:val="000000" w:themeColor="text1"/>
        </w:rPr>
        <w:t xml:space="preserve"> </w:t>
      </w:r>
      <w:r w:rsidR="00454BD3" w:rsidRPr="001243F5">
        <w:rPr>
          <w:color w:val="000000" w:themeColor="text1"/>
        </w:rPr>
        <w:t xml:space="preserve">Moreover, the current study </w:t>
      </w:r>
      <w:r w:rsidR="00073E22" w:rsidRPr="001243F5">
        <w:rPr>
          <w:color w:val="000000" w:themeColor="text1"/>
        </w:rPr>
        <w:t>findings are consistent with previous tinnitus phenotype studies</w:t>
      </w:r>
      <w:r w:rsidR="00C8399C" w:rsidRPr="001243F5">
        <w:rPr>
          <w:color w:val="000000" w:themeColor="text1"/>
        </w:rPr>
        <w:t>,</w:t>
      </w:r>
      <w:r w:rsidR="00073E22" w:rsidRPr="001243F5">
        <w:rPr>
          <w:color w:val="000000" w:themeColor="text1"/>
        </w:rPr>
        <w:t xml:space="preserve"> which have suggested that the tinnitus subgroups vary in terms </w:t>
      </w:r>
      <w:r w:rsidR="000C7B61" w:rsidRPr="001243F5">
        <w:rPr>
          <w:color w:val="000000" w:themeColor="text1"/>
        </w:rPr>
        <w:t xml:space="preserve">of </w:t>
      </w:r>
      <w:r w:rsidR="00073E22" w:rsidRPr="001243F5">
        <w:rPr>
          <w:color w:val="000000" w:themeColor="text1"/>
        </w:rPr>
        <w:t xml:space="preserve">tinnitus </w:t>
      </w:r>
      <w:r w:rsidR="000C7B61" w:rsidRPr="001243F5">
        <w:rPr>
          <w:color w:val="000000" w:themeColor="text1"/>
        </w:rPr>
        <w:t>severity</w:t>
      </w:r>
      <w:r w:rsidR="00073E22" w:rsidRPr="001243F5">
        <w:rPr>
          <w:color w:val="000000" w:themeColor="text1"/>
        </w:rPr>
        <w:t xml:space="preserve">, psychological symptoms, stress, coping attributes, quality of life, </w:t>
      </w:r>
      <w:r w:rsidR="00C8399C" w:rsidRPr="001243F5">
        <w:rPr>
          <w:color w:val="000000" w:themeColor="text1"/>
        </w:rPr>
        <w:t xml:space="preserve">and </w:t>
      </w:r>
      <w:r w:rsidR="00073E22" w:rsidRPr="001243F5">
        <w:rPr>
          <w:color w:val="000000" w:themeColor="text1"/>
        </w:rPr>
        <w:t>socio-demographic factors</w:t>
      </w:r>
      <w:r w:rsidR="003363A7" w:rsidRPr="001243F5">
        <w:rPr>
          <w:color w:val="000000" w:themeColor="text1"/>
        </w:rPr>
        <w:t xml:space="preserve"> [19]</w:t>
      </w:r>
      <w:r w:rsidR="00711245" w:rsidRPr="001243F5">
        <w:rPr>
          <w:color w:val="000000" w:themeColor="text1"/>
        </w:rPr>
        <w:t>.</w:t>
      </w:r>
      <w:r w:rsidR="007D5946" w:rsidRPr="001243F5">
        <w:rPr>
          <w:color w:val="000000" w:themeColor="text1"/>
          <w:vertAlign w:val="superscript"/>
        </w:rPr>
        <w:t xml:space="preserve"> </w:t>
      </w:r>
    </w:p>
    <w:p w14:paraId="6248A2E6" w14:textId="579AEE3B" w:rsidR="00DA2AA8" w:rsidRPr="001243F5" w:rsidRDefault="00BE5AF9" w:rsidP="00631A29">
      <w:pPr>
        <w:spacing w:line="480" w:lineRule="auto"/>
        <w:ind w:firstLine="720"/>
        <w:rPr>
          <w:color w:val="000000" w:themeColor="text1"/>
          <w:vertAlign w:val="superscript"/>
        </w:rPr>
      </w:pPr>
      <w:r w:rsidRPr="001243F5">
        <w:rPr>
          <w:color w:val="000000" w:themeColor="text1"/>
        </w:rPr>
        <w:t>During subgrouping,</w:t>
      </w:r>
      <w:r w:rsidR="00CB0EDC" w:rsidRPr="001243F5">
        <w:rPr>
          <w:color w:val="000000" w:themeColor="text1"/>
        </w:rPr>
        <w:t xml:space="preserve"> </w:t>
      </w:r>
      <w:proofErr w:type="gramStart"/>
      <w:r w:rsidR="00CB0EDC" w:rsidRPr="001243F5">
        <w:rPr>
          <w:color w:val="000000" w:themeColor="text1"/>
        </w:rPr>
        <w:t>Tyler</w:t>
      </w:r>
      <w:proofErr w:type="gramEnd"/>
      <w:r w:rsidR="00CB0EDC" w:rsidRPr="001243F5">
        <w:rPr>
          <w:color w:val="000000" w:themeColor="text1"/>
        </w:rPr>
        <w:t xml:space="preserve"> and </w:t>
      </w:r>
      <w:r w:rsidR="009B47A2" w:rsidRPr="001243F5">
        <w:rPr>
          <w:color w:val="000000" w:themeColor="text1"/>
        </w:rPr>
        <w:t>colleagues</w:t>
      </w:r>
      <w:r w:rsidR="003363A7" w:rsidRPr="001243F5">
        <w:rPr>
          <w:color w:val="000000" w:themeColor="text1"/>
        </w:rPr>
        <w:t xml:space="preserve"> [17]</w:t>
      </w:r>
      <w:r w:rsidR="00936E4A" w:rsidRPr="001243F5">
        <w:rPr>
          <w:color w:val="000000" w:themeColor="text1"/>
          <w:vertAlign w:val="superscript"/>
        </w:rPr>
        <w:t xml:space="preserve"> </w:t>
      </w:r>
      <w:r w:rsidR="00794131" w:rsidRPr="001243F5">
        <w:rPr>
          <w:color w:val="000000" w:themeColor="text1"/>
        </w:rPr>
        <w:t>categorized Cluster 1 as those with</w:t>
      </w:r>
      <w:r w:rsidRPr="001243F5">
        <w:rPr>
          <w:color w:val="000000" w:themeColor="text1"/>
        </w:rPr>
        <w:t xml:space="preserve"> </w:t>
      </w:r>
      <w:r w:rsidR="00794131" w:rsidRPr="001243F5">
        <w:rPr>
          <w:color w:val="000000" w:themeColor="text1"/>
        </w:rPr>
        <w:t xml:space="preserve">constant distressing tinnitus. In comparison to the other three clusters found, this group had hyperacusis, more severe tinnitus, anxiety, depression, emotional difficulties, and sleep problems. Although categorized differently, the </w:t>
      </w:r>
      <w:proofErr w:type="gramStart"/>
      <w:r w:rsidR="00794131" w:rsidRPr="001243F5">
        <w:rPr>
          <w:color w:val="000000" w:themeColor="text1"/>
        </w:rPr>
        <w:t>characteristics</w:t>
      </w:r>
      <w:proofErr w:type="gramEnd"/>
      <w:r w:rsidR="00794131" w:rsidRPr="001243F5">
        <w:rPr>
          <w:color w:val="000000" w:themeColor="text1"/>
        </w:rPr>
        <w:t xml:space="preserve"> of this cluster is similar to the </w:t>
      </w:r>
      <w:r w:rsidR="00794131" w:rsidRPr="001243F5">
        <w:rPr>
          <w:color w:val="000000" w:themeColor="text1"/>
        </w:rPr>
        <w:lastRenderedPageBreak/>
        <w:t>cluster in the present study of those with tinnitus</w:t>
      </w:r>
      <w:r w:rsidR="00BF1ECB" w:rsidRPr="001243F5">
        <w:rPr>
          <w:color w:val="000000" w:themeColor="text1"/>
        </w:rPr>
        <w:t>,</w:t>
      </w:r>
      <w:r w:rsidR="00794131" w:rsidRPr="001243F5">
        <w:rPr>
          <w:color w:val="000000" w:themeColor="text1"/>
        </w:rPr>
        <w:t xml:space="preserve"> </w:t>
      </w:r>
      <w:r w:rsidR="00BF1ECB" w:rsidRPr="001243F5">
        <w:rPr>
          <w:color w:val="000000" w:themeColor="text1"/>
        </w:rPr>
        <w:t xml:space="preserve">hearing loss, hyperacusis and/or </w:t>
      </w:r>
      <w:proofErr w:type="spellStart"/>
      <w:r w:rsidR="00BF1ECB" w:rsidRPr="001243F5">
        <w:rPr>
          <w:color w:val="000000" w:themeColor="text1"/>
        </w:rPr>
        <w:t>misophonia</w:t>
      </w:r>
      <w:proofErr w:type="spellEnd"/>
      <w:r w:rsidR="00794131" w:rsidRPr="001243F5">
        <w:rPr>
          <w:color w:val="000000" w:themeColor="text1"/>
        </w:rPr>
        <w:t>. Subgrouping according to the presence of hyperacusis appears to indicate a unique group with more severe presentation of tinnitus and a greater prevalence of anxiety and depression.</w:t>
      </w:r>
      <w:r w:rsidR="00077808" w:rsidRPr="001243F5">
        <w:rPr>
          <w:color w:val="000000" w:themeColor="text1"/>
        </w:rPr>
        <w:t xml:space="preserve"> </w:t>
      </w:r>
      <w:r w:rsidR="00C0262D" w:rsidRPr="001243F5">
        <w:rPr>
          <w:color w:val="000000" w:themeColor="text1"/>
        </w:rPr>
        <w:t>A general population study from Sweden</w:t>
      </w:r>
      <w:r w:rsidR="003363A7" w:rsidRPr="001243F5">
        <w:rPr>
          <w:color w:val="000000" w:themeColor="text1"/>
        </w:rPr>
        <w:t xml:space="preserve"> [35]</w:t>
      </w:r>
      <w:r w:rsidR="00733748" w:rsidRPr="001243F5">
        <w:rPr>
          <w:color w:val="000000" w:themeColor="text1"/>
        </w:rPr>
        <w:t>,</w:t>
      </w:r>
      <w:r w:rsidR="00C0262D" w:rsidRPr="001243F5">
        <w:rPr>
          <w:color w:val="000000" w:themeColor="text1"/>
        </w:rPr>
        <w:t xml:space="preserve"> found hyperacusis to be more commonly associated with females and </w:t>
      </w:r>
      <w:r w:rsidR="00F537E7" w:rsidRPr="001243F5">
        <w:rPr>
          <w:color w:val="000000" w:themeColor="text1"/>
        </w:rPr>
        <w:t>past</w:t>
      </w:r>
      <w:r w:rsidR="00D745D5" w:rsidRPr="001243F5">
        <w:rPr>
          <w:color w:val="000000" w:themeColor="text1"/>
        </w:rPr>
        <w:t xml:space="preserve"> help-seeking for their symptoms</w:t>
      </w:r>
      <w:r w:rsidR="00C0262D" w:rsidRPr="001243F5">
        <w:rPr>
          <w:color w:val="000000" w:themeColor="text1"/>
        </w:rPr>
        <w:t>.</w:t>
      </w:r>
      <w:r w:rsidR="00D745D5" w:rsidRPr="001243F5">
        <w:rPr>
          <w:color w:val="000000" w:themeColor="text1"/>
        </w:rPr>
        <w:t xml:space="preserve"> Interestingly, this has also been noted in chronic pain research, indicating a higher prevalence of chronic pain and help-seeking in women</w:t>
      </w:r>
      <w:r w:rsidR="003363A7" w:rsidRPr="001243F5">
        <w:rPr>
          <w:color w:val="000000" w:themeColor="text1"/>
        </w:rPr>
        <w:t xml:space="preserve"> [36,37]</w:t>
      </w:r>
      <w:r w:rsidR="009C3E71" w:rsidRPr="001243F5">
        <w:rPr>
          <w:color w:val="000000" w:themeColor="text1"/>
        </w:rPr>
        <w:t>.</w:t>
      </w:r>
      <w:r w:rsidR="00D745D5" w:rsidRPr="001243F5">
        <w:rPr>
          <w:color w:val="000000" w:themeColor="text1"/>
        </w:rPr>
        <w:t xml:space="preserve"> </w:t>
      </w:r>
      <w:r w:rsidR="00DA2AA8" w:rsidRPr="001243F5">
        <w:rPr>
          <w:color w:val="000000" w:themeColor="text1"/>
        </w:rPr>
        <w:t>It is noteworthy that</w:t>
      </w:r>
      <w:r w:rsidR="00AF1412" w:rsidRPr="001243F5">
        <w:rPr>
          <w:color w:val="000000" w:themeColor="text1"/>
        </w:rPr>
        <w:t xml:space="preserve">, </w:t>
      </w:r>
      <w:r w:rsidR="00EA7923" w:rsidRPr="001243F5">
        <w:rPr>
          <w:color w:val="000000" w:themeColor="text1"/>
        </w:rPr>
        <w:t>greater help-seeking was identified in the</w:t>
      </w:r>
      <w:r w:rsidR="00DA2AA8" w:rsidRPr="001243F5">
        <w:rPr>
          <w:color w:val="000000" w:themeColor="text1"/>
        </w:rPr>
        <w:t xml:space="preserve"> group with hyperacusis in comparison to the other groups. Hyperacu</w:t>
      </w:r>
      <w:r w:rsidR="00454BD3" w:rsidRPr="001243F5">
        <w:rPr>
          <w:color w:val="000000" w:themeColor="text1"/>
        </w:rPr>
        <w:t>s</w:t>
      </w:r>
      <w:r w:rsidR="00DA2AA8" w:rsidRPr="001243F5">
        <w:rPr>
          <w:color w:val="000000" w:themeColor="text1"/>
        </w:rPr>
        <w:t>is can cause significant problems but is an area that ha</w:t>
      </w:r>
      <w:r w:rsidR="00663139" w:rsidRPr="001243F5">
        <w:rPr>
          <w:color w:val="000000" w:themeColor="text1"/>
        </w:rPr>
        <w:t>s received little attention</w:t>
      </w:r>
      <w:r w:rsidR="00871FE7" w:rsidRPr="001243F5">
        <w:rPr>
          <w:color w:val="000000" w:themeColor="text1"/>
        </w:rPr>
        <w:t>,</w:t>
      </w:r>
      <w:r w:rsidR="00663139" w:rsidRPr="001243F5">
        <w:rPr>
          <w:color w:val="000000" w:themeColor="text1"/>
        </w:rPr>
        <w:t xml:space="preserve"> </w:t>
      </w:r>
      <w:r w:rsidR="00500C3A" w:rsidRPr="001243F5">
        <w:rPr>
          <w:color w:val="000000" w:themeColor="text1"/>
        </w:rPr>
        <w:t>particularly</w:t>
      </w:r>
      <w:r w:rsidR="00871FE7" w:rsidRPr="001243F5">
        <w:rPr>
          <w:color w:val="000000" w:themeColor="text1"/>
        </w:rPr>
        <w:t>,</w:t>
      </w:r>
      <w:r w:rsidR="00067DBC" w:rsidRPr="001243F5">
        <w:rPr>
          <w:color w:val="000000" w:themeColor="text1"/>
        </w:rPr>
        <w:t xml:space="preserve"> regarding therapeutic interventions</w:t>
      </w:r>
      <w:r w:rsidR="003363A7" w:rsidRPr="001243F5">
        <w:rPr>
          <w:color w:val="000000" w:themeColor="text1"/>
        </w:rPr>
        <w:t xml:space="preserve"> [38]</w:t>
      </w:r>
      <w:r w:rsidR="00A612B1" w:rsidRPr="001243F5">
        <w:rPr>
          <w:color w:val="000000" w:themeColor="text1"/>
        </w:rPr>
        <w:t xml:space="preserve"> although some exit [e.g.</w:t>
      </w:r>
      <w:r w:rsidR="00792619" w:rsidRPr="001243F5">
        <w:rPr>
          <w:color w:val="000000" w:themeColor="text1"/>
        </w:rPr>
        <w:t>,</w:t>
      </w:r>
      <w:r w:rsidR="00A612B1" w:rsidRPr="001243F5">
        <w:rPr>
          <w:color w:val="000000" w:themeColor="text1"/>
        </w:rPr>
        <w:t xml:space="preserve"> 39]</w:t>
      </w:r>
      <w:r w:rsidR="0070789A" w:rsidRPr="001243F5">
        <w:rPr>
          <w:color w:val="000000" w:themeColor="text1"/>
        </w:rPr>
        <w:t>.</w:t>
      </w:r>
      <w:r w:rsidR="00067DBC" w:rsidRPr="001243F5">
        <w:rPr>
          <w:color w:val="000000" w:themeColor="text1"/>
        </w:rPr>
        <w:t xml:space="preserve"> </w:t>
      </w:r>
    </w:p>
    <w:p w14:paraId="3C442A84" w14:textId="32C9F800" w:rsidR="001A618C" w:rsidRPr="001243F5" w:rsidRDefault="001A618C" w:rsidP="00AA233A">
      <w:pPr>
        <w:spacing w:line="480" w:lineRule="auto"/>
        <w:rPr>
          <w:color w:val="000000" w:themeColor="text1"/>
        </w:rPr>
      </w:pPr>
    </w:p>
    <w:p w14:paraId="05ECC57F" w14:textId="664EBD76" w:rsidR="00002CED" w:rsidRPr="001243F5" w:rsidRDefault="00002CED" w:rsidP="00AA233A">
      <w:pPr>
        <w:spacing w:line="480" w:lineRule="auto"/>
        <w:rPr>
          <w:color w:val="000000" w:themeColor="text1"/>
        </w:rPr>
      </w:pPr>
      <w:r w:rsidRPr="001243F5">
        <w:rPr>
          <w:color w:val="000000" w:themeColor="text1"/>
        </w:rPr>
        <w:t xml:space="preserve">Individuals with tinnitus and hearing loss </w:t>
      </w:r>
      <w:r w:rsidR="007D09F1" w:rsidRPr="001243F5">
        <w:rPr>
          <w:color w:val="000000" w:themeColor="text1"/>
        </w:rPr>
        <w:t xml:space="preserve">only </w:t>
      </w:r>
      <w:r w:rsidRPr="001243F5">
        <w:rPr>
          <w:color w:val="000000" w:themeColor="text1"/>
        </w:rPr>
        <w:t xml:space="preserve">were found to be older, have </w:t>
      </w:r>
      <w:r w:rsidR="00871FE7" w:rsidRPr="001243F5">
        <w:rPr>
          <w:color w:val="000000" w:themeColor="text1"/>
        </w:rPr>
        <w:t xml:space="preserve">a longer </w:t>
      </w:r>
      <w:r w:rsidR="00871FE7" w:rsidRPr="001243F5">
        <w:rPr>
          <w:rFonts w:eastAsia="Tahoma"/>
          <w:color w:val="000000" w:themeColor="text1"/>
          <w:lang w:eastAsia="zh-CN" w:bidi="ar"/>
        </w:rPr>
        <w:t>time since the onset of tinnitus</w:t>
      </w:r>
      <w:r w:rsidRPr="001243F5">
        <w:rPr>
          <w:color w:val="000000" w:themeColor="text1"/>
        </w:rPr>
        <w:t>, and were more likely to wear hear</w:t>
      </w:r>
      <w:r w:rsidR="00C0262D" w:rsidRPr="001243F5">
        <w:rPr>
          <w:color w:val="000000" w:themeColor="text1"/>
        </w:rPr>
        <w:t>ing aids compared with tinnitus-</w:t>
      </w:r>
      <w:r w:rsidRPr="001243F5">
        <w:rPr>
          <w:color w:val="000000" w:themeColor="text1"/>
        </w:rPr>
        <w:t>only</w:t>
      </w:r>
      <w:r w:rsidR="00C0262D" w:rsidRPr="001243F5">
        <w:rPr>
          <w:color w:val="000000" w:themeColor="text1"/>
        </w:rPr>
        <w:t xml:space="preserve"> individuals</w:t>
      </w:r>
      <w:r w:rsidRPr="001243F5">
        <w:rPr>
          <w:color w:val="000000" w:themeColor="text1"/>
        </w:rPr>
        <w:t xml:space="preserve"> or those with tinnitus</w:t>
      </w:r>
      <w:r w:rsidR="00482B8F" w:rsidRPr="001243F5">
        <w:rPr>
          <w:color w:val="000000" w:themeColor="text1"/>
        </w:rPr>
        <w:t>,</w:t>
      </w:r>
      <w:r w:rsidRPr="001243F5">
        <w:rPr>
          <w:color w:val="000000" w:themeColor="text1"/>
        </w:rPr>
        <w:t xml:space="preserve"> </w:t>
      </w:r>
      <w:r w:rsidR="00482B8F" w:rsidRPr="001243F5">
        <w:rPr>
          <w:color w:val="000000" w:themeColor="text1"/>
        </w:rPr>
        <w:t xml:space="preserve">hearing loss, hyperacusis and/or </w:t>
      </w:r>
      <w:proofErr w:type="spellStart"/>
      <w:r w:rsidR="00482B8F" w:rsidRPr="001243F5">
        <w:rPr>
          <w:color w:val="000000" w:themeColor="text1"/>
        </w:rPr>
        <w:t>misophonia</w:t>
      </w:r>
      <w:proofErr w:type="spellEnd"/>
      <w:r w:rsidRPr="001243F5">
        <w:rPr>
          <w:color w:val="000000" w:themeColor="text1"/>
        </w:rPr>
        <w:t>.</w:t>
      </w:r>
      <w:r w:rsidR="007E1BBA" w:rsidRPr="001243F5">
        <w:rPr>
          <w:color w:val="000000" w:themeColor="text1"/>
        </w:rPr>
        <w:t xml:space="preserve"> </w:t>
      </w:r>
      <w:r w:rsidRPr="001243F5">
        <w:rPr>
          <w:color w:val="000000" w:themeColor="text1"/>
        </w:rPr>
        <w:t>Both subgroups of those with tinnitus and hearing loss and those with tinnitus</w:t>
      </w:r>
      <w:r w:rsidR="007D09F1" w:rsidRPr="001243F5">
        <w:rPr>
          <w:color w:val="000000" w:themeColor="text1"/>
        </w:rPr>
        <w:t>,</w:t>
      </w:r>
      <w:r w:rsidRPr="001243F5">
        <w:rPr>
          <w:color w:val="000000" w:themeColor="text1"/>
        </w:rPr>
        <w:t xml:space="preserve"> </w:t>
      </w:r>
      <w:r w:rsidR="007D09F1" w:rsidRPr="001243F5">
        <w:rPr>
          <w:color w:val="000000" w:themeColor="text1"/>
        </w:rPr>
        <w:t xml:space="preserve">hearing loss, hyperacusis and/or </w:t>
      </w:r>
      <w:proofErr w:type="spellStart"/>
      <w:r w:rsidR="007D09F1" w:rsidRPr="001243F5">
        <w:rPr>
          <w:color w:val="000000" w:themeColor="text1"/>
        </w:rPr>
        <w:t>misophonia</w:t>
      </w:r>
      <w:proofErr w:type="spellEnd"/>
      <w:r w:rsidR="007D09F1" w:rsidRPr="001243F5">
        <w:rPr>
          <w:color w:val="000000" w:themeColor="text1"/>
        </w:rPr>
        <w:t xml:space="preserve"> </w:t>
      </w:r>
      <w:r w:rsidRPr="001243F5">
        <w:rPr>
          <w:color w:val="000000" w:themeColor="text1"/>
        </w:rPr>
        <w:t>were likely to experience significantly more physical health problems compared with the tinnitus only individuals.</w:t>
      </w:r>
      <w:r w:rsidR="00BE5AF9" w:rsidRPr="001243F5">
        <w:rPr>
          <w:color w:val="000000" w:themeColor="text1"/>
        </w:rPr>
        <w:t xml:space="preserve"> The association of tinnitus with other health problems is important to investigate, as these</w:t>
      </w:r>
      <w:r w:rsidR="00E05D72" w:rsidRPr="001243F5">
        <w:rPr>
          <w:color w:val="000000" w:themeColor="text1"/>
        </w:rPr>
        <w:t xml:space="preserve"> </w:t>
      </w:r>
      <w:r w:rsidR="000900E1" w:rsidRPr="001243F5">
        <w:rPr>
          <w:color w:val="000000" w:themeColor="text1"/>
        </w:rPr>
        <w:t xml:space="preserve">problems </w:t>
      </w:r>
      <w:r w:rsidR="00C0262D" w:rsidRPr="001243F5">
        <w:rPr>
          <w:color w:val="000000" w:themeColor="text1"/>
        </w:rPr>
        <w:t>can have additive effects as stressors, possibly leading to social isolation</w:t>
      </w:r>
      <w:r w:rsidR="001533A5" w:rsidRPr="001243F5">
        <w:rPr>
          <w:color w:val="000000" w:themeColor="text1"/>
        </w:rPr>
        <w:t xml:space="preserve"> </w:t>
      </w:r>
      <w:r w:rsidR="00C0262D" w:rsidRPr="001243F5">
        <w:rPr>
          <w:color w:val="000000" w:themeColor="text1"/>
        </w:rPr>
        <w:t xml:space="preserve">and lower </w:t>
      </w:r>
      <w:r w:rsidR="001533A5" w:rsidRPr="001243F5">
        <w:rPr>
          <w:color w:val="000000" w:themeColor="text1"/>
        </w:rPr>
        <w:t>quality of life</w:t>
      </w:r>
      <w:r w:rsidR="003363A7" w:rsidRPr="001243F5">
        <w:rPr>
          <w:color w:val="000000" w:themeColor="text1"/>
        </w:rPr>
        <w:t xml:space="preserve"> [</w:t>
      </w:r>
      <w:r w:rsidR="00A612B1" w:rsidRPr="001243F5">
        <w:rPr>
          <w:color w:val="000000" w:themeColor="text1"/>
        </w:rPr>
        <w:t>40</w:t>
      </w:r>
      <w:r w:rsidR="003363A7" w:rsidRPr="001243F5">
        <w:rPr>
          <w:color w:val="000000" w:themeColor="text1"/>
        </w:rPr>
        <w:t>]</w:t>
      </w:r>
      <w:r w:rsidR="00584E37" w:rsidRPr="001243F5">
        <w:rPr>
          <w:color w:val="000000" w:themeColor="text1"/>
        </w:rPr>
        <w:t>.</w:t>
      </w:r>
      <w:r w:rsidR="001533A5" w:rsidRPr="001243F5">
        <w:rPr>
          <w:color w:val="000000" w:themeColor="text1"/>
        </w:rPr>
        <w:t xml:space="preserve"> </w:t>
      </w:r>
      <w:r w:rsidR="00871FE7" w:rsidRPr="001243F5">
        <w:rPr>
          <w:color w:val="000000" w:themeColor="text1"/>
        </w:rPr>
        <w:t>A</w:t>
      </w:r>
      <w:r w:rsidR="00E77B99" w:rsidRPr="001243F5">
        <w:rPr>
          <w:color w:val="000000" w:themeColor="text1"/>
        </w:rPr>
        <w:t xml:space="preserve"> multidisciplinary </w:t>
      </w:r>
      <w:r w:rsidR="00871FE7" w:rsidRPr="001243F5">
        <w:rPr>
          <w:color w:val="000000" w:themeColor="text1"/>
        </w:rPr>
        <w:t xml:space="preserve">approach including </w:t>
      </w:r>
      <w:r w:rsidR="00E77B99" w:rsidRPr="001243F5">
        <w:rPr>
          <w:color w:val="000000" w:themeColor="text1"/>
        </w:rPr>
        <w:t>physiotherapy may be helpful</w:t>
      </w:r>
      <w:r w:rsidR="003363A7" w:rsidRPr="001243F5">
        <w:rPr>
          <w:color w:val="000000" w:themeColor="text1"/>
        </w:rPr>
        <w:t xml:space="preserve"> [4</w:t>
      </w:r>
      <w:r w:rsidR="00A612B1" w:rsidRPr="001243F5">
        <w:rPr>
          <w:color w:val="000000" w:themeColor="text1"/>
        </w:rPr>
        <w:t>1</w:t>
      </w:r>
      <w:r w:rsidR="003363A7" w:rsidRPr="001243F5">
        <w:rPr>
          <w:color w:val="000000" w:themeColor="text1"/>
        </w:rPr>
        <w:t>]</w:t>
      </w:r>
      <w:r w:rsidR="00B92F98" w:rsidRPr="001243F5">
        <w:rPr>
          <w:color w:val="000000" w:themeColor="text1"/>
        </w:rPr>
        <w:t>.</w:t>
      </w:r>
      <w:r w:rsidR="00E77B99" w:rsidRPr="001243F5">
        <w:rPr>
          <w:color w:val="000000" w:themeColor="text1"/>
        </w:rPr>
        <w:t xml:space="preserve"> </w:t>
      </w:r>
    </w:p>
    <w:p w14:paraId="63DBA261" w14:textId="75C74FAD" w:rsidR="005D03A8" w:rsidRPr="001243F5" w:rsidRDefault="00794131" w:rsidP="00631A29">
      <w:pPr>
        <w:spacing w:line="480" w:lineRule="auto"/>
        <w:ind w:firstLine="720"/>
        <w:rPr>
          <w:color w:val="000000" w:themeColor="text1"/>
        </w:rPr>
      </w:pPr>
      <w:r w:rsidRPr="001243F5">
        <w:rPr>
          <w:color w:val="000000" w:themeColor="text1"/>
        </w:rPr>
        <w:t>Being younger and the presence of additional mental health problems predicted</w:t>
      </w:r>
      <w:r w:rsidR="00002CED" w:rsidRPr="001243F5">
        <w:rPr>
          <w:color w:val="000000" w:themeColor="text1"/>
        </w:rPr>
        <w:t xml:space="preserve"> greater tinnitus severity for all</w:t>
      </w:r>
      <w:r w:rsidRPr="001243F5">
        <w:rPr>
          <w:color w:val="000000" w:themeColor="text1"/>
        </w:rPr>
        <w:t xml:space="preserve"> three</w:t>
      </w:r>
      <w:r w:rsidR="00002CED" w:rsidRPr="001243F5">
        <w:rPr>
          <w:color w:val="000000" w:themeColor="text1"/>
        </w:rPr>
        <w:t xml:space="preserve"> subgroups</w:t>
      </w:r>
      <w:r w:rsidRPr="001243F5">
        <w:rPr>
          <w:color w:val="000000" w:themeColor="text1"/>
        </w:rPr>
        <w:t>.</w:t>
      </w:r>
      <w:r w:rsidR="00E05D72" w:rsidRPr="001243F5">
        <w:rPr>
          <w:color w:val="000000" w:themeColor="text1"/>
        </w:rPr>
        <w:t xml:space="preserve"> </w:t>
      </w:r>
      <w:r w:rsidR="00AC6A72" w:rsidRPr="001243F5">
        <w:rPr>
          <w:color w:val="000000" w:themeColor="text1"/>
        </w:rPr>
        <w:t xml:space="preserve">These may be important screening criteria when triaging patients for tinnitus interventions. </w:t>
      </w:r>
      <w:r w:rsidR="00002CED" w:rsidRPr="001243F5">
        <w:rPr>
          <w:color w:val="000000" w:themeColor="text1"/>
        </w:rPr>
        <w:t>F</w:t>
      </w:r>
      <w:r w:rsidR="001533A5" w:rsidRPr="001243F5">
        <w:rPr>
          <w:color w:val="000000" w:themeColor="text1"/>
        </w:rPr>
        <w:t>or the t</w:t>
      </w:r>
      <w:r w:rsidR="00002CED" w:rsidRPr="001243F5">
        <w:rPr>
          <w:color w:val="000000" w:themeColor="text1"/>
        </w:rPr>
        <w:t xml:space="preserve">innitus and hearing loss </w:t>
      </w:r>
      <w:r w:rsidR="007D09F1" w:rsidRPr="001243F5">
        <w:rPr>
          <w:color w:val="000000" w:themeColor="text1"/>
        </w:rPr>
        <w:t xml:space="preserve">only </w:t>
      </w:r>
      <w:r w:rsidR="00002CED" w:rsidRPr="001243F5">
        <w:rPr>
          <w:color w:val="000000" w:themeColor="text1"/>
        </w:rPr>
        <w:t>subgroup, significantly greater tinnitus severity was found for those with</w:t>
      </w:r>
      <w:r w:rsidR="00AC6A72" w:rsidRPr="001243F5">
        <w:rPr>
          <w:color w:val="000000" w:themeColor="text1"/>
        </w:rPr>
        <w:t xml:space="preserve"> </w:t>
      </w:r>
      <w:r w:rsidR="00871FE7" w:rsidRPr="001243F5">
        <w:rPr>
          <w:color w:val="000000" w:themeColor="text1"/>
        </w:rPr>
        <w:t xml:space="preserve">a </w:t>
      </w:r>
      <w:r w:rsidR="00AC6A72" w:rsidRPr="001243F5">
        <w:rPr>
          <w:color w:val="000000" w:themeColor="text1"/>
        </w:rPr>
        <w:t>more recent onset of tinnitus</w:t>
      </w:r>
      <w:r w:rsidR="00002CED" w:rsidRPr="001243F5">
        <w:rPr>
          <w:color w:val="000000" w:themeColor="text1"/>
        </w:rPr>
        <w:t xml:space="preserve"> and those </w:t>
      </w:r>
      <w:r w:rsidR="00E7047F" w:rsidRPr="001243F5">
        <w:rPr>
          <w:color w:val="000000" w:themeColor="text1"/>
        </w:rPr>
        <w:t>who</w:t>
      </w:r>
      <w:r w:rsidR="00002CED" w:rsidRPr="001243F5">
        <w:rPr>
          <w:color w:val="000000" w:themeColor="text1"/>
        </w:rPr>
        <w:t xml:space="preserve"> had sought treatment for their tinnitus. For the tinnitus-only </w:t>
      </w:r>
      <w:r w:rsidR="00002CED" w:rsidRPr="001243F5">
        <w:rPr>
          <w:color w:val="000000" w:themeColor="text1"/>
        </w:rPr>
        <w:lastRenderedPageBreak/>
        <w:t xml:space="preserve">subgroup, significantly greater tinnitus severity was also present for those </w:t>
      </w:r>
      <w:r w:rsidR="001533A5" w:rsidRPr="001243F5">
        <w:rPr>
          <w:color w:val="000000" w:themeColor="text1"/>
        </w:rPr>
        <w:t xml:space="preserve">with </w:t>
      </w:r>
      <w:r w:rsidR="00002CED" w:rsidRPr="001243F5">
        <w:rPr>
          <w:color w:val="000000" w:themeColor="text1"/>
        </w:rPr>
        <w:t xml:space="preserve">additional physical health problems, seeking treatment for tinnitus, and being a hearing aid wearer. A common management strategy for those with hearing impairment </w:t>
      </w:r>
      <w:r w:rsidR="000E0B66" w:rsidRPr="001243F5">
        <w:rPr>
          <w:color w:val="000000" w:themeColor="text1"/>
        </w:rPr>
        <w:t xml:space="preserve">and tinnitus </w:t>
      </w:r>
      <w:r w:rsidR="00002CED" w:rsidRPr="001243F5">
        <w:rPr>
          <w:color w:val="000000" w:themeColor="text1"/>
        </w:rPr>
        <w:t xml:space="preserve">is the use of </w:t>
      </w:r>
      <w:r w:rsidR="00540E4F" w:rsidRPr="001243F5">
        <w:rPr>
          <w:color w:val="000000" w:themeColor="text1"/>
        </w:rPr>
        <w:t>combination devices (amplification and sound generation)</w:t>
      </w:r>
      <w:r w:rsidR="00002CED" w:rsidRPr="001243F5">
        <w:rPr>
          <w:color w:val="000000" w:themeColor="text1"/>
        </w:rPr>
        <w:t xml:space="preserve">, </w:t>
      </w:r>
      <w:r w:rsidR="00871FE7" w:rsidRPr="001243F5">
        <w:rPr>
          <w:color w:val="000000" w:themeColor="text1"/>
        </w:rPr>
        <w:t xml:space="preserve">with the aim of </w:t>
      </w:r>
      <w:r w:rsidR="00002CED" w:rsidRPr="001243F5">
        <w:rPr>
          <w:color w:val="000000" w:themeColor="text1"/>
        </w:rPr>
        <w:t>decreas</w:t>
      </w:r>
      <w:r w:rsidR="00871FE7" w:rsidRPr="001243F5">
        <w:rPr>
          <w:color w:val="000000" w:themeColor="text1"/>
        </w:rPr>
        <w:t>ing</w:t>
      </w:r>
      <w:r w:rsidR="00002CED" w:rsidRPr="001243F5">
        <w:rPr>
          <w:color w:val="000000" w:themeColor="text1"/>
        </w:rPr>
        <w:t xml:space="preserve"> the starkness between silence </w:t>
      </w:r>
      <w:r w:rsidR="00AB4117" w:rsidRPr="001243F5">
        <w:rPr>
          <w:color w:val="000000" w:themeColor="text1"/>
        </w:rPr>
        <w:t xml:space="preserve">when in quiet situations </w:t>
      </w:r>
      <w:r w:rsidR="00002CED" w:rsidRPr="001243F5">
        <w:rPr>
          <w:color w:val="000000" w:themeColor="text1"/>
        </w:rPr>
        <w:t>and hearing tinnitus.</w:t>
      </w:r>
      <w:r w:rsidR="00540E4F" w:rsidRPr="001243F5">
        <w:rPr>
          <w:color w:val="000000" w:themeColor="text1"/>
        </w:rPr>
        <w:t xml:space="preserve"> </w:t>
      </w:r>
      <w:r w:rsidR="00BA7405" w:rsidRPr="001243F5">
        <w:rPr>
          <w:color w:val="000000" w:themeColor="text1"/>
        </w:rPr>
        <w:t>A scoping review found s</w:t>
      </w:r>
      <w:r w:rsidR="00540E4F" w:rsidRPr="001243F5">
        <w:rPr>
          <w:color w:val="000000" w:themeColor="text1"/>
        </w:rPr>
        <w:t xml:space="preserve">ignificant differences between clinics regarding </w:t>
      </w:r>
      <w:r w:rsidR="00BA7405" w:rsidRPr="001243F5">
        <w:rPr>
          <w:color w:val="000000" w:themeColor="text1"/>
        </w:rPr>
        <w:t xml:space="preserve">the </w:t>
      </w:r>
      <w:r w:rsidR="00540E4F" w:rsidRPr="001243F5">
        <w:rPr>
          <w:color w:val="000000" w:themeColor="text1"/>
        </w:rPr>
        <w:t>fitting of hearing aids and combination devices</w:t>
      </w:r>
      <w:r w:rsidR="003363A7" w:rsidRPr="001243F5">
        <w:rPr>
          <w:color w:val="000000" w:themeColor="text1"/>
        </w:rPr>
        <w:t xml:space="preserve"> [4</w:t>
      </w:r>
      <w:r w:rsidR="00A612B1" w:rsidRPr="001243F5">
        <w:rPr>
          <w:color w:val="000000" w:themeColor="text1"/>
        </w:rPr>
        <w:t>2</w:t>
      </w:r>
      <w:r w:rsidR="003363A7" w:rsidRPr="001243F5">
        <w:rPr>
          <w:color w:val="000000" w:themeColor="text1"/>
        </w:rPr>
        <w:t>]</w:t>
      </w:r>
      <w:r w:rsidR="00187290" w:rsidRPr="001243F5">
        <w:rPr>
          <w:color w:val="000000" w:themeColor="text1"/>
        </w:rPr>
        <w:t>.</w:t>
      </w:r>
      <w:r w:rsidR="00540E4F" w:rsidRPr="001243F5">
        <w:rPr>
          <w:color w:val="000000" w:themeColor="text1"/>
        </w:rPr>
        <w:t xml:space="preserve"> </w:t>
      </w:r>
      <w:r w:rsidR="00BA7405" w:rsidRPr="001243F5">
        <w:rPr>
          <w:color w:val="000000" w:themeColor="text1"/>
        </w:rPr>
        <w:t>This was attributed to practice guidelines not providing clarity regarding candidature or prescription of such devices</w:t>
      </w:r>
      <w:r w:rsidR="00807B95" w:rsidRPr="001243F5">
        <w:rPr>
          <w:color w:val="000000" w:themeColor="text1"/>
        </w:rPr>
        <w:t xml:space="preserve">. While evidence-based recommendations remain elusive, </w:t>
      </w:r>
      <w:r w:rsidR="00BA7405" w:rsidRPr="001243F5">
        <w:rPr>
          <w:color w:val="000000" w:themeColor="text1"/>
        </w:rPr>
        <w:t>combination devices</w:t>
      </w:r>
      <w:r w:rsidR="00807B95" w:rsidRPr="001243F5">
        <w:rPr>
          <w:color w:val="000000" w:themeColor="text1"/>
        </w:rPr>
        <w:t xml:space="preserve"> could be</w:t>
      </w:r>
      <w:r w:rsidR="00BA7405" w:rsidRPr="001243F5">
        <w:rPr>
          <w:color w:val="000000" w:themeColor="text1"/>
        </w:rPr>
        <w:t xml:space="preserve"> fitted inappropriately.</w:t>
      </w:r>
      <w:r w:rsidR="00540E4F" w:rsidRPr="001243F5">
        <w:rPr>
          <w:color w:val="000000" w:themeColor="text1"/>
        </w:rPr>
        <w:t xml:space="preserve"> </w:t>
      </w:r>
      <w:r w:rsidRPr="001243F5">
        <w:rPr>
          <w:color w:val="000000" w:themeColor="text1"/>
        </w:rPr>
        <w:t xml:space="preserve">When comparing </w:t>
      </w:r>
      <w:r w:rsidR="005674BD" w:rsidRPr="001243F5">
        <w:rPr>
          <w:color w:val="000000" w:themeColor="text1"/>
        </w:rPr>
        <w:t>clinical guidelines</w:t>
      </w:r>
      <w:r w:rsidRPr="001243F5">
        <w:rPr>
          <w:color w:val="000000" w:themeColor="text1"/>
        </w:rPr>
        <w:t xml:space="preserve"> from different countries</w:t>
      </w:r>
      <w:r w:rsidR="005674BD" w:rsidRPr="001243F5">
        <w:rPr>
          <w:color w:val="000000" w:themeColor="text1"/>
        </w:rPr>
        <w:t>, the use of hearing</w:t>
      </w:r>
      <w:r w:rsidR="00BA7405" w:rsidRPr="001243F5">
        <w:rPr>
          <w:color w:val="000000" w:themeColor="text1"/>
        </w:rPr>
        <w:t xml:space="preserve"> aids for those with tinnitus are</w:t>
      </w:r>
      <w:r w:rsidR="005674BD" w:rsidRPr="001243F5">
        <w:rPr>
          <w:color w:val="000000" w:themeColor="text1"/>
        </w:rPr>
        <w:t xml:space="preserve"> only recommended when clinically meaningful hearing loss is also present</w:t>
      </w:r>
      <w:r w:rsidR="003363A7" w:rsidRPr="001243F5">
        <w:rPr>
          <w:color w:val="000000" w:themeColor="text1"/>
        </w:rPr>
        <w:t xml:space="preserve"> [8,9]</w:t>
      </w:r>
      <w:r w:rsidR="00B27C18" w:rsidRPr="001243F5">
        <w:rPr>
          <w:color w:val="000000" w:themeColor="text1"/>
        </w:rPr>
        <w:t>.</w:t>
      </w:r>
      <w:r w:rsidR="005674BD" w:rsidRPr="001243F5">
        <w:rPr>
          <w:color w:val="000000" w:themeColor="text1"/>
        </w:rPr>
        <w:t xml:space="preserve"> </w:t>
      </w:r>
      <w:r w:rsidR="00002CED" w:rsidRPr="001243F5">
        <w:rPr>
          <w:color w:val="000000" w:themeColor="text1"/>
        </w:rPr>
        <w:t>Those with tinnitus-only may benefit from management approaches that are not solely focused on use of hearing aids</w:t>
      </w:r>
      <w:r w:rsidR="00177774" w:rsidRPr="001243F5">
        <w:rPr>
          <w:color w:val="000000" w:themeColor="text1"/>
        </w:rPr>
        <w:t>,</w:t>
      </w:r>
      <w:r w:rsidR="00002CED" w:rsidRPr="001243F5">
        <w:rPr>
          <w:color w:val="000000" w:themeColor="text1"/>
        </w:rPr>
        <w:t xml:space="preserve"> such as psychological manageme</w:t>
      </w:r>
      <w:r w:rsidR="00AC6A72" w:rsidRPr="001243F5">
        <w:rPr>
          <w:color w:val="000000" w:themeColor="text1"/>
        </w:rPr>
        <w:t>nt approaches (e.g.</w:t>
      </w:r>
      <w:r w:rsidR="00454BD3" w:rsidRPr="001243F5">
        <w:rPr>
          <w:color w:val="000000" w:themeColor="text1"/>
        </w:rPr>
        <w:t>,</w:t>
      </w:r>
      <w:r w:rsidR="00AC6A72" w:rsidRPr="001243F5">
        <w:rPr>
          <w:color w:val="000000" w:themeColor="text1"/>
        </w:rPr>
        <w:t xml:space="preserve"> relaxation, CBT, MSBR, ACT).</w:t>
      </w:r>
      <w:r w:rsidR="00002CED" w:rsidRPr="001243F5">
        <w:rPr>
          <w:color w:val="000000" w:themeColor="text1"/>
        </w:rPr>
        <w:t xml:space="preserve"> </w:t>
      </w:r>
    </w:p>
    <w:p w14:paraId="49250AFB" w14:textId="77777777" w:rsidR="005968FB" w:rsidRPr="001243F5" w:rsidRDefault="005968FB" w:rsidP="00AA233A">
      <w:pPr>
        <w:spacing w:line="480" w:lineRule="auto"/>
        <w:rPr>
          <w:color w:val="000000" w:themeColor="text1"/>
        </w:rPr>
      </w:pPr>
    </w:p>
    <w:p w14:paraId="71F68017" w14:textId="74FABB43" w:rsidR="004048A4" w:rsidRPr="001243F5" w:rsidRDefault="004048A4" w:rsidP="00AA233A">
      <w:pPr>
        <w:spacing w:line="480" w:lineRule="auto"/>
        <w:rPr>
          <w:b/>
          <w:bCs/>
          <w:color w:val="000000" w:themeColor="text1"/>
        </w:rPr>
      </w:pPr>
      <w:r w:rsidRPr="001243F5">
        <w:rPr>
          <w:b/>
          <w:bCs/>
          <w:color w:val="000000" w:themeColor="text1"/>
        </w:rPr>
        <w:t>Limitations</w:t>
      </w:r>
      <w:r w:rsidR="00910C1E" w:rsidRPr="001243F5">
        <w:rPr>
          <w:b/>
          <w:bCs/>
          <w:color w:val="000000" w:themeColor="text1"/>
        </w:rPr>
        <w:t xml:space="preserve"> </w:t>
      </w:r>
    </w:p>
    <w:p w14:paraId="54E4C9AD" w14:textId="2DF3EDB8" w:rsidR="00910C1E" w:rsidRPr="001243F5" w:rsidRDefault="008B6AB4" w:rsidP="00AA233A">
      <w:pPr>
        <w:spacing w:line="480" w:lineRule="auto"/>
        <w:rPr>
          <w:i/>
          <w:iCs/>
          <w:color w:val="000000" w:themeColor="text1"/>
        </w:rPr>
      </w:pPr>
      <w:r w:rsidRPr="001243F5">
        <w:rPr>
          <w:bCs/>
          <w:color w:val="000000" w:themeColor="text1"/>
        </w:rPr>
        <w:t>This study focused only on</w:t>
      </w:r>
      <w:r w:rsidR="005968FB" w:rsidRPr="001243F5">
        <w:rPr>
          <w:bCs/>
          <w:color w:val="000000" w:themeColor="text1"/>
        </w:rPr>
        <w:t xml:space="preserve"> selected </w:t>
      </w:r>
      <w:r w:rsidRPr="001243F5">
        <w:rPr>
          <w:bCs/>
          <w:color w:val="000000" w:themeColor="text1"/>
        </w:rPr>
        <w:t>factors associated with tinnitus severity</w:t>
      </w:r>
      <w:r w:rsidR="00440C81" w:rsidRPr="001243F5">
        <w:rPr>
          <w:bCs/>
          <w:color w:val="000000" w:themeColor="text1"/>
        </w:rPr>
        <w:t xml:space="preserve"> in </w:t>
      </w:r>
      <w:r w:rsidR="00FC6FE0" w:rsidRPr="001243F5">
        <w:rPr>
          <w:bCs/>
          <w:color w:val="000000" w:themeColor="text1"/>
        </w:rPr>
        <w:t xml:space="preserve">support </w:t>
      </w:r>
      <w:r w:rsidR="00440C81" w:rsidRPr="001243F5">
        <w:rPr>
          <w:bCs/>
          <w:color w:val="000000" w:themeColor="text1"/>
        </w:rPr>
        <w:t>of</w:t>
      </w:r>
      <w:r w:rsidR="00A3763E" w:rsidRPr="001243F5">
        <w:rPr>
          <w:bCs/>
          <w:color w:val="000000" w:themeColor="text1"/>
        </w:rPr>
        <w:t xml:space="preserve"> triaging </w:t>
      </w:r>
      <w:r w:rsidR="00440C81" w:rsidRPr="001243F5">
        <w:rPr>
          <w:bCs/>
          <w:color w:val="000000" w:themeColor="text1"/>
        </w:rPr>
        <w:t>patients</w:t>
      </w:r>
      <w:r w:rsidR="00A3763E" w:rsidRPr="001243F5">
        <w:rPr>
          <w:bCs/>
          <w:color w:val="000000" w:themeColor="text1"/>
        </w:rPr>
        <w:t xml:space="preserve"> prior to clinical investigation</w:t>
      </w:r>
      <w:r w:rsidRPr="001243F5">
        <w:rPr>
          <w:bCs/>
          <w:color w:val="000000" w:themeColor="text1"/>
        </w:rPr>
        <w:t>.</w:t>
      </w:r>
      <w:r w:rsidR="00A3763E" w:rsidRPr="001243F5">
        <w:rPr>
          <w:bCs/>
          <w:color w:val="000000" w:themeColor="text1"/>
        </w:rPr>
        <w:t xml:space="preserve"> </w:t>
      </w:r>
      <w:r w:rsidR="000D31AC" w:rsidRPr="001243F5">
        <w:rPr>
          <w:bCs/>
          <w:color w:val="000000" w:themeColor="text1"/>
        </w:rPr>
        <w:t>The variance explained by our regression analyses was low, suggesting that other</w:t>
      </w:r>
      <w:r w:rsidR="000D31AC" w:rsidRPr="001243F5">
        <w:rPr>
          <w:color w:val="000000" w:themeColor="text1"/>
        </w:rPr>
        <w:t xml:space="preserve"> additional variables not considered may have been more predictive.</w:t>
      </w:r>
      <w:r w:rsidR="000D31AC" w:rsidRPr="001243F5">
        <w:rPr>
          <w:bCs/>
          <w:color w:val="000000" w:themeColor="text1"/>
        </w:rPr>
        <w:t xml:space="preserve"> </w:t>
      </w:r>
      <w:r w:rsidR="001E1804" w:rsidRPr="001243F5">
        <w:rPr>
          <w:bCs/>
          <w:color w:val="000000" w:themeColor="text1"/>
        </w:rPr>
        <w:t>Th</w:t>
      </w:r>
      <w:r w:rsidR="00D52E81" w:rsidRPr="001243F5">
        <w:rPr>
          <w:bCs/>
          <w:color w:val="000000" w:themeColor="text1"/>
        </w:rPr>
        <w:t xml:space="preserve">is </w:t>
      </w:r>
      <w:r w:rsidR="001E1804" w:rsidRPr="001243F5">
        <w:rPr>
          <w:bCs/>
          <w:color w:val="000000" w:themeColor="text1"/>
        </w:rPr>
        <w:t>population</w:t>
      </w:r>
      <w:r w:rsidR="00D52E81" w:rsidRPr="001243F5">
        <w:rPr>
          <w:bCs/>
          <w:color w:val="000000" w:themeColor="text1"/>
        </w:rPr>
        <w:t xml:space="preserve"> </w:t>
      </w:r>
      <w:r w:rsidR="001E1804" w:rsidRPr="001243F5">
        <w:rPr>
          <w:bCs/>
          <w:color w:val="000000" w:themeColor="text1"/>
        </w:rPr>
        <w:t xml:space="preserve">may not be typical of a clinical tinnitus population who would have more bothersome tinnitus. </w:t>
      </w:r>
      <w:r w:rsidR="00871FE7" w:rsidRPr="001243F5">
        <w:rPr>
          <w:bCs/>
          <w:color w:val="000000" w:themeColor="text1"/>
        </w:rPr>
        <w:t>People</w:t>
      </w:r>
      <w:r w:rsidR="001E1804" w:rsidRPr="001243F5">
        <w:rPr>
          <w:bCs/>
          <w:color w:val="000000" w:themeColor="text1"/>
        </w:rPr>
        <w:t xml:space="preserve"> with tinnitus who rated the severity as very low and indicated that the tinnitus was not bothersome </w:t>
      </w:r>
      <w:r w:rsidR="00242464" w:rsidRPr="001243F5">
        <w:rPr>
          <w:bCs/>
          <w:color w:val="000000" w:themeColor="text1"/>
        </w:rPr>
        <w:t>we</w:t>
      </w:r>
      <w:r w:rsidR="00871FE7" w:rsidRPr="001243F5">
        <w:rPr>
          <w:bCs/>
          <w:color w:val="000000" w:themeColor="text1"/>
        </w:rPr>
        <w:t>re included in this sample</w:t>
      </w:r>
      <w:r w:rsidR="001E1804" w:rsidRPr="001243F5">
        <w:rPr>
          <w:bCs/>
          <w:color w:val="000000" w:themeColor="text1"/>
        </w:rPr>
        <w:t>.</w:t>
      </w:r>
      <w:r w:rsidR="00F84B8A" w:rsidRPr="001243F5">
        <w:rPr>
          <w:color w:val="000000" w:themeColor="text1"/>
        </w:rPr>
        <w:t xml:space="preserve"> </w:t>
      </w:r>
      <w:r w:rsidR="007627E5" w:rsidRPr="001243F5">
        <w:rPr>
          <w:color w:val="000000" w:themeColor="text1"/>
        </w:rPr>
        <w:t>G</w:t>
      </w:r>
      <w:r w:rsidR="00811E43" w:rsidRPr="001243F5">
        <w:rPr>
          <w:color w:val="000000" w:themeColor="text1"/>
        </w:rPr>
        <w:t>roup</w:t>
      </w:r>
      <w:r w:rsidR="007627E5" w:rsidRPr="001243F5">
        <w:rPr>
          <w:color w:val="000000" w:themeColor="text1"/>
        </w:rPr>
        <w:t>ing</w:t>
      </w:r>
      <w:r w:rsidR="00811E43" w:rsidRPr="001243F5">
        <w:rPr>
          <w:color w:val="000000" w:themeColor="text1"/>
        </w:rPr>
        <w:t xml:space="preserve"> tinnitus according to tinnitus descriptions</w:t>
      </w:r>
      <w:r w:rsidR="001974B5" w:rsidRPr="001243F5">
        <w:rPr>
          <w:color w:val="000000" w:themeColor="text1"/>
        </w:rPr>
        <w:t>,</w:t>
      </w:r>
      <w:r w:rsidR="00811E43" w:rsidRPr="001243F5">
        <w:rPr>
          <w:color w:val="000000" w:themeColor="text1"/>
        </w:rPr>
        <w:t xml:space="preserve"> for instance</w:t>
      </w:r>
      <w:r w:rsidR="00011D75" w:rsidRPr="001243F5">
        <w:rPr>
          <w:color w:val="000000" w:themeColor="text1"/>
        </w:rPr>
        <w:t xml:space="preserve"> the</w:t>
      </w:r>
      <w:r w:rsidR="00C234D6" w:rsidRPr="001243F5">
        <w:rPr>
          <w:color w:val="000000" w:themeColor="text1"/>
        </w:rPr>
        <w:t xml:space="preserve"> type of tinnitus (</w:t>
      </w:r>
      <w:r w:rsidR="00792619" w:rsidRPr="001243F5">
        <w:rPr>
          <w:color w:val="000000" w:themeColor="text1"/>
        </w:rPr>
        <w:t xml:space="preserve">i.e., </w:t>
      </w:r>
      <w:r w:rsidR="00A9005A" w:rsidRPr="001243F5">
        <w:rPr>
          <w:color w:val="000000" w:themeColor="text1"/>
        </w:rPr>
        <w:t>pulsatile, non-pulsatile, objective, subjective)</w:t>
      </w:r>
      <w:r w:rsidR="00011D75" w:rsidRPr="001243F5">
        <w:rPr>
          <w:color w:val="000000" w:themeColor="text1"/>
        </w:rPr>
        <w:t xml:space="preserve"> pitch or</w:t>
      </w:r>
      <w:r w:rsidR="001D176A" w:rsidRPr="001243F5">
        <w:rPr>
          <w:color w:val="000000" w:themeColor="text1"/>
        </w:rPr>
        <w:t xml:space="preserve"> type of</w:t>
      </w:r>
      <w:r w:rsidR="00811E43" w:rsidRPr="001243F5">
        <w:rPr>
          <w:color w:val="000000" w:themeColor="text1"/>
        </w:rPr>
        <w:t xml:space="preserve"> noise</w:t>
      </w:r>
      <w:r w:rsidR="003363A7" w:rsidRPr="001243F5">
        <w:rPr>
          <w:color w:val="000000" w:themeColor="text1"/>
        </w:rPr>
        <w:t xml:space="preserve"> [4</w:t>
      </w:r>
      <w:r w:rsidR="00A612B1" w:rsidRPr="001243F5">
        <w:rPr>
          <w:color w:val="000000" w:themeColor="text1"/>
        </w:rPr>
        <w:t>3</w:t>
      </w:r>
      <w:r w:rsidR="003363A7" w:rsidRPr="001243F5">
        <w:rPr>
          <w:color w:val="000000" w:themeColor="text1"/>
        </w:rPr>
        <w:t>,4</w:t>
      </w:r>
      <w:r w:rsidR="00A612B1" w:rsidRPr="001243F5">
        <w:rPr>
          <w:color w:val="000000" w:themeColor="text1"/>
        </w:rPr>
        <w:t>4</w:t>
      </w:r>
      <w:r w:rsidR="003363A7" w:rsidRPr="001243F5">
        <w:rPr>
          <w:color w:val="000000" w:themeColor="text1"/>
        </w:rPr>
        <w:t>],</w:t>
      </w:r>
      <w:r w:rsidR="005453E9" w:rsidRPr="001243F5">
        <w:rPr>
          <w:color w:val="000000" w:themeColor="text1"/>
        </w:rPr>
        <w:t xml:space="preserve"> </w:t>
      </w:r>
      <w:r w:rsidR="00811E43" w:rsidRPr="001243F5">
        <w:rPr>
          <w:color w:val="000000" w:themeColor="text1"/>
        </w:rPr>
        <w:t>w</w:t>
      </w:r>
      <w:r w:rsidR="007627E5" w:rsidRPr="001243F5">
        <w:rPr>
          <w:color w:val="000000" w:themeColor="text1"/>
        </w:rPr>
        <w:t>as not used</w:t>
      </w:r>
      <w:r w:rsidR="00811E43" w:rsidRPr="001243F5">
        <w:rPr>
          <w:color w:val="000000" w:themeColor="text1"/>
        </w:rPr>
        <w:t xml:space="preserve"> in this study.</w:t>
      </w:r>
      <w:r w:rsidR="004A2548" w:rsidRPr="001243F5">
        <w:rPr>
          <w:color w:val="000000" w:themeColor="text1"/>
        </w:rPr>
        <w:t xml:space="preserve"> </w:t>
      </w:r>
      <w:r w:rsidR="00CC23EA" w:rsidRPr="001243F5">
        <w:rPr>
          <w:bCs/>
          <w:color w:val="000000" w:themeColor="text1"/>
        </w:rPr>
        <w:t>The findings are only limited to those of this sample, which may not</w:t>
      </w:r>
      <w:r w:rsidR="00440C81" w:rsidRPr="001243F5">
        <w:rPr>
          <w:bCs/>
          <w:color w:val="000000" w:themeColor="text1"/>
        </w:rPr>
        <w:t xml:space="preserve"> represent a more global </w:t>
      </w:r>
      <w:r w:rsidR="00CC23EA" w:rsidRPr="001243F5">
        <w:rPr>
          <w:bCs/>
          <w:color w:val="000000" w:themeColor="text1"/>
        </w:rPr>
        <w:lastRenderedPageBreak/>
        <w:t xml:space="preserve">tinnitus population, as </w:t>
      </w:r>
      <w:proofErr w:type="gramStart"/>
      <w:r w:rsidR="00CC23EA" w:rsidRPr="001243F5">
        <w:rPr>
          <w:bCs/>
          <w:color w:val="000000" w:themeColor="text1"/>
        </w:rPr>
        <w:t>the majority of</w:t>
      </w:r>
      <w:proofErr w:type="gramEnd"/>
      <w:r w:rsidR="00CC23EA" w:rsidRPr="001243F5">
        <w:rPr>
          <w:bCs/>
          <w:color w:val="000000" w:themeColor="text1"/>
        </w:rPr>
        <w:t xml:space="preserve"> the responses were from the US and Europe.</w:t>
      </w:r>
      <w:r w:rsidR="00514526" w:rsidRPr="001243F5">
        <w:rPr>
          <w:color w:val="000000" w:themeColor="text1"/>
        </w:rPr>
        <w:t xml:space="preserve"> </w:t>
      </w:r>
      <w:r w:rsidR="004A2548" w:rsidRPr="001243F5">
        <w:rPr>
          <w:color w:val="000000" w:themeColor="text1"/>
        </w:rPr>
        <w:t xml:space="preserve">The data was collected during the COVID-19 pandemic which may have increased anxiety and </w:t>
      </w:r>
      <w:r w:rsidR="0067791E" w:rsidRPr="001243F5">
        <w:rPr>
          <w:color w:val="000000" w:themeColor="text1"/>
        </w:rPr>
        <w:t xml:space="preserve">depression, hence skewing the results. </w:t>
      </w:r>
      <w:r w:rsidR="00404843" w:rsidRPr="001243F5">
        <w:rPr>
          <w:color w:val="000000" w:themeColor="text1"/>
        </w:rPr>
        <w:t>Findings are based only on self-reported survey data without any clinical data</w:t>
      </w:r>
      <w:r w:rsidR="00811E43" w:rsidRPr="001243F5">
        <w:rPr>
          <w:color w:val="000000" w:themeColor="text1"/>
        </w:rPr>
        <w:t>, such as verifying the type and degree of hearing loss</w:t>
      </w:r>
      <w:r w:rsidR="00C46D07" w:rsidRPr="001243F5">
        <w:rPr>
          <w:color w:val="000000" w:themeColor="text1"/>
        </w:rPr>
        <w:t xml:space="preserve"> through pure tone audiometry testing</w:t>
      </w:r>
      <w:r w:rsidR="00404843" w:rsidRPr="001243F5">
        <w:rPr>
          <w:color w:val="000000" w:themeColor="text1"/>
        </w:rPr>
        <w:t xml:space="preserve">. </w:t>
      </w:r>
      <w:r w:rsidR="00871FE7" w:rsidRPr="001243F5">
        <w:rPr>
          <w:color w:val="000000" w:themeColor="text1"/>
        </w:rPr>
        <w:t>Furthermore, s</w:t>
      </w:r>
      <w:r w:rsidR="00A3763E" w:rsidRPr="001243F5">
        <w:rPr>
          <w:color w:val="000000" w:themeColor="text1"/>
        </w:rPr>
        <w:t>tandardized measures of anxiety and depr</w:t>
      </w:r>
      <w:r w:rsidR="00440C81" w:rsidRPr="001243F5">
        <w:rPr>
          <w:color w:val="000000" w:themeColor="text1"/>
        </w:rPr>
        <w:t>ession were not included</w:t>
      </w:r>
      <w:r w:rsidR="00A3763E" w:rsidRPr="001243F5">
        <w:rPr>
          <w:color w:val="000000" w:themeColor="text1"/>
        </w:rPr>
        <w:t>.</w:t>
      </w:r>
      <w:r w:rsidR="004F7741" w:rsidRPr="001243F5">
        <w:rPr>
          <w:color w:val="000000" w:themeColor="text1"/>
        </w:rPr>
        <w:t xml:space="preserve"> </w:t>
      </w:r>
      <w:r w:rsidR="00792619" w:rsidRPr="001243F5">
        <w:rPr>
          <w:color w:val="000000" w:themeColor="text1"/>
        </w:rPr>
        <w:t>For this reason, i</w:t>
      </w:r>
      <w:r w:rsidR="004F7741" w:rsidRPr="001243F5">
        <w:rPr>
          <w:color w:val="000000" w:themeColor="text1"/>
        </w:rPr>
        <w:t xml:space="preserve">t is possible </w:t>
      </w:r>
      <w:r w:rsidR="00544679" w:rsidRPr="001243F5">
        <w:rPr>
          <w:color w:val="000000" w:themeColor="text1"/>
        </w:rPr>
        <w:t>that some questions were misread or misinterpreted and hence not accurately answered.</w:t>
      </w:r>
    </w:p>
    <w:p w14:paraId="206A334B" w14:textId="253E995E" w:rsidR="00AC0DCB" w:rsidRPr="001243F5" w:rsidRDefault="00AC0DCB" w:rsidP="00AA233A">
      <w:pPr>
        <w:spacing w:line="480" w:lineRule="auto"/>
        <w:rPr>
          <w:color w:val="000000" w:themeColor="text1"/>
        </w:rPr>
      </w:pPr>
    </w:p>
    <w:p w14:paraId="73FAB958" w14:textId="0F867423" w:rsidR="0068644B" w:rsidRPr="001243F5" w:rsidRDefault="0068644B" w:rsidP="00AA233A">
      <w:pPr>
        <w:spacing w:line="480" w:lineRule="auto"/>
        <w:rPr>
          <w:b/>
          <w:bCs/>
          <w:color w:val="000000" w:themeColor="text1"/>
        </w:rPr>
      </w:pPr>
      <w:r w:rsidRPr="001243F5">
        <w:rPr>
          <w:b/>
          <w:bCs/>
          <w:color w:val="000000" w:themeColor="text1"/>
        </w:rPr>
        <w:t xml:space="preserve">Clinical </w:t>
      </w:r>
      <w:r w:rsidR="00AB0F6D" w:rsidRPr="001243F5">
        <w:rPr>
          <w:b/>
          <w:bCs/>
          <w:color w:val="000000" w:themeColor="text1"/>
        </w:rPr>
        <w:t>I</w:t>
      </w:r>
      <w:r w:rsidRPr="001243F5">
        <w:rPr>
          <w:b/>
          <w:bCs/>
          <w:color w:val="000000" w:themeColor="text1"/>
        </w:rPr>
        <w:t>mplication</w:t>
      </w:r>
      <w:r w:rsidR="00232C0A" w:rsidRPr="001243F5">
        <w:rPr>
          <w:b/>
          <w:bCs/>
          <w:color w:val="000000" w:themeColor="text1"/>
        </w:rPr>
        <w:t>s</w:t>
      </w:r>
      <w:r w:rsidR="00A3763E" w:rsidRPr="001243F5">
        <w:rPr>
          <w:b/>
          <w:bCs/>
          <w:color w:val="000000" w:themeColor="text1"/>
        </w:rPr>
        <w:t xml:space="preserve"> and </w:t>
      </w:r>
      <w:r w:rsidR="00AB0F6D" w:rsidRPr="001243F5">
        <w:rPr>
          <w:b/>
          <w:bCs/>
          <w:color w:val="000000" w:themeColor="text1"/>
        </w:rPr>
        <w:t>F</w:t>
      </w:r>
      <w:r w:rsidR="00A3763E" w:rsidRPr="001243F5">
        <w:rPr>
          <w:b/>
          <w:bCs/>
          <w:color w:val="000000" w:themeColor="text1"/>
        </w:rPr>
        <w:t xml:space="preserve">urther </w:t>
      </w:r>
      <w:r w:rsidR="00AB0F6D" w:rsidRPr="001243F5">
        <w:rPr>
          <w:b/>
          <w:bCs/>
          <w:color w:val="000000" w:themeColor="text1"/>
        </w:rPr>
        <w:t>D</w:t>
      </w:r>
      <w:r w:rsidR="00A3763E" w:rsidRPr="001243F5">
        <w:rPr>
          <w:b/>
          <w:bCs/>
          <w:color w:val="000000" w:themeColor="text1"/>
        </w:rPr>
        <w:t>irections</w:t>
      </w:r>
    </w:p>
    <w:p w14:paraId="1824F7B8" w14:textId="4D17A2D3" w:rsidR="00E936F5" w:rsidRPr="001243F5" w:rsidRDefault="00A3763E" w:rsidP="00AA233A">
      <w:pPr>
        <w:spacing w:line="480" w:lineRule="auto"/>
        <w:rPr>
          <w:color w:val="000000" w:themeColor="text1"/>
        </w:rPr>
      </w:pPr>
      <w:r w:rsidRPr="001243F5">
        <w:rPr>
          <w:color w:val="000000" w:themeColor="text1"/>
        </w:rPr>
        <w:t xml:space="preserve">This study has focused on variables that are relatively straightforward to identify </w:t>
      </w:r>
      <w:r w:rsidR="00871FE7" w:rsidRPr="001243F5">
        <w:rPr>
          <w:color w:val="000000" w:themeColor="text1"/>
        </w:rPr>
        <w:t xml:space="preserve">by means of a short screening process </w:t>
      </w:r>
      <w:r w:rsidRPr="001243F5">
        <w:rPr>
          <w:color w:val="000000" w:themeColor="text1"/>
        </w:rPr>
        <w:t xml:space="preserve">prior to </w:t>
      </w:r>
      <w:r w:rsidR="00440C81" w:rsidRPr="001243F5">
        <w:rPr>
          <w:color w:val="000000" w:themeColor="text1"/>
        </w:rPr>
        <w:t>s</w:t>
      </w:r>
      <w:r w:rsidRPr="001243F5">
        <w:rPr>
          <w:color w:val="000000" w:themeColor="text1"/>
        </w:rPr>
        <w:t>eeing t</w:t>
      </w:r>
      <w:r w:rsidR="00761F36" w:rsidRPr="001243F5">
        <w:rPr>
          <w:color w:val="000000" w:themeColor="text1"/>
        </w:rPr>
        <w:t>innitus patients clinically</w:t>
      </w:r>
      <w:r w:rsidR="00440C81" w:rsidRPr="001243F5">
        <w:rPr>
          <w:color w:val="000000" w:themeColor="text1"/>
        </w:rPr>
        <w:t>. Testing whether this way</w:t>
      </w:r>
      <w:r w:rsidRPr="001243F5">
        <w:rPr>
          <w:color w:val="000000" w:themeColor="text1"/>
        </w:rPr>
        <w:t xml:space="preserve"> of subgrouping tinnitus is meaningful</w:t>
      </w:r>
      <w:r w:rsidR="00807B95" w:rsidRPr="001243F5">
        <w:rPr>
          <w:color w:val="000000" w:themeColor="text1"/>
        </w:rPr>
        <w:t xml:space="preserve"> in clinical practice</w:t>
      </w:r>
      <w:r w:rsidRPr="001243F5">
        <w:rPr>
          <w:color w:val="000000" w:themeColor="text1"/>
        </w:rPr>
        <w:t xml:space="preserve"> should be further explored. Based on these finding</w:t>
      </w:r>
      <w:r w:rsidR="00FC6FE0" w:rsidRPr="001243F5">
        <w:rPr>
          <w:color w:val="000000" w:themeColor="text1"/>
        </w:rPr>
        <w:t>s</w:t>
      </w:r>
      <w:r w:rsidRPr="001243F5">
        <w:rPr>
          <w:color w:val="000000" w:themeColor="text1"/>
        </w:rPr>
        <w:t xml:space="preserve">, exploring if specific tinnitus treatments are </w:t>
      </w:r>
      <w:r w:rsidR="00871FE7" w:rsidRPr="001243F5">
        <w:rPr>
          <w:color w:val="000000" w:themeColor="text1"/>
        </w:rPr>
        <w:t>more effective</w:t>
      </w:r>
      <w:r w:rsidRPr="001243F5">
        <w:rPr>
          <w:color w:val="000000" w:themeColor="text1"/>
        </w:rPr>
        <w:t xml:space="preserve"> for each subgroup should be investigated.</w:t>
      </w:r>
      <w:r w:rsidR="0035612E" w:rsidRPr="001243F5">
        <w:rPr>
          <w:color w:val="000000" w:themeColor="text1"/>
        </w:rPr>
        <w:t xml:space="preserve"> Clinical trials can be structured to subgroup patients into these subgroups, instead of grouping all tinnitus patients into one group.</w:t>
      </w:r>
      <w:r w:rsidR="00567D0A" w:rsidRPr="001243F5">
        <w:rPr>
          <w:color w:val="000000" w:themeColor="text1"/>
        </w:rPr>
        <w:t xml:space="preserve"> A recent </w:t>
      </w:r>
      <w:r w:rsidR="00CC2AD2" w:rsidRPr="001243F5">
        <w:rPr>
          <w:color w:val="000000" w:themeColor="text1"/>
        </w:rPr>
        <w:t xml:space="preserve">clinical trial for instance stratified </w:t>
      </w:r>
      <w:r w:rsidR="00545A07" w:rsidRPr="001243F5">
        <w:rPr>
          <w:color w:val="000000" w:themeColor="text1"/>
        </w:rPr>
        <w:t>according</w:t>
      </w:r>
      <w:r w:rsidR="00CC2AD2" w:rsidRPr="001243F5">
        <w:rPr>
          <w:color w:val="000000" w:themeColor="text1"/>
        </w:rPr>
        <w:t xml:space="preserve"> to atonal tinnitus, hyperacusis, no</w:t>
      </w:r>
      <w:r w:rsidR="00545A07" w:rsidRPr="001243F5">
        <w:rPr>
          <w:color w:val="000000" w:themeColor="text1"/>
        </w:rPr>
        <w:t>r</w:t>
      </w:r>
      <w:r w:rsidR="00CC2AD2" w:rsidRPr="001243F5">
        <w:rPr>
          <w:color w:val="000000" w:themeColor="text1"/>
        </w:rPr>
        <w:t>mal hearing and noise-induced hearing loss</w:t>
      </w:r>
      <w:r w:rsidR="003363A7" w:rsidRPr="001243F5">
        <w:rPr>
          <w:color w:val="000000" w:themeColor="text1"/>
        </w:rPr>
        <w:t xml:space="preserve"> [4</w:t>
      </w:r>
      <w:r w:rsidR="00A612B1" w:rsidRPr="001243F5">
        <w:rPr>
          <w:color w:val="000000" w:themeColor="text1"/>
        </w:rPr>
        <w:t>5</w:t>
      </w:r>
      <w:r w:rsidR="003363A7" w:rsidRPr="001243F5">
        <w:rPr>
          <w:color w:val="000000" w:themeColor="text1"/>
        </w:rPr>
        <w:t>]</w:t>
      </w:r>
      <w:r w:rsidR="00A34056" w:rsidRPr="001243F5">
        <w:rPr>
          <w:color w:val="000000" w:themeColor="text1"/>
        </w:rPr>
        <w:t>.</w:t>
      </w:r>
      <w:r w:rsidR="00542876" w:rsidRPr="001243F5">
        <w:rPr>
          <w:color w:val="000000" w:themeColor="text1"/>
        </w:rPr>
        <w:t xml:space="preserve"> </w:t>
      </w:r>
      <w:r w:rsidR="0035612E" w:rsidRPr="001243F5">
        <w:rPr>
          <w:color w:val="000000" w:themeColor="text1"/>
        </w:rPr>
        <w:t xml:space="preserve">This </w:t>
      </w:r>
      <w:r w:rsidR="00761F36" w:rsidRPr="001243F5">
        <w:rPr>
          <w:color w:val="000000" w:themeColor="text1"/>
        </w:rPr>
        <w:t>may provide some guidance regarding</w:t>
      </w:r>
      <w:r w:rsidR="0035612E" w:rsidRPr="001243F5">
        <w:rPr>
          <w:color w:val="000000" w:themeColor="text1"/>
        </w:rPr>
        <w:t xml:space="preserve"> which interventions and which intervent</w:t>
      </w:r>
      <w:r w:rsidR="00761F36" w:rsidRPr="001243F5">
        <w:rPr>
          <w:color w:val="000000" w:themeColor="text1"/>
        </w:rPr>
        <w:t xml:space="preserve">ion </w:t>
      </w:r>
      <w:proofErr w:type="gramStart"/>
      <w:r w:rsidR="00761F36" w:rsidRPr="001243F5">
        <w:rPr>
          <w:color w:val="000000" w:themeColor="text1"/>
        </w:rPr>
        <w:t>approaches</w:t>
      </w:r>
      <w:proofErr w:type="gramEnd"/>
      <w:r w:rsidR="00440C81" w:rsidRPr="001243F5">
        <w:rPr>
          <w:color w:val="000000" w:themeColor="text1"/>
        </w:rPr>
        <w:t xml:space="preserve"> or formats</w:t>
      </w:r>
      <w:r w:rsidR="00761F36" w:rsidRPr="001243F5">
        <w:rPr>
          <w:color w:val="000000" w:themeColor="text1"/>
        </w:rPr>
        <w:t xml:space="preserve"> may be most helpful to certain tinnitus subgroups. Th</w:t>
      </w:r>
      <w:r w:rsidR="002202BE" w:rsidRPr="001243F5">
        <w:rPr>
          <w:color w:val="000000" w:themeColor="text1"/>
        </w:rPr>
        <w:t>is</w:t>
      </w:r>
      <w:r w:rsidR="00761F36" w:rsidRPr="001243F5">
        <w:rPr>
          <w:color w:val="000000" w:themeColor="text1"/>
        </w:rPr>
        <w:t xml:space="preserve"> exploratory study can be used to develop research protocols to further our understanding of tinnitus subgroups</w:t>
      </w:r>
      <w:r w:rsidR="002202BE" w:rsidRPr="001243F5">
        <w:rPr>
          <w:color w:val="000000" w:themeColor="text1"/>
        </w:rPr>
        <w:t xml:space="preserve">, perhaps </w:t>
      </w:r>
      <w:r w:rsidR="00FC6FE0" w:rsidRPr="001243F5">
        <w:rPr>
          <w:color w:val="000000" w:themeColor="text1"/>
        </w:rPr>
        <w:t>using artificial intelligence</w:t>
      </w:r>
      <w:r w:rsidR="005D583F" w:rsidRPr="001243F5">
        <w:rPr>
          <w:color w:val="000000" w:themeColor="text1"/>
        </w:rPr>
        <w:t>.</w:t>
      </w:r>
      <w:r w:rsidR="004D3506" w:rsidRPr="001243F5">
        <w:rPr>
          <w:color w:val="000000" w:themeColor="text1"/>
        </w:rPr>
        <w:t xml:space="preserve"> It highlights </w:t>
      </w:r>
      <w:proofErr w:type="gramStart"/>
      <w:r w:rsidR="004D3506" w:rsidRPr="001243F5">
        <w:rPr>
          <w:color w:val="000000" w:themeColor="text1"/>
        </w:rPr>
        <w:t xml:space="preserve">that </w:t>
      </w:r>
      <w:r w:rsidR="00AC3377" w:rsidRPr="001243F5">
        <w:rPr>
          <w:color w:val="000000" w:themeColor="text1"/>
        </w:rPr>
        <w:t>individuals</w:t>
      </w:r>
      <w:proofErr w:type="gramEnd"/>
      <w:r w:rsidR="00AC3377" w:rsidRPr="001243F5">
        <w:rPr>
          <w:color w:val="000000" w:themeColor="text1"/>
        </w:rPr>
        <w:t xml:space="preserve"> with tinnitus require tailored interventions, </w:t>
      </w:r>
      <w:r w:rsidR="006539E0" w:rsidRPr="001243F5">
        <w:rPr>
          <w:color w:val="000000" w:themeColor="text1"/>
        </w:rPr>
        <w:t>such as progressive tinnitus management (PTM)</w:t>
      </w:r>
      <w:r w:rsidR="005B42B6" w:rsidRPr="001243F5">
        <w:rPr>
          <w:color w:val="000000" w:themeColor="text1"/>
        </w:rPr>
        <w:t xml:space="preserve">, which triages patients according to tinnitus distress </w:t>
      </w:r>
      <w:r w:rsidR="00894061" w:rsidRPr="001243F5">
        <w:rPr>
          <w:color w:val="000000" w:themeColor="text1"/>
        </w:rPr>
        <w:t>[4</w:t>
      </w:r>
      <w:r w:rsidR="00F04A8F" w:rsidRPr="001243F5">
        <w:rPr>
          <w:color w:val="000000" w:themeColor="text1"/>
        </w:rPr>
        <w:t>6</w:t>
      </w:r>
      <w:r w:rsidR="00894061" w:rsidRPr="001243F5">
        <w:rPr>
          <w:color w:val="000000" w:themeColor="text1"/>
        </w:rPr>
        <w:t>, 4</w:t>
      </w:r>
      <w:r w:rsidR="00F04A8F" w:rsidRPr="001243F5">
        <w:rPr>
          <w:color w:val="000000" w:themeColor="text1"/>
        </w:rPr>
        <w:t>7</w:t>
      </w:r>
      <w:r w:rsidR="00894061" w:rsidRPr="001243F5">
        <w:rPr>
          <w:color w:val="000000" w:themeColor="text1"/>
        </w:rPr>
        <w:t xml:space="preserve">]. </w:t>
      </w:r>
      <w:r w:rsidR="00440C81" w:rsidRPr="001243F5">
        <w:rPr>
          <w:color w:val="000000" w:themeColor="text1"/>
        </w:rPr>
        <w:t>These finding</w:t>
      </w:r>
      <w:r w:rsidR="002202BE" w:rsidRPr="001243F5">
        <w:rPr>
          <w:color w:val="000000" w:themeColor="text1"/>
        </w:rPr>
        <w:t>s</w:t>
      </w:r>
      <w:r w:rsidR="00440C81" w:rsidRPr="001243F5">
        <w:rPr>
          <w:color w:val="000000" w:themeColor="text1"/>
        </w:rPr>
        <w:t xml:space="preserve"> may</w:t>
      </w:r>
      <w:r w:rsidR="009574BF" w:rsidRPr="001243F5">
        <w:rPr>
          <w:color w:val="000000" w:themeColor="text1"/>
        </w:rPr>
        <w:t xml:space="preserve"> aid with this triaging pro</w:t>
      </w:r>
      <w:r w:rsidR="00AB0782" w:rsidRPr="001243F5">
        <w:rPr>
          <w:color w:val="000000" w:themeColor="text1"/>
        </w:rPr>
        <w:t>c</w:t>
      </w:r>
      <w:r w:rsidR="009574BF" w:rsidRPr="001243F5">
        <w:rPr>
          <w:color w:val="000000" w:themeColor="text1"/>
        </w:rPr>
        <w:t>ess and hence</w:t>
      </w:r>
      <w:r w:rsidR="00440C81" w:rsidRPr="001243F5">
        <w:rPr>
          <w:color w:val="000000" w:themeColor="text1"/>
        </w:rPr>
        <w:t xml:space="preserve"> aid p</w:t>
      </w:r>
      <w:r w:rsidR="00E936F5" w:rsidRPr="001243F5">
        <w:rPr>
          <w:color w:val="000000" w:themeColor="text1"/>
        </w:rPr>
        <w:t xml:space="preserve">lanning </w:t>
      </w:r>
      <w:r w:rsidR="00440C81" w:rsidRPr="001243F5">
        <w:rPr>
          <w:color w:val="000000" w:themeColor="text1"/>
        </w:rPr>
        <w:t xml:space="preserve">more </w:t>
      </w:r>
      <w:r w:rsidR="00E936F5" w:rsidRPr="001243F5">
        <w:rPr>
          <w:color w:val="000000" w:themeColor="text1"/>
        </w:rPr>
        <w:t>effective tinnitus management pathways</w:t>
      </w:r>
      <w:r w:rsidR="009574BF" w:rsidRPr="001243F5">
        <w:rPr>
          <w:color w:val="000000" w:themeColor="text1"/>
        </w:rPr>
        <w:t xml:space="preserve">. </w:t>
      </w:r>
      <w:r w:rsidR="00B15EC1" w:rsidRPr="001243F5">
        <w:rPr>
          <w:color w:val="000000" w:themeColor="text1"/>
        </w:rPr>
        <w:t>Effective</w:t>
      </w:r>
      <w:r w:rsidR="009574BF" w:rsidRPr="001243F5">
        <w:rPr>
          <w:color w:val="000000" w:themeColor="text1"/>
        </w:rPr>
        <w:t xml:space="preserve"> service</w:t>
      </w:r>
      <w:r w:rsidR="00B15EC1" w:rsidRPr="001243F5">
        <w:rPr>
          <w:color w:val="000000" w:themeColor="text1"/>
        </w:rPr>
        <w:t xml:space="preserve"> provision</w:t>
      </w:r>
      <w:r w:rsidR="009574BF" w:rsidRPr="001243F5">
        <w:rPr>
          <w:color w:val="000000" w:themeColor="text1"/>
        </w:rPr>
        <w:t xml:space="preserve"> </w:t>
      </w:r>
      <w:r w:rsidR="00B15EC1" w:rsidRPr="001243F5">
        <w:rPr>
          <w:color w:val="000000" w:themeColor="text1"/>
        </w:rPr>
        <w:t>is</w:t>
      </w:r>
      <w:r w:rsidR="00440C81" w:rsidRPr="001243F5">
        <w:rPr>
          <w:color w:val="000000" w:themeColor="text1"/>
        </w:rPr>
        <w:t xml:space="preserve"> </w:t>
      </w:r>
      <w:r w:rsidR="00E936F5" w:rsidRPr="001243F5">
        <w:rPr>
          <w:color w:val="000000" w:themeColor="text1"/>
        </w:rPr>
        <w:t>becom</w:t>
      </w:r>
      <w:r w:rsidR="009574BF" w:rsidRPr="001243F5">
        <w:rPr>
          <w:color w:val="000000" w:themeColor="text1"/>
        </w:rPr>
        <w:t>ing</w:t>
      </w:r>
      <w:r w:rsidR="00E936F5" w:rsidRPr="001243F5">
        <w:rPr>
          <w:color w:val="000000" w:themeColor="text1"/>
        </w:rPr>
        <w:t xml:space="preserve"> increasingly </w:t>
      </w:r>
      <w:r w:rsidR="00E936F5" w:rsidRPr="001243F5">
        <w:rPr>
          <w:color w:val="000000" w:themeColor="text1"/>
        </w:rPr>
        <w:lastRenderedPageBreak/>
        <w:t xml:space="preserve">important </w:t>
      </w:r>
      <w:r w:rsidR="002202BE" w:rsidRPr="001243F5">
        <w:rPr>
          <w:color w:val="000000" w:themeColor="text1"/>
        </w:rPr>
        <w:t xml:space="preserve">as the </w:t>
      </w:r>
      <w:r w:rsidR="00E936F5" w:rsidRPr="001243F5">
        <w:rPr>
          <w:color w:val="000000" w:themeColor="text1"/>
        </w:rPr>
        <w:t>with current trends suggesting t</w:t>
      </w:r>
      <w:r w:rsidR="00D726F4" w:rsidRPr="001243F5">
        <w:rPr>
          <w:color w:val="000000" w:themeColor="text1"/>
        </w:rPr>
        <w:t>hat the</w:t>
      </w:r>
      <w:r w:rsidR="00E936F5" w:rsidRPr="001243F5">
        <w:rPr>
          <w:color w:val="000000" w:themeColor="text1"/>
        </w:rPr>
        <w:t xml:space="preserve"> prevalence </w:t>
      </w:r>
      <w:r w:rsidR="00D726F4" w:rsidRPr="001243F5">
        <w:rPr>
          <w:color w:val="000000" w:themeColor="text1"/>
        </w:rPr>
        <w:t xml:space="preserve">of tinnitus </w:t>
      </w:r>
      <w:r w:rsidR="00E936F5" w:rsidRPr="001243F5">
        <w:rPr>
          <w:color w:val="000000" w:themeColor="text1"/>
        </w:rPr>
        <w:t>is on the rise</w:t>
      </w:r>
      <w:r w:rsidR="00F0525B" w:rsidRPr="001243F5">
        <w:rPr>
          <w:color w:val="000000" w:themeColor="text1"/>
        </w:rPr>
        <w:t xml:space="preserve"> [4</w:t>
      </w:r>
      <w:r w:rsidR="00F04A8F" w:rsidRPr="001243F5">
        <w:rPr>
          <w:color w:val="000000" w:themeColor="text1"/>
        </w:rPr>
        <w:t>8</w:t>
      </w:r>
      <w:r w:rsidR="00F0525B" w:rsidRPr="001243F5">
        <w:rPr>
          <w:color w:val="000000" w:themeColor="text1"/>
        </w:rPr>
        <w:t>]</w:t>
      </w:r>
      <w:r w:rsidR="006E2B6A" w:rsidRPr="001243F5">
        <w:rPr>
          <w:color w:val="000000" w:themeColor="text1"/>
        </w:rPr>
        <w:t>.</w:t>
      </w:r>
      <w:r w:rsidR="00924AA7" w:rsidRPr="001243F5">
        <w:rPr>
          <w:color w:val="000000" w:themeColor="text1"/>
        </w:rPr>
        <w:t xml:space="preserve"> </w:t>
      </w:r>
    </w:p>
    <w:p w14:paraId="2C8D749B" w14:textId="77777777" w:rsidR="00185AD9" w:rsidRPr="001243F5" w:rsidRDefault="00185AD9" w:rsidP="00AA233A">
      <w:pPr>
        <w:spacing w:line="480" w:lineRule="auto"/>
        <w:rPr>
          <w:color w:val="000000" w:themeColor="text1"/>
        </w:rPr>
      </w:pPr>
    </w:p>
    <w:p w14:paraId="47549C51" w14:textId="78BE9C02" w:rsidR="005D6122" w:rsidRPr="001243F5" w:rsidRDefault="005D6122" w:rsidP="00AA233A">
      <w:pPr>
        <w:pStyle w:val="CommentText"/>
        <w:spacing w:line="480" w:lineRule="auto"/>
        <w:rPr>
          <w:rFonts w:ascii="Times New Roman" w:hAnsi="Times New Roman" w:cs="Times New Roman"/>
          <w:color w:val="000000" w:themeColor="text1"/>
          <w:sz w:val="24"/>
          <w:szCs w:val="24"/>
        </w:rPr>
      </w:pPr>
    </w:p>
    <w:p w14:paraId="3BC4C464" w14:textId="081B1321" w:rsidR="00F15709" w:rsidRPr="001243F5" w:rsidRDefault="00F15709" w:rsidP="00EC7F83">
      <w:pPr>
        <w:pStyle w:val="Heading1"/>
      </w:pPr>
      <w:r w:rsidRPr="001243F5">
        <w:t>Figure and Table legends</w:t>
      </w:r>
      <w:r w:rsidR="009A5D12" w:rsidRPr="001243F5">
        <w:t xml:space="preserve"> </w:t>
      </w:r>
    </w:p>
    <w:p w14:paraId="176E9D4A" w14:textId="65BE03CA" w:rsidR="00F15709" w:rsidRPr="001243F5" w:rsidRDefault="00590523" w:rsidP="00631A29">
      <w:pPr>
        <w:spacing w:line="480" w:lineRule="auto"/>
        <w:ind w:left="720" w:hanging="720"/>
        <w:rPr>
          <w:color w:val="000000" w:themeColor="text1"/>
        </w:rPr>
      </w:pPr>
      <w:r w:rsidRPr="001243F5">
        <w:rPr>
          <w:b/>
          <w:bCs/>
          <w:color w:val="000000" w:themeColor="text1"/>
        </w:rPr>
        <w:t xml:space="preserve">Table 1. </w:t>
      </w:r>
      <w:r w:rsidR="00277DBA" w:rsidRPr="001243F5">
        <w:rPr>
          <w:color w:val="000000" w:themeColor="text1"/>
        </w:rPr>
        <w:t>Individual characteristics across all respondents with tinnitus completing the online questionnaire</w:t>
      </w:r>
      <w:r w:rsidR="003D1389" w:rsidRPr="001243F5">
        <w:rPr>
          <w:color w:val="000000" w:themeColor="text1"/>
        </w:rPr>
        <w:t>, as well for each cluster identified in the cluster analysis. Clusters represent (1) tinnitus-only; (2) tinnitus</w:t>
      </w:r>
      <w:r w:rsidR="00457A4F" w:rsidRPr="001243F5">
        <w:rPr>
          <w:color w:val="000000" w:themeColor="text1"/>
        </w:rPr>
        <w:t xml:space="preserve">, hearing loss, </w:t>
      </w:r>
      <w:r w:rsidR="003D1389" w:rsidRPr="001243F5">
        <w:rPr>
          <w:color w:val="000000" w:themeColor="text1"/>
        </w:rPr>
        <w:t>hyperacusis</w:t>
      </w:r>
      <w:r w:rsidR="00457A4F" w:rsidRPr="001243F5">
        <w:rPr>
          <w:color w:val="000000" w:themeColor="text1"/>
        </w:rPr>
        <w:t xml:space="preserve"> and/or </w:t>
      </w:r>
      <w:proofErr w:type="spellStart"/>
      <w:r w:rsidR="00457A4F" w:rsidRPr="001243F5">
        <w:rPr>
          <w:color w:val="000000" w:themeColor="text1"/>
        </w:rPr>
        <w:t>misophonia</w:t>
      </w:r>
      <w:proofErr w:type="spellEnd"/>
      <w:r w:rsidR="003D1389" w:rsidRPr="001243F5">
        <w:rPr>
          <w:color w:val="000000" w:themeColor="text1"/>
        </w:rPr>
        <w:t>; and (3) tinnitus and hearing loss</w:t>
      </w:r>
      <w:r w:rsidR="00197D26" w:rsidRPr="001243F5">
        <w:rPr>
          <w:color w:val="000000" w:themeColor="text1"/>
        </w:rPr>
        <w:t xml:space="preserve"> only</w:t>
      </w:r>
      <w:r w:rsidR="003D1389" w:rsidRPr="001243F5">
        <w:rPr>
          <w:color w:val="000000" w:themeColor="text1"/>
        </w:rPr>
        <w:t xml:space="preserve">. </w:t>
      </w:r>
    </w:p>
    <w:p w14:paraId="2DB921D2" w14:textId="77777777" w:rsidR="00631A29" w:rsidRPr="001243F5" w:rsidRDefault="00277DBA" w:rsidP="00AA233A">
      <w:pPr>
        <w:pStyle w:val="CommentText"/>
        <w:spacing w:line="480" w:lineRule="auto"/>
        <w:rPr>
          <w:rFonts w:ascii="Times New Roman" w:hAnsi="Times New Roman" w:cs="Times New Roman"/>
          <w:color w:val="000000" w:themeColor="text1"/>
          <w:sz w:val="24"/>
          <w:szCs w:val="24"/>
        </w:rPr>
      </w:pPr>
      <w:r w:rsidRPr="001243F5">
        <w:rPr>
          <w:rFonts w:ascii="Times New Roman" w:hAnsi="Times New Roman" w:cs="Times New Roman"/>
          <w:b/>
          <w:color w:val="000000" w:themeColor="text1"/>
          <w:sz w:val="24"/>
          <w:szCs w:val="24"/>
        </w:rPr>
        <w:t xml:space="preserve">Table </w:t>
      </w:r>
      <w:r w:rsidR="008A7C5D" w:rsidRPr="001243F5">
        <w:rPr>
          <w:rFonts w:ascii="Times New Roman" w:hAnsi="Times New Roman" w:cs="Times New Roman"/>
          <w:b/>
          <w:color w:val="000000" w:themeColor="text1"/>
          <w:sz w:val="24"/>
          <w:szCs w:val="24"/>
        </w:rPr>
        <w:t>2</w:t>
      </w:r>
      <w:r w:rsidRPr="001243F5">
        <w:rPr>
          <w:rFonts w:ascii="Times New Roman" w:hAnsi="Times New Roman" w:cs="Times New Roman"/>
          <w:color w:val="000000" w:themeColor="text1"/>
          <w:sz w:val="24"/>
          <w:szCs w:val="24"/>
        </w:rPr>
        <w:t xml:space="preserve">. Summary of multiple linear regression analysis for tinnitus severity predicted by </w:t>
      </w:r>
    </w:p>
    <w:p w14:paraId="402211BE" w14:textId="00A7FEAE" w:rsidR="00277DBA" w:rsidRPr="001243F5" w:rsidRDefault="00277DBA" w:rsidP="00631A29">
      <w:pPr>
        <w:pStyle w:val="CommentText"/>
        <w:spacing w:line="480" w:lineRule="auto"/>
        <w:ind w:firstLine="720"/>
        <w:rPr>
          <w:rFonts w:ascii="Times New Roman" w:hAnsi="Times New Roman" w:cs="Times New Roman"/>
          <w:color w:val="000000" w:themeColor="text1"/>
          <w:sz w:val="24"/>
          <w:szCs w:val="24"/>
        </w:rPr>
      </w:pPr>
      <w:r w:rsidRPr="001243F5">
        <w:rPr>
          <w:rFonts w:ascii="Times New Roman" w:hAnsi="Times New Roman" w:cs="Times New Roman"/>
          <w:color w:val="000000" w:themeColor="text1"/>
          <w:sz w:val="24"/>
          <w:szCs w:val="24"/>
        </w:rPr>
        <w:t>individual characteristics for each cluster</w:t>
      </w:r>
      <w:r w:rsidR="004C68E6" w:rsidRPr="001243F5">
        <w:rPr>
          <w:rFonts w:ascii="Times New Roman" w:hAnsi="Times New Roman" w:cs="Times New Roman"/>
          <w:color w:val="000000" w:themeColor="text1"/>
          <w:sz w:val="24"/>
          <w:szCs w:val="24"/>
        </w:rPr>
        <w:t>.</w:t>
      </w:r>
    </w:p>
    <w:p w14:paraId="2EB4D66C" w14:textId="0322FCE1" w:rsidR="00826B8D" w:rsidRPr="001243F5" w:rsidRDefault="00826B8D" w:rsidP="00826B8D">
      <w:pPr>
        <w:spacing w:line="480" w:lineRule="auto"/>
        <w:ind w:left="720" w:hanging="720"/>
        <w:rPr>
          <w:color w:val="000000" w:themeColor="text1"/>
        </w:rPr>
      </w:pPr>
      <w:r w:rsidRPr="001243F5">
        <w:rPr>
          <w:b/>
          <w:bCs/>
          <w:color w:val="000000" w:themeColor="text1"/>
        </w:rPr>
        <w:t>Table3.</w:t>
      </w:r>
      <w:r w:rsidRPr="001243F5">
        <w:rPr>
          <w:color w:val="000000" w:themeColor="text1"/>
        </w:rPr>
        <w:t xml:space="preserve"> Summary of the characteristics for each subgroup and suggested intervention guidelines based on these subgroups.</w:t>
      </w:r>
    </w:p>
    <w:p w14:paraId="485EA4DA" w14:textId="02F99096" w:rsidR="009042A6" w:rsidRPr="001243F5" w:rsidRDefault="00F15709" w:rsidP="009042A6">
      <w:pPr>
        <w:rPr>
          <w:color w:val="000000" w:themeColor="text1"/>
        </w:rPr>
      </w:pPr>
      <w:r w:rsidRPr="001243F5">
        <w:rPr>
          <w:b/>
          <w:bCs/>
          <w:color w:val="000000" w:themeColor="text1"/>
        </w:rPr>
        <w:t>Figure 1:</w:t>
      </w:r>
      <w:r w:rsidR="00927AAE" w:rsidRPr="001243F5">
        <w:rPr>
          <w:color w:val="000000" w:themeColor="text1"/>
        </w:rPr>
        <w:t xml:space="preserve"> </w:t>
      </w:r>
      <w:r w:rsidR="009042A6" w:rsidRPr="001243F5">
        <w:rPr>
          <w:color w:val="000000" w:themeColor="text1"/>
        </w:rPr>
        <w:t xml:space="preserve">Individual characteristics for each cluster identified: (1) tinnitus-only, (2) tinnitus, hearing loss, hyperacusis and/or </w:t>
      </w:r>
      <w:proofErr w:type="spellStart"/>
      <w:r w:rsidR="009042A6" w:rsidRPr="001243F5">
        <w:rPr>
          <w:color w:val="000000" w:themeColor="text1"/>
        </w:rPr>
        <w:t>misophonia</w:t>
      </w:r>
      <w:proofErr w:type="spellEnd"/>
      <w:r w:rsidR="009042A6" w:rsidRPr="001243F5">
        <w:rPr>
          <w:color w:val="000000" w:themeColor="text1"/>
        </w:rPr>
        <w:t xml:space="preserve">, and (3) tinnitus and hearing loss only. Characteristics labelled A to H </w:t>
      </w:r>
      <w:proofErr w:type="gramStart"/>
      <w:r w:rsidR="009042A6" w:rsidRPr="001243F5">
        <w:rPr>
          <w:color w:val="000000" w:themeColor="text1"/>
        </w:rPr>
        <w:t>include:</w:t>
      </w:r>
      <w:proofErr w:type="gramEnd"/>
      <w:r w:rsidR="009042A6" w:rsidRPr="001243F5">
        <w:rPr>
          <w:color w:val="000000" w:themeColor="text1"/>
        </w:rPr>
        <w:t xml:space="preserve"> age, gender, physical health problems, mental health problems, time since the onset of tinnitus, tinnitus severity, sought treatment for tinnitus, and hearing aid wearer, respectively. Error bars represent 95% confidence intervals. THI-S= Tinnitus Handicap Inventory-Screening. *p&lt; .001, Bonferroni corrected for multiple comparisons.</w:t>
      </w:r>
    </w:p>
    <w:p w14:paraId="45719C88" w14:textId="0F8FF635" w:rsidR="005D6122" w:rsidRPr="001243F5" w:rsidRDefault="005D6122" w:rsidP="00AA233A">
      <w:pPr>
        <w:spacing w:line="480" w:lineRule="auto"/>
        <w:rPr>
          <w:b/>
          <w:color w:val="000000" w:themeColor="text1"/>
        </w:rPr>
      </w:pPr>
    </w:p>
    <w:p w14:paraId="04D8B1FD" w14:textId="77777777" w:rsidR="00AA4C5C" w:rsidRPr="001243F5" w:rsidRDefault="00AA4C5C" w:rsidP="00AA4C5C">
      <w:pPr>
        <w:spacing w:line="480" w:lineRule="auto"/>
        <w:rPr>
          <w:b/>
          <w:bCs/>
          <w:color w:val="000000" w:themeColor="text1"/>
        </w:rPr>
      </w:pPr>
    </w:p>
    <w:p w14:paraId="0830EAB0" w14:textId="77777777" w:rsidR="00AA4C5C" w:rsidRPr="001243F5" w:rsidRDefault="00AA4C5C" w:rsidP="00AA4C5C">
      <w:pPr>
        <w:spacing w:line="480" w:lineRule="auto"/>
        <w:rPr>
          <w:b/>
          <w:bCs/>
          <w:color w:val="000000" w:themeColor="text1"/>
        </w:rPr>
      </w:pPr>
      <w:r w:rsidRPr="001243F5">
        <w:rPr>
          <w:b/>
          <w:bCs/>
          <w:color w:val="000000" w:themeColor="text1"/>
        </w:rPr>
        <w:t>Acknowledgments</w:t>
      </w:r>
    </w:p>
    <w:p w14:paraId="57A8291E" w14:textId="77777777" w:rsidR="00AA4C5C" w:rsidRPr="001243F5" w:rsidRDefault="00AA4C5C" w:rsidP="00AA4C5C">
      <w:pPr>
        <w:pStyle w:val="CommentText"/>
        <w:spacing w:line="480" w:lineRule="auto"/>
        <w:rPr>
          <w:rFonts w:ascii="Times New Roman" w:hAnsi="Times New Roman" w:cs="Times New Roman"/>
          <w:color w:val="000000" w:themeColor="text1"/>
          <w:sz w:val="24"/>
          <w:szCs w:val="24"/>
        </w:rPr>
      </w:pPr>
      <w:r w:rsidRPr="001243F5">
        <w:rPr>
          <w:rFonts w:ascii="Times New Roman" w:hAnsi="Times New Roman" w:cs="Times New Roman"/>
          <w:color w:val="000000" w:themeColor="text1"/>
          <w:sz w:val="24"/>
          <w:szCs w:val="24"/>
        </w:rPr>
        <w:t xml:space="preserve">Our thanks </w:t>
      </w:r>
      <w:proofErr w:type="gramStart"/>
      <w:r w:rsidRPr="001243F5">
        <w:rPr>
          <w:rFonts w:ascii="Times New Roman" w:hAnsi="Times New Roman" w:cs="Times New Roman"/>
          <w:color w:val="000000" w:themeColor="text1"/>
          <w:sz w:val="24"/>
          <w:szCs w:val="24"/>
        </w:rPr>
        <w:t>is</w:t>
      </w:r>
      <w:proofErr w:type="gramEnd"/>
      <w:r w:rsidRPr="001243F5">
        <w:rPr>
          <w:rFonts w:ascii="Times New Roman" w:hAnsi="Times New Roman" w:cs="Times New Roman"/>
          <w:color w:val="000000" w:themeColor="text1"/>
          <w:sz w:val="24"/>
          <w:szCs w:val="24"/>
        </w:rPr>
        <w:t xml:space="preserve"> extended to individuals who completed the survey, helped translate and helped distribute this survey. Particular thanks </w:t>
      </w:r>
      <w:proofErr w:type="gramStart"/>
      <w:r w:rsidRPr="001243F5">
        <w:rPr>
          <w:rFonts w:ascii="Times New Roman" w:hAnsi="Times New Roman" w:cs="Times New Roman"/>
          <w:color w:val="000000" w:themeColor="text1"/>
          <w:sz w:val="24"/>
          <w:szCs w:val="24"/>
        </w:rPr>
        <w:t>is</w:t>
      </w:r>
      <w:proofErr w:type="gramEnd"/>
      <w:r w:rsidRPr="001243F5">
        <w:rPr>
          <w:rFonts w:ascii="Times New Roman" w:hAnsi="Times New Roman" w:cs="Times New Roman"/>
          <w:color w:val="000000" w:themeColor="text1"/>
          <w:sz w:val="24"/>
          <w:szCs w:val="24"/>
        </w:rPr>
        <w:t xml:space="preserve"> extended to patient organizations that distributed the survey including the British Tinnitus Association, the American Tinnitus Association, Action on Hearing loss, The </w:t>
      </w:r>
      <w:proofErr w:type="spellStart"/>
      <w:r w:rsidRPr="001243F5">
        <w:rPr>
          <w:rFonts w:ascii="Times New Roman" w:hAnsi="Times New Roman" w:cs="Times New Roman"/>
          <w:color w:val="000000" w:themeColor="text1"/>
          <w:sz w:val="24"/>
          <w:szCs w:val="24"/>
        </w:rPr>
        <w:t>Hörselskadades</w:t>
      </w:r>
      <w:proofErr w:type="spellEnd"/>
      <w:r w:rsidRPr="001243F5">
        <w:rPr>
          <w:rFonts w:ascii="Times New Roman" w:hAnsi="Times New Roman" w:cs="Times New Roman"/>
          <w:color w:val="000000" w:themeColor="text1"/>
          <w:sz w:val="24"/>
          <w:szCs w:val="24"/>
        </w:rPr>
        <w:t xml:space="preserve"> </w:t>
      </w:r>
      <w:proofErr w:type="spellStart"/>
      <w:r w:rsidRPr="001243F5">
        <w:rPr>
          <w:rFonts w:ascii="Times New Roman" w:hAnsi="Times New Roman" w:cs="Times New Roman"/>
          <w:color w:val="000000" w:themeColor="text1"/>
          <w:sz w:val="24"/>
          <w:szCs w:val="24"/>
        </w:rPr>
        <w:t>Riksförbund</w:t>
      </w:r>
      <w:proofErr w:type="spellEnd"/>
      <w:r w:rsidRPr="001243F5">
        <w:rPr>
          <w:rFonts w:ascii="Times New Roman" w:hAnsi="Times New Roman" w:cs="Times New Roman"/>
          <w:color w:val="000000" w:themeColor="text1"/>
          <w:sz w:val="24"/>
          <w:szCs w:val="24"/>
        </w:rPr>
        <w:t xml:space="preserve"> in Sweden, </w:t>
      </w:r>
      <w:proofErr w:type="spellStart"/>
      <w:r w:rsidRPr="001243F5">
        <w:rPr>
          <w:rFonts w:ascii="Times New Roman" w:hAnsi="Times New Roman" w:cs="Times New Roman"/>
          <w:color w:val="000000" w:themeColor="text1"/>
          <w:sz w:val="24"/>
          <w:szCs w:val="24"/>
        </w:rPr>
        <w:t>Tuut</w:t>
      </w:r>
      <w:proofErr w:type="spellEnd"/>
      <w:r w:rsidRPr="001243F5">
        <w:rPr>
          <w:rFonts w:ascii="Times New Roman" w:hAnsi="Times New Roman" w:cs="Times New Roman"/>
          <w:color w:val="000000" w:themeColor="text1"/>
          <w:sz w:val="24"/>
          <w:szCs w:val="24"/>
        </w:rPr>
        <w:t xml:space="preserve"> van </w:t>
      </w:r>
      <w:proofErr w:type="spellStart"/>
      <w:r w:rsidRPr="001243F5">
        <w:rPr>
          <w:rFonts w:ascii="Times New Roman" w:hAnsi="Times New Roman" w:cs="Times New Roman"/>
          <w:color w:val="000000" w:themeColor="text1"/>
          <w:sz w:val="24"/>
          <w:szCs w:val="24"/>
        </w:rPr>
        <w:t>Tegenwoordig</w:t>
      </w:r>
      <w:proofErr w:type="spellEnd"/>
      <w:r w:rsidRPr="001243F5">
        <w:rPr>
          <w:rFonts w:ascii="Times New Roman" w:hAnsi="Times New Roman" w:cs="Times New Roman"/>
          <w:color w:val="000000" w:themeColor="text1"/>
          <w:sz w:val="24"/>
          <w:szCs w:val="24"/>
        </w:rPr>
        <w:t xml:space="preserve"> (Belgium), and </w:t>
      </w:r>
      <w:proofErr w:type="spellStart"/>
      <w:r w:rsidRPr="001243F5">
        <w:rPr>
          <w:rFonts w:ascii="Times New Roman" w:hAnsi="Times New Roman" w:cs="Times New Roman"/>
          <w:color w:val="000000" w:themeColor="text1"/>
          <w:sz w:val="24"/>
          <w:szCs w:val="24"/>
        </w:rPr>
        <w:t>Hoorzaken</w:t>
      </w:r>
      <w:proofErr w:type="spellEnd"/>
      <w:r w:rsidRPr="001243F5">
        <w:rPr>
          <w:rFonts w:ascii="Times New Roman" w:hAnsi="Times New Roman" w:cs="Times New Roman"/>
          <w:color w:val="000000" w:themeColor="text1"/>
          <w:sz w:val="24"/>
          <w:szCs w:val="24"/>
        </w:rPr>
        <w:t xml:space="preserve"> (The Netherlands).</w:t>
      </w:r>
    </w:p>
    <w:p w14:paraId="693E532A" w14:textId="77777777" w:rsidR="00AA4C5C" w:rsidRPr="001243F5" w:rsidRDefault="00AA4C5C" w:rsidP="00AA4C5C">
      <w:pPr>
        <w:pStyle w:val="CommentText"/>
        <w:spacing w:line="480" w:lineRule="auto"/>
        <w:rPr>
          <w:rFonts w:ascii="Times New Roman" w:hAnsi="Times New Roman" w:cs="Times New Roman"/>
          <w:b/>
          <w:bCs/>
          <w:color w:val="000000" w:themeColor="text1"/>
          <w:sz w:val="24"/>
          <w:szCs w:val="24"/>
        </w:rPr>
      </w:pPr>
    </w:p>
    <w:p w14:paraId="17096859" w14:textId="77777777" w:rsidR="00AA4C5C" w:rsidRPr="001243F5" w:rsidRDefault="00AA4C5C" w:rsidP="00AA4C5C">
      <w:pPr>
        <w:autoSpaceDE w:val="0"/>
        <w:autoSpaceDN w:val="0"/>
        <w:adjustRightInd w:val="0"/>
        <w:spacing w:line="480" w:lineRule="auto"/>
        <w:rPr>
          <w:rFonts w:eastAsiaTheme="minorHAnsi"/>
          <w:color w:val="000000" w:themeColor="text1"/>
          <w:lang w:eastAsia="en-US"/>
        </w:rPr>
      </w:pPr>
      <w:r w:rsidRPr="001243F5">
        <w:rPr>
          <w:rFonts w:eastAsiaTheme="minorHAnsi"/>
          <w:color w:val="000000" w:themeColor="text1"/>
          <w:lang w:eastAsia="en-US"/>
        </w:rPr>
        <w:lastRenderedPageBreak/>
        <w:t xml:space="preserve">This work is partly funded by the National Institute on Deafness and Other Communication Disorders (NIDCD) of the National Institutes of Health (NIH) under the award number R21DC017214 for VM. </w:t>
      </w:r>
      <w:r w:rsidRPr="001243F5">
        <w:rPr>
          <w:color w:val="000000" w:themeColor="text1"/>
        </w:rPr>
        <w:t xml:space="preserve">ML has received funding from the </w:t>
      </w:r>
      <w:proofErr w:type="spellStart"/>
      <w:r w:rsidRPr="001243F5">
        <w:rPr>
          <w:color w:val="000000" w:themeColor="text1"/>
        </w:rPr>
        <w:t>Europeaun</w:t>
      </w:r>
      <w:proofErr w:type="spellEnd"/>
      <w:r w:rsidRPr="001243F5">
        <w:rPr>
          <w:color w:val="000000" w:themeColor="text1"/>
        </w:rPr>
        <w:t xml:space="preserve"> Union’s Horizon 2020 research and innovation programme under the Marie </w:t>
      </w:r>
      <w:proofErr w:type="spellStart"/>
      <w:r w:rsidRPr="001243F5">
        <w:rPr>
          <w:color w:val="000000" w:themeColor="text1"/>
        </w:rPr>
        <w:t>Sklodowska</w:t>
      </w:r>
      <w:proofErr w:type="spellEnd"/>
      <w:r w:rsidRPr="001243F5">
        <w:rPr>
          <w:color w:val="000000" w:themeColor="text1"/>
        </w:rPr>
        <w:t>-Curie grant agreement number 722046. </w:t>
      </w:r>
      <w:r w:rsidRPr="001243F5">
        <w:rPr>
          <w:rFonts w:eastAsiaTheme="minorHAnsi"/>
          <w:color w:val="000000" w:themeColor="text1"/>
          <w:lang w:eastAsia="en-US"/>
        </w:rPr>
        <w:t xml:space="preserve"> </w:t>
      </w:r>
    </w:p>
    <w:p w14:paraId="5EF4DBFF" w14:textId="77777777" w:rsidR="00AA4C5C" w:rsidRPr="001243F5" w:rsidRDefault="00AA4C5C" w:rsidP="00AA4C5C">
      <w:pPr>
        <w:spacing w:line="480" w:lineRule="auto"/>
        <w:rPr>
          <w:color w:val="000000" w:themeColor="text1"/>
        </w:rPr>
      </w:pPr>
    </w:p>
    <w:p w14:paraId="4CCC5C88" w14:textId="584908E9" w:rsidR="00AA4C5C" w:rsidRPr="003F2F7D" w:rsidRDefault="00AA4C5C" w:rsidP="00AA4C5C">
      <w:pPr>
        <w:spacing w:line="480" w:lineRule="auto"/>
        <w:rPr>
          <w:b/>
          <w:bCs/>
          <w:color w:val="000000" w:themeColor="text1"/>
        </w:rPr>
      </w:pPr>
      <w:r w:rsidRPr="001243F5">
        <w:rPr>
          <w:b/>
          <w:bCs/>
          <w:color w:val="000000" w:themeColor="text1"/>
        </w:rPr>
        <w:t>Disclaimer</w:t>
      </w:r>
    </w:p>
    <w:p w14:paraId="5706A84B" w14:textId="77777777" w:rsidR="00AA4C5C" w:rsidRPr="001243F5" w:rsidRDefault="00AA4C5C" w:rsidP="00AA4C5C">
      <w:pPr>
        <w:spacing w:line="480" w:lineRule="auto"/>
        <w:rPr>
          <w:color w:val="000000" w:themeColor="text1"/>
        </w:rPr>
      </w:pPr>
      <w:r w:rsidRPr="001243F5">
        <w:rPr>
          <w:color w:val="000000" w:themeColor="text1"/>
          <w:shd w:val="clear" w:color="auto" w:fill="FFFFFF"/>
        </w:rPr>
        <w:t>DB is supported by the UK National Institute of Health research (NIHR), but his views herein are his own and do not reflect those of NIHR nor the UK Department of Health and Social Care.</w:t>
      </w:r>
    </w:p>
    <w:p w14:paraId="35732BC0" w14:textId="77777777" w:rsidR="00AA4C5C" w:rsidRPr="001243F5" w:rsidRDefault="00AA4C5C" w:rsidP="00AA4C5C">
      <w:pPr>
        <w:pStyle w:val="NormalWeb"/>
        <w:spacing w:before="0" w:beforeAutospacing="0" w:after="360" w:afterAutospacing="0" w:line="480" w:lineRule="auto"/>
        <w:rPr>
          <w:color w:val="000000" w:themeColor="text1"/>
        </w:rPr>
      </w:pPr>
    </w:p>
    <w:p w14:paraId="1E622ACF" w14:textId="77777777" w:rsidR="00AA4C5C" w:rsidRPr="001243F5" w:rsidRDefault="00AA4C5C" w:rsidP="00AA4C5C">
      <w:pPr>
        <w:pStyle w:val="NormalWeb"/>
        <w:spacing w:before="0" w:beforeAutospacing="0" w:after="360" w:afterAutospacing="0" w:line="480" w:lineRule="auto"/>
        <w:rPr>
          <w:color w:val="000000" w:themeColor="text1"/>
        </w:rPr>
      </w:pPr>
      <w:r w:rsidRPr="001243F5">
        <w:rPr>
          <w:rStyle w:val="Strong"/>
          <w:color w:val="000000" w:themeColor="text1"/>
        </w:rPr>
        <w:t>Conflicts of interest/Competing interests</w:t>
      </w:r>
      <w:r w:rsidRPr="001243F5">
        <w:rPr>
          <w:color w:val="000000" w:themeColor="text1"/>
        </w:rPr>
        <w:t> </w:t>
      </w:r>
    </w:p>
    <w:p w14:paraId="37111AAC" w14:textId="77777777" w:rsidR="00AA4C5C" w:rsidRPr="001243F5" w:rsidRDefault="00AA4C5C" w:rsidP="00AA4C5C">
      <w:pPr>
        <w:spacing w:line="480" w:lineRule="auto"/>
        <w:rPr>
          <w:color w:val="000000" w:themeColor="text1"/>
        </w:rPr>
      </w:pPr>
      <w:r w:rsidRPr="001243F5">
        <w:rPr>
          <w:color w:val="000000" w:themeColor="text1"/>
          <w:shd w:val="clear" w:color="auto" w:fill="FFFFFF"/>
        </w:rPr>
        <w:t>The authors declare that the research was conducted in the absence of any commercial or financial relationships that could be construed as a potential conflict of interest.</w:t>
      </w:r>
    </w:p>
    <w:p w14:paraId="2638F94D" w14:textId="77777777" w:rsidR="00AA4C5C" w:rsidRPr="001243F5" w:rsidRDefault="00AA4C5C" w:rsidP="00AA4C5C">
      <w:pPr>
        <w:spacing w:line="480" w:lineRule="auto"/>
        <w:rPr>
          <w:rStyle w:val="Strong"/>
          <w:color w:val="000000" w:themeColor="text1"/>
        </w:rPr>
      </w:pPr>
    </w:p>
    <w:p w14:paraId="72C0B704" w14:textId="77777777" w:rsidR="00AA4C5C" w:rsidRPr="001243F5" w:rsidRDefault="00AA4C5C" w:rsidP="00AA4C5C">
      <w:pPr>
        <w:spacing w:line="480" w:lineRule="auto"/>
        <w:rPr>
          <w:color w:val="000000" w:themeColor="text1"/>
        </w:rPr>
      </w:pPr>
      <w:r w:rsidRPr="001243F5">
        <w:rPr>
          <w:rStyle w:val="Strong"/>
          <w:color w:val="000000" w:themeColor="text1"/>
        </w:rPr>
        <w:t>Authors' contributions</w:t>
      </w:r>
      <w:r w:rsidRPr="001243F5">
        <w:rPr>
          <w:color w:val="000000" w:themeColor="text1"/>
        </w:rPr>
        <w:t> </w:t>
      </w:r>
      <w:r w:rsidRPr="001243F5">
        <w:rPr>
          <w:color w:val="000000" w:themeColor="text1"/>
          <w:shd w:val="clear" w:color="auto" w:fill="FFFFFF"/>
        </w:rPr>
        <w:t>This study was conceptualized by EB. Data collection was by EB, VM, GA, VK, LJ, ML, JO, and DS. Data analysis and interpretation was by DM and EB and drafting the article was done by EB. All authors critically revised the article and approved the version to be published.</w:t>
      </w:r>
    </w:p>
    <w:p w14:paraId="39755DF8" w14:textId="77777777" w:rsidR="00C86AC9" w:rsidRDefault="00C86AC9">
      <w:pPr>
        <w:rPr>
          <w:b/>
          <w:color w:val="000000" w:themeColor="text1"/>
          <w:sz w:val="28"/>
          <w:szCs w:val="28"/>
        </w:rPr>
      </w:pPr>
      <w:r>
        <w:br w:type="page"/>
      </w:r>
    </w:p>
    <w:p w14:paraId="198EBFF2" w14:textId="35EBFDD3" w:rsidR="00344CAE" w:rsidRPr="001243F5" w:rsidRDefault="00344CAE" w:rsidP="00EC7F83">
      <w:pPr>
        <w:pStyle w:val="Heading1"/>
      </w:pPr>
      <w:r w:rsidRPr="001243F5">
        <w:lastRenderedPageBreak/>
        <w:t>References</w:t>
      </w:r>
    </w:p>
    <w:sdt>
      <w:sdtPr>
        <w:rPr>
          <w:rFonts w:eastAsia="Times New Roman" w:cs="Times New Roman"/>
          <w:color w:val="000000" w:themeColor="text1"/>
          <w:szCs w:val="24"/>
          <w:lang w:eastAsia="en-GB"/>
        </w:rPr>
        <w:id w:val="111145805"/>
        <w:bibliography/>
      </w:sdtPr>
      <w:sdtEndPr/>
      <w:sdtContent>
        <w:sdt>
          <w:sdtPr>
            <w:rPr>
              <w:rFonts w:eastAsia="Times New Roman" w:cs="Times New Roman"/>
              <w:color w:val="000000" w:themeColor="text1"/>
              <w:szCs w:val="24"/>
              <w:lang w:eastAsia="en-GB"/>
            </w:rPr>
            <w:id w:val="-547143832"/>
            <w:bibliography/>
          </w:sdtPr>
          <w:sdtEndPr/>
          <w:sdtContent>
            <w:bookmarkEnd w:id="4" w:displacedByCustomXml="prev"/>
            <w:bookmarkEnd w:id="3" w:displacedByCustomXml="prev"/>
            <w:bookmarkEnd w:id="2" w:displacedByCustomXml="prev"/>
            <w:bookmarkEnd w:id="1" w:displacedByCustomXml="prev"/>
            <w:bookmarkEnd w:id="0" w:displacedByCustomXml="prev"/>
            <w:p w14:paraId="13853414" w14:textId="6CA13AB6" w:rsidR="00AA233A" w:rsidRPr="001243F5" w:rsidRDefault="00AA233A" w:rsidP="00AA233A">
              <w:pPr>
                <w:pStyle w:val="ListParagraph"/>
                <w:numPr>
                  <w:ilvl w:val="0"/>
                  <w:numId w:val="15"/>
                </w:numPr>
                <w:spacing w:after="0" w:line="480" w:lineRule="auto"/>
                <w:rPr>
                  <w:rFonts w:cs="Times New Roman"/>
                  <w:color w:val="000000" w:themeColor="text1"/>
                  <w:szCs w:val="24"/>
                  <w:shd w:val="clear" w:color="auto" w:fill="FFFFFF"/>
                </w:rPr>
              </w:pPr>
              <w:r w:rsidRPr="001243F5">
                <w:rPr>
                  <w:rFonts w:cs="Times New Roman"/>
                  <w:color w:val="000000" w:themeColor="text1"/>
                  <w:szCs w:val="24"/>
                  <w:shd w:val="clear" w:color="auto" w:fill="FFFFFF"/>
                </w:rPr>
                <w:t xml:space="preserve">Manning C, Thielman E, </w:t>
              </w:r>
              <w:proofErr w:type="spellStart"/>
              <w:r w:rsidRPr="001243F5">
                <w:rPr>
                  <w:rFonts w:cs="Times New Roman"/>
                  <w:color w:val="000000" w:themeColor="text1"/>
                  <w:szCs w:val="24"/>
                  <w:shd w:val="clear" w:color="auto" w:fill="FFFFFF"/>
                </w:rPr>
                <w:t>Grush</w:t>
              </w:r>
              <w:proofErr w:type="spellEnd"/>
              <w:r w:rsidRPr="001243F5">
                <w:rPr>
                  <w:rFonts w:cs="Times New Roman"/>
                  <w:color w:val="000000" w:themeColor="text1"/>
                  <w:szCs w:val="24"/>
                  <w:shd w:val="clear" w:color="auto" w:fill="FFFFFF"/>
                </w:rPr>
                <w:t xml:space="preserve"> L, Henry J</w:t>
              </w:r>
              <w:r w:rsidR="003A6E60" w:rsidRPr="001243F5">
                <w:rPr>
                  <w:rFonts w:cs="Times New Roman"/>
                  <w:color w:val="000000" w:themeColor="text1"/>
                  <w:szCs w:val="24"/>
                  <w:shd w:val="clear" w:color="auto" w:fill="FFFFFF"/>
                </w:rPr>
                <w:t xml:space="preserve"> (2019)</w:t>
              </w:r>
              <w:r w:rsidRPr="001243F5">
                <w:rPr>
                  <w:rFonts w:cs="Times New Roman"/>
                  <w:color w:val="000000" w:themeColor="text1"/>
                  <w:szCs w:val="24"/>
                  <w:shd w:val="clear" w:color="auto" w:fill="FFFFFF"/>
                </w:rPr>
                <w:t xml:space="preserve"> Perception Versus Reaction: Comparison of Tinnitus Psychoacoustic Measures and Tinnitus Functional Index Scores. </w:t>
              </w:r>
              <w:r w:rsidRPr="001243F5">
                <w:rPr>
                  <w:rFonts w:cs="Times New Roman"/>
                  <w:i/>
                  <w:iCs/>
                  <w:color w:val="000000" w:themeColor="text1"/>
                  <w:szCs w:val="24"/>
                  <w:shd w:val="clear" w:color="auto" w:fill="FFFFFF"/>
                </w:rPr>
                <w:t xml:space="preserve">Am J </w:t>
              </w:r>
              <w:proofErr w:type="spellStart"/>
              <w:r w:rsidRPr="001243F5">
                <w:rPr>
                  <w:rFonts w:cs="Times New Roman"/>
                  <w:i/>
                  <w:iCs/>
                  <w:color w:val="000000" w:themeColor="text1"/>
                  <w:szCs w:val="24"/>
                  <w:shd w:val="clear" w:color="auto" w:fill="FFFFFF"/>
                </w:rPr>
                <w:t>Audiol</w:t>
              </w:r>
              <w:proofErr w:type="spellEnd"/>
              <w:r w:rsidR="00562110"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28(1S):174-180. </w:t>
              </w:r>
              <w:r w:rsidR="00562110"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doi:10.1044/2018_aja-ttr17-18-0041</w:t>
              </w:r>
            </w:p>
            <w:p w14:paraId="782BAC18" w14:textId="41337152" w:rsidR="00AA233A" w:rsidRPr="001243F5" w:rsidRDefault="00AA233A" w:rsidP="00AA233A">
              <w:pPr>
                <w:pStyle w:val="ListParagraph"/>
                <w:numPr>
                  <w:ilvl w:val="0"/>
                  <w:numId w:val="15"/>
                </w:numPr>
                <w:spacing w:after="0" w:line="480" w:lineRule="auto"/>
                <w:rPr>
                  <w:rFonts w:cs="Times New Roman"/>
                  <w:color w:val="000000" w:themeColor="text1"/>
                  <w:szCs w:val="24"/>
                  <w:shd w:val="clear" w:color="auto" w:fill="FFFFFF"/>
                </w:rPr>
              </w:pPr>
              <w:r w:rsidRPr="001243F5">
                <w:rPr>
                  <w:rFonts w:cs="Times New Roman"/>
                  <w:color w:val="000000" w:themeColor="text1"/>
                  <w:szCs w:val="24"/>
                  <w:shd w:val="clear" w:color="auto" w:fill="FFFFFF"/>
                </w:rPr>
                <w:t xml:space="preserve">Salazar J, Meisel K, Smith E, </w:t>
              </w:r>
              <w:proofErr w:type="spellStart"/>
              <w:r w:rsidRPr="001243F5">
                <w:rPr>
                  <w:rFonts w:cs="Times New Roman"/>
                  <w:color w:val="000000" w:themeColor="text1"/>
                  <w:szCs w:val="24"/>
                  <w:shd w:val="clear" w:color="auto" w:fill="FFFFFF"/>
                </w:rPr>
                <w:t>Quiggle</w:t>
              </w:r>
              <w:proofErr w:type="spellEnd"/>
              <w:r w:rsidRPr="001243F5">
                <w:rPr>
                  <w:rFonts w:cs="Times New Roman"/>
                  <w:color w:val="000000" w:themeColor="text1"/>
                  <w:szCs w:val="24"/>
                  <w:shd w:val="clear" w:color="auto" w:fill="FFFFFF"/>
                </w:rPr>
                <w:t xml:space="preserve"> A, McCoy D, </w:t>
              </w:r>
              <w:proofErr w:type="spellStart"/>
              <w:r w:rsidRPr="001243F5">
                <w:rPr>
                  <w:rFonts w:cs="Times New Roman"/>
                  <w:color w:val="000000" w:themeColor="text1"/>
                  <w:szCs w:val="24"/>
                  <w:shd w:val="clear" w:color="auto" w:fill="FFFFFF"/>
                </w:rPr>
                <w:t>Amans</w:t>
              </w:r>
              <w:proofErr w:type="spellEnd"/>
              <w:r w:rsidRPr="001243F5">
                <w:rPr>
                  <w:rFonts w:cs="Times New Roman"/>
                  <w:color w:val="000000" w:themeColor="text1"/>
                  <w:szCs w:val="24"/>
                  <w:shd w:val="clear" w:color="auto" w:fill="FFFFFF"/>
                </w:rPr>
                <w:t xml:space="preserve"> M</w:t>
              </w:r>
              <w:r w:rsidR="00730C4B" w:rsidRPr="001243F5">
                <w:rPr>
                  <w:rFonts w:cs="Times New Roman"/>
                  <w:color w:val="000000" w:themeColor="text1"/>
                  <w:szCs w:val="24"/>
                  <w:shd w:val="clear" w:color="auto" w:fill="FFFFFF"/>
                </w:rPr>
                <w:t xml:space="preserve"> (2019)</w:t>
              </w:r>
              <w:r w:rsidRPr="001243F5">
                <w:rPr>
                  <w:rFonts w:cs="Times New Roman"/>
                  <w:color w:val="000000" w:themeColor="text1"/>
                  <w:szCs w:val="24"/>
                  <w:shd w:val="clear" w:color="auto" w:fill="FFFFFF"/>
                </w:rPr>
                <w:t xml:space="preserve"> Depression in Patients with Tinnitus: A Systematic Review. </w:t>
              </w:r>
              <w:proofErr w:type="spellStart"/>
              <w:r w:rsidRPr="001243F5">
                <w:rPr>
                  <w:rFonts w:cs="Times New Roman"/>
                  <w:i/>
                  <w:iCs/>
                  <w:color w:val="000000" w:themeColor="text1"/>
                  <w:szCs w:val="24"/>
                  <w:shd w:val="clear" w:color="auto" w:fill="FFFFFF"/>
                </w:rPr>
                <w:t>Otolary</w:t>
              </w:r>
              <w:proofErr w:type="spellEnd"/>
              <w:r w:rsidRPr="001243F5">
                <w:rPr>
                  <w:rFonts w:cs="Times New Roman"/>
                  <w:i/>
                  <w:iCs/>
                  <w:color w:val="000000" w:themeColor="text1"/>
                  <w:szCs w:val="24"/>
                  <w:shd w:val="clear" w:color="auto" w:fill="FFFFFF"/>
                </w:rPr>
                <w:t>–Head Neck Surg</w:t>
              </w:r>
              <w:r w:rsidRPr="001243F5">
                <w:rPr>
                  <w:rFonts w:cs="Times New Roman"/>
                  <w:color w:val="000000" w:themeColor="text1"/>
                  <w:szCs w:val="24"/>
                  <w:shd w:val="clear" w:color="auto" w:fill="FFFFFF"/>
                </w:rPr>
                <w:t xml:space="preserve">161(1):28-35. </w:t>
              </w:r>
              <w:r w:rsidR="00290FC0"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doi:10.1177/0194599819835178</w:t>
              </w:r>
            </w:p>
            <w:p w14:paraId="3E7603D6" w14:textId="39E8AB8C" w:rsidR="00AA233A" w:rsidRPr="001243F5" w:rsidRDefault="00AA233A" w:rsidP="00AA233A">
              <w:pPr>
                <w:pStyle w:val="ListParagraph"/>
                <w:numPr>
                  <w:ilvl w:val="0"/>
                  <w:numId w:val="15"/>
                </w:numPr>
                <w:spacing w:after="0" w:line="480" w:lineRule="auto"/>
                <w:rPr>
                  <w:rFonts w:cs="Times New Roman"/>
                  <w:color w:val="000000" w:themeColor="text1"/>
                  <w:szCs w:val="24"/>
                  <w:shd w:val="clear" w:color="auto" w:fill="FFFFFF"/>
                </w:rPr>
              </w:pPr>
              <w:proofErr w:type="spellStart"/>
              <w:r w:rsidRPr="001243F5">
                <w:rPr>
                  <w:rFonts w:cs="Times New Roman"/>
                  <w:color w:val="000000" w:themeColor="text1"/>
                  <w:szCs w:val="24"/>
                  <w:shd w:val="clear" w:color="auto" w:fill="FFFFFF"/>
                </w:rPr>
                <w:t>Trevis</w:t>
              </w:r>
              <w:proofErr w:type="spellEnd"/>
              <w:r w:rsidRPr="001243F5">
                <w:rPr>
                  <w:rFonts w:cs="Times New Roman"/>
                  <w:color w:val="000000" w:themeColor="text1"/>
                  <w:szCs w:val="24"/>
                  <w:shd w:val="clear" w:color="auto" w:fill="FFFFFF"/>
                </w:rPr>
                <w:t xml:space="preserve"> K, McLachlan N, Wilson S</w:t>
              </w:r>
              <w:r w:rsidR="00290FC0" w:rsidRPr="001243F5">
                <w:rPr>
                  <w:rFonts w:cs="Times New Roman"/>
                  <w:color w:val="000000" w:themeColor="text1"/>
                  <w:szCs w:val="24"/>
                  <w:shd w:val="clear" w:color="auto" w:fill="FFFFFF"/>
                </w:rPr>
                <w:t xml:space="preserve"> (2018)</w:t>
              </w:r>
              <w:r w:rsidRPr="001243F5">
                <w:rPr>
                  <w:rFonts w:cs="Times New Roman"/>
                  <w:color w:val="000000" w:themeColor="text1"/>
                  <w:szCs w:val="24"/>
                  <w:shd w:val="clear" w:color="auto" w:fill="FFFFFF"/>
                </w:rPr>
                <w:t xml:space="preserve"> A systematic review and meta-analysis of psychological functioning in chronic tinnitus. </w:t>
              </w:r>
              <w:r w:rsidRPr="001243F5">
                <w:rPr>
                  <w:rFonts w:cs="Times New Roman"/>
                  <w:i/>
                  <w:iCs/>
                  <w:color w:val="000000" w:themeColor="text1"/>
                  <w:szCs w:val="24"/>
                  <w:shd w:val="clear" w:color="auto" w:fill="FFFFFF"/>
                </w:rPr>
                <w:t xml:space="preserve">Clin </w:t>
              </w:r>
              <w:proofErr w:type="spellStart"/>
              <w:r w:rsidRPr="001243F5">
                <w:rPr>
                  <w:rFonts w:cs="Times New Roman"/>
                  <w:i/>
                  <w:iCs/>
                  <w:color w:val="000000" w:themeColor="text1"/>
                  <w:szCs w:val="24"/>
                  <w:shd w:val="clear" w:color="auto" w:fill="FFFFFF"/>
                </w:rPr>
                <w:t>Psychol</w:t>
              </w:r>
              <w:proofErr w:type="spellEnd"/>
              <w:r w:rsidRPr="001243F5">
                <w:rPr>
                  <w:rFonts w:cs="Times New Roman"/>
                  <w:i/>
                  <w:iCs/>
                  <w:color w:val="000000" w:themeColor="text1"/>
                  <w:szCs w:val="24"/>
                  <w:shd w:val="clear" w:color="auto" w:fill="FFFFFF"/>
                </w:rPr>
                <w:t xml:space="preserve"> Rev</w:t>
              </w:r>
              <w:r w:rsidR="00290FC0"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60:62-86. </w:t>
              </w:r>
              <w:r w:rsidR="00290FC0"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doi:10.1016/j.cpr.2017.12.006</w:t>
              </w:r>
            </w:p>
            <w:p w14:paraId="507E10F7" w14:textId="5DD2C9F8" w:rsidR="00AA233A" w:rsidRPr="001243F5" w:rsidRDefault="00AA233A" w:rsidP="00AA233A">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t>van den Berge M, Free R, Arnold R et al</w:t>
              </w:r>
              <w:r w:rsidR="00290FC0" w:rsidRPr="001243F5">
                <w:rPr>
                  <w:rFonts w:cs="Times New Roman"/>
                  <w:color w:val="000000" w:themeColor="text1"/>
                  <w:szCs w:val="24"/>
                  <w:shd w:val="clear" w:color="auto" w:fill="FFFFFF"/>
                </w:rPr>
                <w:t xml:space="preserve"> (2017)</w:t>
              </w:r>
              <w:r w:rsidRPr="001243F5">
                <w:rPr>
                  <w:rFonts w:cs="Times New Roman"/>
                  <w:color w:val="000000" w:themeColor="text1"/>
                  <w:szCs w:val="24"/>
                  <w:shd w:val="clear" w:color="auto" w:fill="FFFFFF"/>
                </w:rPr>
                <w:t xml:space="preserve"> Cluster Analysis to Identify Possible Subgroups in Tinnitus Patients. </w:t>
              </w:r>
              <w:r w:rsidRPr="001243F5">
                <w:rPr>
                  <w:rFonts w:cs="Times New Roman"/>
                  <w:i/>
                  <w:iCs/>
                  <w:color w:val="000000" w:themeColor="text1"/>
                  <w:szCs w:val="24"/>
                  <w:shd w:val="clear" w:color="auto" w:fill="FFFFFF"/>
                </w:rPr>
                <w:t xml:space="preserve">Front </w:t>
              </w:r>
              <w:proofErr w:type="spellStart"/>
              <w:r w:rsidRPr="001243F5">
                <w:rPr>
                  <w:rFonts w:cs="Times New Roman"/>
                  <w:i/>
                  <w:iCs/>
                  <w:color w:val="000000" w:themeColor="text1"/>
                  <w:szCs w:val="24"/>
                  <w:shd w:val="clear" w:color="auto" w:fill="FFFFFF"/>
                </w:rPr>
                <w:t>Neurol</w:t>
              </w:r>
              <w:proofErr w:type="spellEnd"/>
              <w:r w:rsidR="00290FC0"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8. </w:t>
              </w:r>
              <w:r w:rsidR="00290FC0"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doi:10.3389/fneur.2017.00115</w:t>
              </w:r>
            </w:p>
            <w:p w14:paraId="0F5DC6F9" w14:textId="69962B03" w:rsidR="00AA233A" w:rsidRPr="001243F5" w:rsidRDefault="00AA233A" w:rsidP="00AA233A">
              <w:pPr>
                <w:pStyle w:val="ListParagraph"/>
                <w:numPr>
                  <w:ilvl w:val="0"/>
                  <w:numId w:val="15"/>
                </w:numPr>
                <w:spacing w:after="0" w:line="480" w:lineRule="auto"/>
                <w:rPr>
                  <w:rFonts w:cs="Times New Roman"/>
                  <w:color w:val="000000" w:themeColor="text1"/>
                  <w:szCs w:val="24"/>
                  <w:shd w:val="clear" w:color="auto" w:fill="FFFFFF"/>
                </w:rPr>
              </w:pPr>
              <w:r w:rsidRPr="001243F5">
                <w:rPr>
                  <w:rFonts w:cs="Times New Roman"/>
                  <w:color w:val="000000" w:themeColor="text1"/>
                  <w:szCs w:val="24"/>
                  <w:shd w:val="clear" w:color="auto" w:fill="FFFFFF"/>
                </w:rPr>
                <w:t>Bhatt J, Lin H, Bhattacharyya N</w:t>
              </w:r>
              <w:r w:rsidR="003D4AA7" w:rsidRPr="001243F5">
                <w:rPr>
                  <w:rFonts w:cs="Times New Roman"/>
                  <w:color w:val="000000" w:themeColor="text1"/>
                  <w:szCs w:val="24"/>
                  <w:shd w:val="clear" w:color="auto" w:fill="FFFFFF"/>
                </w:rPr>
                <w:t xml:space="preserve"> (2016)</w:t>
              </w:r>
              <w:r w:rsidRPr="001243F5">
                <w:rPr>
                  <w:rFonts w:cs="Times New Roman"/>
                  <w:color w:val="000000" w:themeColor="text1"/>
                  <w:szCs w:val="24"/>
                  <w:shd w:val="clear" w:color="auto" w:fill="FFFFFF"/>
                </w:rPr>
                <w:t xml:space="preserve"> Prevalence, Severity, Exposures, and Treatment Patterns of Tinnitus in the United States. </w:t>
              </w:r>
              <w:r w:rsidRPr="001243F5">
                <w:rPr>
                  <w:rFonts w:cs="Times New Roman"/>
                  <w:i/>
                  <w:iCs/>
                  <w:color w:val="000000" w:themeColor="text1"/>
                  <w:szCs w:val="24"/>
                  <w:shd w:val="clear" w:color="auto" w:fill="FFFFFF"/>
                </w:rPr>
                <w:t xml:space="preserve">JAMA </w:t>
              </w:r>
              <w:proofErr w:type="spellStart"/>
              <w:r w:rsidRPr="001243F5">
                <w:rPr>
                  <w:rFonts w:cs="Times New Roman"/>
                  <w:i/>
                  <w:iCs/>
                  <w:color w:val="000000" w:themeColor="text1"/>
                  <w:szCs w:val="24"/>
                  <w:shd w:val="clear" w:color="auto" w:fill="FFFFFF"/>
                </w:rPr>
                <w:t>Otolaryng</w:t>
              </w:r>
              <w:proofErr w:type="spellEnd"/>
              <w:r w:rsidR="003D4AA7" w:rsidRPr="001243F5">
                <w:rPr>
                  <w:rFonts w:cs="Times New Roman"/>
                  <w:i/>
                  <w:iCs/>
                  <w:color w:val="000000" w:themeColor="text1"/>
                  <w:szCs w:val="24"/>
                  <w:shd w:val="clear" w:color="auto" w:fill="FFFFFF"/>
                </w:rPr>
                <w:t xml:space="preserve"> </w:t>
              </w:r>
              <w:r w:rsidRPr="001243F5">
                <w:rPr>
                  <w:rFonts w:cs="Times New Roman"/>
                  <w:i/>
                  <w:iCs/>
                  <w:color w:val="000000" w:themeColor="text1"/>
                  <w:szCs w:val="24"/>
                  <w:shd w:val="clear" w:color="auto" w:fill="FFFFFF"/>
                </w:rPr>
                <w:t>Head Neck Surg</w:t>
              </w:r>
              <w:r w:rsidRPr="001243F5">
                <w:rPr>
                  <w:rFonts w:cs="Times New Roman"/>
                  <w:color w:val="000000" w:themeColor="text1"/>
                  <w:szCs w:val="24"/>
                  <w:shd w:val="clear" w:color="auto" w:fill="FFFFFF"/>
                </w:rPr>
                <w:t xml:space="preserve">142(10):959. </w:t>
              </w:r>
              <w:r w:rsidR="003D4AA7"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doi:10.1001/jamaoto.2016.1700</w:t>
              </w:r>
            </w:p>
            <w:p w14:paraId="1BA6FFDF" w14:textId="5E7E9AB0" w:rsidR="00AA233A" w:rsidRPr="001243F5" w:rsidRDefault="00AA233A" w:rsidP="00AA233A">
              <w:pPr>
                <w:pStyle w:val="ListParagraph"/>
                <w:numPr>
                  <w:ilvl w:val="0"/>
                  <w:numId w:val="15"/>
                </w:numPr>
                <w:spacing w:after="0" w:line="480" w:lineRule="auto"/>
                <w:rPr>
                  <w:rFonts w:cs="Times New Roman"/>
                  <w:color w:val="000000" w:themeColor="text1"/>
                  <w:szCs w:val="24"/>
                </w:rPr>
              </w:pPr>
              <w:proofErr w:type="spellStart"/>
              <w:r w:rsidRPr="001243F5">
                <w:rPr>
                  <w:rFonts w:cs="Times New Roman"/>
                  <w:color w:val="000000" w:themeColor="text1"/>
                  <w:szCs w:val="24"/>
                  <w:shd w:val="clear" w:color="auto" w:fill="FFFFFF"/>
                </w:rPr>
                <w:t>Cima</w:t>
              </w:r>
              <w:proofErr w:type="spellEnd"/>
              <w:r w:rsidRPr="001243F5">
                <w:rPr>
                  <w:rFonts w:cs="Times New Roman"/>
                  <w:color w:val="000000" w:themeColor="text1"/>
                  <w:szCs w:val="24"/>
                  <w:shd w:val="clear" w:color="auto" w:fill="FFFFFF"/>
                </w:rPr>
                <w:t xml:space="preserve"> R, </w:t>
              </w:r>
              <w:proofErr w:type="spellStart"/>
              <w:r w:rsidRPr="001243F5">
                <w:rPr>
                  <w:rFonts w:cs="Times New Roman"/>
                  <w:color w:val="000000" w:themeColor="text1"/>
                  <w:szCs w:val="24"/>
                  <w:shd w:val="clear" w:color="auto" w:fill="FFFFFF"/>
                </w:rPr>
                <w:t>Kikidis</w:t>
              </w:r>
              <w:proofErr w:type="spellEnd"/>
              <w:r w:rsidRPr="001243F5">
                <w:rPr>
                  <w:rFonts w:cs="Times New Roman"/>
                  <w:color w:val="000000" w:themeColor="text1"/>
                  <w:szCs w:val="24"/>
                  <w:shd w:val="clear" w:color="auto" w:fill="FFFFFF"/>
                </w:rPr>
                <w:t xml:space="preserve"> D, Mazurek B et al </w:t>
              </w:r>
              <w:r w:rsidR="003D4AA7" w:rsidRPr="001243F5">
                <w:rPr>
                  <w:rFonts w:cs="Times New Roman"/>
                  <w:color w:val="000000" w:themeColor="text1"/>
                  <w:szCs w:val="24"/>
                  <w:shd w:val="clear" w:color="auto" w:fill="FFFFFF"/>
                </w:rPr>
                <w:t xml:space="preserve">(2020) </w:t>
              </w:r>
              <w:r w:rsidRPr="001243F5">
                <w:rPr>
                  <w:rFonts w:cs="Times New Roman"/>
                  <w:color w:val="000000" w:themeColor="text1"/>
                  <w:szCs w:val="24"/>
                  <w:shd w:val="clear" w:color="auto" w:fill="FFFFFF"/>
                </w:rPr>
                <w:t>Tinnitus healthcare: a survey revealing extensive variation in opinion and practices across Europe. </w:t>
              </w:r>
              <w:r w:rsidRPr="001243F5">
                <w:rPr>
                  <w:rFonts w:cs="Times New Roman"/>
                  <w:i/>
                  <w:iCs/>
                  <w:color w:val="000000" w:themeColor="text1"/>
                  <w:szCs w:val="24"/>
                  <w:shd w:val="clear" w:color="auto" w:fill="FFFFFF"/>
                </w:rPr>
                <w:t>BMJ Open</w:t>
              </w:r>
              <w:r w:rsidR="003D4AA7"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10(1</w:t>
              </w:r>
              <w:proofErr w:type="gramStart"/>
              <w:r w:rsidRPr="001243F5">
                <w:rPr>
                  <w:rFonts w:cs="Times New Roman"/>
                  <w:color w:val="000000" w:themeColor="text1"/>
                  <w:szCs w:val="24"/>
                  <w:shd w:val="clear" w:color="auto" w:fill="FFFFFF"/>
                </w:rPr>
                <w:t>):e</w:t>
              </w:r>
              <w:proofErr w:type="gramEnd"/>
              <w:r w:rsidRPr="001243F5">
                <w:rPr>
                  <w:rFonts w:cs="Times New Roman"/>
                  <w:color w:val="000000" w:themeColor="text1"/>
                  <w:szCs w:val="24"/>
                  <w:shd w:val="clear" w:color="auto" w:fill="FFFFFF"/>
                </w:rPr>
                <w:t xml:space="preserve">029346. </w:t>
              </w:r>
              <w:r w:rsidR="003D4AA7"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doi:10.1136/bmjopen-2019-029346</w:t>
              </w:r>
            </w:p>
            <w:p w14:paraId="70B2D770" w14:textId="757A713A" w:rsidR="00AA233A" w:rsidRPr="001243F5" w:rsidRDefault="00AA233A" w:rsidP="00AA233A">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t>Henry J, Manning C</w:t>
              </w:r>
              <w:r w:rsidR="003D4AA7" w:rsidRPr="001243F5">
                <w:rPr>
                  <w:rFonts w:cs="Times New Roman"/>
                  <w:color w:val="000000" w:themeColor="text1"/>
                  <w:szCs w:val="24"/>
                  <w:shd w:val="clear" w:color="auto" w:fill="FFFFFF"/>
                </w:rPr>
                <w:t xml:space="preserve"> (2019)</w:t>
              </w:r>
              <w:r w:rsidRPr="001243F5">
                <w:rPr>
                  <w:rFonts w:cs="Times New Roman"/>
                  <w:color w:val="000000" w:themeColor="text1"/>
                  <w:szCs w:val="24"/>
                  <w:shd w:val="clear" w:color="auto" w:fill="FFFFFF"/>
                </w:rPr>
                <w:t>. Clinical Protocol to Promote Standardization of Basic Tinnitus Services by Audiologists. </w:t>
              </w:r>
              <w:r w:rsidRPr="001243F5">
                <w:rPr>
                  <w:rFonts w:cs="Times New Roman"/>
                  <w:i/>
                  <w:iCs/>
                  <w:color w:val="000000" w:themeColor="text1"/>
                  <w:szCs w:val="24"/>
                  <w:shd w:val="clear" w:color="auto" w:fill="FFFFFF"/>
                </w:rPr>
                <w:t xml:space="preserve">Am J </w:t>
              </w:r>
              <w:proofErr w:type="spellStart"/>
              <w:r w:rsidRPr="001243F5">
                <w:rPr>
                  <w:rFonts w:cs="Times New Roman"/>
                  <w:i/>
                  <w:iCs/>
                  <w:color w:val="000000" w:themeColor="text1"/>
                  <w:szCs w:val="24"/>
                  <w:shd w:val="clear" w:color="auto" w:fill="FFFFFF"/>
                </w:rPr>
                <w:t>Audiol</w:t>
              </w:r>
              <w:proofErr w:type="spellEnd"/>
              <w:r w:rsidR="00FB042E"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28(1S):152-161. </w:t>
              </w:r>
              <w:r w:rsidR="00FB042E"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doi:10.1044/2018_aja-ttr17-18-0038</w:t>
              </w:r>
            </w:p>
            <w:p w14:paraId="17FFE431" w14:textId="458D7EDE" w:rsidR="00AA233A" w:rsidRPr="001243F5" w:rsidRDefault="00AA233A" w:rsidP="00AA233A">
              <w:pPr>
                <w:pStyle w:val="ListParagraph"/>
                <w:numPr>
                  <w:ilvl w:val="0"/>
                  <w:numId w:val="15"/>
                </w:numPr>
                <w:spacing w:after="0" w:line="480" w:lineRule="auto"/>
                <w:rPr>
                  <w:rFonts w:cs="Times New Roman"/>
                  <w:color w:val="000000" w:themeColor="text1"/>
                  <w:szCs w:val="24"/>
                </w:rPr>
              </w:pPr>
              <w:proofErr w:type="spellStart"/>
              <w:r w:rsidRPr="001243F5">
                <w:rPr>
                  <w:rFonts w:cs="Times New Roman"/>
                  <w:color w:val="000000" w:themeColor="text1"/>
                  <w:szCs w:val="24"/>
                  <w:shd w:val="clear" w:color="auto" w:fill="FFFFFF"/>
                </w:rPr>
                <w:t>Cima</w:t>
              </w:r>
              <w:proofErr w:type="spellEnd"/>
              <w:r w:rsidRPr="001243F5">
                <w:rPr>
                  <w:rFonts w:cs="Times New Roman"/>
                  <w:color w:val="000000" w:themeColor="text1"/>
                  <w:szCs w:val="24"/>
                  <w:shd w:val="clear" w:color="auto" w:fill="FFFFFF"/>
                </w:rPr>
                <w:t xml:space="preserve"> R, Mazurek B, Haider H et al</w:t>
              </w:r>
              <w:r w:rsidR="00FB042E" w:rsidRPr="001243F5">
                <w:rPr>
                  <w:rFonts w:cs="Times New Roman"/>
                  <w:color w:val="000000" w:themeColor="text1"/>
                  <w:szCs w:val="24"/>
                  <w:shd w:val="clear" w:color="auto" w:fill="FFFFFF"/>
                </w:rPr>
                <w:t xml:space="preserve"> (2019)</w:t>
              </w:r>
              <w:r w:rsidRPr="001243F5">
                <w:rPr>
                  <w:rFonts w:cs="Times New Roman"/>
                  <w:color w:val="000000" w:themeColor="text1"/>
                  <w:szCs w:val="24"/>
                  <w:shd w:val="clear" w:color="auto" w:fill="FFFFFF"/>
                </w:rPr>
                <w:t>. A multidisciplinary European guideline for tinnitus: diagnostics, assessment, and treatment. </w:t>
              </w:r>
              <w:r w:rsidRPr="001243F5">
                <w:rPr>
                  <w:rFonts w:cs="Times New Roman"/>
                  <w:i/>
                  <w:iCs/>
                  <w:color w:val="000000" w:themeColor="text1"/>
                  <w:szCs w:val="24"/>
                  <w:shd w:val="clear" w:color="auto" w:fill="FFFFFF"/>
                </w:rPr>
                <w:t>HNO</w:t>
              </w:r>
              <w:r w:rsidR="00FB042E"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67(S1):10-42. </w:t>
              </w:r>
              <w:r w:rsidR="00FB042E"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doi:10.1007/s00106-019-0633-7</w:t>
              </w:r>
            </w:p>
            <w:p w14:paraId="4EE1F30F" w14:textId="2ED7C2BB" w:rsidR="00AA233A" w:rsidRPr="001243F5" w:rsidRDefault="00AA233A" w:rsidP="00AA233A">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lastRenderedPageBreak/>
                <w:t xml:space="preserve">Fuller T, Haider H, </w:t>
              </w:r>
              <w:proofErr w:type="spellStart"/>
              <w:r w:rsidRPr="001243F5">
                <w:rPr>
                  <w:rFonts w:cs="Times New Roman"/>
                  <w:color w:val="000000" w:themeColor="text1"/>
                  <w:szCs w:val="24"/>
                  <w:shd w:val="clear" w:color="auto" w:fill="FFFFFF"/>
                </w:rPr>
                <w:t>Kikidis</w:t>
              </w:r>
              <w:proofErr w:type="spellEnd"/>
              <w:r w:rsidRPr="001243F5">
                <w:rPr>
                  <w:rFonts w:cs="Times New Roman"/>
                  <w:color w:val="000000" w:themeColor="text1"/>
                  <w:szCs w:val="24"/>
                  <w:shd w:val="clear" w:color="auto" w:fill="FFFFFF"/>
                </w:rPr>
                <w:t xml:space="preserve"> D et al</w:t>
              </w:r>
              <w:r w:rsidR="00984C99" w:rsidRPr="001243F5">
                <w:rPr>
                  <w:rFonts w:cs="Times New Roman"/>
                  <w:color w:val="000000" w:themeColor="text1"/>
                  <w:szCs w:val="24"/>
                  <w:shd w:val="clear" w:color="auto" w:fill="FFFFFF"/>
                </w:rPr>
                <w:t xml:space="preserve"> (2017)</w:t>
              </w:r>
              <w:r w:rsidRPr="001243F5">
                <w:rPr>
                  <w:rFonts w:cs="Times New Roman"/>
                  <w:color w:val="000000" w:themeColor="text1"/>
                  <w:szCs w:val="24"/>
                  <w:shd w:val="clear" w:color="auto" w:fill="FFFFFF"/>
                </w:rPr>
                <w:t xml:space="preserve"> Different Teams, Same Conclusions? A Systematic Review of Existing Clinical Guidelines for the Assessment and Treatment of Tinnitus in Adults. </w:t>
              </w:r>
              <w:r w:rsidRPr="001243F5">
                <w:rPr>
                  <w:rFonts w:cs="Times New Roman"/>
                  <w:i/>
                  <w:iCs/>
                  <w:color w:val="000000" w:themeColor="text1"/>
                  <w:szCs w:val="24"/>
                  <w:shd w:val="clear" w:color="auto" w:fill="FFFFFF"/>
                </w:rPr>
                <w:t xml:space="preserve">Front </w:t>
              </w:r>
              <w:proofErr w:type="spellStart"/>
              <w:r w:rsidRPr="001243F5">
                <w:rPr>
                  <w:rFonts w:cs="Times New Roman"/>
                  <w:i/>
                  <w:iCs/>
                  <w:color w:val="000000" w:themeColor="text1"/>
                  <w:szCs w:val="24"/>
                  <w:shd w:val="clear" w:color="auto" w:fill="FFFFFF"/>
                </w:rPr>
                <w:t>Psychol</w:t>
              </w:r>
              <w:proofErr w:type="spellEnd"/>
              <w:r w:rsidR="00984C99"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8. </w:t>
              </w:r>
              <w:r w:rsidR="00984C99"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doi:10.3389/fpsyg.2017.00206</w:t>
              </w:r>
            </w:p>
            <w:p w14:paraId="4D365653" w14:textId="4D3DF44C" w:rsidR="00AA233A" w:rsidRPr="001243F5" w:rsidRDefault="00AA233A" w:rsidP="00AA233A">
              <w:pPr>
                <w:pStyle w:val="ListParagraph"/>
                <w:numPr>
                  <w:ilvl w:val="0"/>
                  <w:numId w:val="15"/>
                </w:numPr>
                <w:spacing w:after="0" w:line="480" w:lineRule="auto"/>
                <w:rPr>
                  <w:rFonts w:cs="Times New Roman"/>
                  <w:color w:val="000000" w:themeColor="text1"/>
                  <w:szCs w:val="24"/>
                  <w:shd w:val="clear" w:color="auto" w:fill="FFFFFF"/>
                </w:rPr>
              </w:pPr>
              <w:proofErr w:type="spellStart"/>
              <w:r w:rsidRPr="001243F5">
                <w:rPr>
                  <w:rFonts w:cs="Times New Roman"/>
                  <w:color w:val="000000" w:themeColor="text1"/>
                  <w:szCs w:val="24"/>
                  <w:shd w:val="clear" w:color="auto" w:fill="FFFFFF"/>
                </w:rPr>
                <w:t>McFerran</w:t>
              </w:r>
              <w:proofErr w:type="spellEnd"/>
              <w:r w:rsidRPr="001243F5">
                <w:rPr>
                  <w:rFonts w:cs="Times New Roman"/>
                  <w:color w:val="000000" w:themeColor="text1"/>
                  <w:szCs w:val="24"/>
                  <w:shd w:val="clear" w:color="auto" w:fill="FFFFFF"/>
                </w:rPr>
                <w:t xml:space="preserve"> D, Hoare D, </w:t>
              </w:r>
              <w:proofErr w:type="spellStart"/>
              <w:r w:rsidRPr="001243F5">
                <w:rPr>
                  <w:rFonts w:cs="Times New Roman"/>
                  <w:color w:val="000000" w:themeColor="text1"/>
                  <w:szCs w:val="24"/>
                  <w:shd w:val="clear" w:color="auto" w:fill="FFFFFF"/>
                </w:rPr>
                <w:t>Carr</w:t>
              </w:r>
              <w:proofErr w:type="spellEnd"/>
              <w:r w:rsidRPr="001243F5">
                <w:rPr>
                  <w:rFonts w:cs="Times New Roman"/>
                  <w:color w:val="000000" w:themeColor="text1"/>
                  <w:szCs w:val="24"/>
                  <w:shd w:val="clear" w:color="auto" w:fill="FFFFFF"/>
                </w:rPr>
                <w:t xml:space="preserve"> S, Ray J, Stockdale D</w:t>
              </w:r>
              <w:r w:rsidR="00984C99" w:rsidRPr="001243F5">
                <w:rPr>
                  <w:rFonts w:cs="Times New Roman"/>
                  <w:color w:val="000000" w:themeColor="text1"/>
                  <w:szCs w:val="24"/>
                  <w:shd w:val="clear" w:color="auto" w:fill="FFFFFF"/>
                </w:rPr>
                <w:t xml:space="preserve"> (2018)</w:t>
              </w:r>
              <w:r w:rsidRPr="001243F5">
                <w:rPr>
                  <w:rFonts w:cs="Times New Roman"/>
                  <w:color w:val="000000" w:themeColor="text1"/>
                  <w:szCs w:val="24"/>
                  <w:shd w:val="clear" w:color="auto" w:fill="FFFFFF"/>
                </w:rPr>
                <w:t xml:space="preserve"> Tinnitus services in the United Kingdom: a survey of patient experiences. </w:t>
              </w:r>
              <w:r w:rsidRPr="001243F5">
                <w:rPr>
                  <w:rFonts w:cs="Times New Roman"/>
                  <w:i/>
                  <w:iCs/>
                  <w:color w:val="000000" w:themeColor="text1"/>
                  <w:szCs w:val="24"/>
                  <w:shd w:val="clear" w:color="auto" w:fill="FFFFFF"/>
                </w:rPr>
                <w:t xml:space="preserve">BMC Health </w:t>
              </w:r>
              <w:proofErr w:type="spellStart"/>
              <w:r w:rsidRPr="001243F5">
                <w:rPr>
                  <w:rFonts w:cs="Times New Roman"/>
                  <w:i/>
                  <w:iCs/>
                  <w:color w:val="000000" w:themeColor="text1"/>
                  <w:szCs w:val="24"/>
                  <w:shd w:val="clear" w:color="auto" w:fill="FFFFFF"/>
                </w:rPr>
                <w:t>Serv</w:t>
              </w:r>
              <w:proofErr w:type="spellEnd"/>
              <w:r w:rsidRPr="001243F5">
                <w:rPr>
                  <w:rFonts w:cs="Times New Roman"/>
                  <w:i/>
                  <w:iCs/>
                  <w:color w:val="000000" w:themeColor="text1"/>
                  <w:szCs w:val="24"/>
                  <w:shd w:val="clear" w:color="auto" w:fill="FFFFFF"/>
                </w:rPr>
                <w:t xml:space="preserve"> Res</w:t>
              </w:r>
              <w:r w:rsidR="00984C99"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18(1). </w:t>
              </w:r>
              <w:r w:rsidR="00984C99"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doi:10.1186/s12913-018-2914-3</w:t>
              </w:r>
            </w:p>
            <w:p w14:paraId="389A79C1" w14:textId="5099D38E" w:rsidR="00AA233A" w:rsidRPr="001243F5" w:rsidRDefault="00AA233A" w:rsidP="00AA233A">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t xml:space="preserve">Hoare D, </w:t>
              </w:r>
              <w:proofErr w:type="spellStart"/>
              <w:r w:rsidRPr="001243F5">
                <w:rPr>
                  <w:rFonts w:cs="Times New Roman"/>
                  <w:color w:val="000000" w:themeColor="text1"/>
                  <w:szCs w:val="24"/>
                  <w:shd w:val="clear" w:color="auto" w:fill="FFFFFF"/>
                </w:rPr>
                <w:t>Kowalkowski</w:t>
              </w:r>
              <w:proofErr w:type="spellEnd"/>
              <w:r w:rsidRPr="001243F5">
                <w:rPr>
                  <w:rFonts w:cs="Times New Roman"/>
                  <w:color w:val="000000" w:themeColor="text1"/>
                  <w:szCs w:val="24"/>
                  <w:shd w:val="clear" w:color="auto" w:fill="FFFFFF"/>
                </w:rPr>
                <w:t xml:space="preserve"> V, Kang S, Hall D</w:t>
              </w:r>
              <w:r w:rsidR="00984C99" w:rsidRPr="001243F5">
                <w:rPr>
                  <w:rFonts w:cs="Times New Roman"/>
                  <w:color w:val="000000" w:themeColor="text1"/>
                  <w:szCs w:val="24"/>
                  <w:shd w:val="clear" w:color="auto" w:fill="FFFFFF"/>
                </w:rPr>
                <w:t xml:space="preserve"> (2011)</w:t>
              </w:r>
              <w:r w:rsidRPr="001243F5">
                <w:rPr>
                  <w:rFonts w:cs="Times New Roman"/>
                  <w:color w:val="000000" w:themeColor="text1"/>
                  <w:szCs w:val="24"/>
                  <w:shd w:val="clear" w:color="auto" w:fill="FFFFFF"/>
                </w:rPr>
                <w:t xml:space="preserve"> Systematic review and meta‐analyses of randomized controlled trials examining tinnitus management. </w:t>
              </w:r>
              <w:r w:rsidRPr="001243F5">
                <w:rPr>
                  <w:rFonts w:cs="Times New Roman"/>
                  <w:i/>
                  <w:iCs/>
                  <w:color w:val="000000" w:themeColor="text1"/>
                  <w:szCs w:val="24"/>
                  <w:shd w:val="clear" w:color="auto" w:fill="FFFFFF"/>
                </w:rPr>
                <w:t>Laryngosc</w:t>
              </w:r>
              <w:r w:rsidR="00984C99" w:rsidRPr="001243F5">
                <w:rPr>
                  <w:rFonts w:cs="Times New Roman"/>
                  <w:i/>
                  <w:iCs/>
                  <w:color w:val="000000" w:themeColor="text1"/>
                  <w:szCs w:val="24"/>
                  <w:shd w:val="clear" w:color="auto" w:fill="FFFFFF"/>
                </w:rPr>
                <w:t>ope</w:t>
              </w:r>
              <w:r w:rsidR="00984C99"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121(7):1555-1564. </w:t>
              </w:r>
              <w:r w:rsidR="00984C99"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doi:10.1002/lary.21825</w:t>
              </w:r>
            </w:p>
            <w:p w14:paraId="193DC585" w14:textId="2D4EAA94" w:rsidR="00AA233A" w:rsidRPr="001243F5" w:rsidRDefault="00AA233A" w:rsidP="00AA233A">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t xml:space="preserve">Beukes E, </w:t>
              </w:r>
              <w:proofErr w:type="spellStart"/>
              <w:r w:rsidRPr="001243F5">
                <w:rPr>
                  <w:rFonts w:cs="Times New Roman"/>
                  <w:color w:val="000000" w:themeColor="text1"/>
                  <w:szCs w:val="24"/>
                  <w:shd w:val="clear" w:color="auto" w:fill="FFFFFF"/>
                </w:rPr>
                <w:t>Manchaiah</w:t>
              </w:r>
              <w:proofErr w:type="spellEnd"/>
              <w:r w:rsidRPr="001243F5">
                <w:rPr>
                  <w:rFonts w:cs="Times New Roman"/>
                  <w:color w:val="000000" w:themeColor="text1"/>
                  <w:szCs w:val="24"/>
                  <w:shd w:val="clear" w:color="auto" w:fill="FFFFFF"/>
                </w:rPr>
                <w:t xml:space="preserve"> V, Allen P, Baguley D, Andersson G</w:t>
              </w:r>
              <w:r w:rsidR="00984C99" w:rsidRPr="001243F5">
                <w:rPr>
                  <w:rFonts w:cs="Times New Roman"/>
                  <w:color w:val="000000" w:themeColor="text1"/>
                  <w:szCs w:val="24"/>
                  <w:shd w:val="clear" w:color="auto" w:fill="FFFFFF"/>
                </w:rPr>
                <w:t xml:space="preserve"> (2019)</w:t>
              </w:r>
              <w:r w:rsidRPr="001243F5">
                <w:rPr>
                  <w:rFonts w:cs="Times New Roman"/>
                  <w:color w:val="000000" w:themeColor="text1"/>
                  <w:szCs w:val="24"/>
                  <w:shd w:val="clear" w:color="auto" w:fill="FFFFFF"/>
                </w:rPr>
                <w:t xml:space="preserve"> Internet-Based Interventions for Adults </w:t>
              </w:r>
              <w:proofErr w:type="gramStart"/>
              <w:r w:rsidRPr="001243F5">
                <w:rPr>
                  <w:rFonts w:cs="Times New Roman"/>
                  <w:color w:val="000000" w:themeColor="text1"/>
                  <w:szCs w:val="24"/>
                  <w:shd w:val="clear" w:color="auto" w:fill="FFFFFF"/>
                </w:rPr>
                <w:t>With</w:t>
              </w:r>
              <w:proofErr w:type="gramEnd"/>
              <w:r w:rsidRPr="001243F5">
                <w:rPr>
                  <w:rFonts w:cs="Times New Roman"/>
                  <w:color w:val="000000" w:themeColor="text1"/>
                  <w:szCs w:val="24"/>
                  <w:shd w:val="clear" w:color="auto" w:fill="FFFFFF"/>
                </w:rPr>
                <w:t xml:space="preserve"> Hearing Loss, Tinnitus, and Vestibular Disorders: A Systematic Review and Meta-Analysis. </w:t>
              </w:r>
              <w:r w:rsidRPr="001243F5">
                <w:rPr>
                  <w:rFonts w:cs="Times New Roman"/>
                  <w:i/>
                  <w:iCs/>
                  <w:color w:val="000000" w:themeColor="text1"/>
                  <w:szCs w:val="24"/>
                  <w:shd w:val="clear" w:color="auto" w:fill="FFFFFF"/>
                </w:rPr>
                <w:t>Trends Hear</w:t>
              </w:r>
              <w:r w:rsidRPr="001243F5">
                <w:rPr>
                  <w:rFonts w:cs="Times New Roman"/>
                  <w:color w:val="000000" w:themeColor="text1"/>
                  <w:szCs w:val="24"/>
                  <w:shd w:val="clear" w:color="auto" w:fill="FFFFFF"/>
                </w:rPr>
                <w:t xml:space="preserve">. 23:233121651985174. </w:t>
              </w:r>
              <w:r w:rsidR="00984C99"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doi:10.1177/2331216519851749</w:t>
              </w:r>
            </w:p>
            <w:p w14:paraId="71CF4213" w14:textId="075D053F" w:rsidR="00AA233A" w:rsidRPr="001243F5" w:rsidRDefault="00AA233A" w:rsidP="00AA233A">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t xml:space="preserve">Fuller T, </w:t>
              </w:r>
              <w:proofErr w:type="spellStart"/>
              <w:r w:rsidRPr="001243F5">
                <w:rPr>
                  <w:rFonts w:cs="Times New Roman"/>
                  <w:color w:val="000000" w:themeColor="text1"/>
                  <w:szCs w:val="24"/>
                  <w:shd w:val="clear" w:color="auto" w:fill="FFFFFF"/>
                </w:rPr>
                <w:t>Cima</w:t>
              </w:r>
              <w:proofErr w:type="spellEnd"/>
              <w:r w:rsidRPr="001243F5">
                <w:rPr>
                  <w:rFonts w:cs="Times New Roman"/>
                  <w:color w:val="000000" w:themeColor="text1"/>
                  <w:szCs w:val="24"/>
                  <w:shd w:val="clear" w:color="auto" w:fill="FFFFFF"/>
                </w:rPr>
                <w:t xml:space="preserve"> R, </w:t>
              </w:r>
              <w:proofErr w:type="spellStart"/>
              <w:r w:rsidRPr="001243F5">
                <w:rPr>
                  <w:rFonts w:cs="Times New Roman"/>
                  <w:color w:val="000000" w:themeColor="text1"/>
                  <w:szCs w:val="24"/>
                  <w:shd w:val="clear" w:color="auto" w:fill="FFFFFF"/>
                </w:rPr>
                <w:t>Langguth</w:t>
              </w:r>
              <w:proofErr w:type="spellEnd"/>
              <w:r w:rsidRPr="001243F5">
                <w:rPr>
                  <w:rFonts w:cs="Times New Roman"/>
                  <w:color w:val="000000" w:themeColor="text1"/>
                  <w:szCs w:val="24"/>
                  <w:shd w:val="clear" w:color="auto" w:fill="FFFFFF"/>
                </w:rPr>
                <w:t xml:space="preserve"> B, Mazurek B, </w:t>
              </w:r>
              <w:proofErr w:type="spellStart"/>
              <w:r w:rsidRPr="001243F5">
                <w:rPr>
                  <w:rFonts w:cs="Times New Roman"/>
                  <w:color w:val="000000" w:themeColor="text1"/>
                  <w:szCs w:val="24"/>
                  <w:shd w:val="clear" w:color="auto" w:fill="FFFFFF"/>
                </w:rPr>
                <w:t>Vlaeyen</w:t>
              </w:r>
              <w:proofErr w:type="spellEnd"/>
              <w:r w:rsidRPr="001243F5">
                <w:rPr>
                  <w:rFonts w:cs="Times New Roman"/>
                  <w:color w:val="000000" w:themeColor="text1"/>
                  <w:szCs w:val="24"/>
                  <w:shd w:val="clear" w:color="auto" w:fill="FFFFFF"/>
                </w:rPr>
                <w:t xml:space="preserve"> J, Hoare D</w:t>
              </w:r>
              <w:r w:rsidR="00984C99" w:rsidRPr="001243F5">
                <w:rPr>
                  <w:rFonts w:cs="Times New Roman"/>
                  <w:color w:val="000000" w:themeColor="text1"/>
                  <w:szCs w:val="24"/>
                  <w:shd w:val="clear" w:color="auto" w:fill="FFFFFF"/>
                </w:rPr>
                <w:t xml:space="preserve"> (2020)</w:t>
              </w:r>
              <w:r w:rsidRPr="001243F5">
                <w:rPr>
                  <w:rFonts w:cs="Times New Roman"/>
                  <w:color w:val="000000" w:themeColor="text1"/>
                  <w:szCs w:val="24"/>
                  <w:shd w:val="clear" w:color="auto" w:fill="FFFFFF"/>
                </w:rPr>
                <w:t xml:space="preserve"> Cognitive behavioural therapy for tinnitus. </w:t>
              </w:r>
              <w:r w:rsidRPr="001243F5">
                <w:rPr>
                  <w:rFonts w:cs="Times New Roman"/>
                  <w:i/>
                  <w:iCs/>
                  <w:color w:val="000000" w:themeColor="text1"/>
                  <w:szCs w:val="24"/>
                  <w:shd w:val="clear" w:color="auto" w:fill="FFFFFF"/>
                </w:rPr>
                <w:t xml:space="preserve">Cochrane Database </w:t>
              </w:r>
              <w:proofErr w:type="spellStart"/>
              <w:r w:rsidRPr="001243F5">
                <w:rPr>
                  <w:rFonts w:cs="Times New Roman"/>
                  <w:i/>
                  <w:iCs/>
                  <w:color w:val="000000" w:themeColor="text1"/>
                  <w:szCs w:val="24"/>
                  <w:shd w:val="clear" w:color="auto" w:fill="FFFFFF"/>
                </w:rPr>
                <w:t>Syst</w:t>
              </w:r>
              <w:proofErr w:type="spellEnd"/>
              <w:r w:rsidRPr="001243F5">
                <w:rPr>
                  <w:rFonts w:cs="Times New Roman"/>
                  <w:i/>
                  <w:iCs/>
                  <w:color w:val="000000" w:themeColor="text1"/>
                  <w:szCs w:val="24"/>
                  <w:shd w:val="clear" w:color="auto" w:fill="FFFFFF"/>
                </w:rPr>
                <w:t xml:space="preserve"> Rev</w:t>
              </w:r>
              <w:r w:rsidRPr="001243F5">
                <w:rPr>
                  <w:rFonts w:cs="Times New Roman"/>
                  <w:color w:val="000000" w:themeColor="text1"/>
                  <w:szCs w:val="24"/>
                  <w:shd w:val="clear" w:color="auto" w:fill="FFFFFF"/>
                </w:rPr>
                <w:t xml:space="preserve"> </w:t>
              </w:r>
              <w:r w:rsidR="00984C99"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doi:10.1002/14651858.cd012614.pub2</w:t>
              </w:r>
            </w:p>
            <w:p w14:paraId="3726CD09" w14:textId="4B3C3C46" w:rsidR="00AA233A" w:rsidRPr="001243F5" w:rsidRDefault="00AA233A" w:rsidP="00AA233A">
              <w:pPr>
                <w:pStyle w:val="ListParagraph"/>
                <w:numPr>
                  <w:ilvl w:val="0"/>
                  <w:numId w:val="15"/>
                </w:numPr>
                <w:spacing w:after="0" w:line="480" w:lineRule="auto"/>
                <w:rPr>
                  <w:rFonts w:cs="Times New Roman"/>
                  <w:color w:val="000000" w:themeColor="text1"/>
                  <w:szCs w:val="24"/>
                </w:rPr>
              </w:pPr>
              <w:proofErr w:type="spellStart"/>
              <w:r w:rsidRPr="001243F5">
                <w:rPr>
                  <w:rFonts w:cs="Times New Roman"/>
                  <w:color w:val="000000" w:themeColor="text1"/>
                  <w:szCs w:val="24"/>
                  <w:shd w:val="clear" w:color="auto" w:fill="FFFFFF"/>
                </w:rPr>
                <w:t>Kaldo</w:t>
              </w:r>
              <w:proofErr w:type="spellEnd"/>
              <w:r w:rsidRPr="001243F5">
                <w:rPr>
                  <w:rFonts w:cs="Times New Roman"/>
                  <w:color w:val="000000" w:themeColor="text1"/>
                  <w:szCs w:val="24"/>
                  <w:shd w:val="clear" w:color="auto" w:fill="FFFFFF"/>
                </w:rPr>
                <w:t xml:space="preserve"> V, Cars S, </w:t>
              </w:r>
              <w:proofErr w:type="spellStart"/>
              <w:r w:rsidRPr="001243F5">
                <w:rPr>
                  <w:rFonts w:cs="Times New Roman"/>
                  <w:color w:val="000000" w:themeColor="text1"/>
                  <w:szCs w:val="24"/>
                  <w:shd w:val="clear" w:color="auto" w:fill="FFFFFF"/>
                </w:rPr>
                <w:t>Rahnert</w:t>
              </w:r>
              <w:proofErr w:type="spellEnd"/>
              <w:r w:rsidRPr="001243F5">
                <w:rPr>
                  <w:rFonts w:cs="Times New Roman"/>
                  <w:color w:val="000000" w:themeColor="text1"/>
                  <w:szCs w:val="24"/>
                  <w:shd w:val="clear" w:color="auto" w:fill="FFFFFF"/>
                </w:rPr>
                <w:t xml:space="preserve"> M, Larsen H, Andersson G</w:t>
              </w:r>
              <w:r w:rsidR="00984C99" w:rsidRPr="001243F5">
                <w:rPr>
                  <w:rFonts w:cs="Times New Roman"/>
                  <w:color w:val="000000" w:themeColor="text1"/>
                  <w:szCs w:val="24"/>
                  <w:shd w:val="clear" w:color="auto" w:fill="FFFFFF"/>
                </w:rPr>
                <w:t xml:space="preserve"> (2007)</w:t>
              </w:r>
              <w:r w:rsidRPr="001243F5">
                <w:rPr>
                  <w:rFonts w:cs="Times New Roman"/>
                  <w:color w:val="000000" w:themeColor="text1"/>
                  <w:szCs w:val="24"/>
                  <w:shd w:val="clear" w:color="auto" w:fill="FFFFFF"/>
                </w:rPr>
                <w:t xml:space="preserve"> Use of a self-help book with weekly therapist contact to reduce tinnitus distress: A randomized controlled trial. </w:t>
              </w:r>
              <w:r w:rsidRPr="001243F5">
                <w:rPr>
                  <w:rFonts w:cs="Times New Roman"/>
                  <w:i/>
                  <w:iCs/>
                  <w:color w:val="000000" w:themeColor="text1"/>
                  <w:szCs w:val="24"/>
                  <w:shd w:val="clear" w:color="auto" w:fill="FFFFFF"/>
                </w:rPr>
                <w:t xml:space="preserve">J </w:t>
              </w:r>
              <w:proofErr w:type="spellStart"/>
              <w:r w:rsidRPr="001243F5">
                <w:rPr>
                  <w:rFonts w:cs="Times New Roman"/>
                  <w:i/>
                  <w:iCs/>
                  <w:color w:val="000000" w:themeColor="text1"/>
                  <w:szCs w:val="24"/>
                  <w:shd w:val="clear" w:color="auto" w:fill="FFFFFF"/>
                </w:rPr>
                <w:t>Psychosom</w:t>
              </w:r>
              <w:proofErr w:type="spellEnd"/>
              <w:r w:rsidRPr="001243F5">
                <w:rPr>
                  <w:rFonts w:cs="Times New Roman"/>
                  <w:i/>
                  <w:iCs/>
                  <w:color w:val="000000" w:themeColor="text1"/>
                  <w:szCs w:val="24"/>
                  <w:shd w:val="clear" w:color="auto" w:fill="FFFFFF"/>
                </w:rPr>
                <w:t xml:space="preserve"> Res</w:t>
              </w:r>
              <w:r w:rsidR="00984C99"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63(2):195-202. </w:t>
              </w:r>
              <w:r w:rsidR="00984C99" w:rsidRPr="001243F5">
                <w:rPr>
                  <w:rFonts w:cs="Times New Roman"/>
                  <w:color w:val="000000" w:themeColor="text1"/>
                  <w:szCs w:val="24"/>
                  <w:shd w:val="clear" w:color="auto" w:fill="FFFFFF"/>
                </w:rPr>
                <w:t>http://</w:t>
              </w:r>
              <w:r w:rsidRPr="001243F5">
                <w:rPr>
                  <w:rFonts w:cs="Times New Roman"/>
                  <w:color w:val="000000" w:themeColor="text1"/>
                  <w:szCs w:val="24"/>
                  <w:shd w:val="clear" w:color="auto" w:fill="FFFFFF"/>
                </w:rPr>
                <w:t>doi:10.1016/j.jpsychores.2007.04.007</w:t>
              </w:r>
            </w:p>
            <w:p w14:paraId="11DF8578" w14:textId="1A219FB0" w:rsidR="00317907" w:rsidRPr="001243F5" w:rsidRDefault="00AA233A" w:rsidP="00AA233A">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t xml:space="preserve">Beukes E, Andersson G, Allen P, </w:t>
              </w:r>
              <w:proofErr w:type="spellStart"/>
              <w:r w:rsidRPr="001243F5">
                <w:rPr>
                  <w:rFonts w:cs="Times New Roman"/>
                  <w:color w:val="000000" w:themeColor="text1"/>
                  <w:szCs w:val="24"/>
                  <w:shd w:val="clear" w:color="auto" w:fill="FFFFFF"/>
                </w:rPr>
                <w:t>Manchaiah</w:t>
              </w:r>
              <w:proofErr w:type="spellEnd"/>
              <w:r w:rsidRPr="001243F5">
                <w:rPr>
                  <w:rFonts w:cs="Times New Roman"/>
                  <w:color w:val="000000" w:themeColor="text1"/>
                  <w:szCs w:val="24"/>
                  <w:shd w:val="clear" w:color="auto" w:fill="FFFFFF"/>
                </w:rPr>
                <w:t xml:space="preserve"> V, Baguley D</w:t>
              </w:r>
              <w:r w:rsidR="00C62FB9" w:rsidRPr="001243F5">
                <w:rPr>
                  <w:rFonts w:cs="Times New Roman"/>
                  <w:color w:val="000000" w:themeColor="text1"/>
                  <w:szCs w:val="24"/>
                  <w:shd w:val="clear" w:color="auto" w:fill="FFFFFF"/>
                </w:rPr>
                <w:t xml:space="preserve"> (2018)</w:t>
              </w:r>
              <w:r w:rsidRPr="001243F5">
                <w:rPr>
                  <w:rFonts w:cs="Times New Roman"/>
                  <w:color w:val="000000" w:themeColor="text1"/>
                  <w:szCs w:val="24"/>
                  <w:shd w:val="clear" w:color="auto" w:fill="FFFFFF"/>
                </w:rPr>
                <w:t xml:space="preserve"> Effectiveness of Guided Internet-Based Cognitive </w:t>
              </w:r>
              <w:proofErr w:type="spellStart"/>
              <w:r w:rsidRPr="001243F5">
                <w:rPr>
                  <w:rFonts w:cs="Times New Roman"/>
                  <w:color w:val="000000" w:themeColor="text1"/>
                  <w:szCs w:val="24"/>
                  <w:shd w:val="clear" w:color="auto" w:fill="FFFFFF"/>
                </w:rPr>
                <w:t>Behavioral</w:t>
              </w:r>
              <w:proofErr w:type="spellEnd"/>
              <w:r w:rsidRPr="001243F5">
                <w:rPr>
                  <w:rFonts w:cs="Times New Roman"/>
                  <w:color w:val="000000" w:themeColor="text1"/>
                  <w:szCs w:val="24"/>
                  <w:shd w:val="clear" w:color="auto" w:fill="FFFFFF"/>
                </w:rPr>
                <w:t xml:space="preserve"> Therapy vs Face-to-Face Clinical Care for Treatment of Tinnitus. </w:t>
              </w:r>
              <w:r w:rsidRPr="001243F5">
                <w:rPr>
                  <w:rFonts w:cs="Times New Roman"/>
                  <w:i/>
                  <w:iCs/>
                  <w:color w:val="000000" w:themeColor="text1"/>
                  <w:szCs w:val="24"/>
                  <w:shd w:val="clear" w:color="auto" w:fill="FFFFFF"/>
                </w:rPr>
                <w:t xml:space="preserve">JAMA </w:t>
              </w:r>
              <w:proofErr w:type="spellStart"/>
              <w:r w:rsidRPr="001243F5">
                <w:rPr>
                  <w:rFonts w:cs="Times New Roman"/>
                  <w:i/>
                  <w:iCs/>
                  <w:color w:val="000000" w:themeColor="text1"/>
                  <w:szCs w:val="24"/>
                  <w:shd w:val="clear" w:color="auto" w:fill="FFFFFF"/>
                </w:rPr>
                <w:t>Otolaryn</w:t>
              </w:r>
              <w:r w:rsidR="00C62FB9" w:rsidRPr="001243F5">
                <w:rPr>
                  <w:rFonts w:cs="Times New Roman"/>
                  <w:i/>
                  <w:iCs/>
                  <w:color w:val="000000" w:themeColor="text1"/>
                  <w:szCs w:val="24"/>
                  <w:shd w:val="clear" w:color="auto" w:fill="FFFFFF"/>
                </w:rPr>
                <w:t>g</w:t>
              </w:r>
              <w:proofErr w:type="spellEnd"/>
              <w:r w:rsidR="00C62FB9" w:rsidRPr="001243F5">
                <w:rPr>
                  <w:rFonts w:cs="Times New Roman"/>
                  <w:i/>
                  <w:iCs/>
                  <w:color w:val="000000" w:themeColor="text1"/>
                  <w:szCs w:val="24"/>
                  <w:shd w:val="clear" w:color="auto" w:fill="FFFFFF"/>
                </w:rPr>
                <w:t xml:space="preserve"> </w:t>
              </w:r>
              <w:r w:rsidRPr="001243F5">
                <w:rPr>
                  <w:rFonts w:cs="Times New Roman"/>
                  <w:i/>
                  <w:iCs/>
                  <w:color w:val="000000" w:themeColor="text1"/>
                  <w:szCs w:val="24"/>
                  <w:shd w:val="clear" w:color="auto" w:fill="FFFFFF"/>
                </w:rPr>
                <w:t>Head</w:t>
              </w:r>
              <w:r w:rsidR="00C62FB9" w:rsidRPr="001243F5">
                <w:rPr>
                  <w:rFonts w:cs="Times New Roman"/>
                  <w:i/>
                  <w:iCs/>
                  <w:color w:val="000000" w:themeColor="text1"/>
                  <w:szCs w:val="24"/>
                  <w:shd w:val="clear" w:color="auto" w:fill="FFFFFF"/>
                </w:rPr>
                <w:t xml:space="preserve"> </w:t>
              </w:r>
              <w:r w:rsidRPr="001243F5">
                <w:rPr>
                  <w:rFonts w:cs="Times New Roman"/>
                  <w:i/>
                  <w:iCs/>
                  <w:color w:val="000000" w:themeColor="text1"/>
                  <w:szCs w:val="24"/>
                  <w:shd w:val="clear" w:color="auto" w:fill="FFFFFF"/>
                </w:rPr>
                <w:t>Neck Surg</w:t>
              </w:r>
              <w:r w:rsidRPr="001243F5">
                <w:rPr>
                  <w:rFonts w:cs="Times New Roman"/>
                  <w:color w:val="000000" w:themeColor="text1"/>
                  <w:szCs w:val="24"/>
                  <w:shd w:val="clear" w:color="auto" w:fill="FFFFFF"/>
                </w:rPr>
                <w:t xml:space="preserve">. 144(12):1126. </w:t>
              </w:r>
              <w:hyperlink r:id="rId12" w:history="1">
                <w:r w:rsidR="00317907" w:rsidRPr="001243F5">
                  <w:rPr>
                    <w:rStyle w:val="Hyperlink"/>
                    <w:rFonts w:cs="Times New Roman"/>
                    <w:color w:val="000000" w:themeColor="text1"/>
                    <w:szCs w:val="24"/>
                    <w:shd w:val="clear" w:color="auto" w:fill="FFFFFF"/>
                  </w:rPr>
                  <w:t>http://doi:10.1001/jamaoto.2018.2238</w:t>
                </w:r>
              </w:hyperlink>
            </w:p>
            <w:p w14:paraId="00971648" w14:textId="3F3B703D" w:rsidR="00317907" w:rsidRPr="001243F5" w:rsidRDefault="00B26DDB" w:rsidP="00B26DDB">
              <w:pPr>
                <w:pStyle w:val="ListParagraph"/>
                <w:numPr>
                  <w:ilvl w:val="0"/>
                  <w:numId w:val="15"/>
                </w:numPr>
                <w:spacing w:after="0" w:line="480" w:lineRule="auto"/>
                <w:ind w:left="0"/>
                <w:rPr>
                  <w:color w:val="000000" w:themeColor="text1"/>
                </w:rPr>
              </w:pPr>
              <w:r w:rsidRPr="001243F5">
                <w:rPr>
                  <w:rFonts w:cs="Times New Roman"/>
                  <w:color w:val="000000" w:themeColor="text1"/>
                  <w:szCs w:val="24"/>
                  <w:shd w:val="clear" w:color="auto" w:fill="FFFFFF"/>
                </w:rPr>
                <w:t xml:space="preserve">16. </w:t>
              </w:r>
              <w:r w:rsidR="00317907" w:rsidRPr="001243F5">
                <w:rPr>
                  <w:rFonts w:cs="Times New Roman"/>
                  <w:color w:val="000000" w:themeColor="text1"/>
                  <w:szCs w:val="24"/>
                  <w:shd w:val="clear" w:color="auto" w:fill="FFFFFF"/>
                </w:rPr>
                <w:t xml:space="preserve">Tyler RS, </w:t>
              </w:r>
              <w:proofErr w:type="spellStart"/>
              <w:r w:rsidR="00317907" w:rsidRPr="001243F5">
                <w:rPr>
                  <w:rFonts w:cs="Times New Roman"/>
                  <w:color w:val="000000" w:themeColor="text1"/>
                  <w:szCs w:val="24"/>
                  <w:shd w:val="clear" w:color="auto" w:fill="FFFFFF"/>
                </w:rPr>
                <w:t>Gogel</w:t>
              </w:r>
              <w:proofErr w:type="spellEnd"/>
              <w:r w:rsidR="00317907" w:rsidRPr="001243F5">
                <w:rPr>
                  <w:rFonts w:cs="Times New Roman"/>
                  <w:color w:val="000000" w:themeColor="text1"/>
                  <w:szCs w:val="24"/>
                  <w:shd w:val="clear" w:color="auto" w:fill="FFFFFF"/>
                </w:rPr>
                <w:t xml:space="preserve"> SA, </w:t>
              </w:r>
              <w:proofErr w:type="spellStart"/>
              <w:r w:rsidR="00317907" w:rsidRPr="001243F5">
                <w:rPr>
                  <w:rFonts w:cs="Times New Roman"/>
                  <w:color w:val="000000" w:themeColor="text1"/>
                  <w:szCs w:val="24"/>
                  <w:shd w:val="clear" w:color="auto" w:fill="FFFFFF"/>
                </w:rPr>
                <w:t>Gehringer</w:t>
              </w:r>
              <w:proofErr w:type="spellEnd"/>
              <w:r w:rsidR="00317907" w:rsidRPr="001243F5">
                <w:rPr>
                  <w:rFonts w:cs="Times New Roman"/>
                  <w:color w:val="000000" w:themeColor="text1"/>
                  <w:szCs w:val="24"/>
                  <w:shd w:val="clear" w:color="auto" w:fill="FFFFFF"/>
                </w:rPr>
                <w:t xml:space="preserve"> AK. Tinnitus activities treatment (2007). </w:t>
              </w:r>
              <w:r w:rsidR="00317907" w:rsidRPr="001243F5">
                <w:rPr>
                  <w:rFonts w:cs="Times New Roman"/>
                  <w:i/>
                  <w:iCs/>
                  <w:color w:val="000000" w:themeColor="text1"/>
                  <w:szCs w:val="24"/>
                  <w:shd w:val="clear" w:color="auto" w:fill="FFFFFF"/>
                </w:rPr>
                <w:t>Prog Brain Res</w:t>
              </w:r>
              <w:r w:rsidR="00317907" w:rsidRPr="001243F5">
                <w:rPr>
                  <w:rFonts w:cs="Times New Roman"/>
                  <w:color w:val="000000" w:themeColor="text1"/>
                  <w:szCs w:val="24"/>
                  <w:shd w:val="clear" w:color="auto" w:fill="FFFFFF"/>
                </w:rPr>
                <w:t>. 166 :425-434. http://doi:10.1016/S0079-6123(07)66041-5</w:t>
              </w:r>
            </w:p>
            <w:p w14:paraId="6B3B0B93" w14:textId="7FED6A46" w:rsidR="001138AA" w:rsidRPr="001243F5" w:rsidRDefault="00AA233A" w:rsidP="001138AA">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lastRenderedPageBreak/>
                <w:t>Tyler R, Coelho C, Tao P et al</w:t>
              </w:r>
              <w:r w:rsidR="00FF78B4" w:rsidRPr="001243F5">
                <w:rPr>
                  <w:rFonts w:cs="Times New Roman"/>
                  <w:color w:val="000000" w:themeColor="text1"/>
                  <w:szCs w:val="24"/>
                  <w:shd w:val="clear" w:color="auto" w:fill="FFFFFF"/>
                </w:rPr>
                <w:t xml:space="preserve"> (2008)</w:t>
              </w:r>
              <w:r w:rsidRPr="001243F5">
                <w:rPr>
                  <w:rFonts w:cs="Times New Roman"/>
                  <w:color w:val="000000" w:themeColor="text1"/>
                  <w:szCs w:val="24"/>
                  <w:shd w:val="clear" w:color="auto" w:fill="FFFFFF"/>
                </w:rPr>
                <w:t xml:space="preserve"> Identifying Tinnitus Subgroups </w:t>
              </w:r>
              <w:proofErr w:type="gramStart"/>
              <w:r w:rsidRPr="001243F5">
                <w:rPr>
                  <w:rFonts w:cs="Times New Roman"/>
                  <w:color w:val="000000" w:themeColor="text1"/>
                  <w:szCs w:val="24"/>
                  <w:shd w:val="clear" w:color="auto" w:fill="FFFFFF"/>
                </w:rPr>
                <w:t>With</w:t>
              </w:r>
              <w:proofErr w:type="gramEnd"/>
              <w:r w:rsidRPr="001243F5">
                <w:rPr>
                  <w:rFonts w:cs="Times New Roman"/>
                  <w:color w:val="000000" w:themeColor="text1"/>
                  <w:szCs w:val="24"/>
                  <w:shd w:val="clear" w:color="auto" w:fill="FFFFFF"/>
                </w:rPr>
                <w:t xml:space="preserve"> Cluster Analysis. </w:t>
              </w:r>
              <w:r w:rsidRPr="001243F5">
                <w:rPr>
                  <w:rFonts w:cs="Times New Roman"/>
                  <w:i/>
                  <w:iCs/>
                  <w:color w:val="000000" w:themeColor="text1"/>
                  <w:szCs w:val="24"/>
                  <w:shd w:val="clear" w:color="auto" w:fill="FFFFFF"/>
                </w:rPr>
                <w:t xml:space="preserve">Am J </w:t>
              </w:r>
              <w:proofErr w:type="spellStart"/>
              <w:r w:rsidRPr="001243F5">
                <w:rPr>
                  <w:rFonts w:cs="Times New Roman"/>
                  <w:i/>
                  <w:iCs/>
                  <w:color w:val="000000" w:themeColor="text1"/>
                  <w:szCs w:val="24"/>
                  <w:shd w:val="clear" w:color="auto" w:fill="FFFFFF"/>
                </w:rPr>
                <w:t>Audiol</w:t>
              </w:r>
              <w:proofErr w:type="spellEnd"/>
              <w:r w:rsidR="00FF78B4"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17(2). </w:t>
              </w:r>
              <w:hyperlink r:id="rId13" w:history="1">
                <w:r w:rsidR="001138AA" w:rsidRPr="001243F5">
                  <w:rPr>
                    <w:rStyle w:val="Hyperlink"/>
                    <w:rFonts w:cs="Times New Roman"/>
                    <w:color w:val="000000" w:themeColor="text1"/>
                    <w:szCs w:val="24"/>
                    <w:shd w:val="clear" w:color="auto" w:fill="FFFFFF"/>
                  </w:rPr>
                  <w:t>http://doi:10.1044/1059-0889(2008/07-0044)</w:t>
                </w:r>
              </w:hyperlink>
            </w:p>
            <w:p w14:paraId="2C8B0056" w14:textId="20EB14E9" w:rsidR="00AA233A" w:rsidRPr="001243F5" w:rsidRDefault="00AA233A" w:rsidP="001138AA">
              <w:pPr>
                <w:pStyle w:val="ListParagraph"/>
                <w:numPr>
                  <w:ilvl w:val="0"/>
                  <w:numId w:val="15"/>
                </w:numPr>
                <w:spacing w:after="0" w:line="480" w:lineRule="auto"/>
                <w:rPr>
                  <w:rFonts w:cs="Times New Roman"/>
                  <w:color w:val="000000" w:themeColor="text1"/>
                  <w:szCs w:val="24"/>
                </w:rPr>
              </w:pPr>
              <w:r w:rsidRPr="001243F5">
                <w:rPr>
                  <w:noProof/>
                  <w:color w:val="000000" w:themeColor="text1"/>
                </w:rPr>
                <w:t>Beukes E, Manchaiah V, Allen P, Andersson G, Baguley D</w:t>
              </w:r>
              <w:r w:rsidR="00FF78B4" w:rsidRPr="001243F5">
                <w:rPr>
                  <w:noProof/>
                  <w:color w:val="000000" w:themeColor="text1"/>
                </w:rPr>
                <w:t xml:space="preserve"> (202</w:t>
              </w:r>
              <w:r w:rsidR="001138AA" w:rsidRPr="001243F5">
                <w:rPr>
                  <w:noProof/>
                  <w:color w:val="000000" w:themeColor="text1"/>
                </w:rPr>
                <w:t>1</w:t>
              </w:r>
              <w:r w:rsidR="00FF78B4" w:rsidRPr="001243F5">
                <w:rPr>
                  <w:noProof/>
                  <w:color w:val="000000" w:themeColor="text1"/>
                </w:rPr>
                <w:t>)</w:t>
              </w:r>
              <w:r w:rsidRPr="001243F5">
                <w:rPr>
                  <w:noProof/>
                  <w:color w:val="000000" w:themeColor="text1"/>
                </w:rPr>
                <w:t xml:space="preserve"> Exploring tinnitus heterogeneity. </w:t>
              </w:r>
              <w:r w:rsidRPr="001243F5">
                <w:rPr>
                  <w:i/>
                  <w:iCs/>
                  <w:noProof/>
                  <w:color w:val="000000" w:themeColor="text1"/>
                </w:rPr>
                <w:t>Prog Brain Res</w:t>
              </w:r>
              <w:r w:rsidR="001138AA" w:rsidRPr="001243F5">
                <w:rPr>
                  <w:i/>
                  <w:iCs/>
                  <w:noProof/>
                  <w:color w:val="000000" w:themeColor="text1"/>
                </w:rPr>
                <w:t xml:space="preserve"> </w:t>
              </w:r>
              <w:r w:rsidR="001138AA" w:rsidRPr="001243F5">
                <w:rPr>
                  <w:color w:val="000000" w:themeColor="text1"/>
                  <w:shd w:val="clear" w:color="auto" w:fill="FFFFFF"/>
                </w:rPr>
                <w:t>260:79-99. http://</w:t>
              </w:r>
              <w:r w:rsidR="00E20B0B" w:rsidRPr="001243F5">
                <w:rPr>
                  <w:color w:val="000000" w:themeColor="text1"/>
                  <w:shd w:val="clear" w:color="auto" w:fill="FFFFFF"/>
                </w:rPr>
                <w:t>doi:</w:t>
              </w:r>
              <w:r w:rsidR="001138AA" w:rsidRPr="001243F5">
                <w:rPr>
                  <w:color w:val="000000" w:themeColor="text1"/>
                  <w:shd w:val="clear" w:color="auto" w:fill="FFFFFF"/>
                </w:rPr>
                <w:t>10.1016/bs.pbr.2020.05.022.</w:t>
              </w:r>
              <w:r w:rsidRPr="001243F5">
                <w:rPr>
                  <w:noProof/>
                  <w:color w:val="000000" w:themeColor="text1"/>
                </w:rPr>
                <w:t xml:space="preserve"> </w:t>
              </w:r>
            </w:p>
            <w:p w14:paraId="6B989C2F" w14:textId="2B6D6B76" w:rsidR="00AA233A" w:rsidRPr="001243F5" w:rsidRDefault="00AA233A" w:rsidP="00AA233A">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t xml:space="preserve">Niemann U, Brueggemann P, </w:t>
              </w:r>
              <w:proofErr w:type="spellStart"/>
              <w:r w:rsidRPr="001243F5">
                <w:rPr>
                  <w:rFonts w:cs="Times New Roman"/>
                  <w:color w:val="000000" w:themeColor="text1"/>
                  <w:szCs w:val="24"/>
                  <w:shd w:val="clear" w:color="auto" w:fill="FFFFFF"/>
                </w:rPr>
                <w:t>Boecking</w:t>
              </w:r>
              <w:proofErr w:type="spellEnd"/>
              <w:r w:rsidRPr="001243F5">
                <w:rPr>
                  <w:rFonts w:cs="Times New Roman"/>
                  <w:color w:val="000000" w:themeColor="text1"/>
                  <w:szCs w:val="24"/>
                  <w:shd w:val="clear" w:color="auto" w:fill="FFFFFF"/>
                </w:rPr>
                <w:t xml:space="preserve"> B et al</w:t>
              </w:r>
              <w:r w:rsidR="00E20B0B" w:rsidRPr="001243F5">
                <w:rPr>
                  <w:rFonts w:cs="Times New Roman"/>
                  <w:color w:val="000000" w:themeColor="text1"/>
                  <w:szCs w:val="24"/>
                  <w:shd w:val="clear" w:color="auto" w:fill="FFFFFF"/>
                </w:rPr>
                <w:t xml:space="preserve"> (2020)</w:t>
              </w:r>
              <w:r w:rsidRPr="001243F5">
                <w:rPr>
                  <w:rFonts w:cs="Times New Roman"/>
                  <w:color w:val="000000" w:themeColor="text1"/>
                  <w:szCs w:val="24"/>
                  <w:shd w:val="clear" w:color="auto" w:fill="FFFFFF"/>
                </w:rPr>
                <w:t xml:space="preserve"> Phenotyping chronic tinnitus patients using self-report questionnaire data: cluster analysis and visual comparison. </w:t>
              </w:r>
              <w:r w:rsidRPr="001243F5">
                <w:rPr>
                  <w:rFonts w:cs="Times New Roman"/>
                  <w:i/>
                  <w:iCs/>
                  <w:color w:val="000000" w:themeColor="text1"/>
                  <w:szCs w:val="24"/>
                  <w:shd w:val="clear" w:color="auto" w:fill="FFFFFF"/>
                </w:rPr>
                <w:t>Sci Rep</w:t>
              </w:r>
              <w:r w:rsidR="00E20B0B"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10(1)</w:t>
              </w:r>
              <w:r w:rsidR="00E20B0B" w:rsidRPr="001243F5">
                <w:rPr>
                  <w:rFonts w:cs="Times New Roman"/>
                  <w:color w:val="000000" w:themeColor="text1"/>
                  <w:szCs w:val="24"/>
                  <w:shd w:val="clear" w:color="auto" w:fill="FFFFFF"/>
                </w:rPr>
                <w:t xml:space="preserve"> </w:t>
              </w:r>
              <w:r w:rsidR="00E20B0B" w:rsidRPr="001243F5">
                <w:rPr>
                  <w:color w:val="000000" w:themeColor="text1"/>
                  <w:shd w:val="clear" w:color="auto" w:fill="FFFFFF"/>
                </w:rPr>
                <w:t>http://</w:t>
              </w:r>
              <w:r w:rsidRPr="001243F5">
                <w:rPr>
                  <w:rFonts w:cs="Times New Roman"/>
                  <w:color w:val="000000" w:themeColor="text1"/>
                  <w:szCs w:val="24"/>
                  <w:shd w:val="clear" w:color="auto" w:fill="FFFFFF"/>
                </w:rPr>
                <w:t>doi:10.1038/s41598-020-73402-8</w:t>
              </w:r>
            </w:p>
            <w:p w14:paraId="58ACB913" w14:textId="6AB6F1AF" w:rsidR="00AA233A" w:rsidRPr="001243F5" w:rsidRDefault="00AA233A" w:rsidP="00AA233A">
              <w:pPr>
                <w:pStyle w:val="ListParagraph"/>
                <w:numPr>
                  <w:ilvl w:val="0"/>
                  <w:numId w:val="15"/>
                </w:numPr>
                <w:spacing w:after="0" w:line="480" w:lineRule="auto"/>
                <w:rPr>
                  <w:rFonts w:cs="Times New Roman"/>
                  <w:color w:val="000000" w:themeColor="text1"/>
                  <w:szCs w:val="24"/>
                </w:rPr>
              </w:pPr>
              <w:proofErr w:type="spellStart"/>
              <w:r w:rsidRPr="001243F5">
                <w:rPr>
                  <w:rFonts w:cs="Times New Roman"/>
                  <w:color w:val="000000" w:themeColor="text1"/>
                  <w:szCs w:val="24"/>
                  <w:shd w:val="clear" w:color="auto" w:fill="FFFFFF"/>
                </w:rPr>
                <w:t>Cederroth</w:t>
              </w:r>
              <w:proofErr w:type="spellEnd"/>
              <w:r w:rsidRPr="001243F5">
                <w:rPr>
                  <w:rFonts w:cs="Times New Roman"/>
                  <w:color w:val="000000" w:themeColor="text1"/>
                  <w:szCs w:val="24"/>
                  <w:shd w:val="clear" w:color="auto" w:fill="FFFFFF"/>
                </w:rPr>
                <w:t xml:space="preserve"> C, Gallus S, Hall D et al</w:t>
              </w:r>
              <w:r w:rsidR="00851BB4" w:rsidRPr="001243F5">
                <w:rPr>
                  <w:rFonts w:cs="Times New Roman"/>
                  <w:color w:val="000000" w:themeColor="text1"/>
                  <w:szCs w:val="24"/>
                  <w:shd w:val="clear" w:color="auto" w:fill="FFFFFF"/>
                </w:rPr>
                <w:t xml:space="preserve"> (2019) </w:t>
              </w:r>
              <w:r w:rsidRPr="001243F5">
                <w:rPr>
                  <w:rFonts w:cs="Times New Roman"/>
                  <w:color w:val="000000" w:themeColor="text1"/>
                  <w:szCs w:val="24"/>
                  <w:shd w:val="clear" w:color="auto" w:fill="FFFFFF"/>
                </w:rPr>
                <w:t>Editorial: Towards an Understanding of Tinnitus Heterogeneity. </w:t>
              </w:r>
              <w:r w:rsidRPr="001243F5">
                <w:rPr>
                  <w:rFonts w:cs="Times New Roman"/>
                  <w:i/>
                  <w:iCs/>
                  <w:color w:val="000000" w:themeColor="text1"/>
                  <w:szCs w:val="24"/>
                  <w:shd w:val="clear" w:color="auto" w:fill="FFFFFF"/>
                </w:rPr>
                <w:t xml:space="preserve">Front Aging </w:t>
              </w:r>
              <w:proofErr w:type="spellStart"/>
              <w:r w:rsidRPr="001243F5">
                <w:rPr>
                  <w:rFonts w:cs="Times New Roman"/>
                  <w:i/>
                  <w:iCs/>
                  <w:color w:val="000000" w:themeColor="text1"/>
                  <w:szCs w:val="24"/>
                  <w:shd w:val="clear" w:color="auto" w:fill="FFFFFF"/>
                </w:rPr>
                <w:t>Neurosci</w:t>
              </w:r>
              <w:proofErr w:type="spellEnd"/>
              <w:r w:rsidR="00851BB4"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11. </w:t>
              </w:r>
              <w:r w:rsidR="00E20B0B" w:rsidRPr="001243F5">
                <w:rPr>
                  <w:color w:val="000000" w:themeColor="text1"/>
                  <w:shd w:val="clear" w:color="auto" w:fill="FFFFFF"/>
                </w:rPr>
                <w:t>http://doi:</w:t>
              </w:r>
              <w:r w:rsidRPr="001243F5">
                <w:rPr>
                  <w:rFonts w:cs="Times New Roman"/>
                  <w:color w:val="000000" w:themeColor="text1"/>
                  <w:szCs w:val="24"/>
                  <w:shd w:val="clear" w:color="auto" w:fill="FFFFFF"/>
                </w:rPr>
                <w:t>doi:10.3389/fnagi.2019.00053</w:t>
              </w:r>
            </w:p>
            <w:p w14:paraId="7544ED6F" w14:textId="2539E5E1" w:rsidR="00AA233A" w:rsidRPr="001243F5" w:rsidRDefault="00AA233A" w:rsidP="009A6C55">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t xml:space="preserve">van de </w:t>
              </w:r>
              <w:proofErr w:type="spellStart"/>
              <w:r w:rsidRPr="001243F5">
                <w:rPr>
                  <w:rFonts w:cs="Times New Roman"/>
                  <w:color w:val="000000" w:themeColor="text1"/>
                  <w:szCs w:val="24"/>
                  <w:shd w:val="clear" w:color="auto" w:fill="FFFFFF"/>
                </w:rPr>
                <w:t>Heyning</w:t>
              </w:r>
              <w:proofErr w:type="spellEnd"/>
              <w:r w:rsidRPr="001243F5">
                <w:rPr>
                  <w:rFonts w:cs="Times New Roman"/>
                  <w:color w:val="000000" w:themeColor="text1"/>
                  <w:szCs w:val="24"/>
                  <w:shd w:val="clear" w:color="auto" w:fill="FFFFFF"/>
                </w:rPr>
                <w:t xml:space="preserve"> P, Gilles A, </w:t>
              </w:r>
              <w:proofErr w:type="spellStart"/>
              <w:r w:rsidRPr="001243F5">
                <w:rPr>
                  <w:rFonts w:cs="Times New Roman"/>
                  <w:color w:val="000000" w:themeColor="text1"/>
                  <w:szCs w:val="24"/>
                  <w:shd w:val="clear" w:color="auto" w:fill="FFFFFF"/>
                </w:rPr>
                <w:t>Rabau</w:t>
              </w:r>
              <w:proofErr w:type="spellEnd"/>
              <w:r w:rsidRPr="001243F5">
                <w:rPr>
                  <w:rFonts w:cs="Times New Roman"/>
                  <w:color w:val="000000" w:themeColor="text1"/>
                  <w:szCs w:val="24"/>
                  <w:shd w:val="clear" w:color="auto" w:fill="FFFFFF"/>
                </w:rPr>
                <w:t xml:space="preserve"> S, Van </w:t>
              </w:r>
              <w:proofErr w:type="spellStart"/>
              <w:r w:rsidRPr="001243F5">
                <w:rPr>
                  <w:rFonts w:cs="Times New Roman"/>
                  <w:color w:val="000000" w:themeColor="text1"/>
                  <w:szCs w:val="24"/>
                  <w:shd w:val="clear" w:color="auto" w:fill="FFFFFF"/>
                </w:rPr>
                <w:t>Rompaey</w:t>
              </w:r>
              <w:proofErr w:type="spellEnd"/>
              <w:r w:rsidRPr="001243F5">
                <w:rPr>
                  <w:rFonts w:cs="Times New Roman"/>
                  <w:color w:val="000000" w:themeColor="text1"/>
                  <w:szCs w:val="24"/>
                  <w:shd w:val="clear" w:color="auto" w:fill="FFFFFF"/>
                </w:rPr>
                <w:t xml:space="preserve"> V</w:t>
              </w:r>
              <w:r w:rsidR="00851BB4" w:rsidRPr="001243F5">
                <w:rPr>
                  <w:rFonts w:cs="Times New Roman"/>
                  <w:color w:val="000000" w:themeColor="text1"/>
                  <w:szCs w:val="24"/>
                  <w:shd w:val="clear" w:color="auto" w:fill="FFFFFF"/>
                </w:rPr>
                <w:t xml:space="preserve"> (2015) </w:t>
              </w:r>
              <w:r w:rsidRPr="001243F5">
                <w:rPr>
                  <w:rFonts w:cs="Times New Roman"/>
                  <w:color w:val="000000" w:themeColor="text1"/>
                  <w:szCs w:val="24"/>
                  <w:shd w:val="clear" w:color="auto" w:fill="FFFFFF"/>
                </w:rPr>
                <w:t>Subjective tinnitus assessment and treatment in clinical practice. </w:t>
              </w:r>
              <w:proofErr w:type="spellStart"/>
              <w:r w:rsidRPr="001243F5">
                <w:rPr>
                  <w:rFonts w:cs="Times New Roman"/>
                  <w:i/>
                  <w:iCs/>
                  <w:color w:val="000000" w:themeColor="text1"/>
                  <w:szCs w:val="24"/>
                  <w:shd w:val="clear" w:color="auto" w:fill="FFFFFF"/>
                </w:rPr>
                <w:t>Curr</w:t>
              </w:r>
              <w:proofErr w:type="spellEnd"/>
              <w:r w:rsidRPr="001243F5">
                <w:rPr>
                  <w:rFonts w:cs="Times New Roman"/>
                  <w:i/>
                  <w:iCs/>
                  <w:color w:val="000000" w:themeColor="text1"/>
                  <w:szCs w:val="24"/>
                  <w:shd w:val="clear" w:color="auto" w:fill="FFFFFF"/>
                </w:rPr>
                <w:t xml:space="preserve"> </w:t>
              </w:r>
              <w:proofErr w:type="spellStart"/>
              <w:r w:rsidRPr="001243F5">
                <w:rPr>
                  <w:rFonts w:cs="Times New Roman"/>
                  <w:i/>
                  <w:iCs/>
                  <w:color w:val="000000" w:themeColor="text1"/>
                  <w:szCs w:val="24"/>
                  <w:shd w:val="clear" w:color="auto" w:fill="FFFFFF"/>
                </w:rPr>
                <w:t>Opin</w:t>
              </w:r>
              <w:proofErr w:type="spellEnd"/>
              <w:r w:rsidRPr="001243F5">
                <w:rPr>
                  <w:rFonts w:cs="Times New Roman"/>
                  <w:i/>
                  <w:iCs/>
                  <w:color w:val="000000" w:themeColor="text1"/>
                  <w:szCs w:val="24"/>
                  <w:shd w:val="clear" w:color="auto" w:fill="FFFFFF"/>
                </w:rPr>
                <w:t xml:space="preserve"> </w:t>
              </w:r>
              <w:proofErr w:type="spellStart"/>
              <w:r w:rsidRPr="001243F5">
                <w:rPr>
                  <w:rFonts w:cs="Times New Roman"/>
                  <w:i/>
                  <w:iCs/>
                  <w:color w:val="000000" w:themeColor="text1"/>
                  <w:szCs w:val="24"/>
                  <w:shd w:val="clear" w:color="auto" w:fill="FFFFFF"/>
                </w:rPr>
                <w:t>Otolaryngol</w:t>
              </w:r>
              <w:proofErr w:type="spellEnd"/>
              <w:r w:rsidRPr="001243F5">
                <w:rPr>
                  <w:rFonts w:cs="Times New Roman"/>
                  <w:i/>
                  <w:iCs/>
                  <w:color w:val="000000" w:themeColor="text1"/>
                  <w:szCs w:val="24"/>
                  <w:shd w:val="clear" w:color="auto" w:fill="FFFFFF"/>
                </w:rPr>
                <w:t xml:space="preserve"> Head Neck </w:t>
              </w:r>
              <w:proofErr w:type="spellStart"/>
              <w:r w:rsidRPr="001243F5">
                <w:rPr>
                  <w:rFonts w:cs="Times New Roman"/>
                  <w:i/>
                  <w:iCs/>
                  <w:color w:val="000000" w:themeColor="text1"/>
                  <w:szCs w:val="24"/>
                  <w:shd w:val="clear" w:color="auto" w:fill="FFFFFF"/>
                </w:rPr>
                <w:t>Surg</w:t>
              </w:r>
              <w:proofErr w:type="spellEnd"/>
              <w:r w:rsidRPr="001243F5">
                <w:rPr>
                  <w:color w:val="000000" w:themeColor="text1"/>
                  <w:shd w:val="clear" w:color="auto" w:fill="FFFFFF"/>
                </w:rPr>
                <w:t xml:space="preserve"> 23(5):369-375. </w:t>
              </w:r>
              <w:r w:rsidR="009A6C55" w:rsidRPr="001243F5">
                <w:rPr>
                  <w:color w:val="000000" w:themeColor="text1"/>
                  <w:shd w:val="clear" w:color="auto" w:fill="FFFFFF"/>
                </w:rPr>
                <w:t>http://doi:</w:t>
              </w:r>
              <w:r w:rsidRPr="001243F5">
                <w:rPr>
                  <w:color w:val="000000" w:themeColor="text1"/>
                  <w:shd w:val="clear" w:color="auto" w:fill="FFFFFF"/>
                </w:rPr>
                <w:t>doi:10.1097/moo.0000000000000183</w:t>
              </w:r>
            </w:p>
            <w:p w14:paraId="7055ABDD" w14:textId="7D16120D" w:rsidR="00AA233A" w:rsidRPr="001243F5" w:rsidRDefault="00AA233A" w:rsidP="00AA233A">
              <w:pPr>
                <w:pStyle w:val="ListParagraph"/>
                <w:numPr>
                  <w:ilvl w:val="0"/>
                  <w:numId w:val="15"/>
                </w:numPr>
                <w:spacing w:after="0" w:line="480" w:lineRule="auto"/>
                <w:rPr>
                  <w:rFonts w:cs="Times New Roman"/>
                  <w:color w:val="000000" w:themeColor="text1"/>
                  <w:szCs w:val="24"/>
                </w:rPr>
              </w:pPr>
              <w:proofErr w:type="spellStart"/>
              <w:r w:rsidRPr="001243F5">
                <w:rPr>
                  <w:rFonts w:cs="Times New Roman"/>
                  <w:color w:val="000000" w:themeColor="text1"/>
                  <w:szCs w:val="24"/>
                  <w:shd w:val="clear" w:color="auto" w:fill="FFFFFF"/>
                </w:rPr>
                <w:t>Langguth</w:t>
              </w:r>
              <w:proofErr w:type="spellEnd"/>
              <w:r w:rsidRPr="001243F5">
                <w:rPr>
                  <w:rFonts w:cs="Times New Roman"/>
                  <w:color w:val="000000" w:themeColor="text1"/>
                  <w:szCs w:val="24"/>
                  <w:shd w:val="clear" w:color="auto" w:fill="FFFFFF"/>
                </w:rPr>
                <w:t xml:space="preserve"> B, </w:t>
              </w:r>
              <w:proofErr w:type="spellStart"/>
              <w:r w:rsidRPr="001243F5">
                <w:rPr>
                  <w:rFonts w:cs="Times New Roman"/>
                  <w:color w:val="000000" w:themeColor="text1"/>
                  <w:szCs w:val="24"/>
                  <w:shd w:val="clear" w:color="auto" w:fill="FFFFFF"/>
                </w:rPr>
                <w:t>Landgrebe</w:t>
              </w:r>
              <w:proofErr w:type="spellEnd"/>
              <w:r w:rsidRPr="001243F5">
                <w:rPr>
                  <w:rFonts w:cs="Times New Roman"/>
                  <w:color w:val="000000" w:themeColor="text1"/>
                  <w:szCs w:val="24"/>
                  <w:shd w:val="clear" w:color="auto" w:fill="FFFFFF"/>
                </w:rPr>
                <w:t xml:space="preserve"> M, </w:t>
              </w:r>
              <w:proofErr w:type="spellStart"/>
              <w:r w:rsidRPr="001243F5">
                <w:rPr>
                  <w:rFonts w:cs="Times New Roman"/>
                  <w:color w:val="000000" w:themeColor="text1"/>
                  <w:szCs w:val="24"/>
                  <w:shd w:val="clear" w:color="auto" w:fill="FFFFFF"/>
                </w:rPr>
                <w:t>Schlee</w:t>
              </w:r>
              <w:proofErr w:type="spellEnd"/>
              <w:r w:rsidRPr="001243F5">
                <w:rPr>
                  <w:rFonts w:cs="Times New Roman"/>
                  <w:color w:val="000000" w:themeColor="text1"/>
                  <w:szCs w:val="24"/>
                  <w:shd w:val="clear" w:color="auto" w:fill="FFFFFF"/>
                </w:rPr>
                <w:t xml:space="preserve"> W et al</w:t>
              </w:r>
              <w:r w:rsidR="009A6C55" w:rsidRPr="001243F5">
                <w:rPr>
                  <w:rFonts w:cs="Times New Roman"/>
                  <w:color w:val="000000" w:themeColor="text1"/>
                  <w:szCs w:val="24"/>
                  <w:shd w:val="clear" w:color="auto" w:fill="FFFFFF"/>
                </w:rPr>
                <w:t xml:space="preserve"> (2017)</w:t>
              </w:r>
              <w:r w:rsidRPr="001243F5">
                <w:rPr>
                  <w:rFonts w:cs="Times New Roman"/>
                  <w:color w:val="000000" w:themeColor="text1"/>
                  <w:szCs w:val="24"/>
                  <w:shd w:val="clear" w:color="auto" w:fill="FFFFFF"/>
                </w:rPr>
                <w:t xml:space="preserve"> Different Patterns of Hearing Loss among Tinnitus Patients: A Latent Class Analysis of a Large Sample. </w:t>
              </w:r>
              <w:r w:rsidRPr="001243F5">
                <w:rPr>
                  <w:rFonts w:cs="Times New Roman"/>
                  <w:i/>
                  <w:iCs/>
                  <w:color w:val="000000" w:themeColor="text1"/>
                  <w:szCs w:val="24"/>
                  <w:shd w:val="clear" w:color="auto" w:fill="FFFFFF"/>
                </w:rPr>
                <w:t xml:space="preserve">Front </w:t>
              </w:r>
              <w:proofErr w:type="spellStart"/>
              <w:r w:rsidRPr="001243F5">
                <w:rPr>
                  <w:rFonts w:cs="Times New Roman"/>
                  <w:i/>
                  <w:iCs/>
                  <w:color w:val="000000" w:themeColor="text1"/>
                  <w:szCs w:val="24"/>
                  <w:shd w:val="clear" w:color="auto" w:fill="FFFFFF"/>
                </w:rPr>
                <w:t>Neurol</w:t>
              </w:r>
              <w:proofErr w:type="spellEnd"/>
              <w:r w:rsidR="009A6C55"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8. </w:t>
              </w:r>
              <w:r w:rsidR="009A6C55" w:rsidRPr="001243F5">
                <w:rPr>
                  <w:color w:val="000000" w:themeColor="text1"/>
                  <w:shd w:val="clear" w:color="auto" w:fill="FFFFFF"/>
                </w:rPr>
                <w:t>http://</w:t>
              </w:r>
              <w:r w:rsidRPr="001243F5">
                <w:rPr>
                  <w:rFonts w:cs="Times New Roman"/>
                  <w:color w:val="000000" w:themeColor="text1"/>
                  <w:szCs w:val="24"/>
                  <w:shd w:val="clear" w:color="auto" w:fill="FFFFFF"/>
                </w:rPr>
                <w:t>doi:10.3389/fneur.2017.00046</w:t>
              </w:r>
            </w:p>
            <w:p w14:paraId="21AF36E5" w14:textId="77EBABAE" w:rsidR="00AA233A" w:rsidRPr="001243F5" w:rsidRDefault="00AA233A" w:rsidP="00AA233A">
              <w:pPr>
                <w:pStyle w:val="ListParagraph"/>
                <w:numPr>
                  <w:ilvl w:val="0"/>
                  <w:numId w:val="15"/>
                </w:numPr>
                <w:spacing w:after="0" w:line="480" w:lineRule="auto"/>
                <w:rPr>
                  <w:rFonts w:cs="Times New Roman"/>
                  <w:color w:val="000000" w:themeColor="text1"/>
                  <w:szCs w:val="24"/>
                </w:rPr>
              </w:pPr>
              <w:proofErr w:type="spellStart"/>
              <w:r w:rsidRPr="001243F5">
                <w:rPr>
                  <w:rFonts w:cs="Times New Roman"/>
                  <w:color w:val="000000" w:themeColor="text1"/>
                  <w:szCs w:val="24"/>
                  <w:shd w:val="clear" w:color="auto" w:fill="FFFFFF"/>
                </w:rPr>
                <w:t>Nondahl</w:t>
              </w:r>
              <w:proofErr w:type="spellEnd"/>
              <w:r w:rsidRPr="001243F5">
                <w:rPr>
                  <w:rFonts w:cs="Times New Roman"/>
                  <w:color w:val="000000" w:themeColor="text1"/>
                  <w:szCs w:val="24"/>
                  <w:shd w:val="clear" w:color="auto" w:fill="FFFFFF"/>
                </w:rPr>
                <w:t xml:space="preserve"> D, </w:t>
              </w:r>
              <w:proofErr w:type="spellStart"/>
              <w:r w:rsidRPr="001243F5">
                <w:rPr>
                  <w:rFonts w:cs="Times New Roman"/>
                  <w:color w:val="000000" w:themeColor="text1"/>
                  <w:szCs w:val="24"/>
                  <w:shd w:val="clear" w:color="auto" w:fill="FFFFFF"/>
                </w:rPr>
                <w:t>Cruickshanks</w:t>
              </w:r>
              <w:proofErr w:type="spellEnd"/>
              <w:r w:rsidRPr="001243F5">
                <w:rPr>
                  <w:rFonts w:cs="Times New Roman"/>
                  <w:color w:val="000000" w:themeColor="text1"/>
                  <w:szCs w:val="24"/>
                  <w:shd w:val="clear" w:color="auto" w:fill="FFFFFF"/>
                </w:rPr>
                <w:t xml:space="preserve"> K, Wiley T, Klein R, Klein B, Tweed T</w:t>
              </w:r>
              <w:r w:rsidR="00385543" w:rsidRPr="001243F5">
                <w:rPr>
                  <w:rFonts w:cs="Times New Roman"/>
                  <w:color w:val="000000" w:themeColor="text1"/>
                  <w:szCs w:val="24"/>
                  <w:shd w:val="clear" w:color="auto" w:fill="FFFFFF"/>
                </w:rPr>
                <w:t xml:space="preserve"> (2002) </w:t>
              </w:r>
              <w:r w:rsidRPr="001243F5">
                <w:rPr>
                  <w:rFonts w:cs="Times New Roman"/>
                  <w:color w:val="000000" w:themeColor="text1"/>
                  <w:szCs w:val="24"/>
                  <w:shd w:val="clear" w:color="auto" w:fill="FFFFFF"/>
                </w:rPr>
                <w:t>Prevalence and 5-Year Incidence of Tinnitus among Older Adults: The Epidemiology of Hearing Loss Study. </w:t>
              </w:r>
              <w:r w:rsidRPr="001243F5">
                <w:rPr>
                  <w:rFonts w:cs="Times New Roman"/>
                  <w:i/>
                  <w:iCs/>
                  <w:color w:val="000000" w:themeColor="text1"/>
                  <w:szCs w:val="24"/>
                  <w:shd w:val="clear" w:color="auto" w:fill="FFFFFF"/>
                </w:rPr>
                <w:t xml:space="preserve">J Am </w:t>
              </w:r>
              <w:proofErr w:type="spellStart"/>
              <w:r w:rsidRPr="001243F5">
                <w:rPr>
                  <w:rFonts w:cs="Times New Roman"/>
                  <w:i/>
                  <w:iCs/>
                  <w:color w:val="000000" w:themeColor="text1"/>
                  <w:szCs w:val="24"/>
                  <w:shd w:val="clear" w:color="auto" w:fill="FFFFFF"/>
                </w:rPr>
                <w:t>Acad</w:t>
              </w:r>
              <w:proofErr w:type="spellEnd"/>
              <w:r w:rsidRPr="001243F5">
                <w:rPr>
                  <w:rFonts w:cs="Times New Roman"/>
                  <w:i/>
                  <w:iCs/>
                  <w:color w:val="000000" w:themeColor="text1"/>
                  <w:szCs w:val="24"/>
                  <w:shd w:val="clear" w:color="auto" w:fill="FFFFFF"/>
                </w:rPr>
                <w:t xml:space="preserve"> Audiol</w:t>
              </w:r>
              <w:r w:rsidRPr="001243F5">
                <w:rPr>
                  <w:rFonts w:cs="Times New Roman"/>
                  <w:color w:val="000000" w:themeColor="text1"/>
                  <w:szCs w:val="24"/>
                  <w:shd w:val="clear" w:color="auto" w:fill="FFFFFF"/>
                </w:rPr>
                <w:t xml:space="preserve">13(06):323-331. </w:t>
              </w:r>
              <w:r w:rsidR="00385543" w:rsidRPr="001243F5">
                <w:rPr>
                  <w:color w:val="000000" w:themeColor="text1"/>
                  <w:shd w:val="clear" w:color="auto" w:fill="FFFFFF"/>
                </w:rPr>
                <w:t>http://</w:t>
              </w:r>
              <w:r w:rsidRPr="001243F5">
                <w:rPr>
                  <w:rFonts w:cs="Times New Roman"/>
                  <w:color w:val="000000" w:themeColor="text1"/>
                  <w:szCs w:val="24"/>
                  <w:shd w:val="clear" w:color="auto" w:fill="FFFFFF"/>
                </w:rPr>
                <w:t>doi:10.1055/s-0040-1715975</w:t>
              </w:r>
            </w:p>
            <w:p w14:paraId="03D277E2" w14:textId="0907BED4" w:rsidR="001E6956" w:rsidRPr="001243F5" w:rsidRDefault="00AA233A" w:rsidP="00AA233A">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t xml:space="preserve">Tyler R, Pienkowski M, </w:t>
              </w:r>
              <w:proofErr w:type="spellStart"/>
              <w:r w:rsidRPr="001243F5">
                <w:rPr>
                  <w:rFonts w:cs="Times New Roman"/>
                  <w:color w:val="000000" w:themeColor="text1"/>
                  <w:szCs w:val="24"/>
                  <w:shd w:val="clear" w:color="auto" w:fill="FFFFFF"/>
                </w:rPr>
                <w:t>Roncancio</w:t>
              </w:r>
              <w:proofErr w:type="spellEnd"/>
              <w:r w:rsidRPr="001243F5">
                <w:rPr>
                  <w:rFonts w:cs="Times New Roman"/>
                  <w:color w:val="000000" w:themeColor="text1"/>
                  <w:szCs w:val="24"/>
                  <w:shd w:val="clear" w:color="auto" w:fill="FFFFFF"/>
                </w:rPr>
                <w:t xml:space="preserve"> E et al</w:t>
              </w:r>
              <w:r w:rsidR="00385543" w:rsidRPr="001243F5">
                <w:rPr>
                  <w:rFonts w:cs="Times New Roman"/>
                  <w:color w:val="000000" w:themeColor="text1"/>
                  <w:szCs w:val="24"/>
                  <w:shd w:val="clear" w:color="auto" w:fill="FFFFFF"/>
                </w:rPr>
                <w:t xml:space="preserve"> (2014)</w:t>
              </w:r>
              <w:r w:rsidRPr="001243F5">
                <w:rPr>
                  <w:rFonts w:cs="Times New Roman"/>
                  <w:color w:val="000000" w:themeColor="text1"/>
                  <w:szCs w:val="24"/>
                  <w:shd w:val="clear" w:color="auto" w:fill="FFFFFF"/>
                </w:rPr>
                <w:t xml:space="preserve"> A Review of Hyperacusis and Future Directions: Part I. Definitions and Manifestations. </w:t>
              </w:r>
              <w:r w:rsidRPr="001243F5">
                <w:rPr>
                  <w:rFonts w:cs="Times New Roman"/>
                  <w:i/>
                  <w:iCs/>
                  <w:color w:val="000000" w:themeColor="text1"/>
                  <w:szCs w:val="24"/>
                  <w:shd w:val="clear" w:color="auto" w:fill="FFFFFF"/>
                </w:rPr>
                <w:t xml:space="preserve">Am J </w:t>
              </w:r>
              <w:proofErr w:type="spellStart"/>
              <w:r w:rsidRPr="001243F5">
                <w:rPr>
                  <w:rFonts w:cs="Times New Roman"/>
                  <w:i/>
                  <w:iCs/>
                  <w:color w:val="000000" w:themeColor="text1"/>
                  <w:szCs w:val="24"/>
                  <w:shd w:val="clear" w:color="auto" w:fill="FFFFFF"/>
                </w:rPr>
                <w:t>Audiol</w:t>
              </w:r>
              <w:proofErr w:type="spellEnd"/>
              <w:r w:rsidR="00385543"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23(4):402-419. </w:t>
              </w:r>
              <w:hyperlink r:id="rId14" w:history="1">
                <w:r w:rsidR="001E6956" w:rsidRPr="001243F5">
                  <w:rPr>
                    <w:rStyle w:val="Hyperlink"/>
                    <w:color w:val="000000" w:themeColor="text1"/>
                    <w:shd w:val="clear" w:color="auto" w:fill="FFFFFF"/>
                  </w:rPr>
                  <w:t>http://</w:t>
                </w:r>
                <w:r w:rsidR="001E6956" w:rsidRPr="001243F5">
                  <w:rPr>
                    <w:rStyle w:val="Hyperlink"/>
                    <w:rFonts w:cs="Times New Roman"/>
                    <w:color w:val="000000" w:themeColor="text1"/>
                    <w:szCs w:val="24"/>
                    <w:shd w:val="clear" w:color="auto" w:fill="FFFFFF"/>
                  </w:rPr>
                  <w:t>doi:10.1044/2014_aja-14-0010</w:t>
                </w:r>
              </w:hyperlink>
            </w:p>
            <w:p w14:paraId="5895AE6F" w14:textId="017B7743" w:rsidR="001E6956" w:rsidRPr="001243F5" w:rsidRDefault="001E6956" w:rsidP="001E6956">
              <w:pPr>
                <w:pStyle w:val="ListParagraph"/>
                <w:numPr>
                  <w:ilvl w:val="0"/>
                  <w:numId w:val="15"/>
                </w:numPr>
                <w:spacing w:after="0" w:line="480" w:lineRule="auto"/>
                <w:rPr>
                  <w:color w:val="000000" w:themeColor="text1"/>
                </w:rPr>
              </w:pPr>
              <w:r w:rsidRPr="001243F5">
                <w:rPr>
                  <w:rFonts w:cs="Times New Roman"/>
                  <w:color w:val="000000" w:themeColor="text1"/>
                  <w:szCs w:val="24"/>
                </w:rPr>
                <w:t xml:space="preserve">Tyler, R. S., Pienkowski, M., </w:t>
              </w:r>
              <w:proofErr w:type="spellStart"/>
              <w:r w:rsidRPr="001243F5">
                <w:rPr>
                  <w:rFonts w:cs="Times New Roman"/>
                  <w:color w:val="000000" w:themeColor="text1"/>
                  <w:szCs w:val="24"/>
                </w:rPr>
                <w:t>Roncancio</w:t>
              </w:r>
              <w:proofErr w:type="spellEnd"/>
              <w:r w:rsidRPr="001243F5">
                <w:rPr>
                  <w:rFonts w:cs="Times New Roman"/>
                  <w:color w:val="000000" w:themeColor="text1"/>
                  <w:szCs w:val="24"/>
                </w:rPr>
                <w:t xml:space="preserve">, E. R., Jun, H. J., </w:t>
              </w:r>
              <w:proofErr w:type="spellStart"/>
              <w:r w:rsidRPr="001243F5">
                <w:rPr>
                  <w:rFonts w:cs="Times New Roman"/>
                  <w:color w:val="000000" w:themeColor="text1"/>
                  <w:szCs w:val="24"/>
                </w:rPr>
                <w:t>Brozoski</w:t>
              </w:r>
              <w:proofErr w:type="spellEnd"/>
              <w:r w:rsidRPr="001243F5">
                <w:rPr>
                  <w:rFonts w:cs="Times New Roman"/>
                  <w:color w:val="000000" w:themeColor="text1"/>
                  <w:szCs w:val="24"/>
                </w:rPr>
                <w:t xml:space="preserve">, T., </w:t>
              </w:r>
              <w:proofErr w:type="spellStart"/>
              <w:r w:rsidRPr="001243F5">
                <w:rPr>
                  <w:rFonts w:cs="Times New Roman"/>
                  <w:color w:val="000000" w:themeColor="text1"/>
                  <w:szCs w:val="24"/>
                </w:rPr>
                <w:t>Dauman</w:t>
              </w:r>
              <w:proofErr w:type="spellEnd"/>
              <w:r w:rsidRPr="001243F5">
                <w:rPr>
                  <w:rFonts w:cs="Times New Roman"/>
                  <w:color w:val="000000" w:themeColor="text1"/>
                  <w:szCs w:val="24"/>
                </w:rPr>
                <w:t xml:space="preserve">, N., Coelho, C. B., Andersson, G., </w:t>
              </w:r>
              <w:proofErr w:type="spellStart"/>
              <w:r w:rsidRPr="001243F5">
                <w:rPr>
                  <w:rFonts w:cs="Times New Roman"/>
                  <w:color w:val="000000" w:themeColor="text1"/>
                  <w:szCs w:val="24"/>
                </w:rPr>
                <w:t>Keiner</w:t>
              </w:r>
              <w:proofErr w:type="spellEnd"/>
              <w:r w:rsidRPr="001243F5">
                <w:rPr>
                  <w:rFonts w:cs="Times New Roman"/>
                  <w:color w:val="000000" w:themeColor="text1"/>
                  <w:szCs w:val="24"/>
                </w:rPr>
                <w:t xml:space="preserve">, A. J., </w:t>
              </w:r>
              <w:proofErr w:type="spellStart"/>
              <w:r w:rsidRPr="001243F5">
                <w:rPr>
                  <w:rFonts w:cs="Times New Roman"/>
                  <w:color w:val="000000" w:themeColor="text1"/>
                  <w:szCs w:val="24"/>
                </w:rPr>
                <w:t>Cacace</w:t>
              </w:r>
              <w:proofErr w:type="spellEnd"/>
              <w:r w:rsidRPr="001243F5">
                <w:rPr>
                  <w:rFonts w:cs="Times New Roman"/>
                  <w:color w:val="000000" w:themeColor="text1"/>
                  <w:szCs w:val="24"/>
                </w:rPr>
                <w:t xml:space="preserve">, A., Martin, N., &amp; Moore, B. C. </w:t>
              </w:r>
              <w:r w:rsidRPr="001243F5">
                <w:rPr>
                  <w:rFonts w:cs="Times New Roman"/>
                  <w:color w:val="000000" w:themeColor="text1"/>
                  <w:szCs w:val="24"/>
                </w:rPr>
                <w:lastRenderedPageBreak/>
                <w:t xml:space="preserve">J.  (2014).  A Review of hyperacusis and future directions:  Part I.  Definitions and manifestations. Am J </w:t>
              </w:r>
              <w:proofErr w:type="spellStart"/>
              <w:r w:rsidRPr="001243F5">
                <w:rPr>
                  <w:rFonts w:cs="Times New Roman"/>
                  <w:color w:val="000000" w:themeColor="text1"/>
                  <w:szCs w:val="24"/>
                </w:rPr>
                <w:t>Audiol</w:t>
              </w:r>
              <w:proofErr w:type="spellEnd"/>
              <w:r w:rsidRPr="001243F5">
                <w:rPr>
                  <w:rFonts w:cs="Times New Roman"/>
                  <w:color w:val="000000" w:themeColor="text1"/>
                  <w:szCs w:val="24"/>
                </w:rPr>
                <w:t>, 23(4):402-19. PMID: 25104073</w:t>
              </w:r>
            </w:p>
            <w:p w14:paraId="3CB4EF17" w14:textId="074C7A07" w:rsidR="00AA233A" w:rsidRPr="001243F5" w:rsidRDefault="00AA233A" w:rsidP="00AA233A">
              <w:pPr>
                <w:pStyle w:val="Bibliography"/>
                <w:numPr>
                  <w:ilvl w:val="0"/>
                  <w:numId w:val="15"/>
                </w:numPr>
                <w:spacing w:line="480" w:lineRule="auto"/>
                <w:rPr>
                  <w:color w:val="000000" w:themeColor="text1"/>
                </w:rPr>
              </w:pPr>
              <w:r w:rsidRPr="001243F5">
                <w:rPr>
                  <w:color w:val="000000" w:themeColor="text1"/>
                  <w:shd w:val="clear" w:color="auto" w:fill="FFFFFF"/>
                </w:rPr>
                <w:t xml:space="preserve">Jager I, de Koning P, Bost T, Denys D, </w:t>
              </w:r>
              <w:proofErr w:type="spellStart"/>
              <w:r w:rsidRPr="001243F5">
                <w:rPr>
                  <w:color w:val="000000" w:themeColor="text1"/>
                  <w:shd w:val="clear" w:color="auto" w:fill="FFFFFF"/>
                </w:rPr>
                <w:t>Vulink</w:t>
              </w:r>
              <w:proofErr w:type="spellEnd"/>
              <w:r w:rsidRPr="001243F5">
                <w:rPr>
                  <w:color w:val="000000" w:themeColor="text1"/>
                  <w:shd w:val="clear" w:color="auto" w:fill="FFFFFF"/>
                </w:rPr>
                <w:t xml:space="preserve"> N. </w:t>
              </w:r>
              <w:proofErr w:type="spellStart"/>
              <w:r w:rsidRPr="001243F5">
                <w:rPr>
                  <w:color w:val="000000" w:themeColor="text1"/>
                  <w:shd w:val="clear" w:color="auto" w:fill="FFFFFF"/>
                </w:rPr>
                <w:t>Misophonia</w:t>
              </w:r>
              <w:proofErr w:type="spellEnd"/>
              <w:r w:rsidR="006671A3" w:rsidRPr="001243F5">
                <w:rPr>
                  <w:color w:val="000000" w:themeColor="text1"/>
                  <w:shd w:val="clear" w:color="auto" w:fill="FFFFFF"/>
                </w:rPr>
                <w:t xml:space="preserve"> (2020) </w:t>
              </w:r>
              <w:r w:rsidRPr="001243F5">
                <w:rPr>
                  <w:color w:val="000000" w:themeColor="text1"/>
                  <w:shd w:val="clear" w:color="auto" w:fill="FFFFFF"/>
                </w:rPr>
                <w:t xml:space="preserve">Phenomenology, </w:t>
              </w:r>
              <w:proofErr w:type="gramStart"/>
              <w:r w:rsidRPr="001243F5">
                <w:rPr>
                  <w:color w:val="000000" w:themeColor="text1"/>
                  <w:shd w:val="clear" w:color="auto" w:fill="FFFFFF"/>
                </w:rPr>
                <w:t>comorbidity</w:t>
              </w:r>
              <w:proofErr w:type="gramEnd"/>
              <w:r w:rsidRPr="001243F5">
                <w:rPr>
                  <w:color w:val="000000" w:themeColor="text1"/>
                  <w:shd w:val="clear" w:color="auto" w:fill="FFFFFF"/>
                </w:rPr>
                <w:t xml:space="preserve"> and demographics in a large sample</w:t>
              </w:r>
              <w:r w:rsidR="00612809" w:rsidRPr="001243F5">
                <w:rPr>
                  <w:color w:val="000000" w:themeColor="text1"/>
                  <w:shd w:val="clear" w:color="auto" w:fill="FFFFFF"/>
                </w:rPr>
                <w:t xml:space="preserve">. </w:t>
              </w:r>
              <w:proofErr w:type="spellStart"/>
              <w:r w:rsidRPr="001243F5">
                <w:rPr>
                  <w:i/>
                  <w:iCs/>
                  <w:color w:val="000000" w:themeColor="text1"/>
                  <w:shd w:val="clear" w:color="auto" w:fill="FFFFFF"/>
                </w:rPr>
                <w:t>PloS</w:t>
              </w:r>
              <w:proofErr w:type="spellEnd"/>
              <w:r w:rsidRPr="001243F5">
                <w:rPr>
                  <w:i/>
                  <w:iCs/>
                  <w:color w:val="000000" w:themeColor="text1"/>
                  <w:shd w:val="clear" w:color="auto" w:fill="FFFFFF"/>
                </w:rPr>
                <w:t xml:space="preserve"> one</w:t>
              </w:r>
              <w:r w:rsidRPr="001243F5">
                <w:rPr>
                  <w:color w:val="000000" w:themeColor="text1"/>
                  <w:shd w:val="clear" w:color="auto" w:fill="FFFFFF"/>
                </w:rPr>
                <w:t> 15(4), e0231390.</w:t>
              </w:r>
              <w:r w:rsidR="00612809" w:rsidRPr="001243F5">
                <w:rPr>
                  <w:color w:val="000000" w:themeColor="text1"/>
                  <w:shd w:val="clear" w:color="auto" w:fill="FFFFFF"/>
                </w:rPr>
                <w:t xml:space="preserve"> http://</w:t>
              </w:r>
              <w:r w:rsidRPr="001243F5">
                <w:rPr>
                  <w:color w:val="000000" w:themeColor="text1"/>
                  <w:shd w:val="clear" w:color="auto" w:fill="FFFFFF"/>
                </w:rPr>
                <w:t xml:space="preserve">doi: </w:t>
              </w:r>
              <w:hyperlink r:id="rId15" w:history="1">
                <w:r w:rsidRPr="001243F5">
                  <w:rPr>
                    <w:rStyle w:val="Hyperlink"/>
                    <w:color w:val="000000" w:themeColor="text1"/>
                    <w:u w:val="none"/>
                    <w:shd w:val="clear" w:color="auto" w:fill="FFFFFF"/>
                  </w:rPr>
                  <w:t>10.1371/journal.pone.0231390</w:t>
                </w:r>
              </w:hyperlink>
              <w:r w:rsidRPr="001243F5">
                <w:rPr>
                  <w:color w:val="000000" w:themeColor="text1"/>
                </w:rPr>
                <w:t>.</w:t>
              </w:r>
            </w:p>
            <w:p w14:paraId="0445147C" w14:textId="2C7B2E4B" w:rsidR="00AA233A" w:rsidRPr="001243F5" w:rsidRDefault="00AA233A" w:rsidP="00AA233A">
              <w:pPr>
                <w:pStyle w:val="ListParagraph"/>
                <w:numPr>
                  <w:ilvl w:val="0"/>
                  <w:numId w:val="15"/>
                </w:numPr>
                <w:spacing w:after="0" w:line="480" w:lineRule="auto"/>
                <w:rPr>
                  <w:rFonts w:eastAsia="Times New Roman" w:cs="Times New Roman"/>
                  <w:color w:val="000000" w:themeColor="text1"/>
                  <w:szCs w:val="24"/>
                  <w:lang w:val="en-US" w:eastAsia="en-GB"/>
                </w:rPr>
              </w:pPr>
              <w:r w:rsidRPr="001243F5">
                <w:rPr>
                  <w:rFonts w:cs="Times New Roman"/>
                  <w:color w:val="000000" w:themeColor="text1"/>
                  <w:szCs w:val="24"/>
                </w:rPr>
                <w:t>Beukes EW, Baguley DM,</w:t>
              </w:r>
              <w:r w:rsidRPr="001243F5">
                <w:rPr>
                  <w:rFonts w:cs="Times New Roman"/>
                  <w:color w:val="000000" w:themeColor="text1"/>
                  <w:szCs w:val="24"/>
                  <w:lang w:val="en-US"/>
                </w:rPr>
                <w:t xml:space="preserve"> </w:t>
              </w:r>
              <w:proofErr w:type="spellStart"/>
              <w:r w:rsidRPr="001243F5">
                <w:rPr>
                  <w:rFonts w:cs="Times New Roman"/>
                  <w:color w:val="000000" w:themeColor="text1"/>
                  <w:szCs w:val="24"/>
                </w:rPr>
                <w:t>Jacquemin</w:t>
              </w:r>
              <w:proofErr w:type="spellEnd"/>
              <w:r w:rsidRPr="001243F5">
                <w:rPr>
                  <w:rFonts w:cs="Times New Roman"/>
                  <w:color w:val="000000" w:themeColor="text1"/>
                  <w:szCs w:val="24"/>
                </w:rPr>
                <w:t xml:space="preserve"> L, Lourenco MPCG, Allen PM, </w:t>
              </w:r>
              <w:proofErr w:type="spellStart"/>
              <w:r w:rsidRPr="001243F5">
                <w:rPr>
                  <w:rFonts w:cs="Times New Roman"/>
                  <w:color w:val="000000" w:themeColor="text1"/>
                  <w:szCs w:val="24"/>
                </w:rPr>
                <w:t>Onozuka</w:t>
              </w:r>
              <w:proofErr w:type="spellEnd"/>
              <w:r w:rsidRPr="001243F5">
                <w:rPr>
                  <w:rFonts w:cs="Times New Roman"/>
                  <w:color w:val="000000" w:themeColor="text1"/>
                  <w:szCs w:val="24"/>
                </w:rPr>
                <w:t xml:space="preserve"> J, Stockdale D,</w:t>
              </w:r>
              <w:r w:rsidRPr="001243F5">
                <w:rPr>
                  <w:rFonts w:cs="Times New Roman"/>
                  <w:color w:val="000000" w:themeColor="text1"/>
                  <w:szCs w:val="24"/>
                  <w:lang w:val="en-US"/>
                </w:rPr>
                <w:t xml:space="preserve"> </w:t>
              </w:r>
              <w:proofErr w:type="spellStart"/>
              <w:r w:rsidRPr="001243F5">
                <w:rPr>
                  <w:rFonts w:cs="Times New Roman"/>
                  <w:color w:val="000000" w:themeColor="text1"/>
                  <w:szCs w:val="24"/>
                </w:rPr>
                <w:t>Kaldo</w:t>
              </w:r>
              <w:proofErr w:type="spellEnd"/>
              <w:r w:rsidRPr="001243F5">
                <w:rPr>
                  <w:rFonts w:cs="Times New Roman"/>
                  <w:color w:val="000000" w:themeColor="text1"/>
                  <w:szCs w:val="24"/>
                </w:rPr>
                <w:t xml:space="preserve"> V, Andersson G, </w:t>
              </w:r>
              <w:proofErr w:type="spellStart"/>
              <w:r w:rsidRPr="001243F5">
                <w:rPr>
                  <w:rFonts w:cs="Times New Roman"/>
                  <w:color w:val="000000" w:themeColor="text1"/>
                  <w:szCs w:val="24"/>
                </w:rPr>
                <w:t>Manchaiah</w:t>
              </w:r>
              <w:proofErr w:type="spellEnd"/>
              <w:r w:rsidRPr="001243F5">
                <w:rPr>
                  <w:rFonts w:cs="Times New Roman"/>
                  <w:color w:val="000000" w:themeColor="text1"/>
                  <w:szCs w:val="24"/>
                </w:rPr>
                <w:t xml:space="preserve"> V</w:t>
              </w:r>
              <w:r w:rsidR="00612809" w:rsidRPr="001243F5">
                <w:rPr>
                  <w:rFonts w:cs="Times New Roman"/>
                  <w:color w:val="000000" w:themeColor="text1"/>
                  <w:szCs w:val="24"/>
                </w:rPr>
                <w:t xml:space="preserve"> (2020)</w:t>
              </w:r>
              <w:r w:rsidRPr="001243F5">
                <w:rPr>
                  <w:rFonts w:cs="Times New Roman"/>
                  <w:color w:val="000000" w:themeColor="text1"/>
                  <w:szCs w:val="24"/>
                </w:rPr>
                <w:t xml:space="preserve"> Changes in Tinnitus Experiences During the COVID-19 Pandemic. </w:t>
              </w:r>
              <w:r w:rsidRPr="001243F5">
                <w:rPr>
                  <w:rFonts w:cs="Times New Roman"/>
                  <w:i/>
                  <w:iCs/>
                  <w:color w:val="000000" w:themeColor="text1"/>
                  <w:szCs w:val="24"/>
                </w:rPr>
                <w:t>Front. Public Health</w:t>
              </w:r>
              <w:r w:rsidR="00612809" w:rsidRPr="001243F5">
                <w:rPr>
                  <w:rFonts w:cs="Times New Roman"/>
                  <w:color w:val="000000" w:themeColor="text1"/>
                  <w:szCs w:val="24"/>
                </w:rPr>
                <w:t xml:space="preserve"> </w:t>
              </w:r>
              <w:r w:rsidRPr="001243F5">
                <w:rPr>
                  <w:rFonts w:cs="Times New Roman"/>
                  <w:color w:val="000000" w:themeColor="text1"/>
                  <w:szCs w:val="24"/>
                </w:rPr>
                <w:t>8:592878.</w:t>
              </w:r>
              <w:r w:rsidR="00612809" w:rsidRPr="001243F5">
                <w:rPr>
                  <w:rFonts w:cs="Times New Roman"/>
                  <w:color w:val="000000" w:themeColor="text1"/>
                  <w:szCs w:val="24"/>
                </w:rPr>
                <w:t xml:space="preserve"> </w:t>
              </w:r>
              <w:r w:rsidR="00612809" w:rsidRPr="001243F5">
                <w:rPr>
                  <w:color w:val="000000" w:themeColor="text1"/>
                  <w:shd w:val="clear" w:color="auto" w:fill="FFFFFF"/>
                </w:rPr>
                <w:t>http://</w:t>
              </w:r>
              <w:r w:rsidRPr="001243F5">
                <w:rPr>
                  <w:rFonts w:cs="Times New Roman"/>
                  <w:color w:val="000000" w:themeColor="text1"/>
                  <w:szCs w:val="24"/>
                </w:rPr>
                <w:t>doi: 10.3389/fpubh.2020.592878</w:t>
              </w:r>
            </w:p>
            <w:p w14:paraId="692F8554" w14:textId="10DE27D5" w:rsidR="00AA233A" w:rsidRPr="001243F5" w:rsidRDefault="00AA233A" w:rsidP="00C5633B">
              <w:pPr>
                <w:pStyle w:val="ListParagraph"/>
                <w:numPr>
                  <w:ilvl w:val="0"/>
                  <w:numId w:val="15"/>
                </w:numPr>
                <w:spacing w:after="0" w:line="480" w:lineRule="auto"/>
                <w:rPr>
                  <w:rFonts w:cs="Times New Roman"/>
                  <w:color w:val="000000" w:themeColor="text1"/>
                  <w:szCs w:val="24"/>
                  <w:lang w:val="en-US"/>
                </w:rPr>
              </w:pPr>
              <w:r w:rsidRPr="001243F5">
                <w:rPr>
                  <w:rFonts w:cs="Times New Roman"/>
                  <w:color w:val="000000" w:themeColor="text1"/>
                  <w:szCs w:val="24"/>
                  <w:shd w:val="clear" w:color="auto" w:fill="FFFFFF"/>
                </w:rPr>
                <w:t xml:space="preserve">von Elm E, Altman D, Egger M, Pocock S, </w:t>
              </w:r>
              <w:proofErr w:type="spellStart"/>
              <w:r w:rsidRPr="001243F5">
                <w:rPr>
                  <w:rFonts w:cs="Times New Roman"/>
                  <w:color w:val="000000" w:themeColor="text1"/>
                  <w:szCs w:val="24"/>
                  <w:shd w:val="clear" w:color="auto" w:fill="FFFFFF"/>
                </w:rPr>
                <w:t>Gøtzsche</w:t>
              </w:r>
              <w:proofErr w:type="spellEnd"/>
              <w:r w:rsidRPr="001243F5">
                <w:rPr>
                  <w:rFonts w:cs="Times New Roman"/>
                  <w:color w:val="000000" w:themeColor="text1"/>
                  <w:szCs w:val="24"/>
                  <w:shd w:val="clear" w:color="auto" w:fill="FFFFFF"/>
                </w:rPr>
                <w:t xml:space="preserve"> P, </w:t>
              </w:r>
              <w:proofErr w:type="spellStart"/>
              <w:r w:rsidRPr="001243F5">
                <w:rPr>
                  <w:rFonts w:cs="Times New Roman"/>
                  <w:color w:val="000000" w:themeColor="text1"/>
                  <w:szCs w:val="24"/>
                  <w:shd w:val="clear" w:color="auto" w:fill="FFFFFF"/>
                </w:rPr>
                <w:t>Vandenbroucke</w:t>
              </w:r>
              <w:proofErr w:type="spellEnd"/>
              <w:r w:rsidRPr="001243F5">
                <w:rPr>
                  <w:rFonts w:cs="Times New Roman"/>
                  <w:color w:val="000000" w:themeColor="text1"/>
                  <w:szCs w:val="24"/>
                  <w:shd w:val="clear" w:color="auto" w:fill="FFFFFF"/>
                </w:rPr>
                <w:t xml:space="preserve"> J</w:t>
              </w:r>
              <w:r w:rsidR="00612809" w:rsidRPr="001243F5">
                <w:rPr>
                  <w:rFonts w:cs="Times New Roman"/>
                  <w:color w:val="000000" w:themeColor="text1"/>
                  <w:szCs w:val="24"/>
                  <w:shd w:val="clear" w:color="auto" w:fill="FFFFFF"/>
                </w:rPr>
                <w:t xml:space="preserve"> (2007)</w:t>
              </w:r>
              <w:r w:rsidRPr="001243F5">
                <w:rPr>
                  <w:rFonts w:cs="Times New Roman"/>
                  <w:color w:val="000000" w:themeColor="text1"/>
                  <w:szCs w:val="24"/>
                  <w:shd w:val="clear" w:color="auto" w:fill="FFFFFF"/>
                </w:rPr>
                <w:t xml:space="preserve"> The Strengthening the Reporting of Observational Studies in Epidemiology (STROBE) statement: guidelines for reporting observational studies. </w:t>
              </w:r>
              <w:r w:rsidRPr="001243F5">
                <w:rPr>
                  <w:rFonts w:cs="Times New Roman"/>
                  <w:i/>
                  <w:iCs/>
                  <w:color w:val="000000" w:themeColor="text1"/>
                  <w:szCs w:val="24"/>
                  <w:shd w:val="clear" w:color="auto" w:fill="FFFFFF"/>
                </w:rPr>
                <w:t>The Lancet</w:t>
              </w:r>
              <w:r w:rsidRPr="001243F5">
                <w:rPr>
                  <w:rFonts w:cs="Times New Roman"/>
                  <w:color w:val="000000" w:themeColor="text1"/>
                  <w:szCs w:val="24"/>
                  <w:shd w:val="clear" w:color="auto" w:fill="FFFFFF"/>
                </w:rPr>
                <w:t xml:space="preserve">. 370(9596):1453-1457. </w:t>
              </w:r>
              <w:r w:rsidR="00612809" w:rsidRPr="001243F5">
                <w:rPr>
                  <w:rFonts w:cs="Times New Roman"/>
                  <w:color w:val="000000" w:themeColor="text1"/>
                  <w:shd w:val="clear" w:color="auto" w:fill="FFFFFF"/>
                </w:rPr>
                <w:t>http://</w:t>
              </w:r>
              <w:r w:rsidRPr="001243F5">
                <w:rPr>
                  <w:rFonts w:cs="Times New Roman"/>
                  <w:color w:val="000000" w:themeColor="text1"/>
                  <w:szCs w:val="24"/>
                  <w:shd w:val="clear" w:color="auto" w:fill="FFFFFF"/>
                </w:rPr>
                <w:t>doi:10.1016/s0140-6736(07)61602-x</w:t>
              </w:r>
            </w:p>
            <w:p w14:paraId="5179907B" w14:textId="0AA56D4A" w:rsidR="00C5633B" w:rsidRPr="001243F5" w:rsidRDefault="00AA233A" w:rsidP="00C5633B">
              <w:pPr>
                <w:pStyle w:val="ListParagraph"/>
                <w:numPr>
                  <w:ilvl w:val="0"/>
                  <w:numId w:val="15"/>
                </w:numPr>
                <w:spacing w:line="480" w:lineRule="auto"/>
                <w:rPr>
                  <w:rFonts w:cs="Times New Roman"/>
                  <w:color w:val="000000" w:themeColor="text1"/>
                  <w:shd w:val="clear" w:color="auto" w:fill="FFFFFF"/>
                </w:rPr>
              </w:pPr>
              <w:r w:rsidRPr="001243F5">
                <w:rPr>
                  <w:rFonts w:cs="Times New Roman"/>
                  <w:color w:val="000000" w:themeColor="text1"/>
                  <w:shd w:val="clear" w:color="auto" w:fill="FFFFFF"/>
                </w:rPr>
                <w:t xml:space="preserve">Newman CW, Sandridge SA, </w:t>
              </w:r>
              <w:proofErr w:type="spellStart"/>
              <w:r w:rsidRPr="001243F5">
                <w:rPr>
                  <w:rFonts w:cs="Times New Roman"/>
                  <w:color w:val="000000" w:themeColor="text1"/>
                  <w:shd w:val="clear" w:color="auto" w:fill="FFFFFF"/>
                </w:rPr>
                <w:t>Bolek</w:t>
              </w:r>
              <w:proofErr w:type="spellEnd"/>
              <w:r w:rsidRPr="001243F5">
                <w:rPr>
                  <w:rFonts w:cs="Times New Roman"/>
                  <w:color w:val="000000" w:themeColor="text1"/>
                  <w:shd w:val="clear" w:color="auto" w:fill="FFFFFF"/>
                </w:rPr>
                <w:t xml:space="preserve"> L</w:t>
              </w:r>
              <w:r w:rsidR="00612809" w:rsidRPr="001243F5">
                <w:rPr>
                  <w:rFonts w:cs="Times New Roman"/>
                  <w:color w:val="000000" w:themeColor="text1"/>
                  <w:shd w:val="clear" w:color="auto" w:fill="FFFFFF"/>
                </w:rPr>
                <w:t xml:space="preserve"> (2008)</w:t>
              </w:r>
              <w:r w:rsidRPr="001243F5">
                <w:rPr>
                  <w:rFonts w:cs="Times New Roman"/>
                  <w:color w:val="000000" w:themeColor="text1"/>
                  <w:shd w:val="clear" w:color="auto" w:fill="FFFFFF"/>
                </w:rPr>
                <w:t xml:space="preserve"> Development and psychometric adequacy of the screening version of the tinnitus handicap inventory. </w:t>
              </w:r>
              <w:proofErr w:type="spellStart"/>
              <w:r w:rsidRPr="001243F5">
                <w:rPr>
                  <w:rFonts w:cs="Times New Roman"/>
                  <w:i/>
                  <w:iCs/>
                  <w:color w:val="000000" w:themeColor="text1"/>
                  <w:shd w:val="clear" w:color="auto" w:fill="FFFFFF"/>
                </w:rPr>
                <w:t>Otol</w:t>
              </w:r>
              <w:proofErr w:type="spellEnd"/>
              <w:r w:rsidRPr="001243F5">
                <w:rPr>
                  <w:rFonts w:cs="Times New Roman"/>
                  <w:i/>
                  <w:iCs/>
                  <w:color w:val="000000" w:themeColor="text1"/>
                  <w:shd w:val="clear" w:color="auto" w:fill="FFFFFF"/>
                </w:rPr>
                <w:t xml:space="preserve"> </w:t>
              </w:r>
              <w:proofErr w:type="spellStart"/>
              <w:r w:rsidRPr="001243F5">
                <w:rPr>
                  <w:rFonts w:cs="Times New Roman"/>
                  <w:i/>
                  <w:iCs/>
                  <w:color w:val="000000" w:themeColor="text1"/>
                  <w:shd w:val="clear" w:color="auto" w:fill="FFFFFF"/>
                </w:rPr>
                <w:t>Neurotol</w:t>
              </w:r>
              <w:proofErr w:type="spellEnd"/>
              <w:r w:rsidR="00612809" w:rsidRPr="001243F5">
                <w:rPr>
                  <w:rFonts w:cs="Times New Roman"/>
                  <w:color w:val="000000" w:themeColor="text1"/>
                  <w:shd w:val="clear" w:color="auto" w:fill="FFFFFF"/>
                </w:rPr>
                <w:t xml:space="preserve"> </w:t>
              </w:r>
              <w:r w:rsidRPr="001243F5">
                <w:rPr>
                  <w:rFonts w:cs="Times New Roman"/>
                  <w:color w:val="000000" w:themeColor="text1"/>
                  <w:shd w:val="clear" w:color="auto" w:fill="FFFFFF"/>
                </w:rPr>
                <w:t>Apr 1;29(3):276-81.</w:t>
              </w:r>
              <w:r w:rsidR="00C5633B" w:rsidRPr="001243F5">
                <w:rPr>
                  <w:rFonts w:cs="Times New Roman"/>
                  <w:color w:val="000000" w:themeColor="text1"/>
                  <w:shd w:val="clear" w:color="auto" w:fill="FFFFFF"/>
                </w:rPr>
                <w:t xml:space="preserve"> </w:t>
              </w:r>
              <w:r w:rsidR="00007A01" w:rsidRPr="001243F5">
                <w:rPr>
                  <w:rFonts w:cs="Times New Roman"/>
                  <w:color w:val="000000" w:themeColor="text1"/>
                  <w:shd w:val="clear" w:color="auto" w:fill="FFFFFF"/>
                </w:rPr>
                <w:t>http://</w:t>
              </w:r>
              <w:r w:rsidR="00C5633B" w:rsidRPr="001243F5">
                <w:rPr>
                  <w:rFonts w:cs="Times New Roman"/>
                  <w:color w:val="000000" w:themeColor="text1"/>
                  <w:shd w:val="clear" w:color="auto" w:fill="FFFFFF"/>
                </w:rPr>
                <w:t xml:space="preserve">doi: 10.1097/MAO.0b013e31816569c4. </w:t>
              </w:r>
            </w:p>
            <w:p w14:paraId="227B1A95" w14:textId="47210DC2" w:rsidR="00AA233A" w:rsidRPr="001243F5" w:rsidRDefault="00AA233A" w:rsidP="00C5633B">
              <w:pPr>
                <w:pStyle w:val="ListParagraph"/>
                <w:numPr>
                  <w:ilvl w:val="0"/>
                  <w:numId w:val="15"/>
                </w:numPr>
                <w:spacing w:line="480" w:lineRule="auto"/>
                <w:rPr>
                  <w:rFonts w:cs="Times New Roman"/>
                  <w:color w:val="000000" w:themeColor="text1"/>
                  <w:shd w:val="clear" w:color="auto" w:fill="FFFFFF"/>
                </w:rPr>
              </w:pPr>
              <w:proofErr w:type="spellStart"/>
              <w:r w:rsidRPr="001243F5">
                <w:rPr>
                  <w:rFonts w:cs="Times New Roman"/>
                  <w:color w:val="000000" w:themeColor="text1"/>
                  <w:shd w:val="clear" w:color="auto" w:fill="FFFFFF"/>
                </w:rPr>
                <w:t>Benassi</w:t>
              </w:r>
              <w:proofErr w:type="spellEnd"/>
              <w:r w:rsidRPr="001243F5">
                <w:rPr>
                  <w:rFonts w:cs="Times New Roman"/>
                  <w:color w:val="000000" w:themeColor="text1"/>
                  <w:shd w:val="clear" w:color="auto" w:fill="FFFFFF"/>
                </w:rPr>
                <w:t xml:space="preserve"> M, Garofalo S, </w:t>
              </w:r>
              <w:proofErr w:type="spellStart"/>
              <w:r w:rsidRPr="001243F5">
                <w:rPr>
                  <w:rFonts w:cs="Times New Roman"/>
                  <w:color w:val="000000" w:themeColor="text1"/>
                  <w:shd w:val="clear" w:color="auto" w:fill="FFFFFF"/>
                </w:rPr>
                <w:t>Ambrosini</w:t>
              </w:r>
              <w:proofErr w:type="spellEnd"/>
              <w:r w:rsidRPr="001243F5">
                <w:rPr>
                  <w:rFonts w:cs="Times New Roman"/>
                  <w:color w:val="000000" w:themeColor="text1"/>
                  <w:shd w:val="clear" w:color="auto" w:fill="FFFFFF"/>
                </w:rPr>
                <w:t xml:space="preserve"> F, et al</w:t>
              </w:r>
              <w:r w:rsidR="00007A01" w:rsidRPr="001243F5">
                <w:rPr>
                  <w:rFonts w:cs="Times New Roman"/>
                  <w:color w:val="000000" w:themeColor="text1"/>
                  <w:shd w:val="clear" w:color="auto" w:fill="FFFFFF"/>
                </w:rPr>
                <w:t xml:space="preserve"> (2020)</w:t>
              </w:r>
              <w:r w:rsidRPr="001243F5">
                <w:rPr>
                  <w:rFonts w:cs="Times New Roman"/>
                  <w:color w:val="000000" w:themeColor="text1"/>
                  <w:shd w:val="clear" w:color="auto" w:fill="FFFFFF"/>
                </w:rPr>
                <w:t xml:space="preserve"> Using Two-Step Cluster Analysis and Latent Class Cluster Analysis to Classify the Cognitive Heterogeneity of Cross-Diagnostic Psychiatric Inpatients. </w:t>
              </w:r>
              <w:r w:rsidRPr="001243F5">
                <w:rPr>
                  <w:rFonts w:cs="Times New Roman"/>
                  <w:i/>
                  <w:iCs/>
                  <w:color w:val="000000" w:themeColor="text1"/>
                  <w:shd w:val="clear" w:color="auto" w:fill="FFFFFF"/>
                </w:rPr>
                <w:t xml:space="preserve">Front </w:t>
              </w:r>
              <w:proofErr w:type="spellStart"/>
              <w:r w:rsidRPr="001243F5">
                <w:rPr>
                  <w:rFonts w:cs="Times New Roman"/>
                  <w:i/>
                  <w:iCs/>
                  <w:color w:val="000000" w:themeColor="text1"/>
                  <w:shd w:val="clear" w:color="auto" w:fill="FFFFFF"/>
                </w:rPr>
                <w:t>Psychol</w:t>
              </w:r>
              <w:proofErr w:type="spellEnd"/>
              <w:r w:rsidR="00007A01" w:rsidRPr="001243F5">
                <w:rPr>
                  <w:rFonts w:cs="Times New Roman"/>
                  <w:color w:val="000000" w:themeColor="text1"/>
                  <w:shd w:val="clear" w:color="auto" w:fill="FFFFFF"/>
                </w:rPr>
                <w:t xml:space="preserve"> </w:t>
              </w:r>
              <w:r w:rsidRPr="001243F5">
                <w:rPr>
                  <w:rFonts w:cs="Times New Roman"/>
                  <w:color w:val="000000" w:themeColor="text1"/>
                  <w:shd w:val="clear" w:color="auto" w:fill="FFFFFF"/>
                </w:rPr>
                <w:t xml:space="preserve">11:1085. 10. </w:t>
              </w:r>
              <w:r w:rsidR="00007A01" w:rsidRPr="001243F5">
                <w:rPr>
                  <w:rFonts w:cs="Times New Roman"/>
                  <w:color w:val="000000" w:themeColor="text1"/>
                  <w:shd w:val="clear" w:color="auto" w:fill="FFFFFF"/>
                </w:rPr>
                <w:t>http://</w:t>
              </w:r>
              <w:r w:rsidRPr="001243F5">
                <w:rPr>
                  <w:rFonts w:cs="Times New Roman"/>
                  <w:color w:val="000000" w:themeColor="text1"/>
                  <w:shd w:val="clear" w:color="auto" w:fill="FFFFFF"/>
                </w:rPr>
                <w:t>doi:10.3389/fpsyg.2020.01085</w:t>
              </w:r>
            </w:p>
            <w:p w14:paraId="67B796C0" w14:textId="0568B47D" w:rsidR="00AA233A" w:rsidRPr="001243F5" w:rsidRDefault="00AA233A" w:rsidP="00C5633B">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t xml:space="preserve">Kent P, Jensen RK, </w:t>
              </w:r>
              <w:proofErr w:type="spellStart"/>
              <w:r w:rsidRPr="001243F5">
                <w:rPr>
                  <w:rFonts w:cs="Times New Roman"/>
                  <w:color w:val="000000" w:themeColor="text1"/>
                  <w:szCs w:val="24"/>
                  <w:shd w:val="clear" w:color="auto" w:fill="FFFFFF"/>
                </w:rPr>
                <w:t>Kongsted</w:t>
              </w:r>
              <w:proofErr w:type="spellEnd"/>
              <w:r w:rsidRPr="001243F5">
                <w:rPr>
                  <w:rFonts w:cs="Times New Roman"/>
                  <w:color w:val="000000" w:themeColor="text1"/>
                  <w:szCs w:val="24"/>
                  <w:shd w:val="clear" w:color="auto" w:fill="FFFFFF"/>
                </w:rPr>
                <w:t xml:space="preserve"> A</w:t>
              </w:r>
              <w:r w:rsidR="00407F74" w:rsidRPr="001243F5">
                <w:rPr>
                  <w:rFonts w:cs="Times New Roman"/>
                  <w:color w:val="000000" w:themeColor="text1"/>
                  <w:szCs w:val="24"/>
                  <w:shd w:val="clear" w:color="auto" w:fill="FFFFFF"/>
                </w:rPr>
                <w:t xml:space="preserve"> (2014)</w:t>
              </w:r>
              <w:r w:rsidRPr="001243F5">
                <w:rPr>
                  <w:rFonts w:cs="Times New Roman"/>
                  <w:color w:val="000000" w:themeColor="text1"/>
                  <w:szCs w:val="24"/>
                  <w:shd w:val="clear" w:color="auto" w:fill="FFFFFF"/>
                </w:rPr>
                <w:t xml:space="preserve"> A comparison of three clustering methods for finding subgroups in MRI, </w:t>
              </w:r>
              <w:proofErr w:type="gramStart"/>
              <w:r w:rsidRPr="001243F5">
                <w:rPr>
                  <w:rFonts w:cs="Times New Roman"/>
                  <w:color w:val="000000" w:themeColor="text1"/>
                  <w:szCs w:val="24"/>
                  <w:shd w:val="clear" w:color="auto" w:fill="FFFFFF"/>
                </w:rPr>
                <w:t>SMS</w:t>
              </w:r>
              <w:proofErr w:type="gramEnd"/>
              <w:r w:rsidRPr="001243F5">
                <w:rPr>
                  <w:rFonts w:cs="Times New Roman"/>
                  <w:color w:val="000000" w:themeColor="text1"/>
                  <w:szCs w:val="24"/>
                  <w:shd w:val="clear" w:color="auto" w:fill="FFFFFF"/>
                </w:rPr>
                <w:t xml:space="preserve"> or clinical data: SPSS Two</w:t>
              </w:r>
              <w:r w:rsidR="00407F74"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Step Cluster analysis, Latent Gold and SNOB. </w:t>
              </w:r>
              <w:r w:rsidRPr="001243F5">
                <w:rPr>
                  <w:rFonts w:cs="Times New Roman"/>
                  <w:i/>
                  <w:iCs/>
                  <w:color w:val="000000" w:themeColor="text1"/>
                  <w:szCs w:val="24"/>
                  <w:shd w:val="clear" w:color="auto" w:fill="FFFFFF"/>
                </w:rPr>
                <w:t xml:space="preserve">BMC Med Res </w:t>
              </w:r>
              <w:proofErr w:type="spellStart"/>
              <w:r w:rsidRPr="001243F5">
                <w:rPr>
                  <w:rFonts w:cs="Times New Roman"/>
                  <w:i/>
                  <w:iCs/>
                  <w:color w:val="000000" w:themeColor="text1"/>
                  <w:szCs w:val="24"/>
                  <w:shd w:val="clear" w:color="auto" w:fill="FFFFFF"/>
                </w:rPr>
                <w:t>Methodol</w:t>
              </w:r>
              <w:proofErr w:type="spellEnd"/>
              <w:r w:rsidR="00407F74"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14:113. </w:t>
              </w:r>
              <w:r w:rsidR="00407F74" w:rsidRPr="001243F5">
                <w:rPr>
                  <w:rFonts w:cs="Times New Roman"/>
                  <w:color w:val="000000" w:themeColor="text1"/>
                  <w:shd w:val="clear" w:color="auto" w:fill="FFFFFF"/>
                </w:rPr>
                <w:t>http://</w:t>
              </w:r>
              <w:r w:rsidRPr="001243F5">
                <w:rPr>
                  <w:rFonts w:cs="Times New Roman"/>
                  <w:color w:val="000000" w:themeColor="text1"/>
                  <w:szCs w:val="24"/>
                  <w:shd w:val="clear" w:color="auto" w:fill="FFFFFF"/>
                </w:rPr>
                <w:t>doi:10.1186/1471-2288-14-113</w:t>
              </w:r>
            </w:p>
            <w:p w14:paraId="091F2EAD" w14:textId="42D3B11F" w:rsidR="00AA233A" w:rsidRPr="001243F5" w:rsidRDefault="00AA233A" w:rsidP="00C5633B">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t xml:space="preserve">Chiu T, Fang D, Chen J, Wang Y, </w:t>
              </w:r>
              <w:proofErr w:type="spellStart"/>
              <w:r w:rsidRPr="001243F5">
                <w:rPr>
                  <w:rFonts w:cs="Times New Roman"/>
                  <w:color w:val="000000" w:themeColor="text1"/>
                  <w:szCs w:val="24"/>
                  <w:shd w:val="clear" w:color="auto" w:fill="FFFFFF"/>
                </w:rPr>
                <w:t>Jeris</w:t>
              </w:r>
              <w:proofErr w:type="spellEnd"/>
              <w:r w:rsidRPr="001243F5">
                <w:rPr>
                  <w:rFonts w:cs="Times New Roman"/>
                  <w:color w:val="000000" w:themeColor="text1"/>
                  <w:szCs w:val="24"/>
                  <w:shd w:val="clear" w:color="auto" w:fill="FFFFFF"/>
                </w:rPr>
                <w:t xml:space="preserve"> C</w:t>
              </w:r>
              <w:r w:rsidR="00407F74" w:rsidRPr="001243F5">
                <w:rPr>
                  <w:rFonts w:cs="Times New Roman"/>
                  <w:color w:val="000000" w:themeColor="text1"/>
                  <w:szCs w:val="24"/>
                  <w:shd w:val="clear" w:color="auto" w:fill="FFFFFF"/>
                </w:rPr>
                <w:t xml:space="preserve"> (2001)</w:t>
              </w:r>
              <w:r w:rsidRPr="001243F5">
                <w:rPr>
                  <w:rFonts w:cs="Times New Roman"/>
                  <w:color w:val="000000" w:themeColor="text1"/>
                  <w:szCs w:val="24"/>
                  <w:shd w:val="clear" w:color="auto" w:fill="FFFFFF"/>
                </w:rPr>
                <w:t>. A robust and scalable clustering algorithm for mixed type attributes in large database environment, in </w:t>
              </w:r>
              <w:r w:rsidRPr="001243F5">
                <w:rPr>
                  <w:rFonts w:cs="Times New Roman"/>
                  <w:i/>
                  <w:iCs/>
                  <w:color w:val="000000" w:themeColor="text1"/>
                  <w:szCs w:val="24"/>
                  <w:shd w:val="clear" w:color="auto" w:fill="FFFFFF"/>
                </w:rPr>
                <w:t xml:space="preserve">Proceedings of The </w:t>
              </w:r>
              <w:r w:rsidRPr="001243F5">
                <w:rPr>
                  <w:rFonts w:cs="Times New Roman"/>
                  <w:i/>
                  <w:iCs/>
                  <w:color w:val="000000" w:themeColor="text1"/>
                  <w:szCs w:val="24"/>
                  <w:shd w:val="clear" w:color="auto" w:fill="FFFFFF"/>
                </w:rPr>
                <w:lastRenderedPageBreak/>
                <w:t>Seventh ACM SIGKDD International Conference on Knowledge Discovery and Data Mining - KDD ’01</w:t>
              </w:r>
              <w:r w:rsidRPr="001243F5">
                <w:rPr>
                  <w:rFonts w:cs="Times New Roman"/>
                  <w:color w:val="000000" w:themeColor="text1"/>
                  <w:szCs w:val="24"/>
                  <w:shd w:val="clear" w:color="auto" w:fill="FFFFFF"/>
                </w:rPr>
                <w:t>. New York, NY: ACM Press 263–268.</w:t>
              </w:r>
            </w:p>
            <w:p w14:paraId="0C4E5E0B" w14:textId="1632093B" w:rsidR="00AA233A" w:rsidRPr="001243F5" w:rsidRDefault="00AA233A" w:rsidP="00AA233A">
              <w:pPr>
                <w:pStyle w:val="Bibliography"/>
                <w:numPr>
                  <w:ilvl w:val="0"/>
                  <w:numId w:val="15"/>
                </w:numPr>
                <w:spacing w:line="480" w:lineRule="auto"/>
                <w:rPr>
                  <w:noProof/>
                  <w:color w:val="000000" w:themeColor="text1"/>
                  <w:lang w:val="it-IT"/>
                </w:rPr>
              </w:pPr>
              <w:r w:rsidRPr="001243F5">
                <w:rPr>
                  <w:noProof/>
                  <w:color w:val="000000" w:themeColor="text1"/>
                  <w:lang w:val="it-IT"/>
                </w:rPr>
                <w:t>Kaufman LRP</w:t>
              </w:r>
              <w:r w:rsidR="00BA042D" w:rsidRPr="001243F5">
                <w:rPr>
                  <w:noProof/>
                  <w:color w:val="000000" w:themeColor="text1"/>
                  <w:lang w:val="it-IT"/>
                </w:rPr>
                <w:t xml:space="preserve"> (1990)</w:t>
              </w:r>
              <w:r w:rsidRPr="001243F5">
                <w:rPr>
                  <w:noProof/>
                  <w:color w:val="000000" w:themeColor="text1"/>
                  <w:lang w:val="it-IT"/>
                </w:rPr>
                <w:t xml:space="preserve"> </w:t>
              </w:r>
              <w:r w:rsidRPr="001243F5">
                <w:rPr>
                  <w:i/>
                  <w:iCs/>
                  <w:noProof/>
                  <w:color w:val="000000" w:themeColor="text1"/>
                  <w:lang w:val="it-IT"/>
                </w:rPr>
                <w:t xml:space="preserve">Finding Groups in Data: An Introduction to Cluster Analysis, </w:t>
              </w:r>
              <w:r w:rsidRPr="001243F5">
                <w:rPr>
                  <w:noProof/>
                  <w:color w:val="000000" w:themeColor="text1"/>
                  <w:lang w:val="it-IT"/>
                </w:rPr>
                <w:t>John Wiley &amp; Sons, Inc.</w:t>
              </w:r>
            </w:p>
            <w:p w14:paraId="357A9281" w14:textId="7F835A49" w:rsidR="00AA233A" w:rsidRPr="001243F5" w:rsidRDefault="00AA233A" w:rsidP="00AA233A">
              <w:pPr>
                <w:pStyle w:val="ListParagraph"/>
                <w:numPr>
                  <w:ilvl w:val="0"/>
                  <w:numId w:val="15"/>
                </w:numPr>
                <w:spacing w:after="0" w:line="480" w:lineRule="auto"/>
                <w:rPr>
                  <w:rFonts w:cs="Times New Roman"/>
                  <w:color w:val="000000" w:themeColor="text1"/>
                  <w:szCs w:val="24"/>
                </w:rPr>
              </w:pPr>
              <w:r w:rsidRPr="001243F5">
                <w:rPr>
                  <w:rFonts w:cs="Times New Roman"/>
                  <w:color w:val="000000" w:themeColor="text1"/>
                  <w:szCs w:val="24"/>
                  <w:shd w:val="clear" w:color="auto" w:fill="FFFFFF"/>
                </w:rPr>
                <w:t xml:space="preserve">Hoekstra C, </w:t>
              </w:r>
              <w:proofErr w:type="spellStart"/>
              <w:r w:rsidRPr="001243F5">
                <w:rPr>
                  <w:rFonts w:cs="Times New Roman"/>
                  <w:color w:val="000000" w:themeColor="text1"/>
                  <w:szCs w:val="24"/>
                  <w:shd w:val="clear" w:color="auto" w:fill="FFFFFF"/>
                </w:rPr>
                <w:t>Wesdorp</w:t>
              </w:r>
              <w:proofErr w:type="spellEnd"/>
              <w:r w:rsidRPr="001243F5">
                <w:rPr>
                  <w:rFonts w:cs="Times New Roman"/>
                  <w:color w:val="000000" w:themeColor="text1"/>
                  <w:szCs w:val="24"/>
                  <w:shd w:val="clear" w:color="auto" w:fill="FFFFFF"/>
                </w:rPr>
                <w:t xml:space="preserve"> F, van </w:t>
              </w:r>
              <w:proofErr w:type="spellStart"/>
              <w:r w:rsidRPr="001243F5">
                <w:rPr>
                  <w:rFonts w:cs="Times New Roman"/>
                  <w:color w:val="000000" w:themeColor="text1"/>
                  <w:szCs w:val="24"/>
                  <w:shd w:val="clear" w:color="auto" w:fill="FFFFFF"/>
                </w:rPr>
                <w:t>Zanten</w:t>
              </w:r>
              <w:proofErr w:type="spellEnd"/>
              <w:r w:rsidRPr="001243F5">
                <w:rPr>
                  <w:rFonts w:cs="Times New Roman"/>
                  <w:color w:val="000000" w:themeColor="text1"/>
                  <w:szCs w:val="24"/>
                  <w:shd w:val="clear" w:color="auto" w:fill="FFFFFF"/>
                </w:rPr>
                <w:t xml:space="preserve"> G</w:t>
              </w:r>
              <w:r w:rsidR="00BA042D" w:rsidRPr="001243F5">
                <w:rPr>
                  <w:rFonts w:cs="Times New Roman"/>
                  <w:color w:val="000000" w:themeColor="text1"/>
                  <w:szCs w:val="24"/>
                  <w:shd w:val="clear" w:color="auto" w:fill="FFFFFF"/>
                </w:rPr>
                <w:t xml:space="preserve"> (2014)</w:t>
              </w:r>
              <w:r w:rsidRPr="001243F5">
                <w:rPr>
                  <w:rFonts w:cs="Times New Roman"/>
                  <w:color w:val="000000" w:themeColor="text1"/>
                  <w:szCs w:val="24"/>
                  <w:shd w:val="clear" w:color="auto" w:fill="FFFFFF"/>
                </w:rPr>
                <w:t xml:space="preserve"> Socio-Demographic, Health, and Tinnitus Related Variables Affecting Tinnitus Severity. </w:t>
              </w:r>
              <w:r w:rsidRPr="001243F5">
                <w:rPr>
                  <w:rFonts w:cs="Times New Roman"/>
                  <w:i/>
                  <w:iCs/>
                  <w:color w:val="000000" w:themeColor="text1"/>
                  <w:szCs w:val="24"/>
                  <w:shd w:val="clear" w:color="auto" w:fill="FFFFFF"/>
                </w:rPr>
                <w:t>Ear Hear</w:t>
              </w:r>
              <w:r w:rsidR="00BA042D"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35(5):544-554. </w:t>
              </w:r>
              <w:r w:rsidR="00BA042D" w:rsidRPr="001243F5">
                <w:rPr>
                  <w:rFonts w:cs="Times New Roman"/>
                  <w:color w:val="000000" w:themeColor="text1"/>
                  <w:shd w:val="clear" w:color="auto" w:fill="FFFFFF"/>
                </w:rPr>
                <w:t>http://</w:t>
              </w:r>
              <w:r w:rsidRPr="001243F5">
                <w:rPr>
                  <w:rFonts w:cs="Times New Roman"/>
                  <w:color w:val="000000" w:themeColor="text1"/>
                  <w:szCs w:val="24"/>
                  <w:shd w:val="clear" w:color="auto" w:fill="FFFFFF"/>
                </w:rPr>
                <w:t>doi:10.1097/aud.0000000000000045</w:t>
              </w:r>
            </w:p>
            <w:p w14:paraId="3A5335C8" w14:textId="536627D3" w:rsidR="00AA233A" w:rsidRPr="001243F5" w:rsidRDefault="00AA233A" w:rsidP="00AA233A">
              <w:pPr>
                <w:pStyle w:val="ListParagraph"/>
                <w:numPr>
                  <w:ilvl w:val="0"/>
                  <w:numId w:val="15"/>
                </w:numPr>
                <w:spacing w:after="0" w:line="480" w:lineRule="auto"/>
                <w:rPr>
                  <w:rFonts w:cs="Times New Roman"/>
                  <w:color w:val="000000" w:themeColor="text1"/>
                  <w:szCs w:val="24"/>
                  <w:lang w:val="en-US"/>
                </w:rPr>
              </w:pPr>
              <w:r w:rsidRPr="001243F5">
                <w:rPr>
                  <w:rFonts w:cs="Times New Roman"/>
                  <w:color w:val="000000" w:themeColor="text1"/>
                  <w:szCs w:val="24"/>
                  <w:shd w:val="clear" w:color="auto" w:fill="FFFFFF"/>
                </w:rPr>
                <w:t xml:space="preserve">Paulin J, Andersson L, </w:t>
              </w:r>
              <w:proofErr w:type="spellStart"/>
              <w:r w:rsidRPr="001243F5">
                <w:rPr>
                  <w:rFonts w:cs="Times New Roman"/>
                  <w:color w:val="000000" w:themeColor="text1"/>
                  <w:szCs w:val="24"/>
                  <w:shd w:val="clear" w:color="auto" w:fill="FFFFFF"/>
                </w:rPr>
                <w:t>Nordin</w:t>
              </w:r>
              <w:proofErr w:type="spellEnd"/>
              <w:r w:rsidRPr="001243F5">
                <w:rPr>
                  <w:rFonts w:cs="Times New Roman"/>
                  <w:color w:val="000000" w:themeColor="text1"/>
                  <w:szCs w:val="24"/>
                  <w:shd w:val="clear" w:color="auto" w:fill="FFFFFF"/>
                </w:rPr>
                <w:t xml:space="preserve"> S</w:t>
              </w:r>
              <w:r w:rsidR="00BA042D" w:rsidRPr="001243F5">
                <w:rPr>
                  <w:rFonts w:cs="Times New Roman"/>
                  <w:color w:val="000000" w:themeColor="text1"/>
                  <w:szCs w:val="24"/>
                  <w:shd w:val="clear" w:color="auto" w:fill="FFFFFF"/>
                </w:rPr>
                <w:t xml:space="preserve"> (2016)</w:t>
              </w:r>
              <w:r w:rsidRPr="001243F5">
                <w:rPr>
                  <w:rFonts w:cs="Times New Roman"/>
                  <w:color w:val="000000" w:themeColor="text1"/>
                  <w:szCs w:val="24"/>
                  <w:shd w:val="clear" w:color="auto" w:fill="FFFFFF"/>
                </w:rPr>
                <w:t xml:space="preserve"> Characteristics of hyperacusis in the general population. </w:t>
              </w:r>
              <w:r w:rsidRPr="001243F5">
                <w:rPr>
                  <w:rFonts w:cs="Times New Roman"/>
                  <w:i/>
                  <w:iCs/>
                  <w:color w:val="000000" w:themeColor="text1"/>
                  <w:szCs w:val="24"/>
                  <w:shd w:val="clear" w:color="auto" w:fill="FFFFFF"/>
                </w:rPr>
                <w:t>Noise and Health</w:t>
              </w:r>
              <w:r w:rsidR="00BA042D"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18(83):178. </w:t>
              </w:r>
              <w:r w:rsidR="00BA042D" w:rsidRPr="001243F5">
                <w:rPr>
                  <w:rFonts w:cs="Times New Roman"/>
                  <w:color w:val="000000" w:themeColor="text1"/>
                  <w:shd w:val="clear" w:color="auto" w:fill="FFFFFF"/>
                </w:rPr>
                <w:t>http://</w:t>
              </w:r>
              <w:r w:rsidRPr="001243F5">
                <w:rPr>
                  <w:rFonts w:cs="Times New Roman"/>
                  <w:color w:val="000000" w:themeColor="text1"/>
                  <w:szCs w:val="24"/>
                  <w:shd w:val="clear" w:color="auto" w:fill="FFFFFF"/>
                </w:rPr>
                <w:t>doi:10.4103/1463-1741.189244</w:t>
              </w:r>
            </w:p>
            <w:p w14:paraId="2543081C" w14:textId="1D1B3924" w:rsidR="00AA233A" w:rsidRPr="001243F5" w:rsidRDefault="00AA233A" w:rsidP="00AA233A">
              <w:pPr>
                <w:pStyle w:val="ListParagraph"/>
                <w:numPr>
                  <w:ilvl w:val="0"/>
                  <w:numId w:val="15"/>
                </w:numPr>
                <w:spacing w:after="0" w:line="480" w:lineRule="auto"/>
                <w:rPr>
                  <w:rFonts w:cs="Times New Roman"/>
                  <w:color w:val="000000" w:themeColor="text1"/>
                  <w:szCs w:val="24"/>
                </w:rPr>
              </w:pPr>
              <w:proofErr w:type="spellStart"/>
              <w:r w:rsidRPr="001243F5">
                <w:rPr>
                  <w:rFonts w:cs="Times New Roman"/>
                  <w:color w:val="000000" w:themeColor="text1"/>
                  <w:szCs w:val="24"/>
                  <w:shd w:val="clear" w:color="auto" w:fill="FFFFFF"/>
                </w:rPr>
                <w:t>Sylwander</w:t>
              </w:r>
              <w:proofErr w:type="spellEnd"/>
              <w:r w:rsidRPr="001243F5">
                <w:rPr>
                  <w:rFonts w:cs="Times New Roman"/>
                  <w:color w:val="000000" w:themeColor="text1"/>
                  <w:szCs w:val="24"/>
                  <w:shd w:val="clear" w:color="auto" w:fill="FFFFFF"/>
                </w:rPr>
                <w:t xml:space="preserve"> C, Larsson I, Andersson M, Bergman S</w:t>
              </w:r>
              <w:r w:rsidR="00BA042D" w:rsidRPr="001243F5">
                <w:rPr>
                  <w:rFonts w:cs="Times New Roman"/>
                  <w:color w:val="000000" w:themeColor="text1"/>
                  <w:szCs w:val="24"/>
                  <w:shd w:val="clear" w:color="auto" w:fill="FFFFFF"/>
                </w:rPr>
                <w:t xml:space="preserve"> (2020)</w:t>
              </w:r>
              <w:r w:rsidRPr="001243F5">
                <w:rPr>
                  <w:rFonts w:cs="Times New Roman"/>
                  <w:color w:val="000000" w:themeColor="text1"/>
                  <w:szCs w:val="24"/>
                  <w:shd w:val="clear" w:color="auto" w:fill="FFFFFF"/>
                </w:rPr>
                <w:t xml:space="preserve"> The impact of chronic widespread pain on health status and long-term health predictors: a general population cohort study. </w:t>
              </w:r>
              <w:r w:rsidRPr="001243F5">
                <w:rPr>
                  <w:rFonts w:cs="Times New Roman"/>
                  <w:i/>
                  <w:iCs/>
                  <w:color w:val="000000" w:themeColor="text1"/>
                  <w:szCs w:val="24"/>
                  <w:shd w:val="clear" w:color="auto" w:fill="FFFFFF"/>
                </w:rPr>
                <w:t>BMC Musculoskeletal Disorders</w:t>
              </w:r>
              <w:r w:rsidRPr="001243F5">
                <w:rPr>
                  <w:rFonts w:cs="Times New Roman"/>
                  <w:color w:val="000000" w:themeColor="text1"/>
                  <w:szCs w:val="24"/>
                  <w:shd w:val="clear" w:color="auto" w:fill="FFFFFF"/>
                </w:rPr>
                <w:t xml:space="preserve"> 21(1):1-1.</w:t>
              </w:r>
            </w:p>
            <w:p w14:paraId="179AD478" w14:textId="2FCB67A7" w:rsidR="00AA233A" w:rsidRPr="001243F5" w:rsidRDefault="00AA233A" w:rsidP="00AA233A">
              <w:pPr>
                <w:pStyle w:val="Bibliography"/>
                <w:numPr>
                  <w:ilvl w:val="0"/>
                  <w:numId w:val="15"/>
                </w:numPr>
                <w:spacing w:line="480" w:lineRule="auto"/>
                <w:rPr>
                  <w:color w:val="000000" w:themeColor="text1"/>
                  <w:shd w:val="clear" w:color="auto" w:fill="FFFFFF"/>
                </w:rPr>
              </w:pPr>
              <w:r w:rsidRPr="001243F5">
                <w:rPr>
                  <w:noProof/>
                  <w:color w:val="000000" w:themeColor="text1"/>
                  <w:lang w:val="it-IT"/>
                </w:rPr>
                <w:t>Cornally N, McCarthy G</w:t>
              </w:r>
              <w:r w:rsidR="00C447DC" w:rsidRPr="001243F5">
                <w:rPr>
                  <w:noProof/>
                  <w:color w:val="000000" w:themeColor="text1"/>
                  <w:lang w:val="it-IT"/>
                </w:rPr>
                <w:t xml:space="preserve"> (2013)</w:t>
              </w:r>
              <w:r w:rsidRPr="001243F5">
                <w:rPr>
                  <w:noProof/>
                  <w:color w:val="000000" w:themeColor="text1"/>
                  <w:lang w:val="it-IT"/>
                </w:rPr>
                <w:t xml:space="preserve"> Help-seeking behaviour for the treatment of chronic pain. </w:t>
              </w:r>
              <w:r w:rsidRPr="001243F5">
                <w:rPr>
                  <w:i/>
                  <w:iCs/>
                  <w:noProof/>
                  <w:color w:val="000000" w:themeColor="text1"/>
                  <w:lang w:val="it-IT"/>
                </w:rPr>
                <w:t>Community Nursing</w:t>
              </w:r>
              <w:r w:rsidR="00C447DC" w:rsidRPr="001243F5">
                <w:rPr>
                  <w:i/>
                  <w:iCs/>
                  <w:noProof/>
                  <w:color w:val="000000" w:themeColor="text1"/>
                  <w:lang w:val="it-IT"/>
                </w:rPr>
                <w:t xml:space="preserve"> </w:t>
              </w:r>
              <w:r w:rsidRPr="001243F5">
                <w:rPr>
                  <w:i/>
                  <w:iCs/>
                  <w:noProof/>
                  <w:color w:val="000000" w:themeColor="text1"/>
                  <w:lang w:val="it-IT"/>
                </w:rPr>
                <w:t>16</w:t>
              </w:r>
              <w:r w:rsidRPr="001243F5">
                <w:rPr>
                  <w:noProof/>
                  <w:color w:val="000000" w:themeColor="text1"/>
                  <w:lang w:val="it-IT"/>
                </w:rPr>
                <w:t xml:space="preserve">(2), 90-98. </w:t>
              </w:r>
              <w:r w:rsidR="00C447DC" w:rsidRPr="001243F5">
                <w:rPr>
                  <w:color w:val="000000" w:themeColor="text1"/>
                  <w:shd w:val="clear" w:color="auto" w:fill="FFFFFF"/>
                </w:rPr>
                <w:t>http://</w:t>
              </w:r>
              <w:r w:rsidRPr="001243F5">
                <w:rPr>
                  <w:noProof/>
                  <w:color w:val="000000" w:themeColor="text1"/>
                  <w:lang w:val="it-IT"/>
                </w:rPr>
                <w:t>doi:10.12968/bjcn.2011.16.2.90.</w:t>
              </w:r>
            </w:p>
            <w:p w14:paraId="29D5BF36" w14:textId="3C4D7540" w:rsidR="00AA233A" w:rsidRPr="001243F5" w:rsidRDefault="00AA233A" w:rsidP="00AA233A">
              <w:pPr>
                <w:pStyle w:val="ListParagraph"/>
                <w:numPr>
                  <w:ilvl w:val="0"/>
                  <w:numId w:val="15"/>
                </w:numPr>
                <w:spacing w:after="0" w:line="480" w:lineRule="auto"/>
                <w:rPr>
                  <w:rFonts w:cs="Times New Roman"/>
                  <w:color w:val="000000" w:themeColor="text1"/>
                  <w:szCs w:val="24"/>
                  <w:lang w:val="en-US"/>
                </w:rPr>
              </w:pPr>
              <w:proofErr w:type="spellStart"/>
              <w:r w:rsidRPr="001243F5">
                <w:rPr>
                  <w:rFonts w:cs="Times New Roman"/>
                  <w:color w:val="000000" w:themeColor="text1"/>
                  <w:szCs w:val="24"/>
                  <w:shd w:val="clear" w:color="auto" w:fill="FFFFFF"/>
                </w:rPr>
                <w:t>Fackrell</w:t>
              </w:r>
              <w:proofErr w:type="spellEnd"/>
              <w:r w:rsidRPr="001243F5">
                <w:rPr>
                  <w:rFonts w:cs="Times New Roman"/>
                  <w:color w:val="000000" w:themeColor="text1"/>
                  <w:szCs w:val="24"/>
                  <w:shd w:val="clear" w:color="auto" w:fill="FFFFFF"/>
                </w:rPr>
                <w:t xml:space="preserve"> K, Potgieter I, </w:t>
              </w:r>
              <w:proofErr w:type="spellStart"/>
              <w:r w:rsidRPr="001243F5">
                <w:rPr>
                  <w:rFonts w:cs="Times New Roman"/>
                  <w:color w:val="000000" w:themeColor="text1"/>
                  <w:szCs w:val="24"/>
                  <w:shd w:val="clear" w:color="auto" w:fill="FFFFFF"/>
                </w:rPr>
                <w:t>Shekhawat</w:t>
              </w:r>
              <w:proofErr w:type="spellEnd"/>
              <w:r w:rsidRPr="001243F5">
                <w:rPr>
                  <w:rFonts w:cs="Times New Roman"/>
                  <w:color w:val="000000" w:themeColor="text1"/>
                  <w:szCs w:val="24"/>
                  <w:shd w:val="clear" w:color="auto" w:fill="FFFFFF"/>
                </w:rPr>
                <w:t xml:space="preserve"> G, Baguley D, </w:t>
              </w:r>
              <w:proofErr w:type="spellStart"/>
              <w:r w:rsidRPr="001243F5">
                <w:rPr>
                  <w:rFonts w:cs="Times New Roman"/>
                  <w:color w:val="000000" w:themeColor="text1"/>
                  <w:szCs w:val="24"/>
                  <w:shd w:val="clear" w:color="auto" w:fill="FFFFFF"/>
                </w:rPr>
                <w:t>Sereda</w:t>
              </w:r>
              <w:proofErr w:type="spellEnd"/>
              <w:r w:rsidRPr="001243F5">
                <w:rPr>
                  <w:rFonts w:cs="Times New Roman"/>
                  <w:color w:val="000000" w:themeColor="text1"/>
                  <w:szCs w:val="24"/>
                  <w:shd w:val="clear" w:color="auto" w:fill="FFFFFF"/>
                </w:rPr>
                <w:t xml:space="preserve"> M, Hoare D</w:t>
              </w:r>
              <w:r w:rsidR="00C447DC" w:rsidRPr="001243F5">
                <w:rPr>
                  <w:rFonts w:cs="Times New Roman"/>
                  <w:color w:val="000000" w:themeColor="text1"/>
                  <w:szCs w:val="24"/>
                  <w:shd w:val="clear" w:color="auto" w:fill="FFFFFF"/>
                </w:rPr>
                <w:t xml:space="preserve"> (2017)</w:t>
              </w:r>
              <w:r w:rsidRPr="001243F5">
                <w:rPr>
                  <w:rFonts w:cs="Times New Roman"/>
                  <w:color w:val="000000" w:themeColor="text1"/>
                  <w:szCs w:val="24"/>
                  <w:shd w:val="clear" w:color="auto" w:fill="FFFFFF"/>
                </w:rPr>
                <w:t>. Clinical Interventions for Hyperacusis in Adults: A Scoping Review to Assess the Current Position and Determine Priorities for Research. </w:t>
              </w:r>
              <w:r w:rsidRPr="001243F5">
                <w:rPr>
                  <w:rFonts w:cs="Times New Roman"/>
                  <w:i/>
                  <w:iCs/>
                  <w:color w:val="000000" w:themeColor="text1"/>
                  <w:szCs w:val="24"/>
                  <w:shd w:val="clear" w:color="auto" w:fill="FFFFFF"/>
                </w:rPr>
                <w:t>Biomed Res Int</w:t>
              </w:r>
              <w:r w:rsidR="00C447DC"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1-22. </w:t>
              </w:r>
              <w:hyperlink r:id="rId16" w:history="1">
                <w:r w:rsidR="00A612B1" w:rsidRPr="001243F5">
                  <w:rPr>
                    <w:rStyle w:val="Hyperlink"/>
                    <w:rFonts w:cs="Times New Roman"/>
                    <w:color w:val="000000" w:themeColor="text1"/>
                    <w:shd w:val="clear" w:color="auto" w:fill="FFFFFF"/>
                  </w:rPr>
                  <w:t>http://</w:t>
                </w:r>
                <w:r w:rsidR="00A612B1" w:rsidRPr="001243F5">
                  <w:rPr>
                    <w:rStyle w:val="Hyperlink"/>
                    <w:rFonts w:cs="Times New Roman"/>
                    <w:color w:val="000000" w:themeColor="text1"/>
                    <w:szCs w:val="24"/>
                    <w:shd w:val="clear" w:color="auto" w:fill="FFFFFF"/>
                  </w:rPr>
                  <w:t>doi:10.1155/2017/2723715</w:t>
                </w:r>
              </w:hyperlink>
            </w:p>
            <w:p w14:paraId="20C7C706" w14:textId="502E58FC" w:rsidR="00A612B1" w:rsidRPr="001243F5" w:rsidRDefault="00A612B1" w:rsidP="00AA233A">
              <w:pPr>
                <w:pStyle w:val="ListParagraph"/>
                <w:numPr>
                  <w:ilvl w:val="0"/>
                  <w:numId w:val="15"/>
                </w:numPr>
                <w:spacing w:after="0" w:line="480" w:lineRule="auto"/>
                <w:rPr>
                  <w:rFonts w:cs="Times New Roman"/>
                  <w:color w:val="000000" w:themeColor="text1"/>
                  <w:szCs w:val="24"/>
                  <w:lang w:val="en-US"/>
                </w:rPr>
              </w:pPr>
              <w:r w:rsidRPr="001243F5">
                <w:rPr>
                  <w:rFonts w:eastAsia="Times New Roman" w:cs="Times New Roman"/>
                  <w:color w:val="000000" w:themeColor="text1"/>
                  <w:szCs w:val="24"/>
                  <w:lang w:eastAsia="en-GB"/>
                </w:rPr>
                <w:t xml:space="preserve">Tyler R, </w:t>
              </w:r>
              <w:proofErr w:type="spellStart"/>
              <w:r w:rsidRPr="001243F5">
                <w:rPr>
                  <w:rFonts w:eastAsia="Times New Roman" w:cs="Times New Roman"/>
                  <w:color w:val="000000" w:themeColor="text1"/>
                  <w:szCs w:val="24"/>
                  <w:lang w:eastAsia="en-GB"/>
                </w:rPr>
                <w:t>Perreau</w:t>
              </w:r>
              <w:proofErr w:type="spellEnd"/>
              <w:r w:rsidRPr="001243F5">
                <w:rPr>
                  <w:rFonts w:eastAsia="Times New Roman" w:cs="Times New Roman"/>
                  <w:color w:val="000000" w:themeColor="text1"/>
                  <w:szCs w:val="24"/>
                  <w:lang w:eastAsia="en-GB"/>
                </w:rPr>
                <w:t xml:space="preserve"> A, Mohr AM, Ji H, Mancini PC (2019). An Exploratory Step Toward Measuring the 'Meaning of Life' in Patients with Tinnitus and in Cochlear Implant Users. J Am </w:t>
              </w:r>
              <w:proofErr w:type="spellStart"/>
              <w:r w:rsidRPr="001243F5">
                <w:rPr>
                  <w:rFonts w:eastAsia="Times New Roman" w:cs="Times New Roman"/>
                  <w:color w:val="000000" w:themeColor="text1"/>
                  <w:szCs w:val="24"/>
                  <w:lang w:eastAsia="en-GB"/>
                </w:rPr>
                <w:t>Acad</w:t>
              </w:r>
              <w:proofErr w:type="spellEnd"/>
              <w:r w:rsidRPr="001243F5">
                <w:rPr>
                  <w:rFonts w:eastAsia="Times New Roman" w:cs="Times New Roman"/>
                  <w:color w:val="000000" w:themeColor="text1"/>
                  <w:szCs w:val="24"/>
                  <w:lang w:eastAsia="en-GB"/>
                </w:rPr>
                <w:t xml:space="preserve"> </w:t>
              </w:r>
              <w:proofErr w:type="spellStart"/>
              <w:r w:rsidRPr="001243F5">
                <w:rPr>
                  <w:rFonts w:eastAsia="Times New Roman" w:cs="Times New Roman"/>
                  <w:color w:val="000000" w:themeColor="text1"/>
                  <w:szCs w:val="24"/>
                  <w:lang w:eastAsia="en-GB"/>
                </w:rPr>
                <w:t>Audiol</w:t>
              </w:r>
              <w:proofErr w:type="spellEnd"/>
              <w:r w:rsidRPr="001243F5">
                <w:rPr>
                  <w:rFonts w:eastAsia="Times New Roman" w:cs="Times New Roman"/>
                  <w:color w:val="000000" w:themeColor="text1"/>
                  <w:szCs w:val="24"/>
                  <w:lang w:eastAsia="en-GB"/>
                </w:rPr>
                <w:t>. Sep 27. http://doi: 10.3766/jaaa.19022.</w:t>
              </w:r>
            </w:p>
            <w:p w14:paraId="08153644" w14:textId="2235BFBD" w:rsidR="00AA233A" w:rsidRPr="001243F5" w:rsidRDefault="00AA233A" w:rsidP="00AA233A">
              <w:pPr>
                <w:pStyle w:val="ListParagraph"/>
                <w:numPr>
                  <w:ilvl w:val="0"/>
                  <w:numId w:val="15"/>
                </w:numPr>
                <w:spacing w:after="0" w:line="480" w:lineRule="auto"/>
                <w:rPr>
                  <w:rFonts w:cs="Times New Roman"/>
                  <w:color w:val="000000" w:themeColor="text1"/>
                  <w:szCs w:val="24"/>
                  <w:lang w:val="en-US"/>
                </w:rPr>
              </w:pPr>
              <w:proofErr w:type="spellStart"/>
              <w:r w:rsidRPr="001243F5">
                <w:rPr>
                  <w:rFonts w:cs="Times New Roman"/>
                  <w:color w:val="000000" w:themeColor="text1"/>
                  <w:szCs w:val="24"/>
                  <w:shd w:val="clear" w:color="auto" w:fill="FFFFFF"/>
                </w:rPr>
                <w:t>Malouff</w:t>
              </w:r>
              <w:proofErr w:type="spellEnd"/>
              <w:r w:rsidRPr="001243F5">
                <w:rPr>
                  <w:rFonts w:cs="Times New Roman"/>
                  <w:color w:val="000000" w:themeColor="text1"/>
                  <w:szCs w:val="24"/>
                  <w:shd w:val="clear" w:color="auto" w:fill="FFFFFF"/>
                </w:rPr>
                <w:t xml:space="preserve"> J, Schutte N, Zucker L</w:t>
              </w:r>
              <w:r w:rsidR="00F55DA3" w:rsidRPr="001243F5">
                <w:rPr>
                  <w:rFonts w:cs="Times New Roman"/>
                  <w:color w:val="000000" w:themeColor="text1"/>
                  <w:szCs w:val="24"/>
                  <w:shd w:val="clear" w:color="auto" w:fill="FFFFFF"/>
                </w:rPr>
                <w:t xml:space="preserve"> (2010)</w:t>
              </w:r>
              <w:r w:rsidRPr="001243F5">
                <w:rPr>
                  <w:rFonts w:cs="Times New Roman"/>
                  <w:color w:val="000000" w:themeColor="text1"/>
                  <w:szCs w:val="24"/>
                  <w:shd w:val="clear" w:color="auto" w:fill="FFFFFF"/>
                </w:rPr>
                <w:t xml:space="preserve"> Tinnitus-related Distress: A Review of Recent Findings. </w:t>
              </w:r>
              <w:proofErr w:type="spellStart"/>
              <w:r w:rsidRPr="001243F5">
                <w:rPr>
                  <w:rFonts w:cs="Times New Roman"/>
                  <w:i/>
                  <w:iCs/>
                  <w:color w:val="000000" w:themeColor="text1"/>
                  <w:szCs w:val="24"/>
                  <w:shd w:val="clear" w:color="auto" w:fill="FFFFFF"/>
                </w:rPr>
                <w:t>Curr</w:t>
              </w:r>
              <w:proofErr w:type="spellEnd"/>
              <w:r w:rsidRPr="001243F5">
                <w:rPr>
                  <w:rFonts w:cs="Times New Roman"/>
                  <w:i/>
                  <w:iCs/>
                  <w:color w:val="000000" w:themeColor="text1"/>
                  <w:szCs w:val="24"/>
                  <w:shd w:val="clear" w:color="auto" w:fill="FFFFFF"/>
                </w:rPr>
                <w:t xml:space="preserve"> Psychiatry Rep</w:t>
              </w:r>
              <w:r w:rsidR="00F55DA3"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13(1):31-36. </w:t>
              </w:r>
              <w:r w:rsidR="00F55DA3" w:rsidRPr="001243F5">
                <w:rPr>
                  <w:rFonts w:cs="Times New Roman"/>
                  <w:color w:val="000000" w:themeColor="text1"/>
                  <w:shd w:val="clear" w:color="auto" w:fill="FFFFFF"/>
                </w:rPr>
                <w:t>http://</w:t>
              </w:r>
              <w:r w:rsidRPr="001243F5">
                <w:rPr>
                  <w:rFonts w:cs="Times New Roman"/>
                  <w:color w:val="000000" w:themeColor="text1"/>
                  <w:szCs w:val="24"/>
                  <w:shd w:val="clear" w:color="auto" w:fill="FFFFFF"/>
                </w:rPr>
                <w:t>doi:10.1007/s11920-010-0163-1</w:t>
              </w:r>
            </w:p>
            <w:p w14:paraId="30CF724C" w14:textId="059FF736" w:rsidR="00AA233A" w:rsidRPr="001243F5" w:rsidRDefault="00AA233A" w:rsidP="00AA233A">
              <w:pPr>
                <w:pStyle w:val="ListParagraph"/>
                <w:numPr>
                  <w:ilvl w:val="0"/>
                  <w:numId w:val="15"/>
                </w:numPr>
                <w:spacing w:after="0" w:line="480" w:lineRule="auto"/>
                <w:rPr>
                  <w:rFonts w:cs="Times New Roman"/>
                  <w:color w:val="000000" w:themeColor="text1"/>
                  <w:szCs w:val="24"/>
                  <w:lang w:val="en-US"/>
                </w:rPr>
              </w:pPr>
              <w:proofErr w:type="spellStart"/>
              <w:r w:rsidRPr="001243F5">
                <w:rPr>
                  <w:rFonts w:cs="Times New Roman"/>
                  <w:color w:val="000000" w:themeColor="text1"/>
                  <w:szCs w:val="24"/>
                  <w:shd w:val="clear" w:color="auto" w:fill="FFFFFF"/>
                </w:rPr>
                <w:t>Michiels</w:t>
              </w:r>
              <w:proofErr w:type="spellEnd"/>
              <w:r w:rsidRPr="001243F5">
                <w:rPr>
                  <w:rFonts w:cs="Times New Roman"/>
                  <w:color w:val="000000" w:themeColor="text1"/>
                  <w:szCs w:val="24"/>
                  <w:shd w:val="clear" w:color="auto" w:fill="FFFFFF"/>
                </w:rPr>
                <w:t xml:space="preserve"> S, Van de </w:t>
              </w:r>
              <w:proofErr w:type="spellStart"/>
              <w:r w:rsidRPr="001243F5">
                <w:rPr>
                  <w:rFonts w:cs="Times New Roman"/>
                  <w:color w:val="000000" w:themeColor="text1"/>
                  <w:szCs w:val="24"/>
                  <w:shd w:val="clear" w:color="auto" w:fill="FFFFFF"/>
                </w:rPr>
                <w:t>Heyning</w:t>
              </w:r>
              <w:proofErr w:type="spellEnd"/>
              <w:r w:rsidRPr="001243F5">
                <w:rPr>
                  <w:rFonts w:cs="Times New Roman"/>
                  <w:color w:val="000000" w:themeColor="text1"/>
                  <w:szCs w:val="24"/>
                  <w:shd w:val="clear" w:color="auto" w:fill="FFFFFF"/>
                </w:rPr>
                <w:t xml:space="preserve"> P, </w:t>
              </w:r>
              <w:proofErr w:type="spellStart"/>
              <w:r w:rsidRPr="001243F5">
                <w:rPr>
                  <w:rFonts w:cs="Times New Roman"/>
                  <w:color w:val="000000" w:themeColor="text1"/>
                  <w:szCs w:val="24"/>
                  <w:shd w:val="clear" w:color="auto" w:fill="FFFFFF"/>
                </w:rPr>
                <w:t>Truijen</w:t>
              </w:r>
              <w:proofErr w:type="spellEnd"/>
              <w:r w:rsidRPr="001243F5">
                <w:rPr>
                  <w:rFonts w:cs="Times New Roman"/>
                  <w:color w:val="000000" w:themeColor="text1"/>
                  <w:szCs w:val="24"/>
                  <w:shd w:val="clear" w:color="auto" w:fill="FFFFFF"/>
                </w:rPr>
                <w:t xml:space="preserve"> S, </w:t>
              </w:r>
              <w:proofErr w:type="spellStart"/>
              <w:r w:rsidRPr="001243F5">
                <w:rPr>
                  <w:rFonts w:cs="Times New Roman"/>
                  <w:color w:val="000000" w:themeColor="text1"/>
                  <w:szCs w:val="24"/>
                  <w:shd w:val="clear" w:color="auto" w:fill="FFFFFF"/>
                </w:rPr>
                <w:t>Hallemans</w:t>
              </w:r>
              <w:proofErr w:type="spellEnd"/>
              <w:r w:rsidRPr="001243F5">
                <w:rPr>
                  <w:rFonts w:cs="Times New Roman"/>
                  <w:color w:val="000000" w:themeColor="text1"/>
                  <w:szCs w:val="24"/>
                  <w:shd w:val="clear" w:color="auto" w:fill="FFFFFF"/>
                </w:rPr>
                <w:t xml:space="preserve"> A, De </w:t>
              </w:r>
              <w:proofErr w:type="spellStart"/>
              <w:r w:rsidRPr="001243F5">
                <w:rPr>
                  <w:rFonts w:cs="Times New Roman"/>
                  <w:color w:val="000000" w:themeColor="text1"/>
                  <w:szCs w:val="24"/>
                  <w:shd w:val="clear" w:color="auto" w:fill="FFFFFF"/>
                </w:rPr>
                <w:t>Hertogh</w:t>
              </w:r>
              <w:proofErr w:type="spellEnd"/>
              <w:r w:rsidRPr="001243F5">
                <w:rPr>
                  <w:rFonts w:cs="Times New Roman"/>
                  <w:color w:val="000000" w:themeColor="text1"/>
                  <w:szCs w:val="24"/>
                  <w:shd w:val="clear" w:color="auto" w:fill="FFFFFF"/>
                </w:rPr>
                <w:t xml:space="preserve"> W</w:t>
              </w:r>
              <w:r w:rsidR="00F55DA3" w:rsidRPr="001243F5">
                <w:rPr>
                  <w:rFonts w:cs="Times New Roman"/>
                  <w:color w:val="000000" w:themeColor="text1"/>
                  <w:szCs w:val="24"/>
                  <w:shd w:val="clear" w:color="auto" w:fill="FFFFFF"/>
                </w:rPr>
                <w:t xml:space="preserve"> (2017)</w:t>
              </w:r>
              <w:r w:rsidRPr="001243F5">
                <w:rPr>
                  <w:rFonts w:cs="Times New Roman"/>
                  <w:color w:val="000000" w:themeColor="text1"/>
                  <w:szCs w:val="24"/>
                  <w:shd w:val="clear" w:color="auto" w:fill="FFFFFF"/>
                </w:rPr>
                <w:t xml:space="preserve"> Prognostic indicators for decrease in tinnitus severity after cervical physical therapy in patients with </w:t>
              </w:r>
              <w:r w:rsidRPr="001243F5">
                <w:rPr>
                  <w:rFonts w:cs="Times New Roman"/>
                  <w:color w:val="000000" w:themeColor="text1"/>
                  <w:szCs w:val="24"/>
                  <w:shd w:val="clear" w:color="auto" w:fill="FFFFFF"/>
                </w:rPr>
                <w:lastRenderedPageBreak/>
                <w:t>cervicogenic somatic tinnitus. </w:t>
              </w:r>
              <w:r w:rsidRPr="001243F5">
                <w:rPr>
                  <w:rFonts w:cs="Times New Roman"/>
                  <w:i/>
                  <w:iCs/>
                  <w:color w:val="000000" w:themeColor="text1"/>
                  <w:szCs w:val="24"/>
                  <w:shd w:val="clear" w:color="auto" w:fill="FFFFFF"/>
                </w:rPr>
                <w:t>Musculoskeletal Science and Practice</w:t>
              </w:r>
              <w:r w:rsidR="00F55DA3"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29:33-37. </w:t>
              </w:r>
              <w:r w:rsidR="00F55DA3" w:rsidRPr="001243F5">
                <w:rPr>
                  <w:rFonts w:cs="Times New Roman"/>
                  <w:color w:val="000000" w:themeColor="text1"/>
                  <w:shd w:val="clear" w:color="auto" w:fill="FFFFFF"/>
                </w:rPr>
                <w:t>http://</w:t>
              </w:r>
              <w:r w:rsidRPr="001243F5">
                <w:rPr>
                  <w:rFonts w:cs="Times New Roman"/>
                  <w:color w:val="000000" w:themeColor="text1"/>
                  <w:szCs w:val="24"/>
                  <w:shd w:val="clear" w:color="auto" w:fill="FFFFFF"/>
                </w:rPr>
                <w:t>doi:10.1016/j.msksp.2017.02.008</w:t>
              </w:r>
            </w:p>
            <w:p w14:paraId="21608BCD" w14:textId="16B98012" w:rsidR="00AA233A" w:rsidRPr="001243F5" w:rsidRDefault="00AA233A" w:rsidP="00AA233A">
              <w:pPr>
                <w:pStyle w:val="ListParagraph"/>
                <w:numPr>
                  <w:ilvl w:val="0"/>
                  <w:numId w:val="15"/>
                </w:numPr>
                <w:spacing w:after="0" w:line="480" w:lineRule="auto"/>
                <w:rPr>
                  <w:rFonts w:cs="Times New Roman"/>
                  <w:color w:val="000000" w:themeColor="text1"/>
                  <w:szCs w:val="24"/>
                  <w:lang w:val="en-US"/>
                </w:rPr>
              </w:pPr>
              <w:proofErr w:type="spellStart"/>
              <w:r w:rsidRPr="001243F5">
                <w:rPr>
                  <w:rFonts w:cs="Times New Roman"/>
                  <w:color w:val="000000" w:themeColor="text1"/>
                  <w:szCs w:val="24"/>
                  <w:shd w:val="clear" w:color="auto" w:fill="FFFFFF"/>
                </w:rPr>
                <w:t>Tutaj</w:t>
              </w:r>
              <w:proofErr w:type="spellEnd"/>
              <w:r w:rsidRPr="001243F5">
                <w:rPr>
                  <w:rFonts w:cs="Times New Roman"/>
                  <w:color w:val="000000" w:themeColor="text1"/>
                  <w:szCs w:val="24"/>
                  <w:shd w:val="clear" w:color="auto" w:fill="FFFFFF"/>
                </w:rPr>
                <w:t xml:space="preserve"> L, Hoare D, </w:t>
              </w:r>
              <w:proofErr w:type="spellStart"/>
              <w:r w:rsidRPr="001243F5">
                <w:rPr>
                  <w:rFonts w:cs="Times New Roman"/>
                  <w:color w:val="000000" w:themeColor="text1"/>
                  <w:szCs w:val="24"/>
                  <w:shd w:val="clear" w:color="auto" w:fill="FFFFFF"/>
                </w:rPr>
                <w:t>Sereda</w:t>
              </w:r>
              <w:proofErr w:type="spellEnd"/>
              <w:r w:rsidRPr="001243F5">
                <w:rPr>
                  <w:rFonts w:cs="Times New Roman"/>
                  <w:color w:val="000000" w:themeColor="text1"/>
                  <w:szCs w:val="24"/>
                  <w:shd w:val="clear" w:color="auto" w:fill="FFFFFF"/>
                </w:rPr>
                <w:t xml:space="preserve"> M</w:t>
              </w:r>
              <w:r w:rsidR="00F55DA3" w:rsidRPr="001243F5">
                <w:rPr>
                  <w:rFonts w:cs="Times New Roman"/>
                  <w:color w:val="000000" w:themeColor="text1"/>
                  <w:szCs w:val="24"/>
                  <w:shd w:val="clear" w:color="auto" w:fill="FFFFFF"/>
                </w:rPr>
                <w:t xml:space="preserve"> (2018)</w:t>
              </w:r>
              <w:r w:rsidRPr="001243F5">
                <w:rPr>
                  <w:rFonts w:cs="Times New Roman"/>
                  <w:color w:val="000000" w:themeColor="text1"/>
                  <w:szCs w:val="24"/>
                  <w:shd w:val="clear" w:color="auto" w:fill="FFFFFF"/>
                </w:rPr>
                <w:t xml:space="preserve"> Combined Amplification and Sound Generation for Tinnitus. </w:t>
              </w:r>
              <w:r w:rsidRPr="001243F5">
                <w:rPr>
                  <w:rFonts w:cs="Times New Roman"/>
                  <w:i/>
                  <w:iCs/>
                  <w:color w:val="000000" w:themeColor="text1"/>
                  <w:szCs w:val="24"/>
                  <w:shd w:val="clear" w:color="auto" w:fill="FFFFFF"/>
                </w:rPr>
                <w:t>Ear Hear</w:t>
              </w:r>
              <w:r w:rsidR="00F55DA3"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39(3):412-422. </w:t>
              </w:r>
              <w:r w:rsidR="00F55DA3" w:rsidRPr="001243F5">
                <w:rPr>
                  <w:rFonts w:cs="Times New Roman"/>
                  <w:color w:val="000000" w:themeColor="text1"/>
                  <w:shd w:val="clear" w:color="auto" w:fill="FFFFFF"/>
                </w:rPr>
                <w:t>http://</w:t>
              </w:r>
              <w:r w:rsidRPr="001243F5">
                <w:rPr>
                  <w:rFonts w:cs="Times New Roman"/>
                  <w:color w:val="000000" w:themeColor="text1"/>
                  <w:szCs w:val="24"/>
                  <w:shd w:val="clear" w:color="auto" w:fill="FFFFFF"/>
                </w:rPr>
                <w:t>doi:10.1097/aud.0000000000000516</w:t>
              </w:r>
            </w:p>
            <w:p w14:paraId="71389FAC" w14:textId="77777777" w:rsidR="003D4BC1" w:rsidRPr="001243F5" w:rsidRDefault="00AA233A" w:rsidP="000156FD">
              <w:pPr>
                <w:pStyle w:val="ListParagraph"/>
                <w:numPr>
                  <w:ilvl w:val="0"/>
                  <w:numId w:val="15"/>
                </w:numPr>
                <w:spacing w:after="0" w:line="480" w:lineRule="auto"/>
                <w:rPr>
                  <w:rFonts w:eastAsia="Times New Roman" w:cs="Times New Roman"/>
                  <w:color w:val="000000" w:themeColor="text1"/>
                  <w:szCs w:val="24"/>
                  <w:lang w:val="en-US" w:eastAsia="en-GB"/>
                </w:rPr>
              </w:pPr>
              <w:r w:rsidRPr="001243F5">
                <w:rPr>
                  <w:rFonts w:cs="Times New Roman"/>
                  <w:color w:val="000000" w:themeColor="text1"/>
                  <w:szCs w:val="24"/>
                  <w:shd w:val="clear" w:color="auto" w:fill="FFFFFF"/>
                </w:rPr>
                <w:t>Lentz JJ, He Y</w:t>
              </w:r>
              <w:r w:rsidR="00F55DA3" w:rsidRPr="001243F5">
                <w:rPr>
                  <w:rFonts w:cs="Times New Roman"/>
                  <w:color w:val="000000" w:themeColor="text1"/>
                  <w:szCs w:val="24"/>
                  <w:shd w:val="clear" w:color="auto" w:fill="FFFFFF"/>
                </w:rPr>
                <w:t xml:space="preserve"> (2020)</w:t>
              </w:r>
              <w:r w:rsidRPr="001243F5">
                <w:rPr>
                  <w:rFonts w:cs="Times New Roman"/>
                  <w:color w:val="000000" w:themeColor="text1"/>
                  <w:szCs w:val="24"/>
                  <w:shd w:val="clear" w:color="auto" w:fill="FFFFFF"/>
                </w:rPr>
                <w:t xml:space="preserve"> Perceptual Dimensions Underlying Tinnitus-Like Sounds. </w:t>
              </w:r>
              <w:r w:rsidRPr="001243F5">
                <w:rPr>
                  <w:rFonts w:cs="Times New Roman"/>
                  <w:i/>
                  <w:color w:val="000000" w:themeColor="text1"/>
                  <w:szCs w:val="24"/>
                  <w:shd w:val="clear" w:color="auto" w:fill="FFFFFF"/>
                </w:rPr>
                <w:t>JSLHR</w:t>
              </w:r>
              <w:r w:rsidR="00F55DA3" w:rsidRPr="001243F5">
                <w:rPr>
                  <w:rFonts w:cs="Times New Roman"/>
                  <w:i/>
                  <w:color w:val="000000" w:themeColor="text1"/>
                  <w:szCs w:val="24"/>
                  <w:shd w:val="clear" w:color="auto" w:fill="FFFFFF"/>
                </w:rPr>
                <w:t xml:space="preserve"> </w:t>
              </w:r>
              <w:r w:rsidRPr="001243F5">
                <w:rPr>
                  <w:rFonts w:cs="Times New Roman"/>
                  <w:color w:val="000000" w:themeColor="text1"/>
                  <w:szCs w:val="24"/>
                  <w:shd w:val="clear" w:color="auto" w:fill="FFFFFF"/>
                </w:rPr>
                <w:t>Sep 18:1-7.</w:t>
              </w:r>
              <w:r w:rsidR="00F55DA3" w:rsidRPr="001243F5">
                <w:rPr>
                  <w:rFonts w:cs="Times New Roman"/>
                  <w:color w:val="000000" w:themeColor="text1"/>
                  <w:szCs w:val="24"/>
                  <w:shd w:val="clear" w:color="auto" w:fill="FFFFFF"/>
                </w:rPr>
                <w:t xml:space="preserve"> </w:t>
              </w:r>
              <w:r w:rsidR="00F55DA3" w:rsidRPr="001243F5">
                <w:rPr>
                  <w:rFonts w:cs="Times New Roman"/>
                  <w:color w:val="000000" w:themeColor="text1"/>
                  <w:shd w:val="clear" w:color="auto" w:fill="FFFFFF"/>
                </w:rPr>
                <w:t>http://</w:t>
              </w:r>
              <w:r w:rsidRPr="001243F5">
                <w:rPr>
                  <w:rFonts w:cs="Times New Roman"/>
                  <w:color w:val="000000" w:themeColor="text1"/>
                  <w:szCs w:val="24"/>
                  <w:shd w:val="clear" w:color="auto" w:fill="FFFFFF"/>
                </w:rPr>
                <w:t xml:space="preserve">doi: </w:t>
              </w:r>
              <w:r w:rsidRPr="001243F5">
                <w:rPr>
                  <w:rFonts w:cs="Times New Roman"/>
                  <w:color w:val="000000" w:themeColor="text1"/>
                  <w:szCs w:val="24"/>
                </w:rPr>
                <w:t>10.1044/2020_JSLHR-19-00327</w:t>
              </w:r>
            </w:p>
            <w:p w14:paraId="20A64B84" w14:textId="52691DEB" w:rsidR="00AA233A" w:rsidRPr="001243F5" w:rsidRDefault="00AA233A" w:rsidP="003D4BC1">
              <w:pPr>
                <w:pStyle w:val="ListParagraph"/>
                <w:numPr>
                  <w:ilvl w:val="0"/>
                  <w:numId w:val="15"/>
                </w:numPr>
                <w:spacing w:after="0" w:line="480" w:lineRule="auto"/>
                <w:rPr>
                  <w:rFonts w:eastAsia="Times New Roman" w:cs="Times New Roman"/>
                  <w:color w:val="000000" w:themeColor="text1"/>
                  <w:szCs w:val="24"/>
                  <w:lang w:val="en-US" w:eastAsia="en-GB"/>
                </w:rPr>
              </w:pPr>
              <w:r w:rsidRPr="001243F5">
                <w:rPr>
                  <w:rFonts w:cs="Times New Roman"/>
                  <w:color w:val="000000" w:themeColor="text1"/>
                  <w:shd w:val="clear" w:color="auto" w:fill="FFFFFF"/>
                </w:rPr>
                <w:t xml:space="preserve">Pan T, Tyler RS, Ji H, Coelho C, </w:t>
              </w:r>
              <w:proofErr w:type="spellStart"/>
              <w:r w:rsidRPr="001243F5">
                <w:rPr>
                  <w:rFonts w:cs="Times New Roman"/>
                  <w:color w:val="000000" w:themeColor="text1"/>
                  <w:shd w:val="clear" w:color="auto" w:fill="FFFFFF"/>
                </w:rPr>
                <w:t>Gehringer</w:t>
              </w:r>
              <w:proofErr w:type="spellEnd"/>
              <w:r w:rsidRPr="001243F5">
                <w:rPr>
                  <w:rFonts w:cs="Times New Roman"/>
                  <w:color w:val="000000" w:themeColor="text1"/>
                  <w:shd w:val="clear" w:color="auto" w:fill="FFFFFF"/>
                </w:rPr>
                <w:t xml:space="preserve"> AK, </w:t>
              </w:r>
              <w:proofErr w:type="spellStart"/>
              <w:r w:rsidRPr="001243F5">
                <w:rPr>
                  <w:rFonts w:cs="Times New Roman"/>
                  <w:color w:val="000000" w:themeColor="text1"/>
                  <w:shd w:val="clear" w:color="auto" w:fill="FFFFFF"/>
                </w:rPr>
                <w:t>Gogel</w:t>
              </w:r>
              <w:proofErr w:type="spellEnd"/>
              <w:r w:rsidRPr="001243F5">
                <w:rPr>
                  <w:rFonts w:cs="Times New Roman"/>
                  <w:color w:val="000000" w:themeColor="text1"/>
                  <w:shd w:val="clear" w:color="auto" w:fill="FFFFFF"/>
                </w:rPr>
                <w:t xml:space="preserve"> SA</w:t>
              </w:r>
              <w:r w:rsidR="00F55DA3" w:rsidRPr="001243F5">
                <w:rPr>
                  <w:rFonts w:cs="Times New Roman"/>
                  <w:color w:val="000000" w:themeColor="text1"/>
                  <w:shd w:val="clear" w:color="auto" w:fill="FFFFFF"/>
                </w:rPr>
                <w:t xml:space="preserve"> (2009)</w:t>
              </w:r>
              <w:r w:rsidRPr="001243F5">
                <w:rPr>
                  <w:rFonts w:cs="Times New Roman"/>
                  <w:color w:val="000000" w:themeColor="text1"/>
                  <w:shd w:val="clear" w:color="auto" w:fill="FFFFFF"/>
                </w:rPr>
                <w:t xml:space="preserve"> The relationship between tinnitus pitch and the audiogram. IJA</w:t>
              </w:r>
              <w:r w:rsidR="00F55DA3" w:rsidRPr="001243F5">
                <w:rPr>
                  <w:rFonts w:cs="Times New Roman"/>
                  <w:color w:val="000000" w:themeColor="text1"/>
                  <w:shd w:val="clear" w:color="auto" w:fill="FFFFFF"/>
                </w:rPr>
                <w:t xml:space="preserve"> </w:t>
              </w:r>
              <w:r w:rsidRPr="001243F5">
                <w:rPr>
                  <w:rFonts w:cs="Times New Roman"/>
                  <w:color w:val="000000" w:themeColor="text1"/>
                  <w:shd w:val="clear" w:color="auto" w:fill="FFFFFF"/>
                </w:rPr>
                <w:t>Jan 1;48(5):277-94.</w:t>
              </w:r>
              <w:r w:rsidR="00F55DA3" w:rsidRPr="001243F5">
                <w:rPr>
                  <w:rFonts w:cs="Times New Roman"/>
                  <w:color w:val="000000" w:themeColor="text1"/>
                  <w:shd w:val="clear" w:color="auto" w:fill="FFFFFF"/>
                </w:rPr>
                <w:t xml:space="preserve"> http://</w:t>
              </w:r>
              <w:r w:rsidR="000156FD" w:rsidRPr="001243F5">
                <w:rPr>
                  <w:rFonts w:cs="Times New Roman"/>
                  <w:color w:val="000000" w:themeColor="text1"/>
                  <w:shd w:val="clear" w:color="auto" w:fill="FFFFFF"/>
                </w:rPr>
                <w:t xml:space="preserve"> 10.1080/14992020802581974</w:t>
              </w:r>
            </w:p>
            <w:p w14:paraId="26ABBE07" w14:textId="212CF702" w:rsidR="00AA233A" w:rsidRPr="001243F5" w:rsidRDefault="00AA233A" w:rsidP="00AA233A">
              <w:pPr>
                <w:pStyle w:val="ListParagraph"/>
                <w:numPr>
                  <w:ilvl w:val="0"/>
                  <w:numId w:val="15"/>
                </w:numPr>
                <w:spacing w:after="0" w:line="480" w:lineRule="auto"/>
                <w:rPr>
                  <w:rFonts w:cs="Times New Roman"/>
                  <w:color w:val="000000" w:themeColor="text1"/>
                  <w:szCs w:val="24"/>
                  <w:lang w:val="en-US"/>
                </w:rPr>
              </w:pPr>
              <w:r w:rsidRPr="001243F5">
                <w:rPr>
                  <w:rFonts w:cs="Times New Roman"/>
                  <w:color w:val="000000" w:themeColor="text1"/>
                  <w:szCs w:val="24"/>
                  <w:shd w:val="clear" w:color="auto" w:fill="FFFFFF"/>
                </w:rPr>
                <w:t xml:space="preserve">Conlon B, </w:t>
              </w:r>
              <w:proofErr w:type="spellStart"/>
              <w:r w:rsidRPr="001243F5">
                <w:rPr>
                  <w:rFonts w:cs="Times New Roman"/>
                  <w:color w:val="000000" w:themeColor="text1"/>
                  <w:szCs w:val="24"/>
                  <w:shd w:val="clear" w:color="auto" w:fill="FFFFFF"/>
                </w:rPr>
                <w:t>Langguth</w:t>
              </w:r>
              <w:proofErr w:type="spellEnd"/>
              <w:r w:rsidRPr="001243F5">
                <w:rPr>
                  <w:rFonts w:cs="Times New Roman"/>
                  <w:color w:val="000000" w:themeColor="text1"/>
                  <w:szCs w:val="24"/>
                  <w:shd w:val="clear" w:color="auto" w:fill="FFFFFF"/>
                </w:rPr>
                <w:t xml:space="preserve"> B, Hamilton C et al</w:t>
              </w:r>
              <w:r w:rsidR="003D4BC1" w:rsidRPr="001243F5">
                <w:rPr>
                  <w:rFonts w:cs="Times New Roman"/>
                  <w:color w:val="000000" w:themeColor="text1"/>
                  <w:szCs w:val="24"/>
                  <w:shd w:val="clear" w:color="auto" w:fill="FFFFFF"/>
                </w:rPr>
                <w:t xml:space="preserve"> (2020)</w:t>
              </w:r>
              <w:r w:rsidRPr="001243F5">
                <w:rPr>
                  <w:rFonts w:cs="Times New Roman"/>
                  <w:color w:val="000000" w:themeColor="text1"/>
                  <w:szCs w:val="24"/>
                  <w:shd w:val="clear" w:color="auto" w:fill="FFFFFF"/>
                </w:rPr>
                <w:t>. Bimodal neuromodulation combining sound and tongue stimulation reduces tinnitus symptoms in a large randomized clinical study. </w:t>
              </w:r>
              <w:r w:rsidRPr="001243F5">
                <w:rPr>
                  <w:rFonts w:cs="Times New Roman"/>
                  <w:i/>
                  <w:iCs/>
                  <w:color w:val="000000" w:themeColor="text1"/>
                  <w:szCs w:val="24"/>
                  <w:shd w:val="clear" w:color="auto" w:fill="FFFFFF"/>
                </w:rPr>
                <w:t xml:space="preserve">Sci </w:t>
              </w:r>
              <w:proofErr w:type="spellStart"/>
              <w:r w:rsidRPr="001243F5">
                <w:rPr>
                  <w:rFonts w:cs="Times New Roman"/>
                  <w:i/>
                  <w:iCs/>
                  <w:color w:val="000000" w:themeColor="text1"/>
                  <w:szCs w:val="24"/>
                  <w:shd w:val="clear" w:color="auto" w:fill="FFFFFF"/>
                </w:rPr>
                <w:t>Transl</w:t>
              </w:r>
              <w:proofErr w:type="spellEnd"/>
              <w:r w:rsidRPr="001243F5">
                <w:rPr>
                  <w:rFonts w:cs="Times New Roman"/>
                  <w:i/>
                  <w:iCs/>
                  <w:color w:val="000000" w:themeColor="text1"/>
                  <w:szCs w:val="24"/>
                  <w:shd w:val="clear" w:color="auto" w:fill="FFFFFF"/>
                </w:rPr>
                <w:t xml:space="preserve"> Med</w:t>
              </w:r>
              <w:r w:rsidR="00AF5FBC"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12(564</w:t>
              </w:r>
              <w:proofErr w:type="gramStart"/>
              <w:r w:rsidRPr="001243F5">
                <w:rPr>
                  <w:rFonts w:cs="Times New Roman"/>
                  <w:color w:val="000000" w:themeColor="text1"/>
                  <w:szCs w:val="24"/>
                  <w:shd w:val="clear" w:color="auto" w:fill="FFFFFF"/>
                </w:rPr>
                <w:t>):eabb</w:t>
              </w:r>
              <w:proofErr w:type="gramEnd"/>
              <w:r w:rsidRPr="001243F5">
                <w:rPr>
                  <w:rFonts w:cs="Times New Roman"/>
                  <w:color w:val="000000" w:themeColor="text1"/>
                  <w:szCs w:val="24"/>
                  <w:shd w:val="clear" w:color="auto" w:fill="FFFFFF"/>
                </w:rPr>
                <w:t xml:space="preserve">2830. </w:t>
              </w:r>
              <w:r w:rsidR="00AF5FBC" w:rsidRPr="001243F5">
                <w:rPr>
                  <w:rFonts w:cs="Times New Roman"/>
                  <w:color w:val="000000" w:themeColor="text1"/>
                  <w:shd w:val="clear" w:color="auto" w:fill="FFFFFF"/>
                </w:rPr>
                <w:t xml:space="preserve">http:// </w:t>
              </w:r>
              <w:r w:rsidRPr="001243F5">
                <w:rPr>
                  <w:rFonts w:cs="Times New Roman"/>
                  <w:color w:val="000000" w:themeColor="text1"/>
                  <w:szCs w:val="24"/>
                  <w:shd w:val="clear" w:color="auto" w:fill="FFFFFF"/>
                </w:rPr>
                <w:t>doi:10.1126/</w:t>
              </w:r>
              <w:proofErr w:type="gramStart"/>
              <w:r w:rsidRPr="001243F5">
                <w:rPr>
                  <w:rFonts w:cs="Times New Roman"/>
                  <w:color w:val="000000" w:themeColor="text1"/>
                  <w:szCs w:val="24"/>
                  <w:shd w:val="clear" w:color="auto" w:fill="FFFFFF"/>
                </w:rPr>
                <w:t>scitranslmed.abb</w:t>
              </w:r>
              <w:proofErr w:type="gramEnd"/>
              <w:r w:rsidRPr="001243F5">
                <w:rPr>
                  <w:rFonts w:cs="Times New Roman"/>
                  <w:color w:val="000000" w:themeColor="text1"/>
                  <w:szCs w:val="24"/>
                  <w:shd w:val="clear" w:color="auto" w:fill="FFFFFF"/>
                </w:rPr>
                <w:t>2830</w:t>
              </w:r>
            </w:p>
            <w:p w14:paraId="2EA0BDC5" w14:textId="01DA41A1" w:rsidR="0056454A" w:rsidRPr="001243F5" w:rsidRDefault="0056454A" w:rsidP="00B9501E">
              <w:pPr>
                <w:pStyle w:val="ListParagraph"/>
                <w:numPr>
                  <w:ilvl w:val="0"/>
                  <w:numId w:val="15"/>
                </w:numPr>
                <w:spacing w:line="480" w:lineRule="auto"/>
                <w:rPr>
                  <w:rFonts w:cs="Times New Roman"/>
                  <w:color w:val="000000" w:themeColor="text1"/>
                </w:rPr>
              </w:pPr>
              <w:r w:rsidRPr="001243F5">
                <w:rPr>
                  <w:rFonts w:cs="Times New Roman"/>
                  <w:color w:val="000000" w:themeColor="text1"/>
                  <w:shd w:val="clear" w:color="auto" w:fill="FFFFFF"/>
                </w:rPr>
                <w:t xml:space="preserve">Myers PJ, </w:t>
              </w:r>
              <w:proofErr w:type="spellStart"/>
              <w:r w:rsidRPr="001243F5">
                <w:rPr>
                  <w:rFonts w:cs="Times New Roman"/>
                  <w:color w:val="000000" w:themeColor="text1"/>
                  <w:shd w:val="clear" w:color="auto" w:fill="FFFFFF"/>
                </w:rPr>
                <w:t>Griest</w:t>
              </w:r>
              <w:proofErr w:type="spellEnd"/>
              <w:r w:rsidRPr="001243F5">
                <w:rPr>
                  <w:rFonts w:cs="Times New Roman"/>
                  <w:color w:val="000000" w:themeColor="text1"/>
                  <w:shd w:val="clear" w:color="auto" w:fill="FFFFFF"/>
                </w:rPr>
                <w:t xml:space="preserve"> S, </w:t>
              </w:r>
              <w:proofErr w:type="spellStart"/>
              <w:r w:rsidRPr="001243F5">
                <w:rPr>
                  <w:rFonts w:cs="Times New Roman"/>
                  <w:color w:val="000000" w:themeColor="text1"/>
                  <w:shd w:val="clear" w:color="auto" w:fill="FFFFFF"/>
                </w:rPr>
                <w:t>Kaelin</w:t>
              </w:r>
              <w:proofErr w:type="spellEnd"/>
              <w:r w:rsidRPr="001243F5">
                <w:rPr>
                  <w:rFonts w:cs="Times New Roman"/>
                  <w:color w:val="000000" w:themeColor="text1"/>
                  <w:shd w:val="clear" w:color="auto" w:fill="FFFFFF"/>
                </w:rPr>
                <w:t xml:space="preserve"> C, et al. </w:t>
              </w:r>
              <w:r w:rsidR="00535147" w:rsidRPr="001243F5">
                <w:rPr>
                  <w:rFonts w:cs="Times New Roman"/>
                  <w:color w:val="000000" w:themeColor="text1"/>
                  <w:shd w:val="clear" w:color="auto" w:fill="FFFFFF"/>
                </w:rPr>
                <w:t xml:space="preserve">(2014). </w:t>
              </w:r>
              <w:r w:rsidRPr="001243F5">
                <w:rPr>
                  <w:rFonts w:cs="Times New Roman"/>
                  <w:color w:val="000000" w:themeColor="text1"/>
                  <w:shd w:val="clear" w:color="auto" w:fill="FFFFFF"/>
                </w:rPr>
                <w:t>Development of a progressive audiologic tinnitus management program for Veterans with tinnitus. </w:t>
              </w:r>
              <w:r w:rsidRPr="001243F5">
                <w:rPr>
                  <w:rFonts w:cs="Times New Roman"/>
                  <w:i/>
                  <w:iCs/>
                  <w:color w:val="000000" w:themeColor="text1"/>
                  <w:shd w:val="clear" w:color="auto" w:fill="FFFFFF"/>
                </w:rPr>
                <w:t xml:space="preserve">J </w:t>
              </w:r>
              <w:proofErr w:type="spellStart"/>
              <w:r w:rsidRPr="001243F5">
                <w:rPr>
                  <w:rFonts w:cs="Times New Roman"/>
                  <w:i/>
                  <w:iCs/>
                  <w:color w:val="000000" w:themeColor="text1"/>
                  <w:shd w:val="clear" w:color="auto" w:fill="FFFFFF"/>
                </w:rPr>
                <w:t>Rehabil</w:t>
              </w:r>
              <w:proofErr w:type="spellEnd"/>
              <w:r w:rsidRPr="001243F5">
                <w:rPr>
                  <w:rFonts w:cs="Times New Roman"/>
                  <w:i/>
                  <w:iCs/>
                  <w:color w:val="000000" w:themeColor="text1"/>
                  <w:shd w:val="clear" w:color="auto" w:fill="FFFFFF"/>
                </w:rPr>
                <w:t xml:space="preserve"> Res Dev</w:t>
              </w:r>
              <w:r w:rsidR="00C36B45" w:rsidRPr="001243F5">
                <w:rPr>
                  <w:rFonts w:cs="Times New Roman"/>
                  <w:color w:val="000000" w:themeColor="text1"/>
                  <w:shd w:val="clear" w:color="auto" w:fill="FFFFFF"/>
                </w:rPr>
                <w:t xml:space="preserve"> </w:t>
              </w:r>
              <w:r w:rsidRPr="001243F5">
                <w:rPr>
                  <w:rFonts w:cs="Times New Roman"/>
                  <w:color w:val="000000" w:themeColor="text1"/>
                  <w:shd w:val="clear" w:color="auto" w:fill="FFFFFF"/>
                </w:rPr>
                <w:t xml:space="preserve">51(4):609-622. </w:t>
              </w:r>
              <w:r w:rsidR="00535147" w:rsidRPr="001243F5">
                <w:rPr>
                  <w:rFonts w:cs="Times New Roman"/>
                  <w:color w:val="000000" w:themeColor="text1"/>
                  <w:shd w:val="clear" w:color="auto" w:fill="FFFFFF"/>
                </w:rPr>
                <w:t xml:space="preserve">http: </w:t>
              </w:r>
              <w:r w:rsidRPr="001243F5">
                <w:rPr>
                  <w:rFonts w:cs="Times New Roman"/>
                  <w:color w:val="000000" w:themeColor="text1"/>
                  <w:shd w:val="clear" w:color="auto" w:fill="FFFFFF"/>
                </w:rPr>
                <w:t>doi:10.1682/JRRD.2013.08.0189</w:t>
              </w:r>
            </w:p>
            <w:p w14:paraId="2E6CBDB7" w14:textId="2EE31C2E" w:rsidR="0056454A" w:rsidRPr="001243F5" w:rsidRDefault="00C36B45" w:rsidP="00B9501E">
              <w:pPr>
                <w:pStyle w:val="ListParagraph"/>
                <w:numPr>
                  <w:ilvl w:val="0"/>
                  <w:numId w:val="15"/>
                </w:numPr>
                <w:spacing w:line="480" w:lineRule="auto"/>
                <w:rPr>
                  <w:rFonts w:cs="Times New Roman"/>
                  <w:color w:val="000000" w:themeColor="text1"/>
                </w:rPr>
              </w:pPr>
              <w:proofErr w:type="spellStart"/>
              <w:r w:rsidRPr="001243F5">
                <w:rPr>
                  <w:rFonts w:cs="Times New Roman"/>
                  <w:color w:val="000000" w:themeColor="text1"/>
                  <w:shd w:val="clear" w:color="auto" w:fill="FFFFFF"/>
                </w:rPr>
                <w:t>Zaugg</w:t>
              </w:r>
              <w:proofErr w:type="spellEnd"/>
              <w:r w:rsidRPr="001243F5">
                <w:rPr>
                  <w:rFonts w:cs="Times New Roman"/>
                  <w:color w:val="000000" w:themeColor="text1"/>
                  <w:shd w:val="clear" w:color="auto" w:fill="FFFFFF"/>
                </w:rPr>
                <w:t xml:space="preserve"> TL, Thielman EJ, Carlson KF, et al. (2020). Factors affecting the implementation of evidence-based Progressive Tinnitus Management in Department of Veterans Affairs Medical </w:t>
              </w:r>
              <w:proofErr w:type="spellStart"/>
              <w:r w:rsidRPr="001243F5">
                <w:rPr>
                  <w:rFonts w:cs="Times New Roman"/>
                  <w:color w:val="000000" w:themeColor="text1"/>
                  <w:shd w:val="clear" w:color="auto" w:fill="FFFFFF"/>
                </w:rPr>
                <w:t>Centers</w:t>
              </w:r>
              <w:proofErr w:type="spellEnd"/>
              <w:r w:rsidRPr="001243F5">
                <w:rPr>
                  <w:rFonts w:cs="Times New Roman"/>
                  <w:color w:val="000000" w:themeColor="text1"/>
                  <w:shd w:val="clear" w:color="auto" w:fill="FFFFFF"/>
                </w:rPr>
                <w:t>. </w:t>
              </w:r>
              <w:proofErr w:type="spellStart"/>
              <w:r w:rsidRPr="001243F5">
                <w:rPr>
                  <w:rFonts w:cs="Times New Roman"/>
                  <w:i/>
                  <w:iCs/>
                  <w:color w:val="000000" w:themeColor="text1"/>
                  <w:shd w:val="clear" w:color="auto" w:fill="FFFFFF"/>
                </w:rPr>
                <w:t>PLoS</w:t>
              </w:r>
              <w:proofErr w:type="spellEnd"/>
              <w:r w:rsidRPr="001243F5">
                <w:rPr>
                  <w:rFonts w:cs="Times New Roman"/>
                  <w:i/>
                  <w:iCs/>
                  <w:color w:val="000000" w:themeColor="text1"/>
                  <w:shd w:val="clear" w:color="auto" w:fill="FFFFFF"/>
                </w:rPr>
                <w:t xml:space="preserve"> One</w:t>
              </w:r>
              <w:r w:rsidRPr="001243F5">
                <w:rPr>
                  <w:rFonts w:cs="Times New Roman"/>
                  <w:color w:val="000000" w:themeColor="text1"/>
                  <w:shd w:val="clear" w:color="auto" w:fill="FFFFFF"/>
                </w:rPr>
                <w:t>. 2020;15(12</w:t>
              </w:r>
              <w:proofErr w:type="gramStart"/>
              <w:r w:rsidRPr="001243F5">
                <w:rPr>
                  <w:rFonts w:cs="Times New Roman"/>
                  <w:color w:val="000000" w:themeColor="text1"/>
                  <w:shd w:val="clear" w:color="auto" w:fill="FFFFFF"/>
                </w:rPr>
                <w:t>):e</w:t>
              </w:r>
              <w:proofErr w:type="gramEnd"/>
              <w:r w:rsidRPr="001243F5">
                <w:rPr>
                  <w:rFonts w:cs="Times New Roman"/>
                  <w:color w:val="000000" w:themeColor="text1"/>
                  <w:shd w:val="clear" w:color="auto" w:fill="FFFFFF"/>
                </w:rPr>
                <w:t xml:space="preserve">0242007. Published 2020 Dec 28. </w:t>
              </w:r>
              <w:proofErr w:type="gramStart"/>
              <w:r w:rsidRPr="001243F5">
                <w:rPr>
                  <w:rFonts w:cs="Times New Roman"/>
                  <w:color w:val="000000" w:themeColor="text1"/>
                  <w:shd w:val="clear" w:color="auto" w:fill="FFFFFF"/>
                </w:rPr>
                <w:t>doi:10.1371/journal.pone</w:t>
              </w:r>
              <w:proofErr w:type="gramEnd"/>
              <w:r w:rsidRPr="001243F5">
                <w:rPr>
                  <w:rFonts w:cs="Times New Roman"/>
                  <w:color w:val="000000" w:themeColor="text1"/>
                  <w:shd w:val="clear" w:color="auto" w:fill="FFFFFF"/>
                </w:rPr>
                <w:t>.0242007</w:t>
              </w:r>
            </w:p>
            <w:p w14:paraId="6692FDFE" w14:textId="10CEAE70" w:rsidR="00AA233A" w:rsidRPr="001243F5" w:rsidRDefault="00AA233A" w:rsidP="00AA233A">
              <w:pPr>
                <w:pStyle w:val="ListParagraph"/>
                <w:numPr>
                  <w:ilvl w:val="0"/>
                  <w:numId w:val="15"/>
                </w:numPr>
                <w:spacing w:after="0" w:line="480" w:lineRule="auto"/>
                <w:rPr>
                  <w:rFonts w:cs="Times New Roman"/>
                  <w:color w:val="000000" w:themeColor="text1"/>
                  <w:szCs w:val="24"/>
                  <w:lang w:val="en-US"/>
                </w:rPr>
              </w:pPr>
              <w:r w:rsidRPr="001243F5">
                <w:rPr>
                  <w:rFonts w:cs="Times New Roman"/>
                  <w:color w:val="000000" w:themeColor="text1"/>
                  <w:szCs w:val="24"/>
                  <w:shd w:val="clear" w:color="auto" w:fill="FFFFFF"/>
                </w:rPr>
                <w:t>McCormack A, Edmondson-Jones M, Somerset S, Hall D</w:t>
              </w:r>
              <w:r w:rsidR="00AF5FBC" w:rsidRPr="001243F5">
                <w:rPr>
                  <w:rFonts w:cs="Times New Roman"/>
                  <w:color w:val="000000" w:themeColor="text1"/>
                  <w:szCs w:val="24"/>
                  <w:shd w:val="clear" w:color="auto" w:fill="FFFFFF"/>
                </w:rPr>
                <w:t xml:space="preserve"> (2016)</w:t>
              </w:r>
              <w:r w:rsidRPr="001243F5">
                <w:rPr>
                  <w:rFonts w:cs="Times New Roman"/>
                  <w:color w:val="000000" w:themeColor="text1"/>
                  <w:szCs w:val="24"/>
                  <w:shd w:val="clear" w:color="auto" w:fill="FFFFFF"/>
                </w:rPr>
                <w:t xml:space="preserve"> A systematic review of the reporting of tinnitus prevalence and severity. </w:t>
              </w:r>
              <w:r w:rsidRPr="001243F5">
                <w:rPr>
                  <w:rFonts w:cs="Times New Roman"/>
                  <w:i/>
                  <w:iCs/>
                  <w:color w:val="000000" w:themeColor="text1"/>
                  <w:szCs w:val="24"/>
                  <w:shd w:val="clear" w:color="auto" w:fill="FFFFFF"/>
                </w:rPr>
                <w:t>Hear Res</w:t>
              </w:r>
              <w:r w:rsidR="00AF5FBC" w:rsidRPr="001243F5">
                <w:rPr>
                  <w:rFonts w:cs="Times New Roman"/>
                  <w:color w:val="000000" w:themeColor="text1"/>
                  <w:szCs w:val="24"/>
                  <w:shd w:val="clear" w:color="auto" w:fill="FFFFFF"/>
                </w:rPr>
                <w:t xml:space="preserve"> </w:t>
              </w:r>
              <w:r w:rsidRPr="001243F5">
                <w:rPr>
                  <w:rFonts w:cs="Times New Roman"/>
                  <w:color w:val="000000" w:themeColor="text1"/>
                  <w:szCs w:val="24"/>
                  <w:shd w:val="clear" w:color="auto" w:fill="FFFFFF"/>
                </w:rPr>
                <w:t xml:space="preserve">337:70-79. </w:t>
              </w:r>
              <w:r w:rsidR="00FB75B8" w:rsidRPr="001243F5">
                <w:rPr>
                  <w:rFonts w:cs="Times New Roman"/>
                  <w:color w:val="000000" w:themeColor="text1"/>
                  <w:szCs w:val="24"/>
                  <w:shd w:val="clear" w:color="auto" w:fill="FFFFFF"/>
                </w:rPr>
                <w:t xml:space="preserve">http: </w:t>
              </w:r>
              <w:proofErr w:type="gramStart"/>
              <w:r w:rsidRPr="001243F5">
                <w:rPr>
                  <w:rFonts w:cs="Times New Roman"/>
                  <w:color w:val="000000" w:themeColor="text1"/>
                  <w:szCs w:val="24"/>
                  <w:shd w:val="clear" w:color="auto" w:fill="FFFFFF"/>
                </w:rPr>
                <w:t>doi:10.1016/j.heares</w:t>
              </w:r>
              <w:proofErr w:type="gramEnd"/>
              <w:r w:rsidRPr="001243F5">
                <w:rPr>
                  <w:rFonts w:cs="Times New Roman"/>
                  <w:color w:val="000000" w:themeColor="text1"/>
                  <w:szCs w:val="24"/>
                  <w:shd w:val="clear" w:color="auto" w:fill="FFFFFF"/>
                </w:rPr>
                <w:t>.2016.05.009</w:t>
              </w:r>
            </w:p>
            <w:p w14:paraId="23AF9C8C" w14:textId="7F30E059" w:rsidR="00A367AD" w:rsidRPr="001243F5" w:rsidRDefault="00F0043C" w:rsidP="00AA233A">
              <w:pPr>
                <w:spacing w:line="480" w:lineRule="auto"/>
                <w:rPr>
                  <w:color w:val="000000" w:themeColor="text1"/>
                </w:rPr>
              </w:pPr>
            </w:p>
          </w:sdtContent>
        </w:sdt>
      </w:sdtContent>
    </w:sdt>
    <w:sectPr w:rsidR="00A367AD" w:rsidRPr="001243F5" w:rsidSect="0092262F">
      <w:headerReference w:type="even" r:id="rId17"/>
      <w:headerReference w:type="default" r:id="rId18"/>
      <w:footerReference w:type="even" r:id="rId19"/>
      <w:footerReference w:type="default" r:id="rId20"/>
      <w:pgSz w:w="11900" w:h="16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FF528" w14:textId="77777777" w:rsidR="00F0043C" w:rsidRDefault="00F0043C" w:rsidP="0020184D">
      <w:r>
        <w:separator/>
      </w:r>
    </w:p>
  </w:endnote>
  <w:endnote w:type="continuationSeparator" w:id="0">
    <w:p w14:paraId="095D7348" w14:textId="77777777" w:rsidR="00F0043C" w:rsidRDefault="00F0043C" w:rsidP="0020184D">
      <w:r>
        <w:continuationSeparator/>
      </w:r>
    </w:p>
  </w:endnote>
  <w:endnote w:type="continuationNotice" w:id="1">
    <w:p w14:paraId="1337490E" w14:textId="77777777" w:rsidR="00F0043C" w:rsidRDefault="00F00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53804133"/>
      <w:docPartObj>
        <w:docPartGallery w:val="Page Numbers (Bottom of Page)"/>
        <w:docPartUnique/>
      </w:docPartObj>
    </w:sdtPr>
    <w:sdtEndPr>
      <w:rPr>
        <w:rStyle w:val="PageNumber"/>
      </w:rPr>
    </w:sdtEndPr>
    <w:sdtContent>
      <w:p w14:paraId="6D97C50F" w14:textId="77777777" w:rsidR="00220CC0" w:rsidRDefault="00220CC0" w:rsidP="008B6EA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6FB274" w14:textId="77777777" w:rsidR="00220CC0" w:rsidRDefault="00220CC0" w:rsidP="008B6E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47335266"/>
      <w:docPartObj>
        <w:docPartGallery w:val="Page Numbers (Bottom of Page)"/>
        <w:docPartUnique/>
      </w:docPartObj>
    </w:sdtPr>
    <w:sdtEndPr>
      <w:rPr>
        <w:rStyle w:val="PageNumber"/>
      </w:rPr>
    </w:sdtEndPr>
    <w:sdtContent>
      <w:p w14:paraId="136AF923" w14:textId="37D34980" w:rsidR="00220CC0" w:rsidRDefault="00220CC0" w:rsidP="008B6EA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785CB7">
          <w:rPr>
            <w:rStyle w:val="PageNumber"/>
            <w:noProof/>
          </w:rPr>
          <w:t>1</w:t>
        </w:r>
        <w:r>
          <w:rPr>
            <w:rStyle w:val="PageNumber"/>
          </w:rPr>
          <w:fldChar w:fldCharType="end"/>
        </w:r>
      </w:p>
    </w:sdtContent>
  </w:sdt>
  <w:p w14:paraId="09E46505" w14:textId="77777777" w:rsidR="00220CC0" w:rsidRDefault="00220CC0" w:rsidP="008B6E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A766D" w14:textId="77777777" w:rsidR="00F0043C" w:rsidRDefault="00F0043C" w:rsidP="0020184D">
      <w:r>
        <w:separator/>
      </w:r>
    </w:p>
  </w:footnote>
  <w:footnote w:type="continuationSeparator" w:id="0">
    <w:p w14:paraId="5FA0E03C" w14:textId="77777777" w:rsidR="00F0043C" w:rsidRDefault="00F0043C" w:rsidP="0020184D">
      <w:r>
        <w:continuationSeparator/>
      </w:r>
    </w:p>
  </w:footnote>
  <w:footnote w:type="continuationNotice" w:id="1">
    <w:p w14:paraId="2C32486E" w14:textId="77777777" w:rsidR="00F0043C" w:rsidRDefault="00F004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34942078"/>
      <w:docPartObj>
        <w:docPartGallery w:val="Page Numbers (Top of Page)"/>
        <w:docPartUnique/>
      </w:docPartObj>
    </w:sdtPr>
    <w:sdtEndPr>
      <w:rPr>
        <w:rStyle w:val="PageNumber"/>
      </w:rPr>
    </w:sdtEndPr>
    <w:sdtContent>
      <w:p w14:paraId="4ED8311A" w14:textId="7D8FB3EA" w:rsidR="00220CC0" w:rsidRDefault="00220CC0" w:rsidP="00841B9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816D437" w14:textId="77777777" w:rsidR="00220CC0" w:rsidRDefault="00220CC0" w:rsidP="0002434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46140075"/>
      <w:docPartObj>
        <w:docPartGallery w:val="Page Numbers (Top of Page)"/>
        <w:docPartUnique/>
      </w:docPartObj>
    </w:sdtPr>
    <w:sdtEndPr>
      <w:rPr>
        <w:rStyle w:val="PageNumber"/>
      </w:rPr>
    </w:sdtEndPr>
    <w:sdtContent>
      <w:p w14:paraId="655741A0" w14:textId="70FD0853" w:rsidR="00220CC0" w:rsidRDefault="00220CC0" w:rsidP="00841B9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785CB7">
          <w:rPr>
            <w:rStyle w:val="PageNumber"/>
            <w:noProof/>
          </w:rPr>
          <w:t>1</w:t>
        </w:r>
        <w:r>
          <w:rPr>
            <w:rStyle w:val="PageNumber"/>
          </w:rPr>
          <w:fldChar w:fldCharType="end"/>
        </w:r>
      </w:p>
    </w:sdtContent>
  </w:sdt>
  <w:p w14:paraId="000BF233" w14:textId="77777777" w:rsidR="00220CC0" w:rsidRDefault="00220CC0" w:rsidP="0002434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62C3E"/>
    <w:multiLevelType w:val="hybridMultilevel"/>
    <w:tmpl w:val="D11CC9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E5E6EF9"/>
    <w:multiLevelType w:val="hybridMultilevel"/>
    <w:tmpl w:val="581213C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1786089"/>
    <w:multiLevelType w:val="hybridMultilevel"/>
    <w:tmpl w:val="85DA76C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2C80B74"/>
    <w:multiLevelType w:val="hybridMultilevel"/>
    <w:tmpl w:val="18FE1C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A681A39"/>
    <w:multiLevelType w:val="hybridMultilevel"/>
    <w:tmpl w:val="D11CC9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20117C8"/>
    <w:multiLevelType w:val="hybridMultilevel"/>
    <w:tmpl w:val="72CA0BB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6666A04"/>
    <w:multiLevelType w:val="hybridMultilevel"/>
    <w:tmpl w:val="94785D9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137E72"/>
    <w:multiLevelType w:val="hybridMultilevel"/>
    <w:tmpl w:val="5FCCAD00"/>
    <w:lvl w:ilvl="0" w:tplc="F0767B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BB1BE6"/>
    <w:multiLevelType w:val="hybridMultilevel"/>
    <w:tmpl w:val="2176F1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FE64B5F"/>
    <w:multiLevelType w:val="hybridMultilevel"/>
    <w:tmpl w:val="D11CC9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63A91486"/>
    <w:multiLevelType w:val="multilevel"/>
    <w:tmpl w:val="21563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E9280C"/>
    <w:multiLevelType w:val="hybridMultilevel"/>
    <w:tmpl w:val="D11CC9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64100530"/>
    <w:multiLevelType w:val="hybridMultilevel"/>
    <w:tmpl w:val="59B01B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85F4CA7"/>
    <w:multiLevelType w:val="hybridMultilevel"/>
    <w:tmpl w:val="B7E69CE0"/>
    <w:lvl w:ilvl="0" w:tplc="F8DCC540">
      <w:start w:val="28"/>
      <w:numFmt w:val="decimal"/>
      <w:lvlText w:val="%1."/>
      <w:lvlJc w:val="left"/>
      <w:pPr>
        <w:ind w:left="720" w:hanging="360"/>
      </w:pPr>
      <w:rPr>
        <w:rFonts w:ascii="Arial" w:eastAsia="Times New Roman" w:hAnsi="Arial" w:cs="Arial" w:hint="default"/>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9C83B9E"/>
    <w:multiLevelType w:val="hybridMultilevel"/>
    <w:tmpl w:val="24AEB4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9464EC"/>
    <w:multiLevelType w:val="hybridMultilevel"/>
    <w:tmpl w:val="EC92474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4"/>
  </w:num>
  <w:num w:numId="2">
    <w:abstractNumId w:val="9"/>
  </w:num>
  <w:num w:numId="3">
    <w:abstractNumId w:val="4"/>
  </w:num>
  <w:num w:numId="4">
    <w:abstractNumId w:val="0"/>
  </w:num>
  <w:num w:numId="5">
    <w:abstractNumId w:val="7"/>
  </w:num>
  <w:num w:numId="6">
    <w:abstractNumId w:val="12"/>
  </w:num>
  <w:num w:numId="7">
    <w:abstractNumId w:val="8"/>
  </w:num>
  <w:num w:numId="8">
    <w:abstractNumId w:val="3"/>
  </w:num>
  <w:num w:numId="9">
    <w:abstractNumId w:val="11"/>
  </w:num>
  <w:num w:numId="10">
    <w:abstractNumId w:val="5"/>
  </w:num>
  <w:num w:numId="11">
    <w:abstractNumId w:val="1"/>
  </w:num>
  <w:num w:numId="12">
    <w:abstractNumId w:val="15"/>
  </w:num>
  <w:num w:numId="13">
    <w:abstractNumId w:val="2"/>
  </w:num>
  <w:num w:numId="14">
    <w:abstractNumId w:val="10"/>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1BC"/>
    <w:rsid w:val="00000718"/>
    <w:rsid w:val="00000BCE"/>
    <w:rsid w:val="00001076"/>
    <w:rsid w:val="00002238"/>
    <w:rsid w:val="00002CED"/>
    <w:rsid w:val="00004912"/>
    <w:rsid w:val="00005BEE"/>
    <w:rsid w:val="0000613E"/>
    <w:rsid w:val="0000621C"/>
    <w:rsid w:val="00006756"/>
    <w:rsid w:val="0000676C"/>
    <w:rsid w:val="0000687F"/>
    <w:rsid w:val="00007A01"/>
    <w:rsid w:val="00007E16"/>
    <w:rsid w:val="000111B5"/>
    <w:rsid w:val="0001142E"/>
    <w:rsid w:val="00011486"/>
    <w:rsid w:val="000114F8"/>
    <w:rsid w:val="00011D75"/>
    <w:rsid w:val="000122DF"/>
    <w:rsid w:val="0001230C"/>
    <w:rsid w:val="000131C3"/>
    <w:rsid w:val="00013823"/>
    <w:rsid w:val="00014A39"/>
    <w:rsid w:val="00014C36"/>
    <w:rsid w:val="000156FD"/>
    <w:rsid w:val="0001576D"/>
    <w:rsid w:val="0001629C"/>
    <w:rsid w:val="00016961"/>
    <w:rsid w:val="00016A94"/>
    <w:rsid w:val="00017C15"/>
    <w:rsid w:val="000202E2"/>
    <w:rsid w:val="00020CFE"/>
    <w:rsid w:val="00021248"/>
    <w:rsid w:val="00021877"/>
    <w:rsid w:val="00021CC7"/>
    <w:rsid w:val="00022146"/>
    <w:rsid w:val="0002289B"/>
    <w:rsid w:val="000229DB"/>
    <w:rsid w:val="00022E32"/>
    <w:rsid w:val="000240D0"/>
    <w:rsid w:val="00024347"/>
    <w:rsid w:val="00024D78"/>
    <w:rsid w:val="000255CD"/>
    <w:rsid w:val="00025CFA"/>
    <w:rsid w:val="000267EA"/>
    <w:rsid w:val="00027015"/>
    <w:rsid w:val="00027ABA"/>
    <w:rsid w:val="00027EE8"/>
    <w:rsid w:val="000300C9"/>
    <w:rsid w:val="00030357"/>
    <w:rsid w:val="00030509"/>
    <w:rsid w:val="00031F04"/>
    <w:rsid w:val="00034671"/>
    <w:rsid w:val="000354DD"/>
    <w:rsid w:val="00041E3B"/>
    <w:rsid w:val="00042064"/>
    <w:rsid w:val="000428FF"/>
    <w:rsid w:val="00042995"/>
    <w:rsid w:val="00043286"/>
    <w:rsid w:val="00043E91"/>
    <w:rsid w:val="0004514D"/>
    <w:rsid w:val="00045274"/>
    <w:rsid w:val="00045B83"/>
    <w:rsid w:val="00045D37"/>
    <w:rsid w:val="00046099"/>
    <w:rsid w:val="0004646A"/>
    <w:rsid w:val="00046771"/>
    <w:rsid w:val="0004696F"/>
    <w:rsid w:val="00046D17"/>
    <w:rsid w:val="000473F8"/>
    <w:rsid w:val="000476DC"/>
    <w:rsid w:val="00047FDD"/>
    <w:rsid w:val="00050401"/>
    <w:rsid w:val="00052126"/>
    <w:rsid w:val="000529A5"/>
    <w:rsid w:val="000539C7"/>
    <w:rsid w:val="0005409E"/>
    <w:rsid w:val="0005477A"/>
    <w:rsid w:val="000555DE"/>
    <w:rsid w:val="000578DE"/>
    <w:rsid w:val="000601C6"/>
    <w:rsid w:val="0006147F"/>
    <w:rsid w:val="00062331"/>
    <w:rsid w:val="00062990"/>
    <w:rsid w:val="00062B1F"/>
    <w:rsid w:val="00063D7E"/>
    <w:rsid w:val="00063FFB"/>
    <w:rsid w:val="0006441F"/>
    <w:rsid w:val="0006644B"/>
    <w:rsid w:val="00066B22"/>
    <w:rsid w:val="00066C00"/>
    <w:rsid w:val="00067DBC"/>
    <w:rsid w:val="00067DE5"/>
    <w:rsid w:val="00067E31"/>
    <w:rsid w:val="00070C0F"/>
    <w:rsid w:val="00071A7B"/>
    <w:rsid w:val="00073391"/>
    <w:rsid w:val="0007374F"/>
    <w:rsid w:val="00073E22"/>
    <w:rsid w:val="00074129"/>
    <w:rsid w:val="0007429B"/>
    <w:rsid w:val="00075C82"/>
    <w:rsid w:val="00076758"/>
    <w:rsid w:val="0007725C"/>
    <w:rsid w:val="000777AC"/>
    <w:rsid w:val="00077808"/>
    <w:rsid w:val="0008044F"/>
    <w:rsid w:val="00080E0A"/>
    <w:rsid w:val="00080F17"/>
    <w:rsid w:val="000811C8"/>
    <w:rsid w:val="00081C14"/>
    <w:rsid w:val="00081D00"/>
    <w:rsid w:val="0008222A"/>
    <w:rsid w:val="000822CC"/>
    <w:rsid w:val="00083055"/>
    <w:rsid w:val="000835EB"/>
    <w:rsid w:val="0008486D"/>
    <w:rsid w:val="00084E97"/>
    <w:rsid w:val="00085E6C"/>
    <w:rsid w:val="00086294"/>
    <w:rsid w:val="000866F4"/>
    <w:rsid w:val="00086A95"/>
    <w:rsid w:val="00086DD3"/>
    <w:rsid w:val="0008724B"/>
    <w:rsid w:val="00087A3E"/>
    <w:rsid w:val="00087DD4"/>
    <w:rsid w:val="00087E55"/>
    <w:rsid w:val="000900E1"/>
    <w:rsid w:val="00090403"/>
    <w:rsid w:val="00090A95"/>
    <w:rsid w:val="00090D59"/>
    <w:rsid w:val="00091844"/>
    <w:rsid w:val="00091A38"/>
    <w:rsid w:val="000921B4"/>
    <w:rsid w:val="000928BD"/>
    <w:rsid w:val="000928BF"/>
    <w:rsid w:val="000930DF"/>
    <w:rsid w:val="000957A5"/>
    <w:rsid w:val="000962BA"/>
    <w:rsid w:val="0009664D"/>
    <w:rsid w:val="000966AA"/>
    <w:rsid w:val="00096EB5"/>
    <w:rsid w:val="00097983"/>
    <w:rsid w:val="000A0801"/>
    <w:rsid w:val="000A093F"/>
    <w:rsid w:val="000A0A16"/>
    <w:rsid w:val="000A0A4A"/>
    <w:rsid w:val="000A1295"/>
    <w:rsid w:val="000A185B"/>
    <w:rsid w:val="000A237C"/>
    <w:rsid w:val="000A27FA"/>
    <w:rsid w:val="000A2906"/>
    <w:rsid w:val="000A2DEF"/>
    <w:rsid w:val="000A3379"/>
    <w:rsid w:val="000A390A"/>
    <w:rsid w:val="000A409E"/>
    <w:rsid w:val="000A6A34"/>
    <w:rsid w:val="000A7DEB"/>
    <w:rsid w:val="000B13F1"/>
    <w:rsid w:val="000B1D02"/>
    <w:rsid w:val="000B2A1C"/>
    <w:rsid w:val="000B2EAF"/>
    <w:rsid w:val="000B36A8"/>
    <w:rsid w:val="000B3B43"/>
    <w:rsid w:val="000B4A05"/>
    <w:rsid w:val="000B54A1"/>
    <w:rsid w:val="000B576D"/>
    <w:rsid w:val="000B5DF2"/>
    <w:rsid w:val="000B6BD7"/>
    <w:rsid w:val="000B7033"/>
    <w:rsid w:val="000B7307"/>
    <w:rsid w:val="000C15EF"/>
    <w:rsid w:val="000C51B2"/>
    <w:rsid w:val="000C52D3"/>
    <w:rsid w:val="000C5526"/>
    <w:rsid w:val="000C63D8"/>
    <w:rsid w:val="000C68F0"/>
    <w:rsid w:val="000C7B61"/>
    <w:rsid w:val="000D03F2"/>
    <w:rsid w:val="000D0D25"/>
    <w:rsid w:val="000D1A19"/>
    <w:rsid w:val="000D2513"/>
    <w:rsid w:val="000D2650"/>
    <w:rsid w:val="000D2711"/>
    <w:rsid w:val="000D287E"/>
    <w:rsid w:val="000D2A2C"/>
    <w:rsid w:val="000D2B6E"/>
    <w:rsid w:val="000D31AC"/>
    <w:rsid w:val="000D4004"/>
    <w:rsid w:val="000D50D7"/>
    <w:rsid w:val="000D52FC"/>
    <w:rsid w:val="000D5D16"/>
    <w:rsid w:val="000D6BB8"/>
    <w:rsid w:val="000E07FE"/>
    <w:rsid w:val="000E0B66"/>
    <w:rsid w:val="000E11BD"/>
    <w:rsid w:val="000E1232"/>
    <w:rsid w:val="000E1DA9"/>
    <w:rsid w:val="000E2172"/>
    <w:rsid w:val="000E22D0"/>
    <w:rsid w:val="000E33DD"/>
    <w:rsid w:val="000E3434"/>
    <w:rsid w:val="000E3AA8"/>
    <w:rsid w:val="000E3AC2"/>
    <w:rsid w:val="000E4AFF"/>
    <w:rsid w:val="000E5F5F"/>
    <w:rsid w:val="000F0B62"/>
    <w:rsid w:val="000F3697"/>
    <w:rsid w:val="000F3BCB"/>
    <w:rsid w:val="000F41A7"/>
    <w:rsid w:val="000F5745"/>
    <w:rsid w:val="000F5BC5"/>
    <w:rsid w:val="000F5FBC"/>
    <w:rsid w:val="00100F5B"/>
    <w:rsid w:val="001024F2"/>
    <w:rsid w:val="001030C8"/>
    <w:rsid w:val="0010352E"/>
    <w:rsid w:val="0010391F"/>
    <w:rsid w:val="001042A7"/>
    <w:rsid w:val="0010601F"/>
    <w:rsid w:val="0010627B"/>
    <w:rsid w:val="00106847"/>
    <w:rsid w:val="0010722A"/>
    <w:rsid w:val="00110E39"/>
    <w:rsid w:val="001112FC"/>
    <w:rsid w:val="00111A38"/>
    <w:rsid w:val="00111F53"/>
    <w:rsid w:val="00111FFB"/>
    <w:rsid w:val="00112029"/>
    <w:rsid w:val="0011373F"/>
    <w:rsid w:val="001138AA"/>
    <w:rsid w:val="00114CE4"/>
    <w:rsid w:val="0011628A"/>
    <w:rsid w:val="0011637F"/>
    <w:rsid w:val="00116784"/>
    <w:rsid w:val="001176B0"/>
    <w:rsid w:val="00117DF0"/>
    <w:rsid w:val="001201F8"/>
    <w:rsid w:val="00120F68"/>
    <w:rsid w:val="0012212C"/>
    <w:rsid w:val="00122978"/>
    <w:rsid w:val="00122AE3"/>
    <w:rsid w:val="00122D8D"/>
    <w:rsid w:val="00123855"/>
    <w:rsid w:val="0012395E"/>
    <w:rsid w:val="001243F5"/>
    <w:rsid w:val="0012453F"/>
    <w:rsid w:val="00125509"/>
    <w:rsid w:val="0012550D"/>
    <w:rsid w:val="001258D2"/>
    <w:rsid w:val="00125922"/>
    <w:rsid w:val="00125FB7"/>
    <w:rsid w:val="001267DF"/>
    <w:rsid w:val="001276B8"/>
    <w:rsid w:val="00127A44"/>
    <w:rsid w:val="0013034E"/>
    <w:rsid w:val="0013044A"/>
    <w:rsid w:val="0013297E"/>
    <w:rsid w:val="001339D3"/>
    <w:rsid w:val="00133E26"/>
    <w:rsid w:val="001341DA"/>
    <w:rsid w:val="00134AF9"/>
    <w:rsid w:val="00134BC1"/>
    <w:rsid w:val="00135141"/>
    <w:rsid w:val="0013545E"/>
    <w:rsid w:val="001365C0"/>
    <w:rsid w:val="00136AC1"/>
    <w:rsid w:val="00137240"/>
    <w:rsid w:val="00137EDB"/>
    <w:rsid w:val="00137F8A"/>
    <w:rsid w:val="001408A6"/>
    <w:rsid w:val="00140E8F"/>
    <w:rsid w:val="001411A0"/>
    <w:rsid w:val="00141677"/>
    <w:rsid w:val="00142669"/>
    <w:rsid w:val="00142C4A"/>
    <w:rsid w:val="0014459A"/>
    <w:rsid w:val="0014489E"/>
    <w:rsid w:val="00144914"/>
    <w:rsid w:val="00144DCE"/>
    <w:rsid w:val="0014551C"/>
    <w:rsid w:val="001459D5"/>
    <w:rsid w:val="0014650C"/>
    <w:rsid w:val="001465F4"/>
    <w:rsid w:val="001471B1"/>
    <w:rsid w:val="00150454"/>
    <w:rsid w:val="0015117A"/>
    <w:rsid w:val="001526B0"/>
    <w:rsid w:val="00152BCC"/>
    <w:rsid w:val="0015317E"/>
    <w:rsid w:val="001533A5"/>
    <w:rsid w:val="00153DDC"/>
    <w:rsid w:val="00154414"/>
    <w:rsid w:val="00156351"/>
    <w:rsid w:val="00156857"/>
    <w:rsid w:val="00156FD0"/>
    <w:rsid w:val="0015798A"/>
    <w:rsid w:val="00157B70"/>
    <w:rsid w:val="00160248"/>
    <w:rsid w:val="00161084"/>
    <w:rsid w:val="001618EE"/>
    <w:rsid w:val="001619DC"/>
    <w:rsid w:val="00161A7D"/>
    <w:rsid w:val="00162F93"/>
    <w:rsid w:val="00163133"/>
    <w:rsid w:val="001638F4"/>
    <w:rsid w:val="00163F38"/>
    <w:rsid w:val="001647DC"/>
    <w:rsid w:val="001647FC"/>
    <w:rsid w:val="00164998"/>
    <w:rsid w:val="00164AE1"/>
    <w:rsid w:val="00165610"/>
    <w:rsid w:val="00166587"/>
    <w:rsid w:val="00166DC6"/>
    <w:rsid w:val="00167513"/>
    <w:rsid w:val="00167B92"/>
    <w:rsid w:val="00170509"/>
    <w:rsid w:val="00170591"/>
    <w:rsid w:val="00170BBA"/>
    <w:rsid w:val="00170E62"/>
    <w:rsid w:val="00171DFE"/>
    <w:rsid w:val="001722DE"/>
    <w:rsid w:val="001723F9"/>
    <w:rsid w:val="00172651"/>
    <w:rsid w:val="00172BFE"/>
    <w:rsid w:val="001735BA"/>
    <w:rsid w:val="001736C8"/>
    <w:rsid w:val="00173F40"/>
    <w:rsid w:val="001751CB"/>
    <w:rsid w:val="00175DB9"/>
    <w:rsid w:val="00176A7D"/>
    <w:rsid w:val="00177059"/>
    <w:rsid w:val="00177396"/>
    <w:rsid w:val="00177774"/>
    <w:rsid w:val="00177CD2"/>
    <w:rsid w:val="0018000A"/>
    <w:rsid w:val="001802F9"/>
    <w:rsid w:val="001828D7"/>
    <w:rsid w:val="00182BCB"/>
    <w:rsid w:val="001830C5"/>
    <w:rsid w:val="0018346D"/>
    <w:rsid w:val="0018396D"/>
    <w:rsid w:val="00184888"/>
    <w:rsid w:val="001854C1"/>
    <w:rsid w:val="00185AD9"/>
    <w:rsid w:val="00186B8A"/>
    <w:rsid w:val="00186E52"/>
    <w:rsid w:val="00186F2C"/>
    <w:rsid w:val="00187290"/>
    <w:rsid w:val="001877AC"/>
    <w:rsid w:val="001877DB"/>
    <w:rsid w:val="0018792A"/>
    <w:rsid w:val="001930DB"/>
    <w:rsid w:val="00193210"/>
    <w:rsid w:val="00195267"/>
    <w:rsid w:val="00196273"/>
    <w:rsid w:val="00196479"/>
    <w:rsid w:val="00196978"/>
    <w:rsid w:val="00196AFC"/>
    <w:rsid w:val="00196FCE"/>
    <w:rsid w:val="001974B5"/>
    <w:rsid w:val="00197D26"/>
    <w:rsid w:val="001A0087"/>
    <w:rsid w:val="001A0384"/>
    <w:rsid w:val="001A06FA"/>
    <w:rsid w:val="001A0E6A"/>
    <w:rsid w:val="001A25FC"/>
    <w:rsid w:val="001A2D3F"/>
    <w:rsid w:val="001A347E"/>
    <w:rsid w:val="001A3F2E"/>
    <w:rsid w:val="001A400A"/>
    <w:rsid w:val="001A4328"/>
    <w:rsid w:val="001A478C"/>
    <w:rsid w:val="001A52B1"/>
    <w:rsid w:val="001A585A"/>
    <w:rsid w:val="001A618C"/>
    <w:rsid w:val="001A625D"/>
    <w:rsid w:val="001A65E0"/>
    <w:rsid w:val="001A7869"/>
    <w:rsid w:val="001A7F2D"/>
    <w:rsid w:val="001A7F5F"/>
    <w:rsid w:val="001B0026"/>
    <w:rsid w:val="001B02C1"/>
    <w:rsid w:val="001B0372"/>
    <w:rsid w:val="001B0AF6"/>
    <w:rsid w:val="001B1D53"/>
    <w:rsid w:val="001B1F0D"/>
    <w:rsid w:val="001B2378"/>
    <w:rsid w:val="001B3444"/>
    <w:rsid w:val="001B3D90"/>
    <w:rsid w:val="001B410C"/>
    <w:rsid w:val="001B4E34"/>
    <w:rsid w:val="001B4EE8"/>
    <w:rsid w:val="001B5013"/>
    <w:rsid w:val="001B529A"/>
    <w:rsid w:val="001B5767"/>
    <w:rsid w:val="001B5980"/>
    <w:rsid w:val="001B6651"/>
    <w:rsid w:val="001B6AE0"/>
    <w:rsid w:val="001B7A2B"/>
    <w:rsid w:val="001C0058"/>
    <w:rsid w:val="001C01CB"/>
    <w:rsid w:val="001C12DD"/>
    <w:rsid w:val="001C133B"/>
    <w:rsid w:val="001C18E1"/>
    <w:rsid w:val="001C1D18"/>
    <w:rsid w:val="001C1ECE"/>
    <w:rsid w:val="001C288B"/>
    <w:rsid w:val="001C2D5F"/>
    <w:rsid w:val="001C2FC3"/>
    <w:rsid w:val="001C2FEA"/>
    <w:rsid w:val="001C302E"/>
    <w:rsid w:val="001C3184"/>
    <w:rsid w:val="001C3282"/>
    <w:rsid w:val="001C3373"/>
    <w:rsid w:val="001C3380"/>
    <w:rsid w:val="001C4458"/>
    <w:rsid w:val="001C461B"/>
    <w:rsid w:val="001C5301"/>
    <w:rsid w:val="001C5800"/>
    <w:rsid w:val="001C5BE0"/>
    <w:rsid w:val="001C798C"/>
    <w:rsid w:val="001D02BA"/>
    <w:rsid w:val="001D03F3"/>
    <w:rsid w:val="001D15FF"/>
    <w:rsid w:val="001D1714"/>
    <w:rsid w:val="001D176A"/>
    <w:rsid w:val="001D218E"/>
    <w:rsid w:val="001D478E"/>
    <w:rsid w:val="001D4A4F"/>
    <w:rsid w:val="001D4E4A"/>
    <w:rsid w:val="001D4E66"/>
    <w:rsid w:val="001D52B7"/>
    <w:rsid w:val="001D5D1C"/>
    <w:rsid w:val="001D63FE"/>
    <w:rsid w:val="001D64BD"/>
    <w:rsid w:val="001D65D3"/>
    <w:rsid w:val="001D7083"/>
    <w:rsid w:val="001D7DFE"/>
    <w:rsid w:val="001E12E8"/>
    <w:rsid w:val="001E1804"/>
    <w:rsid w:val="001E2BB1"/>
    <w:rsid w:val="001E4E47"/>
    <w:rsid w:val="001E5009"/>
    <w:rsid w:val="001E5230"/>
    <w:rsid w:val="001E56F4"/>
    <w:rsid w:val="001E6956"/>
    <w:rsid w:val="001E72F4"/>
    <w:rsid w:val="001E761D"/>
    <w:rsid w:val="001E777B"/>
    <w:rsid w:val="001E7D1A"/>
    <w:rsid w:val="001F03C6"/>
    <w:rsid w:val="001F05CE"/>
    <w:rsid w:val="001F08DF"/>
    <w:rsid w:val="001F0B15"/>
    <w:rsid w:val="001F0C7E"/>
    <w:rsid w:val="001F1771"/>
    <w:rsid w:val="001F2247"/>
    <w:rsid w:val="001F2EE8"/>
    <w:rsid w:val="001F3923"/>
    <w:rsid w:val="001F4E77"/>
    <w:rsid w:val="001F5253"/>
    <w:rsid w:val="001F5F37"/>
    <w:rsid w:val="001F68E3"/>
    <w:rsid w:val="001F6BA8"/>
    <w:rsid w:val="00200429"/>
    <w:rsid w:val="0020184D"/>
    <w:rsid w:val="002034D6"/>
    <w:rsid w:val="0020577C"/>
    <w:rsid w:val="002057DE"/>
    <w:rsid w:val="00205962"/>
    <w:rsid w:val="00205D48"/>
    <w:rsid w:val="00210CEA"/>
    <w:rsid w:val="0021146F"/>
    <w:rsid w:val="00211513"/>
    <w:rsid w:val="00211B28"/>
    <w:rsid w:val="002121A3"/>
    <w:rsid w:val="00212BC5"/>
    <w:rsid w:val="00213E9F"/>
    <w:rsid w:val="0021420C"/>
    <w:rsid w:val="00215441"/>
    <w:rsid w:val="00215BD4"/>
    <w:rsid w:val="00220078"/>
    <w:rsid w:val="002202BE"/>
    <w:rsid w:val="00220C1E"/>
    <w:rsid w:val="00220CC0"/>
    <w:rsid w:val="00222406"/>
    <w:rsid w:val="002227E0"/>
    <w:rsid w:val="0022311F"/>
    <w:rsid w:val="00223453"/>
    <w:rsid w:val="00224236"/>
    <w:rsid w:val="00224EA5"/>
    <w:rsid w:val="00225A5B"/>
    <w:rsid w:val="00225D19"/>
    <w:rsid w:val="00225D22"/>
    <w:rsid w:val="0022604C"/>
    <w:rsid w:val="00230F7D"/>
    <w:rsid w:val="002321D5"/>
    <w:rsid w:val="002325C3"/>
    <w:rsid w:val="00232C0A"/>
    <w:rsid w:val="00233E39"/>
    <w:rsid w:val="00233FF6"/>
    <w:rsid w:val="00234552"/>
    <w:rsid w:val="00234BC6"/>
    <w:rsid w:val="00234E1F"/>
    <w:rsid w:val="00234E69"/>
    <w:rsid w:val="0023506C"/>
    <w:rsid w:val="002360B7"/>
    <w:rsid w:val="002360DA"/>
    <w:rsid w:val="0023723C"/>
    <w:rsid w:val="0023737B"/>
    <w:rsid w:val="00237641"/>
    <w:rsid w:val="00240FC9"/>
    <w:rsid w:val="0024160E"/>
    <w:rsid w:val="00241F2A"/>
    <w:rsid w:val="00242464"/>
    <w:rsid w:val="00242625"/>
    <w:rsid w:val="002426E3"/>
    <w:rsid w:val="00242F88"/>
    <w:rsid w:val="00243E81"/>
    <w:rsid w:val="00244DC2"/>
    <w:rsid w:val="00245279"/>
    <w:rsid w:val="0024626E"/>
    <w:rsid w:val="002462EE"/>
    <w:rsid w:val="00246ADE"/>
    <w:rsid w:val="002477DE"/>
    <w:rsid w:val="00247C96"/>
    <w:rsid w:val="0025075A"/>
    <w:rsid w:val="00250947"/>
    <w:rsid w:val="002509FC"/>
    <w:rsid w:val="00250C45"/>
    <w:rsid w:val="00251155"/>
    <w:rsid w:val="00251CC6"/>
    <w:rsid w:val="002527D1"/>
    <w:rsid w:val="00252F61"/>
    <w:rsid w:val="00253826"/>
    <w:rsid w:val="00253B8E"/>
    <w:rsid w:val="0025455D"/>
    <w:rsid w:val="002548FA"/>
    <w:rsid w:val="00254CE2"/>
    <w:rsid w:val="00254F10"/>
    <w:rsid w:val="00255900"/>
    <w:rsid w:val="00255C14"/>
    <w:rsid w:val="0025643B"/>
    <w:rsid w:val="00256504"/>
    <w:rsid w:val="00256940"/>
    <w:rsid w:val="00256E8B"/>
    <w:rsid w:val="00257B56"/>
    <w:rsid w:val="00257FDF"/>
    <w:rsid w:val="00260F53"/>
    <w:rsid w:val="00262761"/>
    <w:rsid w:val="00262C44"/>
    <w:rsid w:val="00263305"/>
    <w:rsid w:val="00263512"/>
    <w:rsid w:val="00264C3C"/>
    <w:rsid w:val="00264C5C"/>
    <w:rsid w:val="00265086"/>
    <w:rsid w:val="0026532F"/>
    <w:rsid w:val="00265B2C"/>
    <w:rsid w:val="00265B53"/>
    <w:rsid w:val="002661A3"/>
    <w:rsid w:val="00266E18"/>
    <w:rsid w:val="0026713F"/>
    <w:rsid w:val="002673C3"/>
    <w:rsid w:val="002678D4"/>
    <w:rsid w:val="00270366"/>
    <w:rsid w:val="0027177D"/>
    <w:rsid w:val="00272B47"/>
    <w:rsid w:val="00272D22"/>
    <w:rsid w:val="0027303A"/>
    <w:rsid w:val="002730FD"/>
    <w:rsid w:val="00273613"/>
    <w:rsid w:val="00273B78"/>
    <w:rsid w:val="00276401"/>
    <w:rsid w:val="0027761E"/>
    <w:rsid w:val="002777A0"/>
    <w:rsid w:val="00277872"/>
    <w:rsid w:val="00277DBA"/>
    <w:rsid w:val="00280949"/>
    <w:rsid w:val="00280AE9"/>
    <w:rsid w:val="00281894"/>
    <w:rsid w:val="0028234A"/>
    <w:rsid w:val="002828BD"/>
    <w:rsid w:val="002834B9"/>
    <w:rsid w:val="002835CE"/>
    <w:rsid w:val="00283ED9"/>
    <w:rsid w:val="002842C3"/>
    <w:rsid w:val="002849AE"/>
    <w:rsid w:val="0028580C"/>
    <w:rsid w:val="002866AB"/>
    <w:rsid w:val="00286A36"/>
    <w:rsid w:val="002900D4"/>
    <w:rsid w:val="00290DAA"/>
    <w:rsid w:val="00290E25"/>
    <w:rsid w:val="00290FC0"/>
    <w:rsid w:val="00291235"/>
    <w:rsid w:val="00291846"/>
    <w:rsid w:val="00292055"/>
    <w:rsid w:val="00292B34"/>
    <w:rsid w:val="00292E3E"/>
    <w:rsid w:val="00293840"/>
    <w:rsid w:val="002939D6"/>
    <w:rsid w:val="00294512"/>
    <w:rsid w:val="00294CF9"/>
    <w:rsid w:val="00295754"/>
    <w:rsid w:val="0029589C"/>
    <w:rsid w:val="002958CC"/>
    <w:rsid w:val="00296036"/>
    <w:rsid w:val="0029625A"/>
    <w:rsid w:val="002968A2"/>
    <w:rsid w:val="00296FBA"/>
    <w:rsid w:val="002A108E"/>
    <w:rsid w:val="002A192F"/>
    <w:rsid w:val="002A1B16"/>
    <w:rsid w:val="002A26BC"/>
    <w:rsid w:val="002A4BB7"/>
    <w:rsid w:val="002A5501"/>
    <w:rsid w:val="002A5D06"/>
    <w:rsid w:val="002A6D3B"/>
    <w:rsid w:val="002A6DDC"/>
    <w:rsid w:val="002A7842"/>
    <w:rsid w:val="002A7D0B"/>
    <w:rsid w:val="002B080A"/>
    <w:rsid w:val="002B19E6"/>
    <w:rsid w:val="002B1E4C"/>
    <w:rsid w:val="002B42C1"/>
    <w:rsid w:val="002B4CA2"/>
    <w:rsid w:val="002B5E20"/>
    <w:rsid w:val="002B73B8"/>
    <w:rsid w:val="002B746C"/>
    <w:rsid w:val="002B780B"/>
    <w:rsid w:val="002C0231"/>
    <w:rsid w:val="002C1AB2"/>
    <w:rsid w:val="002C1BCC"/>
    <w:rsid w:val="002C2870"/>
    <w:rsid w:val="002C3894"/>
    <w:rsid w:val="002C3A73"/>
    <w:rsid w:val="002C4217"/>
    <w:rsid w:val="002C43BF"/>
    <w:rsid w:val="002C4A58"/>
    <w:rsid w:val="002C4CB0"/>
    <w:rsid w:val="002C5E72"/>
    <w:rsid w:val="002C6DBD"/>
    <w:rsid w:val="002C6E9C"/>
    <w:rsid w:val="002C7074"/>
    <w:rsid w:val="002C7426"/>
    <w:rsid w:val="002C7902"/>
    <w:rsid w:val="002D1D78"/>
    <w:rsid w:val="002D5290"/>
    <w:rsid w:val="002D5561"/>
    <w:rsid w:val="002D576F"/>
    <w:rsid w:val="002D5ACE"/>
    <w:rsid w:val="002D6DF5"/>
    <w:rsid w:val="002E0E17"/>
    <w:rsid w:val="002E209A"/>
    <w:rsid w:val="002E2467"/>
    <w:rsid w:val="002E2AEC"/>
    <w:rsid w:val="002E2FF5"/>
    <w:rsid w:val="002E3113"/>
    <w:rsid w:val="002E320C"/>
    <w:rsid w:val="002E34C7"/>
    <w:rsid w:val="002E4081"/>
    <w:rsid w:val="002E446D"/>
    <w:rsid w:val="002E50F8"/>
    <w:rsid w:val="002E5245"/>
    <w:rsid w:val="002E5715"/>
    <w:rsid w:val="002E5928"/>
    <w:rsid w:val="002E5E4B"/>
    <w:rsid w:val="002E5F43"/>
    <w:rsid w:val="002E610D"/>
    <w:rsid w:val="002E6E69"/>
    <w:rsid w:val="002E7BD1"/>
    <w:rsid w:val="002F0891"/>
    <w:rsid w:val="002F0898"/>
    <w:rsid w:val="002F0FA2"/>
    <w:rsid w:val="002F30C2"/>
    <w:rsid w:val="002F3383"/>
    <w:rsid w:val="002F34D2"/>
    <w:rsid w:val="002F3A24"/>
    <w:rsid w:val="002F3A5E"/>
    <w:rsid w:val="002F3A90"/>
    <w:rsid w:val="002F3E84"/>
    <w:rsid w:val="002F4812"/>
    <w:rsid w:val="002F582F"/>
    <w:rsid w:val="002F60F2"/>
    <w:rsid w:val="002F707C"/>
    <w:rsid w:val="0030028A"/>
    <w:rsid w:val="00300550"/>
    <w:rsid w:val="00300CB2"/>
    <w:rsid w:val="00301489"/>
    <w:rsid w:val="0030240B"/>
    <w:rsid w:val="00303BA1"/>
    <w:rsid w:val="0030428A"/>
    <w:rsid w:val="00304AAD"/>
    <w:rsid w:val="003050D3"/>
    <w:rsid w:val="00306B8E"/>
    <w:rsid w:val="00307FEA"/>
    <w:rsid w:val="00312124"/>
    <w:rsid w:val="00312E7F"/>
    <w:rsid w:val="00312FC9"/>
    <w:rsid w:val="003133D5"/>
    <w:rsid w:val="00314D64"/>
    <w:rsid w:val="00314FCC"/>
    <w:rsid w:val="00315478"/>
    <w:rsid w:val="00315526"/>
    <w:rsid w:val="00315F18"/>
    <w:rsid w:val="00315FF3"/>
    <w:rsid w:val="00317260"/>
    <w:rsid w:val="00317907"/>
    <w:rsid w:val="0032048F"/>
    <w:rsid w:val="0032063C"/>
    <w:rsid w:val="00320D36"/>
    <w:rsid w:val="00321251"/>
    <w:rsid w:val="00321922"/>
    <w:rsid w:val="00321EBC"/>
    <w:rsid w:val="0032295C"/>
    <w:rsid w:val="00322D28"/>
    <w:rsid w:val="00323DE0"/>
    <w:rsid w:val="0032486A"/>
    <w:rsid w:val="003248CA"/>
    <w:rsid w:val="003250DE"/>
    <w:rsid w:val="0032527D"/>
    <w:rsid w:val="0032546C"/>
    <w:rsid w:val="00325877"/>
    <w:rsid w:val="00325ED9"/>
    <w:rsid w:val="00327979"/>
    <w:rsid w:val="00330291"/>
    <w:rsid w:val="00331164"/>
    <w:rsid w:val="00331ADB"/>
    <w:rsid w:val="0033211A"/>
    <w:rsid w:val="0033270B"/>
    <w:rsid w:val="00332A54"/>
    <w:rsid w:val="003347ED"/>
    <w:rsid w:val="0033599E"/>
    <w:rsid w:val="003363A7"/>
    <w:rsid w:val="003369AE"/>
    <w:rsid w:val="003370CC"/>
    <w:rsid w:val="00340479"/>
    <w:rsid w:val="00340A4D"/>
    <w:rsid w:val="00340B64"/>
    <w:rsid w:val="00340FE1"/>
    <w:rsid w:val="003418DA"/>
    <w:rsid w:val="00341929"/>
    <w:rsid w:val="003420AE"/>
    <w:rsid w:val="00342CB0"/>
    <w:rsid w:val="00343565"/>
    <w:rsid w:val="0034429F"/>
    <w:rsid w:val="003445CC"/>
    <w:rsid w:val="00344CAE"/>
    <w:rsid w:val="00346C4E"/>
    <w:rsid w:val="00346FD1"/>
    <w:rsid w:val="00350407"/>
    <w:rsid w:val="00352262"/>
    <w:rsid w:val="003529BF"/>
    <w:rsid w:val="00353062"/>
    <w:rsid w:val="003530A9"/>
    <w:rsid w:val="00353C3B"/>
    <w:rsid w:val="00353D00"/>
    <w:rsid w:val="00353F23"/>
    <w:rsid w:val="0035423C"/>
    <w:rsid w:val="00354715"/>
    <w:rsid w:val="00354B02"/>
    <w:rsid w:val="003555A0"/>
    <w:rsid w:val="0035612E"/>
    <w:rsid w:val="003566B2"/>
    <w:rsid w:val="00357881"/>
    <w:rsid w:val="00360198"/>
    <w:rsid w:val="00361081"/>
    <w:rsid w:val="003613A7"/>
    <w:rsid w:val="003615B1"/>
    <w:rsid w:val="00361985"/>
    <w:rsid w:val="00361F4B"/>
    <w:rsid w:val="00363B1C"/>
    <w:rsid w:val="00363CB2"/>
    <w:rsid w:val="003640C9"/>
    <w:rsid w:val="0036446F"/>
    <w:rsid w:val="0036514C"/>
    <w:rsid w:val="00365A25"/>
    <w:rsid w:val="00365F22"/>
    <w:rsid w:val="00366028"/>
    <w:rsid w:val="0037014F"/>
    <w:rsid w:val="0037035B"/>
    <w:rsid w:val="00371718"/>
    <w:rsid w:val="003720EF"/>
    <w:rsid w:val="0037306F"/>
    <w:rsid w:val="00373E88"/>
    <w:rsid w:val="00374A14"/>
    <w:rsid w:val="00374B69"/>
    <w:rsid w:val="00375667"/>
    <w:rsid w:val="00375BC0"/>
    <w:rsid w:val="00377695"/>
    <w:rsid w:val="00377D9C"/>
    <w:rsid w:val="00380000"/>
    <w:rsid w:val="00382AB6"/>
    <w:rsid w:val="00383712"/>
    <w:rsid w:val="0038432F"/>
    <w:rsid w:val="003847B8"/>
    <w:rsid w:val="0038533F"/>
    <w:rsid w:val="00385543"/>
    <w:rsid w:val="00385676"/>
    <w:rsid w:val="0038732B"/>
    <w:rsid w:val="0038738E"/>
    <w:rsid w:val="003876DA"/>
    <w:rsid w:val="00390107"/>
    <w:rsid w:val="0039117B"/>
    <w:rsid w:val="00391329"/>
    <w:rsid w:val="00391C65"/>
    <w:rsid w:val="00391FEE"/>
    <w:rsid w:val="003934AA"/>
    <w:rsid w:val="00393C7E"/>
    <w:rsid w:val="00394CE0"/>
    <w:rsid w:val="003952B9"/>
    <w:rsid w:val="00396345"/>
    <w:rsid w:val="0039651B"/>
    <w:rsid w:val="0039774B"/>
    <w:rsid w:val="0039774F"/>
    <w:rsid w:val="00397ABA"/>
    <w:rsid w:val="00397B94"/>
    <w:rsid w:val="003A0277"/>
    <w:rsid w:val="003A0A74"/>
    <w:rsid w:val="003A0C69"/>
    <w:rsid w:val="003A0FE1"/>
    <w:rsid w:val="003A1927"/>
    <w:rsid w:val="003A1BCB"/>
    <w:rsid w:val="003A1C51"/>
    <w:rsid w:val="003A203D"/>
    <w:rsid w:val="003A21B2"/>
    <w:rsid w:val="003A2F45"/>
    <w:rsid w:val="003A3090"/>
    <w:rsid w:val="003A3104"/>
    <w:rsid w:val="003A46BC"/>
    <w:rsid w:val="003A5286"/>
    <w:rsid w:val="003A57B1"/>
    <w:rsid w:val="003A6725"/>
    <w:rsid w:val="003A6E60"/>
    <w:rsid w:val="003A727D"/>
    <w:rsid w:val="003A73E7"/>
    <w:rsid w:val="003A7900"/>
    <w:rsid w:val="003A7F6B"/>
    <w:rsid w:val="003B0112"/>
    <w:rsid w:val="003B02F4"/>
    <w:rsid w:val="003B0BF3"/>
    <w:rsid w:val="003B1368"/>
    <w:rsid w:val="003B179C"/>
    <w:rsid w:val="003B1B9B"/>
    <w:rsid w:val="003B2107"/>
    <w:rsid w:val="003B21F8"/>
    <w:rsid w:val="003B315C"/>
    <w:rsid w:val="003B367A"/>
    <w:rsid w:val="003B37F7"/>
    <w:rsid w:val="003B3D60"/>
    <w:rsid w:val="003B3EE7"/>
    <w:rsid w:val="003B448A"/>
    <w:rsid w:val="003B5721"/>
    <w:rsid w:val="003B607F"/>
    <w:rsid w:val="003B6879"/>
    <w:rsid w:val="003B6A19"/>
    <w:rsid w:val="003B7E54"/>
    <w:rsid w:val="003C03D6"/>
    <w:rsid w:val="003C0A91"/>
    <w:rsid w:val="003C1A89"/>
    <w:rsid w:val="003C1DE0"/>
    <w:rsid w:val="003C2081"/>
    <w:rsid w:val="003C29A1"/>
    <w:rsid w:val="003C2DFE"/>
    <w:rsid w:val="003C31FE"/>
    <w:rsid w:val="003C3B72"/>
    <w:rsid w:val="003C3B95"/>
    <w:rsid w:val="003C3E51"/>
    <w:rsid w:val="003C41F3"/>
    <w:rsid w:val="003C4CAD"/>
    <w:rsid w:val="003C504F"/>
    <w:rsid w:val="003C515A"/>
    <w:rsid w:val="003C51ED"/>
    <w:rsid w:val="003C56E9"/>
    <w:rsid w:val="003C60F0"/>
    <w:rsid w:val="003C6899"/>
    <w:rsid w:val="003C7219"/>
    <w:rsid w:val="003C7C70"/>
    <w:rsid w:val="003D0D72"/>
    <w:rsid w:val="003D1389"/>
    <w:rsid w:val="003D14D7"/>
    <w:rsid w:val="003D16E5"/>
    <w:rsid w:val="003D228C"/>
    <w:rsid w:val="003D24EA"/>
    <w:rsid w:val="003D267A"/>
    <w:rsid w:val="003D2C26"/>
    <w:rsid w:val="003D4129"/>
    <w:rsid w:val="003D4AA7"/>
    <w:rsid w:val="003D4AD4"/>
    <w:rsid w:val="003D4BC1"/>
    <w:rsid w:val="003D4C41"/>
    <w:rsid w:val="003D4C80"/>
    <w:rsid w:val="003D4F59"/>
    <w:rsid w:val="003D6299"/>
    <w:rsid w:val="003D6599"/>
    <w:rsid w:val="003D67F0"/>
    <w:rsid w:val="003D6959"/>
    <w:rsid w:val="003D6D64"/>
    <w:rsid w:val="003D6DF9"/>
    <w:rsid w:val="003D6FF8"/>
    <w:rsid w:val="003D73B5"/>
    <w:rsid w:val="003E096A"/>
    <w:rsid w:val="003E2DF9"/>
    <w:rsid w:val="003E325A"/>
    <w:rsid w:val="003E32FF"/>
    <w:rsid w:val="003E3571"/>
    <w:rsid w:val="003E379F"/>
    <w:rsid w:val="003E3AAA"/>
    <w:rsid w:val="003E58AD"/>
    <w:rsid w:val="003E5A86"/>
    <w:rsid w:val="003E643C"/>
    <w:rsid w:val="003E6584"/>
    <w:rsid w:val="003F0B96"/>
    <w:rsid w:val="003F1254"/>
    <w:rsid w:val="003F1C3E"/>
    <w:rsid w:val="003F1E17"/>
    <w:rsid w:val="003F2084"/>
    <w:rsid w:val="003F25E7"/>
    <w:rsid w:val="003F2644"/>
    <w:rsid w:val="003F2C32"/>
    <w:rsid w:val="003F2F7D"/>
    <w:rsid w:val="003F345F"/>
    <w:rsid w:val="003F4006"/>
    <w:rsid w:val="003F52BB"/>
    <w:rsid w:val="003F581B"/>
    <w:rsid w:val="003F5D8C"/>
    <w:rsid w:val="003F6D9E"/>
    <w:rsid w:val="003F6E5B"/>
    <w:rsid w:val="003F7ECE"/>
    <w:rsid w:val="0040051B"/>
    <w:rsid w:val="00400768"/>
    <w:rsid w:val="00400B8B"/>
    <w:rsid w:val="0040127F"/>
    <w:rsid w:val="0040185F"/>
    <w:rsid w:val="00401DE3"/>
    <w:rsid w:val="00402101"/>
    <w:rsid w:val="00402AE9"/>
    <w:rsid w:val="00402B53"/>
    <w:rsid w:val="00402E4D"/>
    <w:rsid w:val="00402E86"/>
    <w:rsid w:val="004034E7"/>
    <w:rsid w:val="00403B3A"/>
    <w:rsid w:val="00403ECF"/>
    <w:rsid w:val="004044B4"/>
    <w:rsid w:val="0040478B"/>
    <w:rsid w:val="00404843"/>
    <w:rsid w:val="004048A4"/>
    <w:rsid w:val="0040496A"/>
    <w:rsid w:val="00404F56"/>
    <w:rsid w:val="00405909"/>
    <w:rsid w:val="004060B4"/>
    <w:rsid w:val="00407521"/>
    <w:rsid w:val="00407901"/>
    <w:rsid w:val="00407F74"/>
    <w:rsid w:val="00410743"/>
    <w:rsid w:val="00411316"/>
    <w:rsid w:val="0041176D"/>
    <w:rsid w:val="0041190C"/>
    <w:rsid w:val="00413021"/>
    <w:rsid w:val="004131C2"/>
    <w:rsid w:val="004138E1"/>
    <w:rsid w:val="00414304"/>
    <w:rsid w:val="00414332"/>
    <w:rsid w:val="00414752"/>
    <w:rsid w:val="0041696D"/>
    <w:rsid w:val="00416B70"/>
    <w:rsid w:val="00417460"/>
    <w:rsid w:val="0042170C"/>
    <w:rsid w:val="00421CBC"/>
    <w:rsid w:val="00421E5C"/>
    <w:rsid w:val="00422673"/>
    <w:rsid w:val="00423078"/>
    <w:rsid w:val="00423F6A"/>
    <w:rsid w:val="0042467B"/>
    <w:rsid w:val="00425D69"/>
    <w:rsid w:val="00425FB7"/>
    <w:rsid w:val="004262DF"/>
    <w:rsid w:val="004265B1"/>
    <w:rsid w:val="004265D6"/>
    <w:rsid w:val="0042766E"/>
    <w:rsid w:val="00427727"/>
    <w:rsid w:val="00427C11"/>
    <w:rsid w:val="0043036B"/>
    <w:rsid w:val="00431EA7"/>
    <w:rsid w:val="004328E4"/>
    <w:rsid w:val="00433708"/>
    <w:rsid w:val="00433BBE"/>
    <w:rsid w:val="0043415F"/>
    <w:rsid w:val="0043433A"/>
    <w:rsid w:val="00434462"/>
    <w:rsid w:val="0043446A"/>
    <w:rsid w:val="00435CC7"/>
    <w:rsid w:val="00436471"/>
    <w:rsid w:val="00436521"/>
    <w:rsid w:val="00436583"/>
    <w:rsid w:val="0043690E"/>
    <w:rsid w:val="00436FB4"/>
    <w:rsid w:val="00437819"/>
    <w:rsid w:val="004378E3"/>
    <w:rsid w:val="00440279"/>
    <w:rsid w:val="00440A55"/>
    <w:rsid w:val="00440C81"/>
    <w:rsid w:val="00441214"/>
    <w:rsid w:val="00441810"/>
    <w:rsid w:val="00441916"/>
    <w:rsid w:val="00441E11"/>
    <w:rsid w:val="004438EC"/>
    <w:rsid w:val="00443A1F"/>
    <w:rsid w:val="00443C54"/>
    <w:rsid w:val="004441CC"/>
    <w:rsid w:val="004444E5"/>
    <w:rsid w:val="004444EB"/>
    <w:rsid w:val="00444626"/>
    <w:rsid w:val="00444B4D"/>
    <w:rsid w:val="004457F3"/>
    <w:rsid w:val="00445A7E"/>
    <w:rsid w:val="00445EA3"/>
    <w:rsid w:val="00445FA2"/>
    <w:rsid w:val="004463CF"/>
    <w:rsid w:val="004464DC"/>
    <w:rsid w:val="00446A7F"/>
    <w:rsid w:val="00446AB4"/>
    <w:rsid w:val="004517D3"/>
    <w:rsid w:val="00452567"/>
    <w:rsid w:val="004535D2"/>
    <w:rsid w:val="004539C2"/>
    <w:rsid w:val="004544C9"/>
    <w:rsid w:val="00454BD3"/>
    <w:rsid w:val="00455276"/>
    <w:rsid w:val="00455CE9"/>
    <w:rsid w:val="00455FD4"/>
    <w:rsid w:val="00455FEF"/>
    <w:rsid w:val="00456D06"/>
    <w:rsid w:val="00457A4F"/>
    <w:rsid w:val="00462C7E"/>
    <w:rsid w:val="00464308"/>
    <w:rsid w:val="004659BD"/>
    <w:rsid w:val="00465A12"/>
    <w:rsid w:val="00466652"/>
    <w:rsid w:val="00470812"/>
    <w:rsid w:val="00471322"/>
    <w:rsid w:val="00472BBE"/>
    <w:rsid w:val="00472EFB"/>
    <w:rsid w:val="00472F06"/>
    <w:rsid w:val="00474886"/>
    <w:rsid w:val="00474E50"/>
    <w:rsid w:val="0047512F"/>
    <w:rsid w:val="00475317"/>
    <w:rsid w:val="00475577"/>
    <w:rsid w:val="0047587E"/>
    <w:rsid w:val="00477008"/>
    <w:rsid w:val="004772C8"/>
    <w:rsid w:val="00477586"/>
    <w:rsid w:val="004801AB"/>
    <w:rsid w:val="004801BF"/>
    <w:rsid w:val="00480611"/>
    <w:rsid w:val="004829E7"/>
    <w:rsid w:val="00482B8F"/>
    <w:rsid w:val="00483255"/>
    <w:rsid w:val="00485625"/>
    <w:rsid w:val="0048628D"/>
    <w:rsid w:val="00486619"/>
    <w:rsid w:val="00486E11"/>
    <w:rsid w:val="0048799E"/>
    <w:rsid w:val="00487E14"/>
    <w:rsid w:val="0049146D"/>
    <w:rsid w:val="00491FA2"/>
    <w:rsid w:val="00492272"/>
    <w:rsid w:val="0049231D"/>
    <w:rsid w:val="004924FB"/>
    <w:rsid w:val="0049277A"/>
    <w:rsid w:val="0049297A"/>
    <w:rsid w:val="00492B30"/>
    <w:rsid w:val="0049319E"/>
    <w:rsid w:val="0049352E"/>
    <w:rsid w:val="00495675"/>
    <w:rsid w:val="0049598A"/>
    <w:rsid w:val="00497CFD"/>
    <w:rsid w:val="004A07D7"/>
    <w:rsid w:val="004A0EF9"/>
    <w:rsid w:val="004A17B8"/>
    <w:rsid w:val="004A17DF"/>
    <w:rsid w:val="004A1894"/>
    <w:rsid w:val="004A1F1B"/>
    <w:rsid w:val="004A1F35"/>
    <w:rsid w:val="004A2548"/>
    <w:rsid w:val="004A336D"/>
    <w:rsid w:val="004A47E2"/>
    <w:rsid w:val="004A5701"/>
    <w:rsid w:val="004A65C7"/>
    <w:rsid w:val="004A6E75"/>
    <w:rsid w:val="004B02E5"/>
    <w:rsid w:val="004B0D6A"/>
    <w:rsid w:val="004B25C9"/>
    <w:rsid w:val="004B57E2"/>
    <w:rsid w:val="004B5F24"/>
    <w:rsid w:val="004B6563"/>
    <w:rsid w:val="004B68B5"/>
    <w:rsid w:val="004B76F4"/>
    <w:rsid w:val="004B77ED"/>
    <w:rsid w:val="004B7F78"/>
    <w:rsid w:val="004C0FA6"/>
    <w:rsid w:val="004C23D7"/>
    <w:rsid w:val="004C258A"/>
    <w:rsid w:val="004C2DAA"/>
    <w:rsid w:val="004C2E87"/>
    <w:rsid w:val="004C2EE3"/>
    <w:rsid w:val="004C3CF2"/>
    <w:rsid w:val="004C3E7D"/>
    <w:rsid w:val="004C4ACC"/>
    <w:rsid w:val="004C4B4D"/>
    <w:rsid w:val="004C602C"/>
    <w:rsid w:val="004C64E0"/>
    <w:rsid w:val="004C6809"/>
    <w:rsid w:val="004C68E6"/>
    <w:rsid w:val="004C7D39"/>
    <w:rsid w:val="004D0212"/>
    <w:rsid w:val="004D2268"/>
    <w:rsid w:val="004D2E55"/>
    <w:rsid w:val="004D3174"/>
    <w:rsid w:val="004D3506"/>
    <w:rsid w:val="004D3A1B"/>
    <w:rsid w:val="004D546B"/>
    <w:rsid w:val="004D5970"/>
    <w:rsid w:val="004D60F0"/>
    <w:rsid w:val="004D79D9"/>
    <w:rsid w:val="004D7B30"/>
    <w:rsid w:val="004E1B11"/>
    <w:rsid w:val="004E1F1C"/>
    <w:rsid w:val="004E4042"/>
    <w:rsid w:val="004E457A"/>
    <w:rsid w:val="004E4AF0"/>
    <w:rsid w:val="004E500A"/>
    <w:rsid w:val="004E5066"/>
    <w:rsid w:val="004E627B"/>
    <w:rsid w:val="004E62C4"/>
    <w:rsid w:val="004E65A5"/>
    <w:rsid w:val="004E6DC8"/>
    <w:rsid w:val="004E6FE3"/>
    <w:rsid w:val="004E7505"/>
    <w:rsid w:val="004E7A43"/>
    <w:rsid w:val="004F07B8"/>
    <w:rsid w:val="004F0A09"/>
    <w:rsid w:val="004F2363"/>
    <w:rsid w:val="004F3459"/>
    <w:rsid w:val="004F3A38"/>
    <w:rsid w:val="004F481D"/>
    <w:rsid w:val="004F4B93"/>
    <w:rsid w:val="004F54DA"/>
    <w:rsid w:val="004F686F"/>
    <w:rsid w:val="004F7741"/>
    <w:rsid w:val="00500227"/>
    <w:rsid w:val="0050071C"/>
    <w:rsid w:val="00500C3A"/>
    <w:rsid w:val="005029F4"/>
    <w:rsid w:val="0050313A"/>
    <w:rsid w:val="0050313C"/>
    <w:rsid w:val="0050485E"/>
    <w:rsid w:val="00505736"/>
    <w:rsid w:val="005057A2"/>
    <w:rsid w:val="005057B0"/>
    <w:rsid w:val="005063BA"/>
    <w:rsid w:val="00506708"/>
    <w:rsid w:val="00506FC3"/>
    <w:rsid w:val="00507398"/>
    <w:rsid w:val="00510ABE"/>
    <w:rsid w:val="00510B04"/>
    <w:rsid w:val="00511B03"/>
    <w:rsid w:val="00511C34"/>
    <w:rsid w:val="00512989"/>
    <w:rsid w:val="005135FF"/>
    <w:rsid w:val="005136EF"/>
    <w:rsid w:val="00514526"/>
    <w:rsid w:val="00515CA9"/>
    <w:rsid w:val="00517189"/>
    <w:rsid w:val="00517BB5"/>
    <w:rsid w:val="005214F2"/>
    <w:rsid w:val="00521CB4"/>
    <w:rsid w:val="005223E9"/>
    <w:rsid w:val="005226D9"/>
    <w:rsid w:val="00522A3C"/>
    <w:rsid w:val="00523115"/>
    <w:rsid w:val="00523253"/>
    <w:rsid w:val="00523C56"/>
    <w:rsid w:val="005251EA"/>
    <w:rsid w:val="005257B2"/>
    <w:rsid w:val="00525EDB"/>
    <w:rsid w:val="00526BB6"/>
    <w:rsid w:val="00526F86"/>
    <w:rsid w:val="005273F0"/>
    <w:rsid w:val="00527408"/>
    <w:rsid w:val="005274E4"/>
    <w:rsid w:val="00531111"/>
    <w:rsid w:val="00531E14"/>
    <w:rsid w:val="00531F7E"/>
    <w:rsid w:val="00532444"/>
    <w:rsid w:val="0053320F"/>
    <w:rsid w:val="00533234"/>
    <w:rsid w:val="0053382F"/>
    <w:rsid w:val="00534254"/>
    <w:rsid w:val="00534632"/>
    <w:rsid w:val="005347BA"/>
    <w:rsid w:val="00535147"/>
    <w:rsid w:val="0053589E"/>
    <w:rsid w:val="00537841"/>
    <w:rsid w:val="00537CC4"/>
    <w:rsid w:val="00537D3F"/>
    <w:rsid w:val="00537D4E"/>
    <w:rsid w:val="00540770"/>
    <w:rsid w:val="00540A21"/>
    <w:rsid w:val="00540E4F"/>
    <w:rsid w:val="00541376"/>
    <w:rsid w:val="00542176"/>
    <w:rsid w:val="005423A7"/>
    <w:rsid w:val="005426D5"/>
    <w:rsid w:val="00542876"/>
    <w:rsid w:val="00542996"/>
    <w:rsid w:val="00543FF6"/>
    <w:rsid w:val="0054425D"/>
    <w:rsid w:val="00544380"/>
    <w:rsid w:val="00544679"/>
    <w:rsid w:val="005453E9"/>
    <w:rsid w:val="00545A07"/>
    <w:rsid w:val="00546FC9"/>
    <w:rsid w:val="0054741B"/>
    <w:rsid w:val="00550962"/>
    <w:rsid w:val="00551297"/>
    <w:rsid w:val="005515AE"/>
    <w:rsid w:val="00552233"/>
    <w:rsid w:val="00552358"/>
    <w:rsid w:val="005526F8"/>
    <w:rsid w:val="0055285E"/>
    <w:rsid w:val="00552A22"/>
    <w:rsid w:val="00553369"/>
    <w:rsid w:val="00553D7E"/>
    <w:rsid w:val="0055548E"/>
    <w:rsid w:val="0055636F"/>
    <w:rsid w:val="00556423"/>
    <w:rsid w:val="0055705B"/>
    <w:rsid w:val="00557876"/>
    <w:rsid w:val="0056076C"/>
    <w:rsid w:val="00560E5D"/>
    <w:rsid w:val="005614DD"/>
    <w:rsid w:val="00561788"/>
    <w:rsid w:val="00561B30"/>
    <w:rsid w:val="00562085"/>
    <w:rsid w:val="00562110"/>
    <w:rsid w:val="00562155"/>
    <w:rsid w:val="005639D3"/>
    <w:rsid w:val="00564175"/>
    <w:rsid w:val="0056422D"/>
    <w:rsid w:val="00564279"/>
    <w:rsid w:val="0056454A"/>
    <w:rsid w:val="00564E33"/>
    <w:rsid w:val="00565D91"/>
    <w:rsid w:val="00565FB0"/>
    <w:rsid w:val="005660A2"/>
    <w:rsid w:val="005673A9"/>
    <w:rsid w:val="005674BD"/>
    <w:rsid w:val="00567CFA"/>
    <w:rsid w:val="00567D0A"/>
    <w:rsid w:val="00567DC0"/>
    <w:rsid w:val="00570AC8"/>
    <w:rsid w:val="00571B86"/>
    <w:rsid w:val="00571D46"/>
    <w:rsid w:val="00572124"/>
    <w:rsid w:val="0057219C"/>
    <w:rsid w:val="0057394F"/>
    <w:rsid w:val="00574967"/>
    <w:rsid w:val="00574ECE"/>
    <w:rsid w:val="00574F76"/>
    <w:rsid w:val="005757B7"/>
    <w:rsid w:val="0057778C"/>
    <w:rsid w:val="0058092B"/>
    <w:rsid w:val="00580B99"/>
    <w:rsid w:val="00580BD9"/>
    <w:rsid w:val="00580F70"/>
    <w:rsid w:val="005810DA"/>
    <w:rsid w:val="00581716"/>
    <w:rsid w:val="005818D6"/>
    <w:rsid w:val="00581FBC"/>
    <w:rsid w:val="00582E5A"/>
    <w:rsid w:val="00582F32"/>
    <w:rsid w:val="0058306E"/>
    <w:rsid w:val="005837B2"/>
    <w:rsid w:val="00583852"/>
    <w:rsid w:val="00584E37"/>
    <w:rsid w:val="00585AF2"/>
    <w:rsid w:val="00586630"/>
    <w:rsid w:val="005875FF"/>
    <w:rsid w:val="0059023B"/>
    <w:rsid w:val="005904AA"/>
    <w:rsid w:val="00590523"/>
    <w:rsid w:val="00590CD8"/>
    <w:rsid w:val="0059149B"/>
    <w:rsid w:val="005917FC"/>
    <w:rsid w:val="0059201F"/>
    <w:rsid w:val="005926A7"/>
    <w:rsid w:val="00593C03"/>
    <w:rsid w:val="00594626"/>
    <w:rsid w:val="00594C60"/>
    <w:rsid w:val="00594FD6"/>
    <w:rsid w:val="00595159"/>
    <w:rsid w:val="0059547D"/>
    <w:rsid w:val="00595545"/>
    <w:rsid w:val="0059600B"/>
    <w:rsid w:val="0059601C"/>
    <w:rsid w:val="0059652D"/>
    <w:rsid w:val="00596579"/>
    <w:rsid w:val="005968FB"/>
    <w:rsid w:val="00597C3F"/>
    <w:rsid w:val="00597CD6"/>
    <w:rsid w:val="005A035A"/>
    <w:rsid w:val="005A0365"/>
    <w:rsid w:val="005A1156"/>
    <w:rsid w:val="005A23AC"/>
    <w:rsid w:val="005A2FD7"/>
    <w:rsid w:val="005A3316"/>
    <w:rsid w:val="005A3570"/>
    <w:rsid w:val="005A48F8"/>
    <w:rsid w:val="005A589D"/>
    <w:rsid w:val="005A6247"/>
    <w:rsid w:val="005A64A8"/>
    <w:rsid w:val="005A67A2"/>
    <w:rsid w:val="005A6D6A"/>
    <w:rsid w:val="005A70F3"/>
    <w:rsid w:val="005A75BB"/>
    <w:rsid w:val="005A7CD9"/>
    <w:rsid w:val="005B03ED"/>
    <w:rsid w:val="005B162F"/>
    <w:rsid w:val="005B1AAE"/>
    <w:rsid w:val="005B2C17"/>
    <w:rsid w:val="005B37EB"/>
    <w:rsid w:val="005B3DB6"/>
    <w:rsid w:val="005B42B6"/>
    <w:rsid w:val="005B51B0"/>
    <w:rsid w:val="005B5894"/>
    <w:rsid w:val="005B5CD0"/>
    <w:rsid w:val="005B666A"/>
    <w:rsid w:val="005B6D97"/>
    <w:rsid w:val="005B783E"/>
    <w:rsid w:val="005B7CB6"/>
    <w:rsid w:val="005C0992"/>
    <w:rsid w:val="005C0F5C"/>
    <w:rsid w:val="005C119D"/>
    <w:rsid w:val="005C1495"/>
    <w:rsid w:val="005C1701"/>
    <w:rsid w:val="005C1BA4"/>
    <w:rsid w:val="005C21F5"/>
    <w:rsid w:val="005C25A4"/>
    <w:rsid w:val="005C2765"/>
    <w:rsid w:val="005C2E44"/>
    <w:rsid w:val="005C330B"/>
    <w:rsid w:val="005C40D4"/>
    <w:rsid w:val="005C4BA4"/>
    <w:rsid w:val="005C57DC"/>
    <w:rsid w:val="005C5F13"/>
    <w:rsid w:val="005C64E1"/>
    <w:rsid w:val="005C674B"/>
    <w:rsid w:val="005D03A8"/>
    <w:rsid w:val="005D1527"/>
    <w:rsid w:val="005D178C"/>
    <w:rsid w:val="005D26E7"/>
    <w:rsid w:val="005D3246"/>
    <w:rsid w:val="005D46D3"/>
    <w:rsid w:val="005D5377"/>
    <w:rsid w:val="005D563D"/>
    <w:rsid w:val="005D583F"/>
    <w:rsid w:val="005D6122"/>
    <w:rsid w:val="005D6629"/>
    <w:rsid w:val="005D6794"/>
    <w:rsid w:val="005D71B9"/>
    <w:rsid w:val="005D7899"/>
    <w:rsid w:val="005E0123"/>
    <w:rsid w:val="005E0405"/>
    <w:rsid w:val="005E0661"/>
    <w:rsid w:val="005E12D9"/>
    <w:rsid w:val="005E1980"/>
    <w:rsid w:val="005E1A87"/>
    <w:rsid w:val="005E24F0"/>
    <w:rsid w:val="005E26D3"/>
    <w:rsid w:val="005E34B2"/>
    <w:rsid w:val="005E3520"/>
    <w:rsid w:val="005E3B78"/>
    <w:rsid w:val="005E3EAE"/>
    <w:rsid w:val="005E4072"/>
    <w:rsid w:val="005E4B55"/>
    <w:rsid w:val="005E4C04"/>
    <w:rsid w:val="005E5462"/>
    <w:rsid w:val="005E648E"/>
    <w:rsid w:val="005E7BB5"/>
    <w:rsid w:val="005E7F1C"/>
    <w:rsid w:val="005F14D9"/>
    <w:rsid w:val="005F2BC5"/>
    <w:rsid w:val="005F382C"/>
    <w:rsid w:val="005F629B"/>
    <w:rsid w:val="005F6508"/>
    <w:rsid w:val="005F70F4"/>
    <w:rsid w:val="005F7ADF"/>
    <w:rsid w:val="00600B34"/>
    <w:rsid w:val="006016B9"/>
    <w:rsid w:val="00601744"/>
    <w:rsid w:val="00601A49"/>
    <w:rsid w:val="00602E02"/>
    <w:rsid w:val="006034BF"/>
    <w:rsid w:val="00604BC0"/>
    <w:rsid w:val="00604D61"/>
    <w:rsid w:val="006062AC"/>
    <w:rsid w:val="0060637A"/>
    <w:rsid w:val="00606B82"/>
    <w:rsid w:val="00606C49"/>
    <w:rsid w:val="00606F4B"/>
    <w:rsid w:val="00607143"/>
    <w:rsid w:val="0060719C"/>
    <w:rsid w:val="00607295"/>
    <w:rsid w:val="00607773"/>
    <w:rsid w:val="00610836"/>
    <w:rsid w:val="00610AFD"/>
    <w:rsid w:val="00611CF9"/>
    <w:rsid w:val="00612809"/>
    <w:rsid w:val="00612813"/>
    <w:rsid w:val="00613393"/>
    <w:rsid w:val="0061352C"/>
    <w:rsid w:val="00615DD5"/>
    <w:rsid w:val="006160FA"/>
    <w:rsid w:val="0061704A"/>
    <w:rsid w:val="00617DF3"/>
    <w:rsid w:val="00620402"/>
    <w:rsid w:val="006210A8"/>
    <w:rsid w:val="00622133"/>
    <w:rsid w:val="00622309"/>
    <w:rsid w:val="0062268D"/>
    <w:rsid w:val="0062373C"/>
    <w:rsid w:val="00623F7F"/>
    <w:rsid w:val="00624AA9"/>
    <w:rsid w:val="0062530A"/>
    <w:rsid w:val="00625F87"/>
    <w:rsid w:val="006271BB"/>
    <w:rsid w:val="006275FC"/>
    <w:rsid w:val="00627A2B"/>
    <w:rsid w:val="006300F2"/>
    <w:rsid w:val="00630F1A"/>
    <w:rsid w:val="00631321"/>
    <w:rsid w:val="0063133D"/>
    <w:rsid w:val="00631A29"/>
    <w:rsid w:val="006343B9"/>
    <w:rsid w:val="006346CA"/>
    <w:rsid w:val="0063472E"/>
    <w:rsid w:val="00634A15"/>
    <w:rsid w:val="00634F1C"/>
    <w:rsid w:val="00635343"/>
    <w:rsid w:val="00635C83"/>
    <w:rsid w:val="00635F9B"/>
    <w:rsid w:val="006378F3"/>
    <w:rsid w:val="00637B9F"/>
    <w:rsid w:val="00637D8A"/>
    <w:rsid w:val="00640070"/>
    <w:rsid w:val="0064015D"/>
    <w:rsid w:val="0064045A"/>
    <w:rsid w:val="0064074C"/>
    <w:rsid w:val="006408AB"/>
    <w:rsid w:val="00640FCD"/>
    <w:rsid w:val="006410BC"/>
    <w:rsid w:val="0064114B"/>
    <w:rsid w:val="00641CDB"/>
    <w:rsid w:val="006423FB"/>
    <w:rsid w:val="00644650"/>
    <w:rsid w:val="006457BE"/>
    <w:rsid w:val="00645B87"/>
    <w:rsid w:val="0064660F"/>
    <w:rsid w:val="006467C0"/>
    <w:rsid w:val="00647DA6"/>
    <w:rsid w:val="00650818"/>
    <w:rsid w:val="006513F7"/>
    <w:rsid w:val="00651B3A"/>
    <w:rsid w:val="006520B1"/>
    <w:rsid w:val="006522C4"/>
    <w:rsid w:val="00652E19"/>
    <w:rsid w:val="006539E0"/>
    <w:rsid w:val="0065466E"/>
    <w:rsid w:val="00654B56"/>
    <w:rsid w:val="00654C28"/>
    <w:rsid w:val="006556CB"/>
    <w:rsid w:val="00655F37"/>
    <w:rsid w:val="00656194"/>
    <w:rsid w:val="0065621A"/>
    <w:rsid w:val="006569E4"/>
    <w:rsid w:val="00656ED1"/>
    <w:rsid w:val="00657792"/>
    <w:rsid w:val="0065785A"/>
    <w:rsid w:val="00661018"/>
    <w:rsid w:val="006622E0"/>
    <w:rsid w:val="00662D81"/>
    <w:rsid w:val="00663139"/>
    <w:rsid w:val="00663D70"/>
    <w:rsid w:val="00664417"/>
    <w:rsid w:val="0066444F"/>
    <w:rsid w:val="00664B9C"/>
    <w:rsid w:val="00665F57"/>
    <w:rsid w:val="00666173"/>
    <w:rsid w:val="006671A3"/>
    <w:rsid w:val="006677F3"/>
    <w:rsid w:val="00667894"/>
    <w:rsid w:val="006701BB"/>
    <w:rsid w:val="00670F17"/>
    <w:rsid w:val="00670F79"/>
    <w:rsid w:val="00672696"/>
    <w:rsid w:val="00672729"/>
    <w:rsid w:val="00672C9A"/>
    <w:rsid w:val="006734DB"/>
    <w:rsid w:val="00674B0B"/>
    <w:rsid w:val="00675A22"/>
    <w:rsid w:val="00676690"/>
    <w:rsid w:val="006766FA"/>
    <w:rsid w:val="00676ED3"/>
    <w:rsid w:val="0067791E"/>
    <w:rsid w:val="00680733"/>
    <w:rsid w:val="00680F3D"/>
    <w:rsid w:val="006811C4"/>
    <w:rsid w:val="00681252"/>
    <w:rsid w:val="006826AD"/>
    <w:rsid w:val="006827E2"/>
    <w:rsid w:val="0068321C"/>
    <w:rsid w:val="006833BD"/>
    <w:rsid w:val="006836C6"/>
    <w:rsid w:val="00683CE7"/>
    <w:rsid w:val="00683E63"/>
    <w:rsid w:val="00684880"/>
    <w:rsid w:val="00684A95"/>
    <w:rsid w:val="00684EA7"/>
    <w:rsid w:val="0068644B"/>
    <w:rsid w:val="006868F1"/>
    <w:rsid w:val="00687EBA"/>
    <w:rsid w:val="006911CA"/>
    <w:rsid w:val="006911FC"/>
    <w:rsid w:val="00691344"/>
    <w:rsid w:val="006913F7"/>
    <w:rsid w:val="00691D1C"/>
    <w:rsid w:val="00691E0D"/>
    <w:rsid w:val="0069313F"/>
    <w:rsid w:val="0069384B"/>
    <w:rsid w:val="00693FF0"/>
    <w:rsid w:val="006942E2"/>
    <w:rsid w:val="00695CEE"/>
    <w:rsid w:val="006963CE"/>
    <w:rsid w:val="0069656F"/>
    <w:rsid w:val="006965F5"/>
    <w:rsid w:val="00696647"/>
    <w:rsid w:val="0069683B"/>
    <w:rsid w:val="00697514"/>
    <w:rsid w:val="006A2149"/>
    <w:rsid w:val="006A2840"/>
    <w:rsid w:val="006A37CE"/>
    <w:rsid w:val="006A492F"/>
    <w:rsid w:val="006A5421"/>
    <w:rsid w:val="006A5BD6"/>
    <w:rsid w:val="006A67CE"/>
    <w:rsid w:val="006A6F04"/>
    <w:rsid w:val="006A70E5"/>
    <w:rsid w:val="006A7AED"/>
    <w:rsid w:val="006B141E"/>
    <w:rsid w:val="006B1902"/>
    <w:rsid w:val="006B1A70"/>
    <w:rsid w:val="006B2A3A"/>
    <w:rsid w:val="006B2BBD"/>
    <w:rsid w:val="006B4001"/>
    <w:rsid w:val="006B435D"/>
    <w:rsid w:val="006B440F"/>
    <w:rsid w:val="006B53A1"/>
    <w:rsid w:val="006B56C4"/>
    <w:rsid w:val="006B5855"/>
    <w:rsid w:val="006B5BDA"/>
    <w:rsid w:val="006B68F5"/>
    <w:rsid w:val="006B6B4D"/>
    <w:rsid w:val="006C041C"/>
    <w:rsid w:val="006C1024"/>
    <w:rsid w:val="006C1C59"/>
    <w:rsid w:val="006C284A"/>
    <w:rsid w:val="006C3DF4"/>
    <w:rsid w:val="006C416E"/>
    <w:rsid w:val="006C417F"/>
    <w:rsid w:val="006C4387"/>
    <w:rsid w:val="006C4B0D"/>
    <w:rsid w:val="006C4E4D"/>
    <w:rsid w:val="006C5613"/>
    <w:rsid w:val="006C5ABD"/>
    <w:rsid w:val="006C6042"/>
    <w:rsid w:val="006C674E"/>
    <w:rsid w:val="006D03E8"/>
    <w:rsid w:val="006D0962"/>
    <w:rsid w:val="006D0FFC"/>
    <w:rsid w:val="006D1C90"/>
    <w:rsid w:val="006D1D9A"/>
    <w:rsid w:val="006D2CD2"/>
    <w:rsid w:val="006D2D06"/>
    <w:rsid w:val="006D3055"/>
    <w:rsid w:val="006D3526"/>
    <w:rsid w:val="006D38F9"/>
    <w:rsid w:val="006D4456"/>
    <w:rsid w:val="006D460D"/>
    <w:rsid w:val="006D525A"/>
    <w:rsid w:val="006D597E"/>
    <w:rsid w:val="006D6364"/>
    <w:rsid w:val="006D69FA"/>
    <w:rsid w:val="006D6AA1"/>
    <w:rsid w:val="006D7E52"/>
    <w:rsid w:val="006E07A4"/>
    <w:rsid w:val="006E181E"/>
    <w:rsid w:val="006E190C"/>
    <w:rsid w:val="006E1DB0"/>
    <w:rsid w:val="006E2B6A"/>
    <w:rsid w:val="006E589E"/>
    <w:rsid w:val="006E6497"/>
    <w:rsid w:val="006E68FA"/>
    <w:rsid w:val="006E7512"/>
    <w:rsid w:val="006E7C87"/>
    <w:rsid w:val="006F2342"/>
    <w:rsid w:val="006F2437"/>
    <w:rsid w:val="006F273B"/>
    <w:rsid w:val="006F30D1"/>
    <w:rsid w:val="006F3AA5"/>
    <w:rsid w:val="006F4519"/>
    <w:rsid w:val="006F5936"/>
    <w:rsid w:val="006F5A03"/>
    <w:rsid w:val="006F5E97"/>
    <w:rsid w:val="006F6D8E"/>
    <w:rsid w:val="006F70A6"/>
    <w:rsid w:val="006F736A"/>
    <w:rsid w:val="00700B8D"/>
    <w:rsid w:val="00701419"/>
    <w:rsid w:val="00701786"/>
    <w:rsid w:val="0070314D"/>
    <w:rsid w:val="0070329C"/>
    <w:rsid w:val="00703529"/>
    <w:rsid w:val="0070444D"/>
    <w:rsid w:val="00705669"/>
    <w:rsid w:val="00706493"/>
    <w:rsid w:val="00706C8E"/>
    <w:rsid w:val="00706D91"/>
    <w:rsid w:val="0070703B"/>
    <w:rsid w:val="007072FE"/>
    <w:rsid w:val="0070744D"/>
    <w:rsid w:val="0070789A"/>
    <w:rsid w:val="00707C00"/>
    <w:rsid w:val="00707D65"/>
    <w:rsid w:val="0071040A"/>
    <w:rsid w:val="0071117F"/>
    <w:rsid w:val="00711245"/>
    <w:rsid w:val="007118AE"/>
    <w:rsid w:val="00711C6B"/>
    <w:rsid w:val="0071204D"/>
    <w:rsid w:val="00712238"/>
    <w:rsid w:val="007127DD"/>
    <w:rsid w:val="007130A1"/>
    <w:rsid w:val="007130D1"/>
    <w:rsid w:val="0071336F"/>
    <w:rsid w:val="0071444F"/>
    <w:rsid w:val="00714FE3"/>
    <w:rsid w:val="00715CDD"/>
    <w:rsid w:val="00716F8C"/>
    <w:rsid w:val="0071737A"/>
    <w:rsid w:val="00717636"/>
    <w:rsid w:val="00720DA8"/>
    <w:rsid w:val="00720E6E"/>
    <w:rsid w:val="00721FD9"/>
    <w:rsid w:val="00722405"/>
    <w:rsid w:val="007225F9"/>
    <w:rsid w:val="00722ABC"/>
    <w:rsid w:val="00722D35"/>
    <w:rsid w:val="007233C8"/>
    <w:rsid w:val="007246BA"/>
    <w:rsid w:val="0072484A"/>
    <w:rsid w:val="0072552F"/>
    <w:rsid w:val="00725646"/>
    <w:rsid w:val="00725B89"/>
    <w:rsid w:val="00725DE6"/>
    <w:rsid w:val="007264F1"/>
    <w:rsid w:val="0072700B"/>
    <w:rsid w:val="0072735D"/>
    <w:rsid w:val="007304AF"/>
    <w:rsid w:val="00730C4B"/>
    <w:rsid w:val="00730EF5"/>
    <w:rsid w:val="00731313"/>
    <w:rsid w:val="007313EA"/>
    <w:rsid w:val="0073264C"/>
    <w:rsid w:val="00732A3F"/>
    <w:rsid w:val="007334D5"/>
    <w:rsid w:val="00733748"/>
    <w:rsid w:val="00734C86"/>
    <w:rsid w:val="00734E15"/>
    <w:rsid w:val="007350E1"/>
    <w:rsid w:val="00735923"/>
    <w:rsid w:val="00735982"/>
    <w:rsid w:val="00735A39"/>
    <w:rsid w:val="00735FDE"/>
    <w:rsid w:val="00736524"/>
    <w:rsid w:val="007369B7"/>
    <w:rsid w:val="00736B95"/>
    <w:rsid w:val="007375DB"/>
    <w:rsid w:val="00740586"/>
    <w:rsid w:val="007408D7"/>
    <w:rsid w:val="007412CA"/>
    <w:rsid w:val="007413A9"/>
    <w:rsid w:val="00741680"/>
    <w:rsid w:val="00741732"/>
    <w:rsid w:val="00742006"/>
    <w:rsid w:val="00742122"/>
    <w:rsid w:val="007423F8"/>
    <w:rsid w:val="00742C04"/>
    <w:rsid w:val="00742EDF"/>
    <w:rsid w:val="00742EF1"/>
    <w:rsid w:val="007438D1"/>
    <w:rsid w:val="00743FCD"/>
    <w:rsid w:val="007447B4"/>
    <w:rsid w:val="00744D33"/>
    <w:rsid w:val="0074619E"/>
    <w:rsid w:val="00746896"/>
    <w:rsid w:val="007472D4"/>
    <w:rsid w:val="007479D2"/>
    <w:rsid w:val="00747C0C"/>
    <w:rsid w:val="00747CE8"/>
    <w:rsid w:val="007500BA"/>
    <w:rsid w:val="007527C3"/>
    <w:rsid w:val="00752AC3"/>
    <w:rsid w:val="00753B33"/>
    <w:rsid w:val="0075433C"/>
    <w:rsid w:val="00754978"/>
    <w:rsid w:val="00754A9F"/>
    <w:rsid w:val="007560E3"/>
    <w:rsid w:val="00756CF9"/>
    <w:rsid w:val="007573DD"/>
    <w:rsid w:val="00757BB8"/>
    <w:rsid w:val="0076012C"/>
    <w:rsid w:val="007607CB"/>
    <w:rsid w:val="00760C21"/>
    <w:rsid w:val="00761F36"/>
    <w:rsid w:val="007623E6"/>
    <w:rsid w:val="007627E5"/>
    <w:rsid w:val="00765124"/>
    <w:rsid w:val="0076584A"/>
    <w:rsid w:val="00767119"/>
    <w:rsid w:val="00771082"/>
    <w:rsid w:val="007710D8"/>
    <w:rsid w:val="00771BB0"/>
    <w:rsid w:val="00772290"/>
    <w:rsid w:val="00772523"/>
    <w:rsid w:val="00772908"/>
    <w:rsid w:val="00772F11"/>
    <w:rsid w:val="00775126"/>
    <w:rsid w:val="00775A8C"/>
    <w:rsid w:val="00775AAC"/>
    <w:rsid w:val="00775EC7"/>
    <w:rsid w:val="00776C17"/>
    <w:rsid w:val="00776D81"/>
    <w:rsid w:val="00777764"/>
    <w:rsid w:val="0077781C"/>
    <w:rsid w:val="00780D85"/>
    <w:rsid w:val="00781076"/>
    <w:rsid w:val="00781ED8"/>
    <w:rsid w:val="00781F94"/>
    <w:rsid w:val="007828A1"/>
    <w:rsid w:val="007830FC"/>
    <w:rsid w:val="00783D7E"/>
    <w:rsid w:val="007847CF"/>
    <w:rsid w:val="007851D5"/>
    <w:rsid w:val="00785685"/>
    <w:rsid w:val="00785749"/>
    <w:rsid w:val="00785CB7"/>
    <w:rsid w:val="007862B2"/>
    <w:rsid w:val="00786BF0"/>
    <w:rsid w:val="00787E0D"/>
    <w:rsid w:val="00790645"/>
    <w:rsid w:val="007916CB"/>
    <w:rsid w:val="00792299"/>
    <w:rsid w:val="007923B5"/>
    <w:rsid w:val="00792619"/>
    <w:rsid w:val="00794131"/>
    <w:rsid w:val="00794A82"/>
    <w:rsid w:val="00794C63"/>
    <w:rsid w:val="00794C8C"/>
    <w:rsid w:val="00796443"/>
    <w:rsid w:val="0079687E"/>
    <w:rsid w:val="0079691D"/>
    <w:rsid w:val="00796BAD"/>
    <w:rsid w:val="00796D2A"/>
    <w:rsid w:val="007A0539"/>
    <w:rsid w:val="007A109D"/>
    <w:rsid w:val="007A2283"/>
    <w:rsid w:val="007A3249"/>
    <w:rsid w:val="007A41F5"/>
    <w:rsid w:val="007A57AD"/>
    <w:rsid w:val="007A5E9D"/>
    <w:rsid w:val="007A605E"/>
    <w:rsid w:val="007A6628"/>
    <w:rsid w:val="007A6892"/>
    <w:rsid w:val="007A6DC4"/>
    <w:rsid w:val="007B0247"/>
    <w:rsid w:val="007B05A5"/>
    <w:rsid w:val="007B05F0"/>
    <w:rsid w:val="007B0755"/>
    <w:rsid w:val="007B0E86"/>
    <w:rsid w:val="007B14B3"/>
    <w:rsid w:val="007B2D27"/>
    <w:rsid w:val="007B39AB"/>
    <w:rsid w:val="007B568D"/>
    <w:rsid w:val="007B5EF1"/>
    <w:rsid w:val="007B6358"/>
    <w:rsid w:val="007B6C62"/>
    <w:rsid w:val="007B6CAF"/>
    <w:rsid w:val="007B70DE"/>
    <w:rsid w:val="007B7583"/>
    <w:rsid w:val="007B7F71"/>
    <w:rsid w:val="007C11BC"/>
    <w:rsid w:val="007C1801"/>
    <w:rsid w:val="007C249C"/>
    <w:rsid w:val="007C30B3"/>
    <w:rsid w:val="007C53D2"/>
    <w:rsid w:val="007C54F5"/>
    <w:rsid w:val="007C5F15"/>
    <w:rsid w:val="007C63A6"/>
    <w:rsid w:val="007C78F0"/>
    <w:rsid w:val="007D0255"/>
    <w:rsid w:val="007D0272"/>
    <w:rsid w:val="007D03BC"/>
    <w:rsid w:val="007D061C"/>
    <w:rsid w:val="007D09F1"/>
    <w:rsid w:val="007D0F1C"/>
    <w:rsid w:val="007D174E"/>
    <w:rsid w:val="007D1C55"/>
    <w:rsid w:val="007D2006"/>
    <w:rsid w:val="007D212A"/>
    <w:rsid w:val="007D4269"/>
    <w:rsid w:val="007D49F1"/>
    <w:rsid w:val="007D4C21"/>
    <w:rsid w:val="007D4D5E"/>
    <w:rsid w:val="007D5257"/>
    <w:rsid w:val="007D5946"/>
    <w:rsid w:val="007D61F5"/>
    <w:rsid w:val="007D6C39"/>
    <w:rsid w:val="007E0999"/>
    <w:rsid w:val="007E1B6F"/>
    <w:rsid w:val="007E1BBA"/>
    <w:rsid w:val="007E27FB"/>
    <w:rsid w:val="007E35C5"/>
    <w:rsid w:val="007E36B4"/>
    <w:rsid w:val="007E37EB"/>
    <w:rsid w:val="007E3869"/>
    <w:rsid w:val="007E3A32"/>
    <w:rsid w:val="007E4262"/>
    <w:rsid w:val="007E43AB"/>
    <w:rsid w:val="007E4563"/>
    <w:rsid w:val="007E4942"/>
    <w:rsid w:val="007E49D0"/>
    <w:rsid w:val="007E6539"/>
    <w:rsid w:val="007E6B96"/>
    <w:rsid w:val="007E777B"/>
    <w:rsid w:val="007E77C7"/>
    <w:rsid w:val="007E7E14"/>
    <w:rsid w:val="007F0334"/>
    <w:rsid w:val="007F0767"/>
    <w:rsid w:val="007F08B7"/>
    <w:rsid w:val="007F22B5"/>
    <w:rsid w:val="007F277F"/>
    <w:rsid w:val="007F2B5A"/>
    <w:rsid w:val="007F3002"/>
    <w:rsid w:val="007F3DB7"/>
    <w:rsid w:val="007F417B"/>
    <w:rsid w:val="007F4D76"/>
    <w:rsid w:val="007F4F79"/>
    <w:rsid w:val="007F511B"/>
    <w:rsid w:val="007F6D73"/>
    <w:rsid w:val="007F7AEC"/>
    <w:rsid w:val="007F7CB3"/>
    <w:rsid w:val="0080012D"/>
    <w:rsid w:val="00800AC0"/>
    <w:rsid w:val="00800D4F"/>
    <w:rsid w:val="00801ECC"/>
    <w:rsid w:val="00803877"/>
    <w:rsid w:val="008041FC"/>
    <w:rsid w:val="008044D5"/>
    <w:rsid w:val="00804959"/>
    <w:rsid w:val="008051BB"/>
    <w:rsid w:val="00805598"/>
    <w:rsid w:val="00805A51"/>
    <w:rsid w:val="008069AD"/>
    <w:rsid w:val="00807008"/>
    <w:rsid w:val="00807194"/>
    <w:rsid w:val="00807780"/>
    <w:rsid w:val="00807B95"/>
    <w:rsid w:val="0081095D"/>
    <w:rsid w:val="00810A4B"/>
    <w:rsid w:val="00810D5E"/>
    <w:rsid w:val="008110A4"/>
    <w:rsid w:val="008113DF"/>
    <w:rsid w:val="00811C6D"/>
    <w:rsid w:val="00811E43"/>
    <w:rsid w:val="00812014"/>
    <w:rsid w:val="00812B6B"/>
    <w:rsid w:val="0081311E"/>
    <w:rsid w:val="0081333D"/>
    <w:rsid w:val="00813968"/>
    <w:rsid w:val="00813D60"/>
    <w:rsid w:val="008154F7"/>
    <w:rsid w:val="00815E12"/>
    <w:rsid w:val="00816C64"/>
    <w:rsid w:val="00817195"/>
    <w:rsid w:val="00817664"/>
    <w:rsid w:val="00817FCE"/>
    <w:rsid w:val="00820193"/>
    <w:rsid w:val="0082038B"/>
    <w:rsid w:val="008209BC"/>
    <w:rsid w:val="00820D4E"/>
    <w:rsid w:val="00821B22"/>
    <w:rsid w:val="0082265D"/>
    <w:rsid w:val="0082296D"/>
    <w:rsid w:val="008231AE"/>
    <w:rsid w:val="0082342F"/>
    <w:rsid w:val="0082349F"/>
    <w:rsid w:val="00824192"/>
    <w:rsid w:val="00824803"/>
    <w:rsid w:val="00824CD9"/>
    <w:rsid w:val="00824D3C"/>
    <w:rsid w:val="008263D2"/>
    <w:rsid w:val="008265DC"/>
    <w:rsid w:val="008266E8"/>
    <w:rsid w:val="00826B8D"/>
    <w:rsid w:val="00827183"/>
    <w:rsid w:val="00827780"/>
    <w:rsid w:val="0083071F"/>
    <w:rsid w:val="00830A2F"/>
    <w:rsid w:val="00830C20"/>
    <w:rsid w:val="0083130B"/>
    <w:rsid w:val="00831861"/>
    <w:rsid w:val="0083371A"/>
    <w:rsid w:val="00833735"/>
    <w:rsid w:val="00833D47"/>
    <w:rsid w:val="00836A63"/>
    <w:rsid w:val="00836AE2"/>
    <w:rsid w:val="00837075"/>
    <w:rsid w:val="008373A8"/>
    <w:rsid w:val="00840553"/>
    <w:rsid w:val="00841A30"/>
    <w:rsid w:val="00841B99"/>
    <w:rsid w:val="00841DF1"/>
    <w:rsid w:val="00842856"/>
    <w:rsid w:val="00842C16"/>
    <w:rsid w:val="00843D5C"/>
    <w:rsid w:val="00844109"/>
    <w:rsid w:val="00844B26"/>
    <w:rsid w:val="0084527E"/>
    <w:rsid w:val="008469D6"/>
    <w:rsid w:val="00846E35"/>
    <w:rsid w:val="00847107"/>
    <w:rsid w:val="0085124D"/>
    <w:rsid w:val="008516D7"/>
    <w:rsid w:val="00851BB4"/>
    <w:rsid w:val="008522BA"/>
    <w:rsid w:val="00852DFE"/>
    <w:rsid w:val="008557A5"/>
    <w:rsid w:val="00856582"/>
    <w:rsid w:val="00860A44"/>
    <w:rsid w:val="00860B3E"/>
    <w:rsid w:val="008613AD"/>
    <w:rsid w:val="00863238"/>
    <w:rsid w:val="008644F2"/>
    <w:rsid w:val="00865080"/>
    <w:rsid w:val="00865C4F"/>
    <w:rsid w:val="008665FA"/>
    <w:rsid w:val="00866654"/>
    <w:rsid w:val="0086783F"/>
    <w:rsid w:val="0087075C"/>
    <w:rsid w:val="008714E9"/>
    <w:rsid w:val="00871C2F"/>
    <w:rsid w:val="00871FE7"/>
    <w:rsid w:val="0087257D"/>
    <w:rsid w:val="00873F59"/>
    <w:rsid w:val="008744B4"/>
    <w:rsid w:val="00874613"/>
    <w:rsid w:val="00874AC2"/>
    <w:rsid w:val="00875441"/>
    <w:rsid w:val="0087567B"/>
    <w:rsid w:val="008759B9"/>
    <w:rsid w:val="0087605F"/>
    <w:rsid w:val="0087656F"/>
    <w:rsid w:val="00876AB2"/>
    <w:rsid w:val="00876D16"/>
    <w:rsid w:val="00877183"/>
    <w:rsid w:val="00880029"/>
    <w:rsid w:val="008803EC"/>
    <w:rsid w:val="0088051A"/>
    <w:rsid w:val="008810AF"/>
    <w:rsid w:val="00881537"/>
    <w:rsid w:val="00881A2D"/>
    <w:rsid w:val="00882207"/>
    <w:rsid w:val="00882E8B"/>
    <w:rsid w:val="008830CF"/>
    <w:rsid w:val="008833FD"/>
    <w:rsid w:val="008840B2"/>
    <w:rsid w:val="0088427D"/>
    <w:rsid w:val="00886EBB"/>
    <w:rsid w:val="008874F9"/>
    <w:rsid w:val="008877CE"/>
    <w:rsid w:val="00887C07"/>
    <w:rsid w:val="0089020D"/>
    <w:rsid w:val="00890512"/>
    <w:rsid w:val="00890B72"/>
    <w:rsid w:val="008919BC"/>
    <w:rsid w:val="00891E52"/>
    <w:rsid w:val="00892220"/>
    <w:rsid w:val="00893B19"/>
    <w:rsid w:val="00894061"/>
    <w:rsid w:val="00894704"/>
    <w:rsid w:val="008949DE"/>
    <w:rsid w:val="00894CAC"/>
    <w:rsid w:val="00896442"/>
    <w:rsid w:val="0089648B"/>
    <w:rsid w:val="0089667E"/>
    <w:rsid w:val="008A0DC9"/>
    <w:rsid w:val="008A0F94"/>
    <w:rsid w:val="008A11F4"/>
    <w:rsid w:val="008A1A40"/>
    <w:rsid w:val="008A1F7F"/>
    <w:rsid w:val="008A20E8"/>
    <w:rsid w:val="008A21BF"/>
    <w:rsid w:val="008A29B9"/>
    <w:rsid w:val="008A3464"/>
    <w:rsid w:val="008A497E"/>
    <w:rsid w:val="008A4B58"/>
    <w:rsid w:val="008A4CD1"/>
    <w:rsid w:val="008A4E50"/>
    <w:rsid w:val="008A6D31"/>
    <w:rsid w:val="008A7C5D"/>
    <w:rsid w:val="008B0DFE"/>
    <w:rsid w:val="008B4E63"/>
    <w:rsid w:val="008B5769"/>
    <w:rsid w:val="008B6AB4"/>
    <w:rsid w:val="008B6CB7"/>
    <w:rsid w:val="008B6EAA"/>
    <w:rsid w:val="008B715F"/>
    <w:rsid w:val="008B7225"/>
    <w:rsid w:val="008B78B6"/>
    <w:rsid w:val="008C00F5"/>
    <w:rsid w:val="008C07A3"/>
    <w:rsid w:val="008C0C76"/>
    <w:rsid w:val="008C0EF3"/>
    <w:rsid w:val="008C13D0"/>
    <w:rsid w:val="008C16DF"/>
    <w:rsid w:val="008C1B5E"/>
    <w:rsid w:val="008C1DDC"/>
    <w:rsid w:val="008C2358"/>
    <w:rsid w:val="008C2A11"/>
    <w:rsid w:val="008C2D15"/>
    <w:rsid w:val="008C2D7B"/>
    <w:rsid w:val="008C3F68"/>
    <w:rsid w:val="008C550F"/>
    <w:rsid w:val="008C59E3"/>
    <w:rsid w:val="008C5ABF"/>
    <w:rsid w:val="008C7EFF"/>
    <w:rsid w:val="008D0207"/>
    <w:rsid w:val="008D07C8"/>
    <w:rsid w:val="008D07DC"/>
    <w:rsid w:val="008D26D3"/>
    <w:rsid w:val="008D3490"/>
    <w:rsid w:val="008D3A8A"/>
    <w:rsid w:val="008D4215"/>
    <w:rsid w:val="008D5A41"/>
    <w:rsid w:val="008D618B"/>
    <w:rsid w:val="008D6765"/>
    <w:rsid w:val="008E07BC"/>
    <w:rsid w:val="008E0824"/>
    <w:rsid w:val="008E0EB0"/>
    <w:rsid w:val="008E1473"/>
    <w:rsid w:val="008E24F0"/>
    <w:rsid w:val="008E2683"/>
    <w:rsid w:val="008E30FE"/>
    <w:rsid w:val="008E4690"/>
    <w:rsid w:val="008E4D1B"/>
    <w:rsid w:val="008E53D4"/>
    <w:rsid w:val="008E57EB"/>
    <w:rsid w:val="008F0746"/>
    <w:rsid w:val="008F0785"/>
    <w:rsid w:val="008F258B"/>
    <w:rsid w:val="008F29E1"/>
    <w:rsid w:val="008F528C"/>
    <w:rsid w:val="008F5AB8"/>
    <w:rsid w:val="008F6138"/>
    <w:rsid w:val="008F6883"/>
    <w:rsid w:val="008F7523"/>
    <w:rsid w:val="0090045C"/>
    <w:rsid w:val="00900E97"/>
    <w:rsid w:val="00901D4F"/>
    <w:rsid w:val="0090374A"/>
    <w:rsid w:val="00903A2B"/>
    <w:rsid w:val="00903C24"/>
    <w:rsid w:val="009042A6"/>
    <w:rsid w:val="00904FC7"/>
    <w:rsid w:val="009055D4"/>
    <w:rsid w:val="00905663"/>
    <w:rsid w:val="009058F3"/>
    <w:rsid w:val="0090594E"/>
    <w:rsid w:val="0090721F"/>
    <w:rsid w:val="009076F2"/>
    <w:rsid w:val="00910855"/>
    <w:rsid w:val="00910C1E"/>
    <w:rsid w:val="00910F85"/>
    <w:rsid w:val="00913A4F"/>
    <w:rsid w:val="00913A9E"/>
    <w:rsid w:val="00913D08"/>
    <w:rsid w:val="0091405E"/>
    <w:rsid w:val="0091412F"/>
    <w:rsid w:val="009146B7"/>
    <w:rsid w:val="00915587"/>
    <w:rsid w:val="00915FCE"/>
    <w:rsid w:val="00916477"/>
    <w:rsid w:val="0091716B"/>
    <w:rsid w:val="009179B0"/>
    <w:rsid w:val="00917C43"/>
    <w:rsid w:val="00920D7E"/>
    <w:rsid w:val="0092115D"/>
    <w:rsid w:val="0092134D"/>
    <w:rsid w:val="0092262F"/>
    <w:rsid w:val="0092338A"/>
    <w:rsid w:val="009233FC"/>
    <w:rsid w:val="00923876"/>
    <w:rsid w:val="00923900"/>
    <w:rsid w:val="009249E1"/>
    <w:rsid w:val="00924AA7"/>
    <w:rsid w:val="00924FCC"/>
    <w:rsid w:val="009258EA"/>
    <w:rsid w:val="009263CF"/>
    <w:rsid w:val="00926401"/>
    <w:rsid w:val="00926417"/>
    <w:rsid w:val="00927AAE"/>
    <w:rsid w:val="00930BDD"/>
    <w:rsid w:val="00930F0A"/>
    <w:rsid w:val="009312D5"/>
    <w:rsid w:val="00931A42"/>
    <w:rsid w:val="00931C9C"/>
    <w:rsid w:val="00931E05"/>
    <w:rsid w:val="00932191"/>
    <w:rsid w:val="009322E3"/>
    <w:rsid w:val="0093285B"/>
    <w:rsid w:val="0093292E"/>
    <w:rsid w:val="00933425"/>
    <w:rsid w:val="009334DB"/>
    <w:rsid w:val="00933C7C"/>
    <w:rsid w:val="0093428D"/>
    <w:rsid w:val="009349F1"/>
    <w:rsid w:val="00934F94"/>
    <w:rsid w:val="00935673"/>
    <w:rsid w:val="00935FCC"/>
    <w:rsid w:val="00936C29"/>
    <w:rsid w:val="00936E4A"/>
    <w:rsid w:val="0094024B"/>
    <w:rsid w:val="00940523"/>
    <w:rsid w:val="00941A10"/>
    <w:rsid w:val="009420DE"/>
    <w:rsid w:val="0094275E"/>
    <w:rsid w:val="00942E46"/>
    <w:rsid w:val="00943A06"/>
    <w:rsid w:val="00943D26"/>
    <w:rsid w:val="009440B8"/>
    <w:rsid w:val="009460A7"/>
    <w:rsid w:val="009468DB"/>
    <w:rsid w:val="00946A6A"/>
    <w:rsid w:val="00947212"/>
    <w:rsid w:val="009479D6"/>
    <w:rsid w:val="00947BD1"/>
    <w:rsid w:val="0095108D"/>
    <w:rsid w:val="00951BF4"/>
    <w:rsid w:val="009523F0"/>
    <w:rsid w:val="00952861"/>
    <w:rsid w:val="00952C3D"/>
    <w:rsid w:val="00952EA2"/>
    <w:rsid w:val="00953208"/>
    <w:rsid w:val="00953806"/>
    <w:rsid w:val="00953B2C"/>
    <w:rsid w:val="0095430B"/>
    <w:rsid w:val="009548C4"/>
    <w:rsid w:val="00954D9D"/>
    <w:rsid w:val="00955315"/>
    <w:rsid w:val="00955C60"/>
    <w:rsid w:val="0095670F"/>
    <w:rsid w:val="009571BD"/>
    <w:rsid w:val="009574BF"/>
    <w:rsid w:val="0096042F"/>
    <w:rsid w:val="009607F9"/>
    <w:rsid w:val="00961476"/>
    <w:rsid w:val="00962D3E"/>
    <w:rsid w:val="00962D98"/>
    <w:rsid w:val="0096358D"/>
    <w:rsid w:val="0096447D"/>
    <w:rsid w:val="00966348"/>
    <w:rsid w:val="009663C9"/>
    <w:rsid w:val="009665D2"/>
    <w:rsid w:val="00966A96"/>
    <w:rsid w:val="00971688"/>
    <w:rsid w:val="00972336"/>
    <w:rsid w:val="00972519"/>
    <w:rsid w:val="00973620"/>
    <w:rsid w:val="00973A7F"/>
    <w:rsid w:val="00973F40"/>
    <w:rsid w:val="00974DB1"/>
    <w:rsid w:val="0097552B"/>
    <w:rsid w:val="009758D4"/>
    <w:rsid w:val="00975A5C"/>
    <w:rsid w:val="00975E35"/>
    <w:rsid w:val="00976402"/>
    <w:rsid w:val="00976561"/>
    <w:rsid w:val="00977217"/>
    <w:rsid w:val="00977C3D"/>
    <w:rsid w:val="00977E4E"/>
    <w:rsid w:val="009806D0"/>
    <w:rsid w:val="00980E46"/>
    <w:rsid w:val="00981A60"/>
    <w:rsid w:val="009820EA"/>
    <w:rsid w:val="00982C71"/>
    <w:rsid w:val="009837AF"/>
    <w:rsid w:val="00983DCD"/>
    <w:rsid w:val="00983E6A"/>
    <w:rsid w:val="00983E90"/>
    <w:rsid w:val="0098496C"/>
    <w:rsid w:val="00984C99"/>
    <w:rsid w:val="00985374"/>
    <w:rsid w:val="00986098"/>
    <w:rsid w:val="0098632C"/>
    <w:rsid w:val="00986565"/>
    <w:rsid w:val="00986F71"/>
    <w:rsid w:val="009874B4"/>
    <w:rsid w:val="009877ED"/>
    <w:rsid w:val="00987AC5"/>
    <w:rsid w:val="00990D7C"/>
    <w:rsid w:val="0099101F"/>
    <w:rsid w:val="0099144A"/>
    <w:rsid w:val="0099206A"/>
    <w:rsid w:val="0099218A"/>
    <w:rsid w:val="00992405"/>
    <w:rsid w:val="009926AE"/>
    <w:rsid w:val="0099362D"/>
    <w:rsid w:val="009939C2"/>
    <w:rsid w:val="00993D62"/>
    <w:rsid w:val="0099405B"/>
    <w:rsid w:val="009940AE"/>
    <w:rsid w:val="00994E2B"/>
    <w:rsid w:val="0099597D"/>
    <w:rsid w:val="00995DEE"/>
    <w:rsid w:val="00996896"/>
    <w:rsid w:val="00996FCB"/>
    <w:rsid w:val="00997463"/>
    <w:rsid w:val="009A013F"/>
    <w:rsid w:val="009A0731"/>
    <w:rsid w:val="009A1438"/>
    <w:rsid w:val="009A1451"/>
    <w:rsid w:val="009A1575"/>
    <w:rsid w:val="009A1693"/>
    <w:rsid w:val="009A1A08"/>
    <w:rsid w:val="009A20D2"/>
    <w:rsid w:val="009A2184"/>
    <w:rsid w:val="009A230D"/>
    <w:rsid w:val="009A240E"/>
    <w:rsid w:val="009A2940"/>
    <w:rsid w:val="009A2C96"/>
    <w:rsid w:val="009A2DD2"/>
    <w:rsid w:val="009A2E62"/>
    <w:rsid w:val="009A47AF"/>
    <w:rsid w:val="009A4B8B"/>
    <w:rsid w:val="009A5BAE"/>
    <w:rsid w:val="009A5D12"/>
    <w:rsid w:val="009A5F05"/>
    <w:rsid w:val="009A611A"/>
    <w:rsid w:val="009A6C55"/>
    <w:rsid w:val="009A6E08"/>
    <w:rsid w:val="009A7566"/>
    <w:rsid w:val="009A7962"/>
    <w:rsid w:val="009B15F9"/>
    <w:rsid w:val="009B1C8F"/>
    <w:rsid w:val="009B2286"/>
    <w:rsid w:val="009B2C36"/>
    <w:rsid w:val="009B2E80"/>
    <w:rsid w:val="009B47A2"/>
    <w:rsid w:val="009B501A"/>
    <w:rsid w:val="009B5CDF"/>
    <w:rsid w:val="009B65FB"/>
    <w:rsid w:val="009B6C10"/>
    <w:rsid w:val="009B6D58"/>
    <w:rsid w:val="009B6FCE"/>
    <w:rsid w:val="009B71DD"/>
    <w:rsid w:val="009B75DE"/>
    <w:rsid w:val="009C05D2"/>
    <w:rsid w:val="009C236E"/>
    <w:rsid w:val="009C2842"/>
    <w:rsid w:val="009C2A50"/>
    <w:rsid w:val="009C2C70"/>
    <w:rsid w:val="009C3E71"/>
    <w:rsid w:val="009C43A3"/>
    <w:rsid w:val="009C675E"/>
    <w:rsid w:val="009D00CB"/>
    <w:rsid w:val="009D01AE"/>
    <w:rsid w:val="009D0B01"/>
    <w:rsid w:val="009D1B14"/>
    <w:rsid w:val="009D21D8"/>
    <w:rsid w:val="009D3096"/>
    <w:rsid w:val="009D41A9"/>
    <w:rsid w:val="009D4303"/>
    <w:rsid w:val="009D4AB5"/>
    <w:rsid w:val="009D4D45"/>
    <w:rsid w:val="009D4FB6"/>
    <w:rsid w:val="009D7BD4"/>
    <w:rsid w:val="009E0592"/>
    <w:rsid w:val="009E090A"/>
    <w:rsid w:val="009E11AF"/>
    <w:rsid w:val="009E3025"/>
    <w:rsid w:val="009E3D70"/>
    <w:rsid w:val="009E3FA7"/>
    <w:rsid w:val="009E3FCE"/>
    <w:rsid w:val="009E43AF"/>
    <w:rsid w:val="009E4C5C"/>
    <w:rsid w:val="009E4CFF"/>
    <w:rsid w:val="009E57B8"/>
    <w:rsid w:val="009E5C4C"/>
    <w:rsid w:val="009E6CFC"/>
    <w:rsid w:val="009E7098"/>
    <w:rsid w:val="009E7A08"/>
    <w:rsid w:val="009E7A43"/>
    <w:rsid w:val="009E7A49"/>
    <w:rsid w:val="009E7B77"/>
    <w:rsid w:val="009E7D62"/>
    <w:rsid w:val="009E7DF7"/>
    <w:rsid w:val="009F2118"/>
    <w:rsid w:val="009F24EF"/>
    <w:rsid w:val="009F2C5A"/>
    <w:rsid w:val="009F2EBF"/>
    <w:rsid w:val="009F3614"/>
    <w:rsid w:val="009F419C"/>
    <w:rsid w:val="009F4363"/>
    <w:rsid w:val="009F4BD9"/>
    <w:rsid w:val="009F5B47"/>
    <w:rsid w:val="009F6CBC"/>
    <w:rsid w:val="009F70F5"/>
    <w:rsid w:val="009F7409"/>
    <w:rsid w:val="00A006FB"/>
    <w:rsid w:val="00A00F68"/>
    <w:rsid w:val="00A01549"/>
    <w:rsid w:val="00A030B8"/>
    <w:rsid w:val="00A0365D"/>
    <w:rsid w:val="00A03A05"/>
    <w:rsid w:val="00A0408E"/>
    <w:rsid w:val="00A04D4F"/>
    <w:rsid w:val="00A05365"/>
    <w:rsid w:val="00A05799"/>
    <w:rsid w:val="00A06CFA"/>
    <w:rsid w:val="00A078EF"/>
    <w:rsid w:val="00A07A73"/>
    <w:rsid w:val="00A07E15"/>
    <w:rsid w:val="00A120AE"/>
    <w:rsid w:val="00A138C7"/>
    <w:rsid w:val="00A14583"/>
    <w:rsid w:val="00A14C05"/>
    <w:rsid w:val="00A151A8"/>
    <w:rsid w:val="00A155FB"/>
    <w:rsid w:val="00A16492"/>
    <w:rsid w:val="00A16521"/>
    <w:rsid w:val="00A16839"/>
    <w:rsid w:val="00A16EDF"/>
    <w:rsid w:val="00A17FD5"/>
    <w:rsid w:val="00A2169A"/>
    <w:rsid w:val="00A21FCB"/>
    <w:rsid w:val="00A2213F"/>
    <w:rsid w:val="00A2224A"/>
    <w:rsid w:val="00A22445"/>
    <w:rsid w:val="00A24AF8"/>
    <w:rsid w:val="00A25705"/>
    <w:rsid w:val="00A25B06"/>
    <w:rsid w:val="00A26339"/>
    <w:rsid w:val="00A26DBE"/>
    <w:rsid w:val="00A27463"/>
    <w:rsid w:val="00A30251"/>
    <w:rsid w:val="00A30A2F"/>
    <w:rsid w:val="00A3130C"/>
    <w:rsid w:val="00A31EA8"/>
    <w:rsid w:val="00A31F0C"/>
    <w:rsid w:val="00A32B64"/>
    <w:rsid w:val="00A3366F"/>
    <w:rsid w:val="00A34056"/>
    <w:rsid w:val="00A345F6"/>
    <w:rsid w:val="00A34700"/>
    <w:rsid w:val="00A34D2D"/>
    <w:rsid w:val="00A34FA3"/>
    <w:rsid w:val="00A3579D"/>
    <w:rsid w:val="00A35A8E"/>
    <w:rsid w:val="00A36277"/>
    <w:rsid w:val="00A367AD"/>
    <w:rsid w:val="00A36B76"/>
    <w:rsid w:val="00A3763E"/>
    <w:rsid w:val="00A37BEE"/>
    <w:rsid w:val="00A37FAC"/>
    <w:rsid w:val="00A411D1"/>
    <w:rsid w:val="00A412A5"/>
    <w:rsid w:val="00A41A87"/>
    <w:rsid w:val="00A42045"/>
    <w:rsid w:val="00A43D33"/>
    <w:rsid w:val="00A44AEA"/>
    <w:rsid w:val="00A44D64"/>
    <w:rsid w:val="00A44D76"/>
    <w:rsid w:val="00A45B46"/>
    <w:rsid w:val="00A4625A"/>
    <w:rsid w:val="00A46A23"/>
    <w:rsid w:val="00A50E39"/>
    <w:rsid w:val="00A51133"/>
    <w:rsid w:val="00A5131E"/>
    <w:rsid w:val="00A51466"/>
    <w:rsid w:val="00A51574"/>
    <w:rsid w:val="00A51CB6"/>
    <w:rsid w:val="00A52344"/>
    <w:rsid w:val="00A52866"/>
    <w:rsid w:val="00A53D65"/>
    <w:rsid w:val="00A54FFF"/>
    <w:rsid w:val="00A550C7"/>
    <w:rsid w:val="00A55B17"/>
    <w:rsid w:val="00A56371"/>
    <w:rsid w:val="00A56479"/>
    <w:rsid w:val="00A57084"/>
    <w:rsid w:val="00A57A6F"/>
    <w:rsid w:val="00A6093A"/>
    <w:rsid w:val="00A60FC2"/>
    <w:rsid w:val="00A612B1"/>
    <w:rsid w:val="00A614AD"/>
    <w:rsid w:val="00A6155F"/>
    <w:rsid w:val="00A61C02"/>
    <w:rsid w:val="00A6205C"/>
    <w:rsid w:val="00A62BFD"/>
    <w:rsid w:val="00A6385D"/>
    <w:rsid w:val="00A63B06"/>
    <w:rsid w:val="00A654DF"/>
    <w:rsid w:val="00A656C8"/>
    <w:rsid w:val="00A65926"/>
    <w:rsid w:val="00A65B0C"/>
    <w:rsid w:val="00A65D92"/>
    <w:rsid w:val="00A65F2A"/>
    <w:rsid w:val="00A65F33"/>
    <w:rsid w:val="00A66164"/>
    <w:rsid w:val="00A66318"/>
    <w:rsid w:val="00A66531"/>
    <w:rsid w:val="00A668D3"/>
    <w:rsid w:val="00A66A97"/>
    <w:rsid w:val="00A66D9A"/>
    <w:rsid w:val="00A6723C"/>
    <w:rsid w:val="00A67514"/>
    <w:rsid w:val="00A67E63"/>
    <w:rsid w:val="00A700C7"/>
    <w:rsid w:val="00A70AA8"/>
    <w:rsid w:val="00A70CF8"/>
    <w:rsid w:val="00A71824"/>
    <w:rsid w:val="00A71BA0"/>
    <w:rsid w:val="00A72494"/>
    <w:rsid w:val="00A724EF"/>
    <w:rsid w:val="00A73C5C"/>
    <w:rsid w:val="00A73E20"/>
    <w:rsid w:val="00A73E91"/>
    <w:rsid w:val="00A74751"/>
    <w:rsid w:val="00A751CB"/>
    <w:rsid w:val="00A755F9"/>
    <w:rsid w:val="00A756BD"/>
    <w:rsid w:val="00A7593B"/>
    <w:rsid w:val="00A75CA1"/>
    <w:rsid w:val="00A76A87"/>
    <w:rsid w:val="00A76DFD"/>
    <w:rsid w:val="00A77BF9"/>
    <w:rsid w:val="00A807AA"/>
    <w:rsid w:val="00A81218"/>
    <w:rsid w:val="00A812BF"/>
    <w:rsid w:val="00A81BAD"/>
    <w:rsid w:val="00A8214E"/>
    <w:rsid w:val="00A8219F"/>
    <w:rsid w:val="00A824E5"/>
    <w:rsid w:val="00A82582"/>
    <w:rsid w:val="00A831A5"/>
    <w:rsid w:val="00A83597"/>
    <w:rsid w:val="00A83702"/>
    <w:rsid w:val="00A848C5"/>
    <w:rsid w:val="00A84A18"/>
    <w:rsid w:val="00A84F92"/>
    <w:rsid w:val="00A85694"/>
    <w:rsid w:val="00A85CF1"/>
    <w:rsid w:val="00A866E0"/>
    <w:rsid w:val="00A87006"/>
    <w:rsid w:val="00A87312"/>
    <w:rsid w:val="00A87330"/>
    <w:rsid w:val="00A87A8A"/>
    <w:rsid w:val="00A87CDD"/>
    <w:rsid w:val="00A87F48"/>
    <w:rsid w:val="00A87F79"/>
    <w:rsid w:val="00A9005A"/>
    <w:rsid w:val="00A9051F"/>
    <w:rsid w:val="00A9108B"/>
    <w:rsid w:val="00A9454A"/>
    <w:rsid w:val="00A9542F"/>
    <w:rsid w:val="00A957F2"/>
    <w:rsid w:val="00A9699B"/>
    <w:rsid w:val="00A96AEA"/>
    <w:rsid w:val="00A97B13"/>
    <w:rsid w:val="00A97BC1"/>
    <w:rsid w:val="00AA0188"/>
    <w:rsid w:val="00AA0838"/>
    <w:rsid w:val="00AA0FA4"/>
    <w:rsid w:val="00AA1041"/>
    <w:rsid w:val="00AA11F5"/>
    <w:rsid w:val="00AA233A"/>
    <w:rsid w:val="00AA29F1"/>
    <w:rsid w:val="00AA2A42"/>
    <w:rsid w:val="00AA36CC"/>
    <w:rsid w:val="00AA3790"/>
    <w:rsid w:val="00AA3EDA"/>
    <w:rsid w:val="00AA402D"/>
    <w:rsid w:val="00AA4C5C"/>
    <w:rsid w:val="00AA4CEC"/>
    <w:rsid w:val="00AA512C"/>
    <w:rsid w:val="00AA651E"/>
    <w:rsid w:val="00AA781D"/>
    <w:rsid w:val="00AA7ECB"/>
    <w:rsid w:val="00AB0782"/>
    <w:rsid w:val="00AB098D"/>
    <w:rsid w:val="00AB0F6D"/>
    <w:rsid w:val="00AB10F5"/>
    <w:rsid w:val="00AB1383"/>
    <w:rsid w:val="00AB1E20"/>
    <w:rsid w:val="00AB3092"/>
    <w:rsid w:val="00AB356D"/>
    <w:rsid w:val="00AB4117"/>
    <w:rsid w:val="00AB5270"/>
    <w:rsid w:val="00AB5636"/>
    <w:rsid w:val="00AB5DBC"/>
    <w:rsid w:val="00AB6083"/>
    <w:rsid w:val="00AB6594"/>
    <w:rsid w:val="00AB7851"/>
    <w:rsid w:val="00AB7C3A"/>
    <w:rsid w:val="00AC0851"/>
    <w:rsid w:val="00AC0DCB"/>
    <w:rsid w:val="00AC1655"/>
    <w:rsid w:val="00AC1706"/>
    <w:rsid w:val="00AC170D"/>
    <w:rsid w:val="00AC1BD1"/>
    <w:rsid w:val="00AC2563"/>
    <w:rsid w:val="00AC3377"/>
    <w:rsid w:val="00AC39EB"/>
    <w:rsid w:val="00AC3D1C"/>
    <w:rsid w:val="00AC3F89"/>
    <w:rsid w:val="00AC47E7"/>
    <w:rsid w:val="00AC56F5"/>
    <w:rsid w:val="00AC6206"/>
    <w:rsid w:val="00AC6284"/>
    <w:rsid w:val="00AC64F4"/>
    <w:rsid w:val="00AC673C"/>
    <w:rsid w:val="00AC68AA"/>
    <w:rsid w:val="00AC6A72"/>
    <w:rsid w:val="00AC7AE0"/>
    <w:rsid w:val="00AC7CF3"/>
    <w:rsid w:val="00AD0114"/>
    <w:rsid w:val="00AD0BE4"/>
    <w:rsid w:val="00AD0E83"/>
    <w:rsid w:val="00AD1029"/>
    <w:rsid w:val="00AD1A42"/>
    <w:rsid w:val="00AD43AA"/>
    <w:rsid w:val="00AD4E80"/>
    <w:rsid w:val="00AD5629"/>
    <w:rsid w:val="00AD56F1"/>
    <w:rsid w:val="00AD5D73"/>
    <w:rsid w:val="00AD5D7B"/>
    <w:rsid w:val="00AD5EDD"/>
    <w:rsid w:val="00AD65A8"/>
    <w:rsid w:val="00AD7C86"/>
    <w:rsid w:val="00AE0FBC"/>
    <w:rsid w:val="00AE114E"/>
    <w:rsid w:val="00AE1D9B"/>
    <w:rsid w:val="00AE2513"/>
    <w:rsid w:val="00AE26C4"/>
    <w:rsid w:val="00AE39A4"/>
    <w:rsid w:val="00AE39D6"/>
    <w:rsid w:val="00AE3A77"/>
    <w:rsid w:val="00AE4BE2"/>
    <w:rsid w:val="00AE555A"/>
    <w:rsid w:val="00AE5744"/>
    <w:rsid w:val="00AE5870"/>
    <w:rsid w:val="00AE5E0F"/>
    <w:rsid w:val="00AE6278"/>
    <w:rsid w:val="00AE678B"/>
    <w:rsid w:val="00AE75CD"/>
    <w:rsid w:val="00AE795B"/>
    <w:rsid w:val="00AF1412"/>
    <w:rsid w:val="00AF1E06"/>
    <w:rsid w:val="00AF2A00"/>
    <w:rsid w:val="00AF39D5"/>
    <w:rsid w:val="00AF51ED"/>
    <w:rsid w:val="00AF5FBC"/>
    <w:rsid w:val="00AF66E0"/>
    <w:rsid w:val="00AF68E9"/>
    <w:rsid w:val="00AF7A65"/>
    <w:rsid w:val="00AF7B42"/>
    <w:rsid w:val="00B004D1"/>
    <w:rsid w:val="00B00B40"/>
    <w:rsid w:val="00B00D1A"/>
    <w:rsid w:val="00B0141A"/>
    <w:rsid w:val="00B02B1D"/>
    <w:rsid w:val="00B02C52"/>
    <w:rsid w:val="00B03193"/>
    <w:rsid w:val="00B03C6C"/>
    <w:rsid w:val="00B0407A"/>
    <w:rsid w:val="00B040BC"/>
    <w:rsid w:val="00B047B8"/>
    <w:rsid w:val="00B05D7D"/>
    <w:rsid w:val="00B0623B"/>
    <w:rsid w:val="00B0671F"/>
    <w:rsid w:val="00B06900"/>
    <w:rsid w:val="00B06BA2"/>
    <w:rsid w:val="00B072CF"/>
    <w:rsid w:val="00B07B15"/>
    <w:rsid w:val="00B10DB6"/>
    <w:rsid w:val="00B10E3D"/>
    <w:rsid w:val="00B11AEF"/>
    <w:rsid w:val="00B11C89"/>
    <w:rsid w:val="00B1285A"/>
    <w:rsid w:val="00B128BA"/>
    <w:rsid w:val="00B12D9C"/>
    <w:rsid w:val="00B12F68"/>
    <w:rsid w:val="00B13C81"/>
    <w:rsid w:val="00B140C6"/>
    <w:rsid w:val="00B140DF"/>
    <w:rsid w:val="00B1478E"/>
    <w:rsid w:val="00B15EC1"/>
    <w:rsid w:val="00B16246"/>
    <w:rsid w:val="00B16260"/>
    <w:rsid w:val="00B16DDE"/>
    <w:rsid w:val="00B16E0B"/>
    <w:rsid w:val="00B17679"/>
    <w:rsid w:val="00B20115"/>
    <w:rsid w:val="00B209D9"/>
    <w:rsid w:val="00B21661"/>
    <w:rsid w:val="00B21CD2"/>
    <w:rsid w:val="00B21D73"/>
    <w:rsid w:val="00B21DA7"/>
    <w:rsid w:val="00B21E6B"/>
    <w:rsid w:val="00B21F8A"/>
    <w:rsid w:val="00B234E5"/>
    <w:rsid w:val="00B243D5"/>
    <w:rsid w:val="00B24E0D"/>
    <w:rsid w:val="00B24E97"/>
    <w:rsid w:val="00B25191"/>
    <w:rsid w:val="00B252F2"/>
    <w:rsid w:val="00B2568B"/>
    <w:rsid w:val="00B25D88"/>
    <w:rsid w:val="00B25D91"/>
    <w:rsid w:val="00B266A8"/>
    <w:rsid w:val="00B26DDB"/>
    <w:rsid w:val="00B27261"/>
    <w:rsid w:val="00B272BF"/>
    <w:rsid w:val="00B27C18"/>
    <w:rsid w:val="00B27C6D"/>
    <w:rsid w:val="00B27E08"/>
    <w:rsid w:val="00B30663"/>
    <w:rsid w:val="00B313E5"/>
    <w:rsid w:val="00B316B5"/>
    <w:rsid w:val="00B31AEA"/>
    <w:rsid w:val="00B3221E"/>
    <w:rsid w:val="00B324B0"/>
    <w:rsid w:val="00B32F41"/>
    <w:rsid w:val="00B3348A"/>
    <w:rsid w:val="00B340C4"/>
    <w:rsid w:val="00B34343"/>
    <w:rsid w:val="00B34738"/>
    <w:rsid w:val="00B34867"/>
    <w:rsid w:val="00B34D03"/>
    <w:rsid w:val="00B35F5F"/>
    <w:rsid w:val="00B363F0"/>
    <w:rsid w:val="00B375E1"/>
    <w:rsid w:val="00B40236"/>
    <w:rsid w:val="00B40779"/>
    <w:rsid w:val="00B40B48"/>
    <w:rsid w:val="00B41CE3"/>
    <w:rsid w:val="00B426E1"/>
    <w:rsid w:val="00B427AB"/>
    <w:rsid w:val="00B438CD"/>
    <w:rsid w:val="00B44396"/>
    <w:rsid w:val="00B445EE"/>
    <w:rsid w:val="00B44EC0"/>
    <w:rsid w:val="00B46C1C"/>
    <w:rsid w:val="00B51AAA"/>
    <w:rsid w:val="00B51EBD"/>
    <w:rsid w:val="00B52396"/>
    <w:rsid w:val="00B5279A"/>
    <w:rsid w:val="00B52DBC"/>
    <w:rsid w:val="00B549C7"/>
    <w:rsid w:val="00B54FC0"/>
    <w:rsid w:val="00B55883"/>
    <w:rsid w:val="00B5595E"/>
    <w:rsid w:val="00B55B7E"/>
    <w:rsid w:val="00B56162"/>
    <w:rsid w:val="00B573A4"/>
    <w:rsid w:val="00B60E9D"/>
    <w:rsid w:val="00B6127B"/>
    <w:rsid w:val="00B61521"/>
    <w:rsid w:val="00B615A1"/>
    <w:rsid w:val="00B61A4A"/>
    <w:rsid w:val="00B61E1B"/>
    <w:rsid w:val="00B62299"/>
    <w:rsid w:val="00B62395"/>
    <w:rsid w:val="00B629E4"/>
    <w:rsid w:val="00B630DE"/>
    <w:rsid w:val="00B6334B"/>
    <w:rsid w:val="00B63CA3"/>
    <w:rsid w:val="00B63E02"/>
    <w:rsid w:val="00B6492D"/>
    <w:rsid w:val="00B64DFC"/>
    <w:rsid w:val="00B6560A"/>
    <w:rsid w:val="00B669C9"/>
    <w:rsid w:val="00B6739A"/>
    <w:rsid w:val="00B676C5"/>
    <w:rsid w:val="00B6775E"/>
    <w:rsid w:val="00B67849"/>
    <w:rsid w:val="00B6785A"/>
    <w:rsid w:val="00B703DD"/>
    <w:rsid w:val="00B7058C"/>
    <w:rsid w:val="00B712F3"/>
    <w:rsid w:val="00B717D7"/>
    <w:rsid w:val="00B71854"/>
    <w:rsid w:val="00B71DCD"/>
    <w:rsid w:val="00B727FD"/>
    <w:rsid w:val="00B73797"/>
    <w:rsid w:val="00B74434"/>
    <w:rsid w:val="00B747B1"/>
    <w:rsid w:val="00B75786"/>
    <w:rsid w:val="00B75E96"/>
    <w:rsid w:val="00B766C9"/>
    <w:rsid w:val="00B76A05"/>
    <w:rsid w:val="00B7732B"/>
    <w:rsid w:val="00B776DE"/>
    <w:rsid w:val="00B77B0D"/>
    <w:rsid w:val="00B82014"/>
    <w:rsid w:val="00B82786"/>
    <w:rsid w:val="00B84405"/>
    <w:rsid w:val="00B84560"/>
    <w:rsid w:val="00B84EC0"/>
    <w:rsid w:val="00B85B41"/>
    <w:rsid w:val="00B86D83"/>
    <w:rsid w:val="00B87921"/>
    <w:rsid w:val="00B90B92"/>
    <w:rsid w:val="00B925B8"/>
    <w:rsid w:val="00B92F98"/>
    <w:rsid w:val="00B935EF"/>
    <w:rsid w:val="00B93FD3"/>
    <w:rsid w:val="00B9501E"/>
    <w:rsid w:val="00B95CA0"/>
    <w:rsid w:val="00B96324"/>
    <w:rsid w:val="00B96DF9"/>
    <w:rsid w:val="00B971C6"/>
    <w:rsid w:val="00BA013A"/>
    <w:rsid w:val="00BA042D"/>
    <w:rsid w:val="00BA0C13"/>
    <w:rsid w:val="00BA125E"/>
    <w:rsid w:val="00BA2284"/>
    <w:rsid w:val="00BA2969"/>
    <w:rsid w:val="00BA3441"/>
    <w:rsid w:val="00BA3F69"/>
    <w:rsid w:val="00BA3FE7"/>
    <w:rsid w:val="00BA4460"/>
    <w:rsid w:val="00BA5171"/>
    <w:rsid w:val="00BA593E"/>
    <w:rsid w:val="00BA7405"/>
    <w:rsid w:val="00BA759E"/>
    <w:rsid w:val="00BB041A"/>
    <w:rsid w:val="00BB0729"/>
    <w:rsid w:val="00BB106E"/>
    <w:rsid w:val="00BB11AF"/>
    <w:rsid w:val="00BB17CB"/>
    <w:rsid w:val="00BB1EF1"/>
    <w:rsid w:val="00BB22AB"/>
    <w:rsid w:val="00BB3028"/>
    <w:rsid w:val="00BB43FE"/>
    <w:rsid w:val="00BB4C31"/>
    <w:rsid w:val="00BB5016"/>
    <w:rsid w:val="00BB54F1"/>
    <w:rsid w:val="00BB59E1"/>
    <w:rsid w:val="00BB5D6D"/>
    <w:rsid w:val="00BB5E99"/>
    <w:rsid w:val="00BB5FC4"/>
    <w:rsid w:val="00BB6828"/>
    <w:rsid w:val="00BB6D86"/>
    <w:rsid w:val="00BB7958"/>
    <w:rsid w:val="00BB79E5"/>
    <w:rsid w:val="00BC137B"/>
    <w:rsid w:val="00BC181B"/>
    <w:rsid w:val="00BC189A"/>
    <w:rsid w:val="00BC2C69"/>
    <w:rsid w:val="00BC2FC1"/>
    <w:rsid w:val="00BC397E"/>
    <w:rsid w:val="00BC3A2C"/>
    <w:rsid w:val="00BC3D65"/>
    <w:rsid w:val="00BC4D19"/>
    <w:rsid w:val="00BC4DF2"/>
    <w:rsid w:val="00BC6DAA"/>
    <w:rsid w:val="00BD05AA"/>
    <w:rsid w:val="00BD0B00"/>
    <w:rsid w:val="00BD0C3F"/>
    <w:rsid w:val="00BD0C86"/>
    <w:rsid w:val="00BD148C"/>
    <w:rsid w:val="00BD1782"/>
    <w:rsid w:val="00BD1E62"/>
    <w:rsid w:val="00BD2C7F"/>
    <w:rsid w:val="00BD333F"/>
    <w:rsid w:val="00BD41BE"/>
    <w:rsid w:val="00BD429D"/>
    <w:rsid w:val="00BD46AD"/>
    <w:rsid w:val="00BD5195"/>
    <w:rsid w:val="00BD5DEC"/>
    <w:rsid w:val="00BD74EF"/>
    <w:rsid w:val="00BD7BD8"/>
    <w:rsid w:val="00BD7C89"/>
    <w:rsid w:val="00BD7FEE"/>
    <w:rsid w:val="00BE0DBE"/>
    <w:rsid w:val="00BE0EA5"/>
    <w:rsid w:val="00BE0ED8"/>
    <w:rsid w:val="00BE0FB7"/>
    <w:rsid w:val="00BE141F"/>
    <w:rsid w:val="00BE15D9"/>
    <w:rsid w:val="00BE15F7"/>
    <w:rsid w:val="00BE16E0"/>
    <w:rsid w:val="00BE1B06"/>
    <w:rsid w:val="00BE1F25"/>
    <w:rsid w:val="00BE230E"/>
    <w:rsid w:val="00BE3801"/>
    <w:rsid w:val="00BE5AF9"/>
    <w:rsid w:val="00BE5FEB"/>
    <w:rsid w:val="00BE6B3A"/>
    <w:rsid w:val="00BE71F4"/>
    <w:rsid w:val="00BE786C"/>
    <w:rsid w:val="00BF048C"/>
    <w:rsid w:val="00BF123C"/>
    <w:rsid w:val="00BF1D50"/>
    <w:rsid w:val="00BF1ECB"/>
    <w:rsid w:val="00BF21E1"/>
    <w:rsid w:val="00BF31B4"/>
    <w:rsid w:val="00BF3593"/>
    <w:rsid w:val="00BF4B6E"/>
    <w:rsid w:val="00BF4F0C"/>
    <w:rsid w:val="00BF61DF"/>
    <w:rsid w:val="00BF62AF"/>
    <w:rsid w:val="00BF6427"/>
    <w:rsid w:val="00BF6FDA"/>
    <w:rsid w:val="00BF70D6"/>
    <w:rsid w:val="00BF72E0"/>
    <w:rsid w:val="00BF7530"/>
    <w:rsid w:val="00BF7926"/>
    <w:rsid w:val="00BF7D57"/>
    <w:rsid w:val="00C0089C"/>
    <w:rsid w:val="00C02251"/>
    <w:rsid w:val="00C0262D"/>
    <w:rsid w:val="00C0298A"/>
    <w:rsid w:val="00C029EC"/>
    <w:rsid w:val="00C02C54"/>
    <w:rsid w:val="00C032E5"/>
    <w:rsid w:val="00C03364"/>
    <w:rsid w:val="00C03FD3"/>
    <w:rsid w:val="00C050E2"/>
    <w:rsid w:val="00C05174"/>
    <w:rsid w:val="00C06357"/>
    <w:rsid w:val="00C0650C"/>
    <w:rsid w:val="00C06E8D"/>
    <w:rsid w:val="00C077CA"/>
    <w:rsid w:val="00C07C81"/>
    <w:rsid w:val="00C11EC1"/>
    <w:rsid w:val="00C12018"/>
    <w:rsid w:val="00C12DF0"/>
    <w:rsid w:val="00C1376B"/>
    <w:rsid w:val="00C1380B"/>
    <w:rsid w:val="00C140A6"/>
    <w:rsid w:val="00C1411B"/>
    <w:rsid w:val="00C1419C"/>
    <w:rsid w:val="00C143EC"/>
    <w:rsid w:val="00C1445A"/>
    <w:rsid w:val="00C147DD"/>
    <w:rsid w:val="00C14931"/>
    <w:rsid w:val="00C15210"/>
    <w:rsid w:val="00C15ADF"/>
    <w:rsid w:val="00C16AB0"/>
    <w:rsid w:val="00C16D28"/>
    <w:rsid w:val="00C16F28"/>
    <w:rsid w:val="00C1784C"/>
    <w:rsid w:val="00C210CC"/>
    <w:rsid w:val="00C21389"/>
    <w:rsid w:val="00C21D83"/>
    <w:rsid w:val="00C225E1"/>
    <w:rsid w:val="00C2261B"/>
    <w:rsid w:val="00C234D6"/>
    <w:rsid w:val="00C23F7C"/>
    <w:rsid w:val="00C246CA"/>
    <w:rsid w:val="00C250BD"/>
    <w:rsid w:val="00C25518"/>
    <w:rsid w:val="00C258ED"/>
    <w:rsid w:val="00C25DDB"/>
    <w:rsid w:val="00C26153"/>
    <w:rsid w:val="00C26FDC"/>
    <w:rsid w:val="00C270C3"/>
    <w:rsid w:val="00C27132"/>
    <w:rsid w:val="00C303EB"/>
    <w:rsid w:val="00C308AF"/>
    <w:rsid w:val="00C31939"/>
    <w:rsid w:val="00C323F8"/>
    <w:rsid w:val="00C3295D"/>
    <w:rsid w:val="00C32AE1"/>
    <w:rsid w:val="00C33DC2"/>
    <w:rsid w:val="00C34078"/>
    <w:rsid w:val="00C3523F"/>
    <w:rsid w:val="00C365C2"/>
    <w:rsid w:val="00C36B45"/>
    <w:rsid w:val="00C37964"/>
    <w:rsid w:val="00C406D3"/>
    <w:rsid w:val="00C40D00"/>
    <w:rsid w:val="00C4196D"/>
    <w:rsid w:val="00C41BAA"/>
    <w:rsid w:val="00C42058"/>
    <w:rsid w:val="00C434B1"/>
    <w:rsid w:val="00C43589"/>
    <w:rsid w:val="00C4366E"/>
    <w:rsid w:val="00C43693"/>
    <w:rsid w:val="00C43817"/>
    <w:rsid w:val="00C447DC"/>
    <w:rsid w:val="00C45265"/>
    <w:rsid w:val="00C4535B"/>
    <w:rsid w:val="00C45668"/>
    <w:rsid w:val="00C45723"/>
    <w:rsid w:val="00C46584"/>
    <w:rsid w:val="00C46A2C"/>
    <w:rsid w:val="00C46D07"/>
    <w:rsid w:val="00C47EF4"/>
    <w:rsid w:val="00C510B2"/>
    <w:rsid w:val="00C517A7"/>
    <w:rsid w:val="00C51DFB"/>
    <w:rsid w:val="00C51E77"/>
    <w:rsid w:val="00C52063"/>
    <w:rsid w:val="00C520DF"/>
    <w:rsid w:val="00C53437"/>
    <w:rsid w:val="00C53AB7"/>
    <w:rsid w:val="00C540D3"/>
    <w:rsid w:val="00C54EFE"/>
    <w:rsid w:val="00C5532D"/>
    <w:rsid w:val="00C55870"/>
    <w:rsid w:val="00C5633B"/>
    <w:rsid w:val="00C5642A"/>
    <w:rsid w:val="00C5651C"/>
    <w:rsid w:val="00C57019"/>
    <w:rsid w:val="00C577F0"/>
    <w:rsid w:val="00C57F49"/>
    <w:rsid w:val="00C614A0"/>
    <w:rsid w:val="00C62183"/>
    <w:rsid w:val="00C62406"/>
    <w:rsid w:val="00C6286C"/>
    <w:rsid w:val="00C629E2"/>
    <w:rsid w:val="00C62FB9"/>
    <w:rsid w:val="00C63650"/>
    <w:rsid w:val="00C639DF"/>
    <w:rsid w:val="00C63E3F"/>
    <w:rsid w:val="00C6530A"/>
    <w:rsid w:val="00C655EF"/>
    <w:rsid w:val="00C66273"/>
    <w:rsid w:val="00C66C8B"/>
    <w:rsid w:val="00C66F7A"/>
    <w:rsid w:val="00C7007E"/>
    <w:rsid w:val="00C70964"/>
    <w:rsid w:val="00C71200"/>
    <w:rsid w:val="00C71E55"/>
    <w:rsid w:val="00C71FF1"/>
    <w:rsid w:val="00C72763"/>
    <w:rsid w:val="00C72989"/>
    <w:rsid w:val="00C75339"/>
    <w:rsid w:val="00C759CC"/>
    <w:rsid w:val="00C7600F"/>
    <w:rsid w:val="00C76231"/>
    <w:rsid w:val="00C76BB2"/>
    <w:rsid w:val="00C76FED"/>
    <w:rsid w:val="00C77E13"/>
    <w:rsid w:val="00C80D2D"/>
    <w:rsid w:val="00C80E9A"/>
    <w:rsid w:val="00C8131A"/>
    <w:rsid w:val="00C81B70"/>
    <w:rsid w:val="00C82FBC"/>
    <w:rsid w:val="00C837D4"/>
    <w:rsid w:val="00C8399C"/>
    <w:rsid w:val="00C84C43"/>
    <w:rsid w:val="00C85406"/>
    <w:rsid w:val="00C86AC9"/>
    <w:rsid w:val="00C86F80"/>
    <w:rsid w:val="00C877C0"/>
    <w:rsid w:val="00C879AF"/>
    <w:rsid w:val="00C9006F"/>
    <w:rsid w:val="00C90258"/>
    <w:rsid w:val="00C90CD0"/>
    <w:rsid w:val="00C92FE3"/>
    <w:rsid w:val="00C93D9F"/>
    <w:rsid w:val="00C94670"/>
    <w:rsid w:val="00C962EF"/>
    <w:rsid w:val="00C97605"/>
    <w:rsid w:val="00CA01DD"/>
    <w:rsid w:val="00CA071D"/>
    <w:rsid w:val="00CA0977"/>
    <w:rsid w:val="00CA1CA3"/>
    <w:rsid w:val="00CA203C"/>
    <w:rsid w:val="00CA24C8"/>
    <w:rsid w:val="00CA285B"/>
    <w:rsid w:val="00CA28FB"/>
    <w:rsid w:val="00CA32AC"/>
    <w:rsid w:val="00CA4675"/>
    <w:rsid w:val="00CA4FA1"/>
    <w:rsid w:val="00CA5AEF"/>
    <w:rsid w:val="00CA60B5"/>
    <w:rsid w:val="00CA67F9"/>
    <w:rsid w:val="00CA6B12"/>
    <w:rsid w:val="00CA6FA7"/>
    <w:rsid w:val="00CA70C9"/>
    <w:rsid w:val="00CB01EA"/>
    <w:rsid w:val="00CB0EDC"/>
    <w:rsid w:val="00CB1B77"/>
    <w:rsid w:val="00CB394B"/>
    <w:rsid w:val="00CB3CF8"/>
    <w:rsid w:val="00CB46D0"/>
    <w:rsid w:val="00CB5B5D"/>
    <w:rsid w:val="00CB7F3C"/>
    <w:rsid w:val="00CC0919"/>
    <w:rsid w:val="00CC17C4"/>
    <w:rsid w:val="00CC1AD8"/>
    <w:rsid w:val="00CC1E6A"/>
    <w:rsid w:val="00CC23EA"/>
    <w:rsid w:val="00CC2AD2"/>
    <w:rsid w:val="00CC37CF"/>
    <w:rsid w:val="00CC3A4C"/>
    <w:rsid w:val="00CC55EB"/>
    <w:rsid w:val="00CC6AF3"/>
    <w:rsid w:val="00CC70BA"/>
    <w:rsid w:val="00CD0826"/>
    <w:rsid w:val="00CD0A66"/>
    <w:rsid w:val="00CD0C58"/>
    <w:rsid w:val="00CD1A4B"/>
    <w:rsid w:val="00CD2196"/>
    <w:rsid w:val="00CD30D0"/>
    <w:rsid w:val="00CD31F5"/>
    <w:rsid w:val="00CD37F5"/>
    <w:rsid w:val="00CD47AC"/>
    <w:rsid w:val="00CD4D39"/>
    <w:rsid w:val="00CD5A49"/>
    <w:rsid w:val="00CD5EE4"/>
    <w:rsid w:val="00CD661E"/>
    <w:rsid w:val="00CD67C4"/>
    <w:rsid w:val="00CD7728"/>
    <w:rsid w:val="00CE07A7"/>
    <w:rsid w:val="00CE087D"/>
    <w:rsid w:val="00CE0B36"/>
    <w:rsid w:val="00CE0B8E"/>
    <w:rsid w:val="00CE0CEE"/>
    <w:rsid w:val="00CE132E"/>
    <w:rsid w:val="00CE19F5"/>
    <w:rsid w:val="00CE1FB9"/>
    <w:rsid w:val="00CE230F"/>
    <w:rsid w:val="00CE2C0A"/>
    <w:rsid w:val="00CE3770"/>
    <w:rsid w:val="00CE381D"/>
    <w:rsid w:val="00CE38D9"/>
    <w:rsid w:val="00CE43B0"/>
    <w:rsid w:val="00CE44EB"/>
    <w:rsid w:val="00CE48D0"/>
    <w:rsid w:val="00CE5466"/>
    <w:rsid w:val="00CE5706"/>
    <w:rsid w:val="00CE599F"/>
    <w:rsid w:val="00CE6379"/>
    <w:rsid w:val="00CE7045"/>
    <w:rsid w:val="00CE70B7"/>
    <w:rsid w:val="00CF03A1"/>
    <w:rsid w:val="00CF09F6"/>
    <w:rsid w:val="00CF0A6F"/>
    <w:rsid w:val="00CF1839"/>
    <w:rsid w:val="00CF1CF4"/>
    <w:rsid w:val="00CF1FE8"/>
    <w:rsid w:val="00CF25E7"/>
    <w:rsid w:val="00CF285B"/>
    <w:rsid w:val="00CF2AD0"/>
    <w:rsid w:val="00CF3A26"/>
    <w:rsid w:val="00CF3FEA"/>
    <w:rsid w:val="00CF4728"/>
    <w:rsid w:val="00CF4BB9"/>
    <w:rsid w:val="00CF4EB8"/>
    <w:rsid w:val="00CF527F"/>
    <w:rsid w:val="00CF6804"/>
    <w:rsid w:val="00CF701B"/>
    <w:rsid w:val="00CF7306"/>
    <w:rsid w:val="00CF7A43"/>
    <w:rsid w:val="00D00551"/>
    <w:rsid w:val="00D01D63"/>
    <w:rsid w:val="00D02BCA"/>
    <w:rsid w:val="00D0375F"/>
    <w:rsid w:val="00D037C3"/>
    <w:rsid w:val="00D038FA"/>
    <w:rsid w:val="00D03ABF"/>
    <w:rsid w:val="00D03E15"/>
    <w:rsid w:val="00D056F0"/>
    <w:rsid w:val="00D05CC7"/>
    <w:rsid w:val="00D06E50"/>
    <w:rsid w:val="00D072AF"/>
    <w:rsid w:val="00D076F3"/>
    <w:rsid w:val="00D07E4D"/>
    <w:rsid w:val="00D1004D"/>
    <w:rsid w:val="00D1032D"/>
    <w:rsid w:val="00D139D5"/>
    <w:rsid w:val="00D15F43"/>
    <w:rsid w:val="00D164E8"/>
    <w:rsid w:val="00D1654D"/>
    <w:rsid w:val="00D17DD2"/>
    <w:rsid w:val="00D201FF"/>
    <w:rsid w:val="00D20622"/>
    <w:rsid w:val="00D21DEA"/>
    <w:rsid w:val="00D225EC"/>
    <w:rsid w:val="00D23D7B"/>
    <w:rsid w:val="00D24144"/>
    <w:rsid w:val="00D24377"/>
    <w:rsid w:val="00D246D0"/>
    <w:rsid w:val="00D250E7"/>
    <w:rsid w:val="00D2549C"/>
    <w:rsid w:val="00D25C9B"/>
    <w:rsid w:val="00D25F40"/>
    <w:rsid w:val="00D27AB5"/>
    <w:rsid w:val="00D32642"/>
    <w:rsid w:val="00D330CC"/>
    <w:rsid w:val="00D335C1"/>
    <w:rsid w:val="00D33BAF"/>
    <w:rsid w:val="00D34244"/>
    <w:rsid w:val="00D3504A"/>
    <w:rsid w:val="00D3545E"/>
    <w:rsid w:val="00D3589C"/>
    <w:rsid w:val="00D35DF0"/>
    <w:rsid w:val="00D369CA"/>
    <w:rsid w:val="00D36C60"/>
    <w:rsid w:val="00D40480"/>
    <w:rsid w:val="00D40FCA"/>
    <w:rsid w:val="00D4231B"/>
    <w:rsid w:val="00D4288E"/>
    <w:rsid w:val="00D42E01"/>
    <w:rsid w:val="00D43D8D"/>
    <w:rsid w:val="00D44CA6"/>
    <w:rsid w:val="00D44CE9"/>
    <w:rsid w:val="00D44F7C"/>
    <w:rsid w:val="00D45387"/>
    <w:rsid w:val="00D45627"/>
    <w:rsid w:val="00D4578F"/>
    <w:rsid w:val="00D4666A"/>
    <w:rsid w:val="00D467BB"/>
    <w:rsid w:val="00D4685F"/>
    <w:rsid w:val="00D47432"/>
    <w:rsid w:val="00D479F6"/>
    <w:rsid w:val="00D511D0"/>
    <w:rsid w:val="00D5173D"/>
    <w:rsid w:val="00D52492"/>
    <w:rsid w:val="00D525E4"/>
    <w:rsid w:val="00D52BFD"/>
    <w:rsid w:val="00D52E81"/>
    <w:rsid w:val="00D54155"/>
    <w:rsid w:val="00D5454F"/>
    <w:rsid w:val="00D55FF3"/>
    <w:rsid w:val="00D56F2E"/>
    <w:rsid w:val="00D57300"/>
    <w:rsid w:val="00D574C4"/>
    <w:rsid w:val="00D57E40"/>
    <w:rsid w:val="00D61517"/>
    <w:rsid w:val="00D61BCD"/>
    <w:rsid w:val="00D61E58"/>
    <w:rsid w:val="00D624C1"/>
    <w:rsid w:val="00D632B5"/>
    <w:rsid w:val="00D635CC"/>
    <w:rsid w:val="00D63B64"/>
    <w:rsid w:val="00D63E3F"/>
    <w:rsid w:val="00D64331"/>
    <w:rsid w:val="00D64372"/>
    <w:rsid w:val="00D644C1"/>
    <w:rsid w:val="00D648F8"/>
    <w:rsid w:val="00D668F1"/>
    <w:rsid w:val="00D675C8"/>
    <w:rsid w:val="00D702F9"/>
    <w:rsid w:val="00D70D6B"/>
    <w:rsid w:val="00D71274"/>
    <w:rsid w:val="00D71429"/>
    <w:rsid w:val="00D71A03"/>
    <w:rsid w:val="00D7265C"/>
    <w:rsid w:val="00D726F4"/>
    <w:rsid w:val="00D745D5"/>
    <w:rsid w:val="00D74B10"/>
    <w:rsid w:val="00D7580D"/>
    <w:rsid w:val="00D75851"/>
    <w:rsid w:val="00D75B85"/>
    <w:rsid w:val="00D7697B"/>
    <w:rsid w:val="00D76A6E"/>
    <w:rsid w:val="00D76C45"/>
    <w:rsid w:val="00D76D0B"/>
    <w:rsid w:val="00D7714F"/>
    <w:rsid w:val="00D77D94"/>
    <w:rsid w:val="00D8098E"/>
    <w:rsid w:val="00D80B97"/>
    <w:rsid w:val="00D8170A"/>
    <w:rsid w:val="00D81F96"/>
    <w:rsid w:val="00D82C4A"/>
    <w:rsid w:val="00D838B2"/>
    <w:rsid w:val="00D83D0C"/>
    <w:rsid w:val="00D84CFF"/>
    <w:rsid w:val="00D860D7"/>
    <w:rsid w:val="00D86920"/>
    <w:rsid w:val="00D86A38"/>
    <w:rsid w:val="00D878F7"/>
    <w:rsid w:val="00D879FC"/>
    <w:rsid w:val="00D87A18"/>
    <w:rsid w:val="00D87A38"/>
    <w:rsid w:val="00D9064A"/>
    <w:rsid w:val="00D90788"/>
    <w:rsid w:val="00D90D58"/>
    <w:rsid w:val="00D910E9"/>
    <w:rsid w:val="00D92143"/>
    <w:rsid w:val="00D921CD"/>
    <w:rsid w:val="00D927AD"/>
    <w:rsid w:val="00D9284B"/>
    <w:rsid w:val="00D92F71"/>
    <w:rsid w:val="00D93019"/>
    <w:rsid w:val="00D93E54"/>
    <w:rsid w:val="00D94A31"/>
    <w:rsid w:val="00D94F19"/>
    <w:rsid w:val="00D94FAD"/>
    <w:rsid w:val="00D9586F"/>
    <w:rsid w:val="00D95A20"/>
    <w:rsid w:val="00D965D6"/>
    <w:rsid w:val="00D97A57"/>
    <w:rsid w:val="00D97D31"/>
    <w:rsid w:val="00D97FB1"/>
    <w:rsid w:val="00DA0B39"/>
    <w:rsid w:val="00DA0FD3"/>
    <w:rsid w:val="00DA1246"/>
    <w:rsid w:val="00DA1334"/>
    <w:rsid w:val="00DA144B"/>
    <w:rsid w:val="00DA1F9C"/>
    <w:rsid w:val="00DA21D2"/>
    <w:rsid w:val="00DA27B1"/>
    <w:rsid w:val="00DA2AA8"/>
    <w:rsid w:val="00DA2B71"/>
    <w:rsid w:val="00DA2F1D"/>
    <w:rsid w:val="00DA403A"/>
    <w:rsid w:val="00DA4D69"/>
    <w:rsid w:val="00DA5D2F"/>
    <w:rsid w:val="00DA60C1"/>
    <w:rsid w:val="00DA71C3"/>
    <w:rsid w:val="00DB1666"/>
    <w:rsid w:val="00DB1E3A"/>
    <w:rsid w:val="00DB22DD"/>
    <w:rsid w:val="00DB2A61"/>
    <w:rsid w:val="00DB34F9"/>
    <w:rsid w:val="00DB3668"/>
    <w:rsid w:val="00DB3745"/>
    <w:rsid w:val="00DB3CA6"/>
    <w:rsid w:val="00DB455E"/>
    <w:rsid w:val="00DB4876"/>
    <w:rsid w:val="00DB5430"/>
    <w:rsid w:val="00DB55E8"/>
    <w:rsid w:val="00DB5B8A"/>
    <w:rsid w:val="00DB5B8F"/>
    <w:rsid w:val="00DB78F0"/>
    <w:rsid w:val="00DB7B8B"/>
    <w:rsid w:val="00DC017F"/>
    <w:rsid w:val="00DC02B5"/>
    <w:rsid w:val="00DC0D63"/>
    <w:rsid w:val="00DC15AC"/>
    <w:rsid w:val="00DC1603"/>
    <w:rsid w:val="00DC1AFE"/>
    <w:rsid w:val="00DC202F"/>
    <w:rsid w:val="00DC2AEF"/>
    <w:rsid w:val="00DC2D4D"/>
    <w:rsid w:val="00DC401A"/>
    <w:rsid w:val="00DC4E09"/>
    <w:rsid w:val="00DC59E7"/>
    <w:rsid w:val="00DC5F5E"/>
    <w:rsid w:val="00DC61C4"/>
    <w:rsid w:val="00DC666C"/>
    <w:rsid w:val="00DC6F7F"/>
    <w:rsid w:val="00DC70A3"/>
    <w:rsid w:val="00DD0D10"/>
    <w:rsid w:val="00DD0FBB"/>
    <w:rsid w:val="00DD1E83"/>
    <w:rsid w:val="00DD2431"/>
    <w:rsid w:val="00DD2DE7"/>
    <w:rsid w:val="00DD2E69"/>
    <w:rsid w:val="00DD3172"/>
    <w:rsid w:val="00DD3934"/>
    <w:rsid w:val="00DD417C"/>
    <w:rsid w:val="00DD5B8A"/>
    <w:rsid w:val="00DD6A79"/>
    <w:rsid w:val="00DD749A"/>
    <w:rsid w:val="00DD7B2A"/>
    <w:rsid w:val="00DE03CB"/>
    <w:rsid w:val="00DE0B67"/>
    <w:rsid w:val="00DE1AE6"/>
    <w:rsid w:val="00DE2133"/>
    <w:rsid w:val="00DE2684"/>
    <w:rsid w:val="00DE2B18"/>
    <w:rsid w:val="00DE2C49"/>
    <w:rsid w:val="00DE371A"/>
    <w:rsid w:val="00DE3797"/>
    <w:rsid w:val="00DE43B4"/>
    <w:rsid w:val="00DE4E44"/>
    <w:rsid w:val="00DE6B5B"/>
    <w:rsid w:val="00DE6C97"/>
    <w:rsid w:val="00DE75D9"/>
    <w:rsid w:val="00DE7A28"/>
    <w:rsid w:val="00DF0F45"/>
    <w:rsid w:val="00DF2D92"/>
    <w:rsid w:val="00DF332B"/>
    <w:rsid w:val="00DF4455"/>
    <w:rsid w:val="00DF5134"/>
    <w:rsid w:val="00DF52D2"/>
    <w:rsid w:val="00DF5C5B"/>
    <w:rsid w:val="00DF744E"/>
    <w:rsid w:val="00DF7CDB"/>
    <w:rsid w:val="00E014A6"/>
    <w:rsid w:val="00E035AF"/>
    <w:rsid w:val="00E03B51"/>
    <w:rsid w:val="00E04C5B"/>
    <w:rsid w:val="00E0512D"/>
    <w:rsid w:val="00E05A2E"/>
    <w:rsid w:val="00E05D72"/>
    <w:rsid w:val="00E05F07"/>
    <w:rsid w:val="00E0612D"/>
    <w:rsid w:val="00E07214"/>
    <w:rsid w:val="00E07232"/>
    <w:rsid w:val="00E07D31"/>
    <w:rsid w:val="00E10500"/>
    <w:rsid w:val="00E11E83"/>
    <w:rsid w:val="00E12A5A"/>
    <w:rsid w:val="00E12D1F"/>
    <w:rsid w:val="00E13C90"/>
    <w:rsid w:val="00E13E58"/>
    <w:rsid w:val="00E14CC9"/>
    <w:rsid w:val="00E1750B"/>
    <w:rsid w:val="00E17761"/>
    <w:rsid w:val="00E20773"/>
    <w:rsid w:val="00E20B0B"/>
    <w:rsid w:val="00E20E53"/>
    <w:rsid w:val="00E2170C"/>
    <w:rsid w:val="00E21B5B"/>
    <w:rsid w:val="00E2268E"/>
    <w:rsid w:val="00E228D6"/>
    <w:rsid w:val="00E22AF4"/>
    <w:rsid w:val="00E2404D"/>
    <w:rsid w:val="00E246F4"/>
    <w:rsid w:val="00E24ACE"/>
    <w:rsid w:val="00E25605"/>
    <w:rsid w:val="00E25C71"/>
    <w:rsid w:val="00E2601B"/>
    <w:rsid w:val="00E26213"/>
    <w:rsid w:val="00E26F71"/>
    <w:rsid w:val="00E275CB"/>
    <w:rsid w:val="00E3024E"/>
    <w:rsid w:val="00E302C2"/>
    <w:rsid w:val="00E3085C"/>
    <w:rsid w:val="00E3127F"/>
    <w:rsid w:val="00E317AD"/>
    <w:rsid w:val="00E33690"/>
    <w:rsid w:val="00E34E57"/>
    <w:rsid w:val="00E35187"/>
    <w:rsid w:val="00E353E0"/>
    <w:rsid w:val="00E356F3"/>
    <w:rsid w:val="00E35BA2"/>
    <w:rsid w:val="00E35F7A"/>
    <w:rsid w:val="00E363FE"/>
    <w:rsid w:val="00E3661F"/>
    <w:rsid w:val="00E40577"/>
    <w:rsid w:val="00E40CC2"/>
    <w:rsid w:val="00E415DD"/>
    <w:rsid w:val="00E4183D"/>
    <w:rsid w:val="00E41A38"/>
    <w:rsid w:val="00E43E5C"/>
    <w:rsid w:val="00E44BE8"/>
    <w:rsid w:val="00E4560D"/>
    <w:rsid w:val="00E468D2"/>
    <w:rsid w:val="00E46F56"/>
    <w:rsid w:val="00E46F58"/>
    <w:rsid w:val="00E50481"/>
    <w:rsid w:val="00E50DF8"/>
    <w:rsid w:val="00E51551"/>
    <w:rsid w:val="00E51705"/>
    <w:rsid w:val="00E528D7"/>
    <w:rsid w:val="00E528ED"/>
    <w:rsid w:val="00E53844"/>
    <w:rsid w:val="00E5450A"/>
    <w:rsid w:val="00E546BF"/>
    <w:rsid w:val="00E5518A"/>
    <w:rsid w:val="00E55424"/>
    <w:rsid w:val="00E55E14"/>
    <w:rsid w:val="00E567D7"/>
    <w:rsid w:val="00E56A3A"/>
    <w:rsid w:val="00E56B56"/>
    <w:rsid w:val="00E571B7"/>
    <w:rsid w:val="00E6193F"/>
    <w:rsid w:val="00E61A6B"/>
    <w:rsid w:val="00E626E9"/>
    <w:rsid w:val="00E63ECE"/>
    <w:rsid w:val="00E646C9"/>
    <w:rsid w:val="00E64BAC"/>
    <w:rsid w:val="00E657CD"/>
    <w:rsid w:val="00E65A89"/>
    <w:rsid w:val="00E65C1B"/>
    <w:rsid w:val="00E66313"/>
    <w:rsid w:val="00E6633A"/>
    <w:rsid w:val="00E6639B"/>
    <w:rsid w:val="00E666F5"/>
    <w:rsid w:val="00E67497"/>
    <w:rsid w:val="00E674F0"/>
    <w:rsid w:val="00E67574"/>
    <w:rsid w:val="00E67C23"/>
    <w:rsid w:val="00E7047F"/>
    <w:rsid w:val="00E70760"/>
    <w:rsid w:val="00E717BE"/>
    <w:rsid w:val="00E71BCA"/>
    <w:rsid w:val="00E7268F"/>
    <w:rsid w:val="00E72B35"/>
    <w:rsid w:val="00E73126"/>
    <w:rsid w:val="00E748C8"/>
    <w:rsid w:val="00E74A42"/>
    <w:rsid w:val="00E76C00"/>
    <w:rsid w:val="00E776BA"/>
    <w:rsid w:val="00E77B99"/>
    <w:rsid w:val="00E806EA"/>
    <w:rsid w:val="00E81007"/>
    <w:rsid w:val="00E810D4"/>
    <w:rsid w:val="00E82280"/>
    <w:rsid w:val="00E8271F"/>
    <w:rsid w:val="00E83D7A"/>
    <w:rsid w:val="00E83E83"/>
    <w:rsid w:val="00E85B25"/>
    <w:rsid w:val="00E86658"/>
    <w:rsid w:val="00E86BF2"/>
    <w:rsid w:val="00E870DE"/>
    <w:rsid w:val="00E87174"/>
    <w:rsid w:val="00E90242"/>
    <w:rsid w:val="00E90760"/>
    <w:rsid w:val="00E90AA5"/>
    <w:rsid w:val="00E90C2A"/>
    <w:rsid w:val="00E91121"/>
    <w:rsid w:val="00E911F7"/>
    <w:rsid w:val="00E91FA8"/>
    <w:rsid w:val="00E923B3"/>
    <w:rsid w:val="00E9249F"/>
    <w:rsid w:val="00E92D15"/>
    <w:rsid w:val="00E936F5"/>
    <w:rsid w:val="00E94317"/>
    <w:rsid w:val="00E95A2A"/>
    <w:rsid w:val="00E95EAC"/>
    <w:rsid w:val="00E96915"/>
    <w:rsid w:val="00E96931"/>
    <w:rsid w:val="00E96C35"/>
    <w:rsid w:val="00E96ED4"/>
    <w:rsid w:val="00E971DE"/>
    <w:rsid w:val="00EA005F"/>
    <w:rsid w:val="00EA0D48"/>
    <w:rsid w:val="00EA1F23"/>
    <w:rsid w:val="00EA2D0D"/>
    <w:rsid w:val="00EA2E65"/>
    <w:rsid w:val="00EA2E76"/>
    <w:rsid w:val="00EA3264"/>
    <w:rsid w:val="00EA3B80"/>
    <w:rsid w:val="00EA491E"/>
    <w:rsid w:val="00EA5051"/>
    <w:rsid w:val="00EA538F"/>
    <w:rsid w:val="00EA5BC2"/>
    <w:rsid w:val="00EA5F65"/>
    <w:rsid w:val="00EA71FE"/>
    <w:rsid w:val="00EA7923"/>
    <w:rsid w:val="00EA7CB9"/>
    <w:rsid w:val="00EA7E79"/>
    <w:rsid w:val="00EB0310"/>
    <w:rsid w:val="00EB11E4"/>
    <w:rsid w:val="00EB16ED"/>
    <w:rsid w:val="00EB17A6"/>
    <w:rsid w:val="00EB26F9"/>
    <w:rsid w:val="00EB443B"/>
    <w:rsid w:val="00EB4A73"/>
    <w:rsid w:val="00EB4B78"/>
    <w:rsid w:val="00EB4C33"/>
    <w:rsid w:val="00EB4D0A"/>
    <w:rsid w:val="00EB4EA7"/>
    <w:rsid w:val="00EB5355"/>
    <w:rsid w:val="00EB53EB"/>
    <w:rsid w:val="00EB5D97"/>
    <w:rsid w:val="00EB763F"/>
    <w:rsid w:val="00EB7E36"/>
    <w:rsid w:val="00EB7E3E"/>
    <w:rsid w:val="00EC01F6"/>
    <w:rsid w:val="00EC1754"/>
    <w:rsid w:val="00EC19E3"/>
    <w:rsid w:val="00EC1DB9"/>
    <w:rsid w:val="00EC2D1D"/>
    <w:rsid w:val="00EC2EF4"/>
    <w:rsid w:val="00EC3385"/>
    <w:rsid w:val="00EC3FE7"/>
    <w:rsid w:val="00EC49D8"/>
    <w:rsid w:val="00EC4F1E"/>
    <w:rsid w:val="00EC536F"/>
    <w:rsid w:val="00EC54F8"/>
    <w:rsid w:val="00EC5B29"/>
    <w:rsid w:val="00EC70B8"/>
    <w:rsid w:val="00EC7F83"/>
    <w:rsid w:val="00ED0372"/>
    <w:rsid w:val="00ED0E62"/>
    <w:rsid w:val="00ED0F27"/>
    <w:rsid w:val="00ED1F20"/>
    <w:rsid w:val="00ED3458"/>
    <w:rsid w:val="00ED3AB4"/>
    <w:rsid w:val="00ED3E4E"/>
    <w:rsid w:val="00ED4373"/>
    <w:rsid w:val="00ED546A"/>
    <w:rsid w:val="00ED6A20"/>
    <w:rsid w:val="00EE07A4"/>
    <w:rsid w:val="00EE0AD5"/>
    <w:rsid w:val="00EE146C"/>
    <w:rsid w:val="00EE2527"/>
    <w:rsid w:val="00EE2B4C"/>
    <w:rsid w:val="00EE2C98"/>
    <w:rsid w:val="00EE36B3"/>
    <w:rsid w:val="00EE3A7B"/>
    <w:rsid w:val="00EE3BC5"/>
    <w:rsid w:val="00EE425E"/>
    <w:rsid w:val="00EE4924"/>
    <w:rsid w:val="00EE59D1"/>
    <w:rsid w:val="00EE77AE"/>
    <w:rsid w:val="00EF06CE"/>
    <w:rsid w:val="00EF12E9"/>
    <w:rsid w:val="00EF267D"/>
    <w:rsid w:val="00EF32FF"/>
    <w:rsid w:val="00EF3442"/>
    <w:rsid w:val="00EF3645"/>
    <w:rsid w:val="00EF364D"/>
    <w:rsid w:val="00EF4040"/>
    <w:rsid w:val="00EF4D81"/>
    <w:rsid w:val="00EF4EE2"/>
    <w:rsid w:val="00EF5010"/>
    <w:rsid w:val="00EF5016"/>
    <w:rsid w:val="00EF5156"/>
    <w:rsid w:val="00EF5C5E"/>
    <w:rsid w:val="00EF7BA9"/>
    <w:rsid w:val="00F0043C"/>
    <w:rsid w:val="00F00FC8"/>
    <w:rsid w:val="00F01BD9"/>
    <w:rsid w:val="00F02633"/>
    <w:rsid w:val="00F0283B"/>
    <w:rsid w:val="00F03C44"/>
    <w:rsid w:val="00F04A8F"/>
    <w:rsid w:val="00F04DAA"/>
    <w:rsid w:val="00F0525B"/>
    <w:rsid w:val="00F06DF7"/>
    <w:rsid w:val="00F101FE"/>
    <w:rsid w:val="00F10622"/>
    <w:rsid w:val="00F11011"/>
    <w:rsid w:val="00F1115E"/>
    <w:rsid w:val="00F11BC5"/>
    <w:rsid w:val="00F11CC7"/>
    <w:rsid w:val="00F127A0"/>
    <w:rsid w:val="00F12BD5"/>
    <w:rsid w:val="00F13093"/>
    <w:rsid w:val="00F139D9"/>
    <w:rsid w:val="00F13D48"/>
    <w:rsid w:val="00F14011"/>
    <w:rsid w:val="00F140DC"/>
    <w:rsid w:val="00F1524D"/>
    <w:rsid w:val="00F15709"/>
    <w:rsid w:val="00F15A75"/>
    <w:rsid w:val="00F161D7"/>
    <w:rsid w:val="00F166CD"/>
    <w:rsid w:val="00F1670C"/>
    <w:rsid w:val="00F2069A"/>
    <w:rsid w:val="00F20FDF"/>
    <w:rsid w:val="00F2249C"/>
    <w:rsid w:val="00F225BB"/>
    <w:rsid w:val="00F22835"/>
    <w:rsid w:val="00F2352C"/>
    <w:rsid w:val="00F238EB"/>
    <w:rsid w:val="00F23DED"/>
    <w:rsid w:val="00F24181"/>
    <w:rsid w:val="00F24624"/>
    <w:rsid w:val="00F24E3D"/>
    <w:rsid w:val="00F24FBD"/>
    <w:rsid w:val="00F2558F"/>
    <w:rsid w:val="00F26C6F"/>
    <w:rsid w:val="00F26D2B"/>
    <w:rsid w:val="00F277E2"/>
    <w:rsid w:val="00F305BD"/>
    <w:rsid w:val="00F30617"/>
    <w:rsid w:val="00F30740"/>
    <w:rsid w:val="00F30A91"/>
    <w:rsid w:val="00F31B21"/>
    <w:rsid w:val="00F32251"/>
    <w:rsid w:val="00F3247E"/>
    <w:rsid w:val="00F32928"/>
    <w:rsid w:val="00F32F57"/>
    <w:rsid w:val="00F3308D"/>
    <w:rsid w:val="00F34B74"/>
    <w:rsid w:val="00F3566A"/>
    <w:rsid w:val="00F35F14"/>
    <w:rsid w:val="00F35FF9"/>
    <w:rsid w:val="00F37286"/>
    <w:rsid w:val="00F37AB4"/>
    <w:rsid w:val="00F400FD"/>
    <w:rsid w:val="00F40280"/>
    <w:rsid w:val="00F4031F"/>
    <w:rsid w:val="00F40652"/>
    <w:rsid w:val="00F417CF"/>
    <w:rsid w:val="00F421E3"/>
    <w:rsid w:val="00F427B7"/>
    <w:rsid w:val="00F429D7"/>
    <w:rsid w:val="00F43A78"/>
    <w:rsid w:val="00F43FC5"/>
    <w:rsid w:val="00F4576F"/>
    <w:rsid w:val="00F4609B"/>
    <w:rsid w:val="00F47800"/>
    <w:rsid w:val="00F50429"/>
    <w:rsid w:val="00F505F2"/>
    <w:rsid w:val="00F50800"/>
    <w:rsid w:val="00F5184E"/>
    <w:rsid w:val="00F526C4"/>
    <w:rsid w:val="00F5284A"/>
    <w:rsid w:val="00F53523"/>
    <w:rsid w:val="00F537E7"/>
    <w:rsid w:val="00F54204"/>
    <w:rsid w:val="00F54C7E"/>
    <w:rsid w:val="00F55DA3"/>
    <w:rsid w:val="00F56051"/>
    <w:rsid w:val="00F564A1"/>
    <w:rsid w:val="00F56775"/>
    <w:rsid w:val="00F56784"/>
    <w:rsid w:val="00F56AA5"/>
    <w:rsid w:val="00F56FED"/>
    <w:rsid w:val="00F57E87"/>
    <w:rsid w:val="00F57E8A"/>
    <w:rsid w:val="00F6004C"/>
    <w:rsid w:val="00F60C39"/>
    <w:rsid w:val="00F611D8"/>
    <w:rsid w:val="00F6121C"/>
    <w:rsid w:val="00F618E4"/>
    <w:rsid w:val="00F626C6"/>
    <w:rsid w:val="00F62BA8"/>
    <w:rsid w:val="00F62D6C"/>
    <w:rsid w:val="00F635D6"/>
    <w:rsid w:val="00F637AD"/>
    <w:rsid w:val="00F63C14"/>
    <w:rsid w:val="00F63C27"/>
    <w:rsid w:val="00F649E2"/>
    <w:rsid w:val="00F658E3"/>
    <w:rsid w:val="00F65A1D"/>
    <w:rsid w:val="00F6618B"/>
    <w:rsid w:val="00F66508"/>
    <w:rsid w:val="00F66751"/>
    <w:rsid w:val="00F667F3"/>
    <w:rsid w:val="00F66C44"/>
    <w:rsid w:val="00F66D2E"/>
    <w:rsid w:val="00F66FD9"/>
    <w:rsid w:val="00F67684"/>
    <w:rsid w:val="00F67E8F"/>
    <w:rsid w:val="00F67ED4"/>
    <w:rsid w:val="00F704E8"/>
    <w:rsid w:val="00F70BDF"/>
    <w:rsid w:val="00F71220"/>
    <w:rsid w:val="00F712B3"/>
    <w:rsid w:val="00F7134A"/>
    <w:rsid w:val="00F7150C"/>
    <w:rsid w:val="00F71BED"/>
    <w:rsid w:val="00F71C87"/>
    <w:rsid w:val="00F71D29"/>
    <w:rsid w:val="00F71E66"/>
    <w:rsid w:val="00F73A2F"/>
    <w:rsid w:val="00F74C41"/>
    <w:rsid w:val="00F754B4"/>
    <w:rsid w:val="00F76081"/>
    <w:rsid w:val="00F7651A"/>
    <w:rsid w:val="00F77343"/>
    <w:rsid w:val="00F77512"/>
    <w:rsid w:val="00F77F7A"/>
    <w:rsid w:val="00F800F7"/>
    <w:rsid w:val="00F80D75"/>
    <w:rsid w:val="00F810DF"/>
    <w:rsid w:val="00F82C34"/>
    <w:rsid w:val="00F832A2"/>
    <w:rsid w:val="00F83CC4"/>
    <w:rsid w:val="00F83E36"/>
    <w:rsid w:val="00F8496F"/>
    <w:rsid w:val="00F84B8A"/>
    <w:rsid w:val="00F86A09"/>
    <w:rsid w:val="00F87DC0"/>
    <w:rsid w:val="00F901A7"/>
    <w:rsid w:val="00F901C7"/>
    <w:rsid w:val="00F902C6"/>
    <w:rsid w:val="00F90394"/>
    <w:rsid w:val="00F90539"/>
    <w:rsid w:val="00F90662"/>
    <w:rsid w:val="00F906FF"/>
    <w:rsid w:val="00F90AD6"/>
    <w:rsid w:val="00F915A3"/>
    <w:rsid w:val="00F91820"/>
    <w:rsid w:val="00F92120"/>
    <w:rsid w:val="00F9225F"/>
    <w:rsid w:val="00F92350"/>
    <w:rsid w:val="00F929D4"/>
    <w:rsid w:val="00F92C97"/>
    <w:rsid w:val="00F92D3C"/>
    <w:rsid w:val="00F944C8"/>
    <w:rsid w:val="00F94C26"/>
    <w:rsid w:val="00F9580C"/>
    <w:rsid w:val="00F96224"/>
    <w:rsid w:val="00F96F9F"/>
    <w:rsid w:val="00F974FB"/>
    <w:rsid w:val="00FA0BB2"/>
    <w:rsid w:val="00FA0F57"/>
    <w:rsid w:val="00FA1A52"/>
    <w:rsid w:val="00FA1ADD"/>
    <w:rsid w:val="00FA2221"/>
    <w:rsid w:val="00FA3109"/>
    <w:rsid w:val="00FA3137"/>
    <w:rsid w:val="00FA3EDF"/>
    <w:rsid w:val="00FA3EEB"/>
    <w:rsid w:val="00FA3F92"/>
    <w:rsid w:val="00FA424E"/>
    <w:rsid w:val="00FA46AC"/>
    <w:rsid w:val="00FA46E3"/>
    <w:rsid w:val="00FA5232"/>
    <w:rsid w:val="00FA55B5"/>
    <w:rsid w:val="00FA621D"/>
    <w:rsid w:val="00FA660C"/>
    <w:rsid w:val="00FA6DC6"/>
    <w:rsid w:val="00FA7518"/>
    <w:rsid w:val="00FA7EF9"/>
    <w:rsid w:val="00FB02F6"/>
    <w:rsid w:val="00FB042E"/>
    <w:rsid w:val="00FB079F"/>
    <w:rsid w:val="00FB08A6"/>
    <w:rsid w:val="00FB0EC4"/>
    <w:rsid w:val="00FB248B"/>
    <w:rsid w:val="00FB32C4"/>
    <w:rsid w:val="00FB4BC1"/>
    <w:rsid w:val="00FB6135"/>
    <w:rsid w:val="00FB6822"/>
    <w:rsid w:val="00FB6E20"/>
    <w:rsid w:val="00FB75B8"/>
    <w:rsid w:val="00FC0699"/>
    <w:rsid w:val="00FC0A7A"/>
    <w:rsid w:val="00FC157F"/>
    <w:rsid w:val="00FC2AF3"/>
    <w:rsid w:val="00FC31E5"/>
    <w:rsid w:val="00FC471C"/>
    <w:rsid w:val="00FC5956"/>
    <w:rsid w:val="00FC59DB"/>
    <w:rsid w:val="00FC6109"/>
    <w:rsid w:val="00FC6FE0"/>
    <w:rsid w:val="00FC7095"/>
    <w:rsid w:val="00FC7511"/>
    <w:rsid w:val="00FC785F"/>
    <w:rsid w:val="00FD1145"/>
    <w:rsid w:val="00FD1D02"/>
    <w:rsid w:val="00FD2093"/>
    <w:rsid w:val="00FD20B9"/>
    <w:rsid w:val="00FD21C4"/>
    <w:rsid w:val="00FD357F"/>
    <w:rsid w:val="00FD3F29"/>
    <w:rsid w:val="00FD4290"/>
    <w:rsid w:val="00FD5262"/>
    <w:rsid w:val="00FD54DC"/>
    <w:rsid w:val="00FD5820"/>
    <w:rsid w:val="00FD58FF"/>
    <w:rsid w:val="00FD5B82"/>
    <w:rsid w:val="00FD62DC"/>
    <w:rsid w:val="00FD6C58"/>
    <w:rsid w:val="00FD78D5"/>
    <w:rsid w:val="00FE095C"/>
    <w:rsid w:val="00FE0B71"/>
    <w:rsid w:val="00FE0BD0"/>
    <w:rsid w:val="00FE10CC"/>
    <w:rsid w:val="00FE12EA"/>
    <w:rsid w:val="00FE155D"/>
    <w:rsid w:val="00FE18B2"/>
    <w:rsid w:val="00FE1E9C"/>
    <w:rsid w:val="00FE219E"/>
    <w:rsid w:val="00FE2AE9"/>
    <w:rsid w:val="00FE3171"/>
    <w:rsid w:val="00FE32D6"/>
    <w:rsid w:val="00FE3A26"/>
    <w:rsid w:val="00FE49EB"/>
    <w:rsid w:val="00FE4A39"/>
    <w:rsid w:val="00FE4E12"/>
    <w:rsid w:val="00FE676D"/>
    <w:rsid w:val="00FE6807"/>
    <w:rsid w:val="00FE6DC9"/>
    <w:rsid w:val="00FE6F8E"/>
    <w:rsid w:val="00FF0266"/>
    <w:rsid w:val="00FF040D"/>
    <w:rsid w:val="00FF14A1"/>
    <w:rsid w:val="00FF4E39"/>
    <w:rsid w:val="00FF5341"/>
    <w:rsid w:val="00FF5CDA"/>
    <w:rsid w:val="00FF6076"/>
    <w:rsid w:val="00FF7433"/>
    <w:rsid w:val="00FF78B4"/>
    <w:rsid w:val="00FF7F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51DB75"/>
  <w15:chartTrackingRefBased/>
  <w15:docId w15:val="{DC4EBBEB-0B7D-41C3-A263-83C532906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54A"/>
    <w:rPr>
      <w:rFonts w:ascii="Times New Roman" w:eastAsia="Times New Roman" w:hAnsi="Times New Roman" w:cs="Times New Roman"/>
      <w:lang w:eastAsia="en-GB"/>
    </w:rPr>
  </w:style>
  <w:style w:type="paragraph" w:styleId="Heading1">
    <w:name w:val="heading 1"/>
    <w:basedOn w:val="Normal"/>
    <w:link w:val="Heading1Char"/>
    <w:autoRedefine/>
    <w:uiPriority w:val="9"/>
    <w:qFormat/>
    <w:rsid w:val="00EC7F83"/>
    <w:pPr>
      <w:spacing w:line="480" w:lineRule="auto"/>
      <w:outlineLvl w:val="0"/>
    </w:pPr>
    <w:rPr>
      <w:b/>
      <w:color w:val="000000" w:themeColor="text1"/>
      <w:sz w:val="28"/>
      <w:szCs w:val="28"/>
    </w:rPr>
  </w:style>
  <w:style w:type="paragraph" w:styleId="Heading2">
    <w:name w:val="heading 2"/>
    <w:basedOn w:val="Normal"/>
    <w:link w:val="Heading2Char"/>
    <w:autoRedefine/>
    <w:uiPriority w:val="9"/>
    <w:qFormat/>
    <w:rsid w:val="00521CB4"/>
    <w:pPr>
      <w:spacing w:before="100" w:beforeAutospacing="1" w:after="100" w:afterAutospacing="1"/>
      <w:ind w:left="720"/>
      <w:jc w:val="both"/>
      <w:outlineLvl w:val="1"/>
    </w:pPr>
    <w:rPr>
      <w:bCs/>
    </w:rPr>
  </w:style>
  <w:style w:type="paragraph" w:styleId="Heading3">
    <w:name w:val="heading 3"/>
    <w:basedOn w:val="Normal"/>
    <w:next w:val="Normal"/>
    <w:link w:val="Heading3Char"/>
    <w:autoRedefine/>
    <w:uiPriority w:val="9"/>
    <w:unhideWhenUsed/>
    <w:qFormat/>
    <w:rsid w:val="00E7268F"/>
    <w:pPr>
      <w:keepNext/>
      <w:keepLines/>
      <w:spacing w:before="40" w:after="160" w:line="276" w:lineRule="auto"/>
      <w:outlineLvl w:val="2"/>
    </w:pPr>
    <w:rPr>
      <w:rFonts w:asciiTheme="majorHAnsi" w:eastAsiaTheme="majorEastAsia" w:hAnsiTheme="majorHAnsi" w:cstheme="majorBidi"/>
      <w:b/>
      <w:color w:val="000000" w:themeColor="tex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7268F"/>
    <w:rPr>
      <w:rFonts w:asciiTheme="majorHAnsi" w:eastAsiaTheme="majorEastAsia" w:hAnsiTheme="majorHAnsi" w:cstheme="majorBidi"/>
      <w:b/>
      <w:color w:val="000000" w:themeColor="text1"/>
    </w:rPr>
  </w:style>
  <w:style w:type="character" w:customStyle="1" w:styleId="Heading1Char">
    <w:name w:val="Heading 1 Char"/>
    <w:basedOn w:val="DefaultParagraphFont"/>
    <w:link w:val="Heading1"/>
    <w:uiPriority w:val="9"/>
    <w:rsid w:val="00EC7F83"/>
    <w:rPr>
      <w:rFonts w:ascii="Times New Roman" w:eastAsia="Times New Roman" w:hAnsi="Times New Roman" w:cs="Times New Roman"/>
      <w:b/>
      <w:color w:val="000000" w:themeColor="text1"/>
      <w:sz w:val="28"/>
      <w:szCs w:val="28"/>
      <w:lang w:eastAsia="en-GB"/>
    </w:rPr>
  </w:style>
  <w:style w:type="character" w:customStyle="1" w:styleId="Heading2Char">
    <w:name w:val="Heading 2 Char"/>
    <w:basedOn w:val="DefaultParagraphFont"/>
    <w:link w:val="Heading2"/>
    <w:uiPriority w:val="9"/>
    <w:rsid w:val="00521CB4"/>
    <w:rPr>
      <w:rFonts w:ascii="Times New Roman" w:eastAsia="Times New Roman" w:hAnsi="Times New Roman" w:cs="Times New Roman"/>
      <w:bCs/>
      <w:lang w:val="en-US" w:eastAsia="en-GB"/>
    </w:rPr>
  </w:style>
  <w:style w:type="paragraph" w:styleId="ListParagraph">
    <w:name w:val="List Paragraph"/>
    <w:basedOn w:val="Normal"/>
    <w:uiPriority w:val="34"/>
    <w:qFormat/>
    <w:rsid w:val="007C11BC"/>
    <w:pPr>
      <w:spacing w:after="160" w:line="259" w:lineRule="auto"/>
      <w:ind w:left="720"/>
      <w:contextualSpacing/>
    </w:pPr>
    <w:rPr>
      <w:rFonts w:eastAsiaTheme="minorHAnsi" w:cstheme="minorBidi"/>
      <w:szCs w:val="22"/>
      <w:lang w:eastAsia="en-US"/>
    </w:rPr>
  </w:style>
  <w:style w:type="character" w:customStyle="1" w:styleId="apple-converted-space">
    <w:name w:val="apple-converted-space"/>
    <w:basedOn w:val="DefaultParagraphFont"/>
    <w:rsid w:val="00EE59D1"/>
  </w:style>
  <w:style w:type="character" w:styleId="Hyperlink">
    <w:name w:val="Hyperlink"/>
    <w:basedOn w:val="DefaultParagraphFont"/>
    <w:uiPriority w:val="99"/>
    <w:unhideWhenUsed/>
    <w:rsid w:val="00A367AD"/>
    <w:rPr>
      <w:color w:val="0563C1" w:themeColor="hyperlink"/>
      <w:u w:val="single"/>
    </w:rPr>
  </w:style>
  <w:style w:type="character" w:styleId="CommentReference">
    <w:name w:val="annotation reference"/>
    <w:basedOn w:val="DefaultParagraphFont"/>
    <w:uiPriority w:val="99"/>
    <w:semiHidden/>
    <w:unhideWhenUsed/>
    <w:rsid w:val="00A367AD"/>
    <w:rPr>
      <w:sz w:val="16"/>
      <w:szCs w:val="16"/>
    </w:rPr>
  </w:style>
  <w:style w:type="paragraph" w:styleId="CommentText">
    <w:name w:val="annotation text"/>
    <w:basedOn w:val="Normal"/>
    <w:link w:val="CommentTextChar"/>
    <w:uiPriority w:val="99"/>
    <w:unhideWhenUsed/>
    <w:rsid w:val="00A367AD"/>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A367AD"/>
    <w:rPr>
      <w:sz w:val="20"/>
      <w:szCs w:val="20"/>
    </w:rPr>
  </w:style>
  <w:style w:type="paragraph" w:styleId="BalloonText">
    <w:name w:val="Balloon Text"/>
    <w:basedOn w:val="Normal"/>
    <w:link w:val="BalloonTextChar"/>
    <w:uiPriority w:val="99"/>
    <w:semiHidden/>
    <w:unhideWhenUsed/>
    <w:rsid w:val="00A367AD"/>
    <w:rPr>
      <w:rFonts w:eastAsiaTheme="minorHAnsi"/>
      <w:sz w:val="18"/>
      <w:szCs w:val="18"/>
      <w:lang w:eastAsia="en-US"/>
    </w:rPr>
  </w:style>
  <w:style w:type="character" w:customStyle="1" w:styleId="BalloonTextChar">
    <w:name w:val="Balloon Text Char"/>
    <w:basedOn w:val="DefaultParagraphFont"/>
    <w:link w:val="BalloonText"/>
    <w:uiPriority w:val="99"/>
    <w:semiHidden/>
    <w:rsid w:val="00A367AD"/>
    <w:rPr>
      <w:rFonts w:ascii="Times New Roman" w:hAnsi="Times New Roman" w:cs="Times New Roman"/>
      <w:sz w:val="18"/>
      <w:szCs w:val="18"/>
    </w:rPr>
  </w:style>
  <w:style w:type="paragraph" w:styleId="BodyTextIndent">
    <w:name w:val="Body Text Indent"/>
    <w:basedOn w:val="Normal"/>
    <w:link w:val="BodyTextIndentChar"/>
    <w:rsid w:val="004F54DA"/>
    <w:pPr>
      <w:ind w:left="1440"/>
    </w:pPr>
    <w:rPr>
      <w:lang w:eastAsia="en-US"/>
    </w:rPr>
  </w:style>
  <w:style w:type="character" w:customStyle="1" w:styleId="BodyTextIndentChar">
    <w:name w:val="Body Text Indent Char"/>
    <w:basedOn w:val="DefaultParagraphFont"/>
    <w:link w:val="BodyTextIndent"/>
    <w:rsid w:val="004F54DA"/>
    <w:rPr>
      <w:rFonts w:ascii="Times New Roman" w:eastAsia="Times New Roman" w:hAnsi="Times New Roman" w:cs="Times New Roman"/>
      <w:lang w:val="en-US"/>
    </w:rPr>
  </w:style>
  <w:style w:type="table" w:styleId="TableGrid">
    <w:name w:val="Table Grid"/>
    <w:basedOn w:val="TableNormal"/>
    <w:uiPriority w:val="39"/>
    <w:rsid w:val="00A812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468DB"/>
    <w:pPr>
      <w:spacing w:before="100" w:beforeAutospacing="1" w:after="100" w:afterAutospacing="1"/>
    </w:pPr>
  </w:style>
  <w:style w:type="paragraph" w:styleId="Footer">
    <w:name w:val="footer"/>
    <w:basedOn w:val="Normal"/>
    <w:link w:val="FooterChar"/>
    <w:uiPriority w:val="99"/>
    <w:unhideWhenUsed/>
    <w:rsid w:val="00EB4A73"/>
    <w:pPr>
      <w:tabs>
        <w:tab w:val="center" w:pos="4513"/>
        <w:tab w:val="right" w:pos="9026"/>
      </w:tabs>
    </w:pPr>
  </w:style>
  <w:style w:type="character" w:customStyle="1" w:styleId="FooterChar">
    <w:name w:val="Footer Char"/>
    <w:basedOn w:val="DefaultParagraphFont"/>
    <w:link w:val="Footer"/>
    <w:uiPriority w:val="99"/>
    <w:rsid w:val="00EB4A73"/>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EB4A73"/>
  </w:style>
  <w:style w:type="paragraph" w:styleId="Bibliography">
    <w:name w:val="Bibliography"/>
    <w:basedOn w:val="Normal"/>
    <w:next w:val="Normal"/>
    <w:uiPriority w:val="37"/>
    <w:unhideWhenUsed/>
    <w:rsid w:val="006C674E"/>
  </w:style>
  <w:style w:type="paragraph" w:styleId="Revision">
    <w:name w:val="Revision"/>
    <w:hidden/>
    <w:uiPriority w:val="99"/>
    <w:semiHidden/>
    <w:rsid w:val="00C47EF4"/>
    <w:rPr>
      <w:rFonts w:ascii="Times New Roman" w:eastAsia="Times New Roman" w:hAnsi="Times New Roman" w:cs="Times New Roman"/>
      <w:lang w:eastAsia="en-GB"/>
    </w:rPr>
  </w:style>
  <w:style w:type="paragraph" w:styleId="CommentSubject">
    <w:name w:val="annotation subject"/>
    <w:basedOn w:val="CommentText"/>
    <w:next w:val="CommentText"/>
    <w:link w:val="CommentSubjectChar"/>
    <w:uiPriority w:val="99"/>
    <w:semiHidden/>
    <w:unhideWhenUsed/>
    <w:rsid w:val="00C47EF4"/>
    <w:rPr>
      <w:rFonts w:ascii="Times New Roman" w:eastAsia="Times New Roman" w:hAnsi="Times New Roman" w:cs="Times New Roman"/>
      <w:b/>
      <w:bCs/>
      <w:lang w:eastAsia="en-GB"/>
    </w:rPr>
  </w:style>
  <w:style w:type="character" w:customStyle="1" w:styleId="CommentSubjectChar">
    <w:name w:val="Comment Subject Char"/>
    <w:basedOn w:val="CommentTextChar"/>
    <w:link w:val="CommentSubject"/>
    <w:uiPriority w:val="99"/>
    <w:semiHidden/>
    <w:rsid w:val="00C47EF4"/>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20184D"/>
    <w:pPr>
      <w:tabs>
        <w:tab w:val="center" w:pos="4513"/>
        <w:tab w:val="right" w:pos="9026"/>
      </w:tabs>
    </w:pPr>
  </w:style>
  <w:style w:type="character" w:customStyle="1" w:styleId="HeaderChar">
    <w:name w:val="Header Char"/>
    <w:basedOn w:val="DefaultParagraphFont"/>
    <w:link w:val="Header"/>
    <w:uiPriority w:val="99"/>
    <w:rsid w:val="0020184D"/>
    <w:rPr>
      <w:rFonts w:ascii="Times New Roman" w:eastAsia="Times New Roman" w:hAnsi="Times New Roman" w:cs="Times New Roman"/>
      <w:lang w:eastAsia="en-GB"/>
    </w:rPr>
  </w:style>
  <w:style w:type="character" w:customStyle="1" w:styleId="nlmpub-id">
    <w:name w:val="nlm_pub-id"/>
    <w:basedOn w:val="DefaultParagraphFont"/>
    <w:rsid w:val="000539C7"/>
  </w:style>
  <w:style w:type="character" w:styleId="Emphasis">
    <w:name w:val="Emphasis"/>
    <w:basedOn w:val="DefaultParagraphFont"/>
    <w:uiPriority w:val="20"/>
    <w:qFormat/>
    <w:rsid w:val="007B7F71"/>
    <w:rPr>
      <w:i/>
      <w:iCs/>
    </w:rPr>
  </w:style>
  <w:style w:type="character" w:customStyle="1" w:styleId="hlfld-contribauthor">
    <w:name w:val="hlfld-contribauthor"/>
    <w:basedOn w:val="DefaultParagraphFont"/>
    <w:rsid w:val="008B6AB4"/>
  </w:style>
  <w:style w:type="character" w:customStyle="1" w:styleId="nlmgiven-names">
    <w:name w:val="nlm_given-names"/>
    <w:basedOn w:val="DefaultParagraphFont"/>
    <w:rsid w:val="008B6AB4"/>
  </w:style>
  <w:style w:type="character" w:customStyle="1" w:styleId="UnresolvedMention1">
    <w:name w:val="Unresolved Mention1"/>
    <w:basedOn w:val="DefaultParagraphFont"/>
    <w:uiPriority w:val="99"/>
    <w:semiHidden/>
    <w:unhideWhenUsed/>
    <w:rsid w:val="00FE6F8E"/>
    <w:rPr>
      <w:color w:val="605E5C"/>
      <w:shd w:val="clear" w:color="auto" w:fill="E1DFDD"/>
    </w:rPr>
  </w:style>
  <w:style w:type="character" w:customStyle="1" w:styleId="ref-journal">
    <w:name w:val="ref-journal"/>
    <w:basedOn w:val="DefaultParagraphFont"/>
    <w:rsid w:val="00B16260"/>
  </w:style>
  <w:style w:type="character" w:customStyle="1" w:styleId="UnresolvedMention2">
    <w:name w:val="Unresolved Mention2"/>
    <w:basedOn w:val="DefaultParagraphFont"/>
    <w:uiPriority w:val="99"/>
    <w:semiHidden/>
    <w:unhideWhenUsed/>
    <w:rsid w:val="00EF3645"/>
    <w:rPr>
      <w:color w:val="605E5C"/>
      <w:shd w:val="clear" w:color="auto" w:fill="E1DFDD"/>
    </w:rPr>
  </w:style>
  <w:style w:type="character" w:customStyle="1" w:styleId="xapple-converted-space">
    <w:name w:val="x_apple-converted-space"/>
    <w:basedOn w:val="DefaultParagraphFont"/>
    <w:rsid w:val="00EA491E"/>
  </w:style>
  <w:style w:type="character" w:styleId="LineNumber">
    <w:name w:val="line number"/>
    <w:basedOn w:val="DefaultParagraphFont"/>
    <w:uiPriority w:val="99"/>
    <w:semiHidden/>
    <w:unhideWhenUsed/>
    <w:rsid w:val="00785685"/>
  </w:style>
  <w:style w:type="character" w:customStyle="1" w:styleId="UnresolvedMention3">
    <w:name w:val="Unresolved Mention3"/>
    <w:basedOn w:val="DefaultParagraphFont"/>
    <w:uiPriority w:val="99"/>
    <w:semiHidden/>
    <w:unhideWhenUsed/>
    <w:rsid w:val="001138AA"/>
    <w:rPr>
      <w:color w:val="605E5C"/>
      <w:shd w:val="clear" w:color="auto" w:fill="E1DFDD"/>
    </w:rPr>
  </w:style>
  <w:style w:type="character" w:customStyle="1" w:styleId="UnresolvedMention4">
    <w:name w:val="Unresolved Mention4"/>
    <w:basedOn w:val="DefaultParagraphFont"/>
    <w:uiPriority w:val="99"/>
    <w:semiHidden/>
    <w:unhideWhenUsed/>
    <w:rsid w:val="00317907"/>
    <w:rPr>
      <w:color w:val="605E5C"/>
      <w:shd w:val="clear" w:color="auto" w:fill="E1DFDD"/>
    </w:rPr>
  </w:style>
  <w:style w:type="character" w:styleId="Strong">
    <w:name w:val="Strong"/>
    <w:basedOn w:val="DefaultParagraphFont"/>
    <w:uiPriority w:val="22"/>
    <w:qFormat/>
    <w:rsid w:val="00933C7C"/>
    <w:rPr>
      <w:b/>
      <w:bCs/>
    </w:rPr>
  </w:style>
  <w:style w:type="paragraph" w:styleId="Title">
    <w:name w:val="Title"/>
    <w:basedOn w:val="Normal"/>
    <w:next w:val="Normal"/>
    <w:link w:val="TitleChar"/>
    <w:uiPriority w:val="10"/>
    <w:qFormat/>
    <w:rsid w:val="00EC7F83"/>
    <w:pPr>
      <w:spacing w:line="480" w:lineRule="auto"/>
    </w:pPr>
    <w:rPr>
      <w:b/>
      <w:bCs/>
      <w:color w:val="000000" w:themeColor="text1"/>
      <w:sz w:val="28"/>
      <w:szCs w:val="28"/>
    </w:rPr>
  </w:style>
  <w:style w:type="character" w:customStyle="1" w:styleId="TitleChar">
    <w:name w:val="Title Char"/>
    <w:basedOn w:val="DefaultParagraphFont"/>
    <w:link w:val="Title"/>
    <w:uiPriority w:val="10"/>
    <w:rsid w:val="00EC7F83"/>
    <w:rPr>
      <w:rFonts w:ascii="Times New Roman" w:eastAsia="Times New Roman" w:hAnsi="Times New Roman" w:cs="Times New Roman"/>
      <w:b/>
      <w:bCs/>
      <w:color w:val="000000" w:themeColor="text1"/>
      <w:sz w:val="28"/>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44">
      <w:bodyDiv w:val="1"/>
      <w:marLeft w:val="0"/>
      <w:marRight w:val="0"/>
      <w:marTop w:val="0"/>
      <w:marBottom w:val="0"/>
      <w:divBdr>
        <w:top w:val="none" w:sz="0" w:space="0" w:color="auto"/>
        <w:left w:val="none" w:sz="0" w:space="0" w:color="auto"/>
        <w:bottom w:val="none" w:sz="0" w:space="0" w:color="auto"/>
        <w:right w:val="none" w:sz="0" w:space="0" w:color="auto"/>
      </w:divBdr>
    </w:div>
    <w:div w:id="663027">
      <w:bodyDiv w:val="1"/>
      <w:marLeft w:val="0"/>
      <w:marRight w:val="0"/>
      <w:marTop w:val="0"/>
      <w:marBottom w:val="0"/>
      <w:divBdr>
        <w:top w:val="none" w:sz="0" w:space="0" w:color="auto"/>
        <w:left w:val="none" w:sz="0" w:space="0" w:color="auto"/>
        <w:bottom w:val="none" w:sz="0" w:space="0" w:color="auto"/>
        <w:right w:val="none" w:sz="0" w:space="0" w:color="auto"/>
      </w:divBdr>
    </w:div>
    <w:div w:id="2248802">
      <w:bodyDiv w:val="1"/>
      <w:marLeft w:val="0"/>
      <w:marRight w:val="0"/>
      <w:marTop w:val="0"/>
      <w:marBottom w:val="0"/>
      <w:divBdr>
        <w:top w:val="none" w:sz="0" w:space="0" w:color="auto"/>
        <w:left w:val="none" w:sz="0" w:space="0" w:color="auto"/>
        <w:bottom w:val="none" w:sz="0" w:space="0" w:color="auto"/>
        <w:right w:val="none" w:sz="0" w:space="0" w:color="auto"/>
      </w:divBdr>
    </w:div>
    <w:div w:id="3824747">
      <w:bodyDiv w:val="1"/>
      <w:marLeft w:val="0"/>
      <w:marRight w:val="0"/>
      <w:marTop w:val="0"/>
      <w:marBottom w:val="0"/>
      <w:divBdr>
        <w:top w:val="none" w:sz="0" w:space="0" w:color="auto"/>
        <w:left w:val="none" w:sz="0" w:space="0" w:color="auto"/>
        <w:bottom w:val="none" w:sz="0" w:space="0" w:color="auto"/>
        <w:right w:val="none" w:sz="0" w:space="0" w:color="auto"/>
      </w:divBdr>
    </w:div>
    <w:div w:id="4329231">
      <w:bodyDiv w:val="1"/>
      <w:marLeft w:val="0"/>
      <w:marRight w:val="0"/>
      <w:marTop w:val="0"/>
      <w:marBottom w:val="0"/>
      <w:divBdr>
        <w:top w:val="none" w:sz="0" w:space="0" w:color="auto"/>
        <w:left w:val="none" w:sz="0" w:space="0" w:color="auto"/>
        <w:bottom w:val="none" w:sz="0" w:space="0" w:color="auto"/>
        <w:right w:val="none" w:sz="0" w:space="0" w:color="auto"/>
      </w:divBdr>
    </w:div>
    <w:div w:id="5132060">
      <w:bodyDiv w:val="1"/>
      <w:marLeft w:val="0"/>
      <w:marRight w:val="0"/>
      <w:marTop w:val="0"/>
      <w:marBottom w:val="0"/>
      <w:divBdr>
        <w:top w:val="none" w:sz="0" w:space="0" w:color="auto"/>
        <w:left w:val="none" w:sz="0" w:space="0" w:color="auto"/>
        <w:bottom w:val="none" w:sz="0" w:space="0" w:color="auto"/>
        <w:right w:val="none" w:sz="0" w:space="0" w:color="auto"/>
      </w:divBdr>
    </w:div>
    <w:div w:id="11272353">
      <w:bodyDiv w:val="1"/>
      <w:marLeft w:val="0"/>
      <w:marRight w:val="0"/>
      <w:marTop w:val="0"/>
      <w:marBottom w:val="0"/>
      <w:divBdr>
        <w:top w:val="none" w:sz="0" w:space="0" w:color="auto"/>
        <w:left w:val="none" w:sz="0" w:space="0" w:color="auto"/>
        <w:bottom w:val="none" w:sz="0" w:space="0" w:color="auto"/>
        <w:right w:val="none" w:sz="0" w:space="0" w:color="auto"/>
      </w:divBdr>
    </w:div>
    <w:div w:id="15935923">
      <w:bodyDiv w:val="1"/>
      <w:marLeft w:val="0"/>
      <w:marRight w:val="0"/>
      <w:marTop w:val="0"/>
      <w:marBottom w:val="0"/>
      <w:divBdr>
        <w:top w:val="none" w:sz="0" w:space="0" w:color="auto"/>
        <w:left w:val="none" w:sz="0" w:space="0" w:color="auto"/>
        <w:bottom w:val="none" w:sz="0" w:space="0" w:color="auto"/>
        <w:right w:val="none" w:sz="0" w:space="0" w:color="auto"/>
      </w:divBdr>
    </w:div>
    <w:div w:id="18746448">
      <w:bodyDiv w:val="1"/>
      <w:marLeft w:val="0"/>
      <w:marRight w:val="0"/>
      <w:marTop w:val="0"/>
      <w:marBottom w:val="0"/>
      <w:divBdr>
        <w:top w:val="none" w:sz="0" w:space="0" w:color="auto"/>
        <w:left w:val="none" w:sz="0" w:space="0" w:color="auto"/>
        <w:bottom w:val="none" w:sz="0" w:space="0" w:color="auto"/>
        <w:right w:val="none" w:sz="0" w:space="0" w:color="auto"/>
      </w:divBdr>
    </w:div>
    <w:div w:id="23869551">
      <w:bodyDiv w:val="1"/>
      <w:marLeft w:val="0"/>
      <w:marRight w:val="0"/>
      <w:marTop w:val="0"/>
      <w:marBottom w:val="0"/>
      <w:divBdr>
        <w:top w:val="none" w:sz="0" w:space="0" w:color="auto"/>
        <w:left w:val="none" w:sz="0" w:space="0" w:color="auto"/>
        <w:bottom w:val="none" w:sz="0" w:space="0" w:color="auto"/>
        <w:right w:val="none" w:sz="0" w:space="0" w:color="auto"/>
      </w:divBdr>
    </w:div>
    <w:div w:id="26877426">
      <w:bodyDiv w:val="1"/>
      <w:marLeft w:val="0"/>
      <w:marRight w:val="0"/>
      <w:marTop w:val="0"/>
      <w:marBottom w:val="0"/>
      <w:divBdr>
        <w:top w:val="none" w:sz="0" w:space="0" w:color="auto"/>
        <w:left w:val="none" w:sz="0" w:space="0" w:color="auto"/>
        <w:bottom w:val="none" w:sz="0" w:space="0" w:color="auto"/>
        <w:right w:val="none" w:sz="0" w:space="0" w:color="auto"/>
      </w:divBdr>
    </w:div>
    <w:div w:id="27219663">
      <w:bodyDiv w:val="1"/>
      <w:marLeft w:val="0"/>
      <w:marRight w:val="0"/>
      <w:marTop w:val="0"/>
      <w:marBottom w:val="0"/>
      <w:divBdr>
        <w:top w:val="none" w:sz="0" w:space="0" w:color="auto"/>
        <w:left w:val="none" w:sz="0" w:space="0" w:color="auto"/>
        <w:bottom w:val="none" w:sz="0" w:space="0" w:color="auto"/>
        <w:right w:val="none" w:sz="0" w:space="0" w:color="auto"/>
      </w:divBdr>
    </w:div>
    <w:div w:id="27802847">
      <w:bodyDiv w:val="1"/>
      <w:marLeft w:val="0"/>
      <w:marRight w:val="0"/>
      <w:marTop w:val="0"/>
      <w:marBottom w:val="0"/>
      <w:divBdr>
        <w:top w:val="none" w:sz="0" w:space="0" w:color="auto"/>
        <w:left w:val="none" w:sz="0" w:space="0" w:color="auto"/>
        <w:bottom w:val="none" w:sz="0" w:space="0" w:color="auto"/>
        <w:right w:val="none" w:sz="0" w:space="0" w:color="auto"/>
      </w:divBdr>
    </w:div>
    <w:div w:id="31343560">
      <w:bodyDiv w:val="1"/>
      <w:marLeft w:val="0"/>
      <w:marRight w:val="0"/>
      <w:marTop w:val="0"/>
      <w:marBottom w:val="0"/>
      <w:divBdr>
        <w:top w:val="none" w:sz="0" w:space="0" w:color="auto"/>
        <w:left w:val="none" w:sz="0" w:space="0" w:color="auto"/>
        <w:bottom w:val="none" w:sz="0" w:space="0" w:color="auto"/>
        <w:right w:val="none" w:sz="0" w:space="0" w:color="auto"/>
      </w:divBdr>
    </w:div>
    <w:div w:id="32846072">
      <w:bodyDiv w:val="1"/>
      <w:marLeft w:val="0"/>
      <w:marRight w:val="0"/>
      <w:marTop w:val="0"/>
      <w:marBottom w:val="0"/>
      <w:divBdr>
        <w:top w:val="none" w:sz="0" w:space="0" w:color="auto"/>
        <w:left w:val="none" w:sz="0" w:space="0" w:color="auto"/>
        <w:bottom w:val="none" w:sz="0" w:space="0" w:color="auto"/>
        <w:right w:val="none" w:sz="0" w:space="0" w:color="auto"/>
      </w:divBdr>
    </w:div>
    <w:div w:id="33311728">
      <w:bodyDiv w:val="1"/>
      <w:marLeft w:val="0"/>
      <w:marRight w:val="0"/>
      <w:marTop w:val="0"/>
      <w:marBottom w:val="0"/>
      <w:divBdr>
        <w:top w:val="none" w:sz="0" w:space="0" w:color="auto"/>
        <w:left w:val="none" w:sz="0" w:space="0" w:color="auto"/>
        <w:bottom w:val="none" w:sz="0" w:space="0" w:color="auto"/>
        <w:right w:val="none" w:sz="0" w:space="0" w:color="auto"/>
      </w:divBdr>
    </w:div>
    <w:div w:id="33819414">
      <w:bodyDiv w:val="1"/>
      <w:marLeft w:val="0"/>
      <w:marRight w:val="0"/>
      <w:marTop w:val="0"/>
      <w:marBottom w:val="0"/>
      <w:divBdr>
        <w:top w:val="none" w:sz="0" w:space="0" w:color="auto"/>
        <w:left w:val="none" w:sz="0" w:space="0" w:color="auto"/>
        <w:bottom w:val="none" w:sz="0" w:space="0" w:color="auto"/>
        <w:right w:val="none" w:sz="0" w:space="0" w:color="auto"/>
      </w:divBdr>
    </w:div>
    <w:div w:id="34356656">
      <w:bodyDiv w:val="1"/>
      <w:marLeft w:val="0"/>
      <w:marRight w:val="0"/>
      <w:marTop w:val="0"/>
      <w:marBottom w:val="0"/>
      <w:divBdr>
        <w:top w:val="none" w:sz="0" w:space="0" w:color="auto"/>
        <w:left w:val="none" w:sz="0" w:space="0" w:color="auto"/>
        <w:bottom w:val="none" w:sz="0" w:space="0" w:color="auto"/>
        <w:right w:val="none" w:sz="0" w:space="0" w:color="auto"/>
      </w:divBdr>
    </w:div>
    <w:div w:id="34427534">
      <w:bodyDiv w:val="1"/>
      <w:marLeft w:val="0"/>
      <w:marRight w:val="0"/>
      <w:marTop w:val="0"/>
      <w:marBottom w:val="0"/>
      <w:divBdr>
        <w:top w:val="none" w:sz="0" w:space="0" w:color="auto"/>
        <w:left w:val="none" w:sz="0" w:space="0" w:color="auto"/>
        <w:bottom w:val="none" w:sz="0" w:space="0" w:color="auto"/>
        <w:right w:val="none" w:sz="0" w:space="0" w:color="auto"/>
      </w:divBdr>
    </w:div>
    <w:div w:id="36782798">
      <w:bodyDiv w:val="1"/>
      <w:marLeft w:val="0"/>
      <w:marRight w:val="0"/>
      <w:marTop w:val="0"/>
      <w:marBottom w:val="0"/>
      <w:divBdr>
        <w:top w:val="none" w:sz="0" w:space="0" w:color="auto"/>
        <w:left w:val="none" w:sz="0" w:space="0" w:color="auto"/>
        <w:bottom w:val="none" w:sz="0" w:space="0" w:color="auto"/>
        <w:right w:val="none" w:sz="0" w:space="0" w:color="auto"/>
      </w:divBdr>
    </w:div>
    <w:div w:id="37972722">
      <w:bodyDiv w:val="1"/>
      <w:marLeft w:val="0"/>
      <w:marRight w:val="0"/>
      <w:marTop w:val="0"/>
      <w:marBottom w:val="0"/>
      <w:divBdr>
        <w:top w:val="none" w:sz="0" w:space="0" w:color="auto"/>
        <w:left w:val="none" w:sz="0" w:space="0" w:color="auto"/>
        <w:bottom w:val="none" w:sz="0" w:space="0" w:color="auto"/>
        <w:right w:val="none" w:sz="0" w:space="0" w:color="auto"/>
      </w:divBdr>
    </w:div>
    <w:div w:id="39477626">
      <w:bodyDiv w:val="1"/>
      <w:marLeft w:val="0"/>
      <w:marRight w:val="0"/>
      <w:marTop w:val="0"/>
      <w:marBottom w:val="0"/>
      <w:divBdr>
        <w:top w:val="none" w:sz="0" w:space="0" w:color="auto"/>
        <w:left w:val="none" w:sz="0" w:space="0" w:color="auto"/>
        <w:bottom w:val="none" w:sz="0" w:space="0" w:color="auto"/>
        <w:right w:val="none" w:sz="0" w:space="0" w:color="auto"/>
      </w:divBdr>
    </w:div>
    <w:div w:id="39675572">
      <w:bodyDiv w:val="1"/>
      <w:marLeft w:val="0"/>
      <w:marRight w:val="0"/>
      <w:marTop w:val="0"/>
      <w:marBottom w:val="0"/>
      <w:divBdr>
        <w:top w:val="none" w:sz="0" w:space="0" w:color="auto"/>
        <w:left w:val="none" w:sz="0" w:space="0" w:color="auto"/>
        <w:bottom w:val="none" w:sz="0" w:space="0" w:color="auto"/>
        <w:right w:val="none" w:sz="0" w:space="0" w:color="auto"/>
      </w:divBdr>
    </w:div>
    <w:div w:id="41297859">
      <w:bodyDiv w:val="1"/>
      <w:marLeft w:val="0"/>
      <w:marRight w:val="0"/>
      <w:marTop w:val="0"/>
      <w:marBottom w:val="0"/>
      <w:divBdr>
        <w:top w:val="none" w:sz="0" w:space="0" w:color="auto"/>
        <w:left w:val="none" w:sz="0" w:space="0" w:color="auto"/>
        <w:bottom w:val="none" w:sz="0" w:space="0" w:color="auto"/>
        <w:right w:val="none" w:sz="0" w:space="0" w:color="auto"/>
      </w:divBdr>
    </w:div>
    <w:div w:id="42795981">
      <w:bodyDiv w:val="1"/>
      <w:marLeft w:val="0"/>
      <w:marRight w:val="0"/>
      <w:marTop w:val="0"/>
      <w:marBottom w:val="0"/>
      <w:divBdr>
        <w:top w:val="none" w:sz="0" w:space="0" w:color="auto"/>
        <w:left w:val="none" w:sz="0" w:space="0" w:color="auto"/>
        <w:bottom w:val="none" w:sz="0" w:space="0" w:color="auto"/>
        <w:right w:val="none" w:sz="0" w:space="0" w:color="auto"/>
      </w:divBdr>
    </w:div>
    <w:div w:id="46875804">
      <w:bodyDiv w:val="1"/>
      <w:marLeft w:val="0"/>
      <w:marRight w:val="0"/>
      <w:marTop w:val="0"/>
      <w:marBottom w:val="0"/>
      <w:divBdr>
        <w:top w:val="none" w:sz="0" w:space="0" w:color="auto"/>
        <w:left w:val="none" w:sz="0" w:space="0" w:color="auto"/>
        <w:bottom w:val="none" w:sz="0" w:space="0" w:color="auto"/>
        <w:right w:val="none" w:sz="0" w:space="0" w:color="auto"/>
      </w:divBdr>
    </w:div>
    <w:div w:id="47000184">
      <w:bodyDiv w:val="1"/>
      <w:marLeft w:val="0"/>
      <w:marRight w:val="0"/>
      <w:marTop w:val="0"/>
      <w:marBottom w:val="0"/>
      <w:divBdr>
        <w:top w:val="none" w:sz="0" w:space="0" w:color="auto"/>
        <w:left w:val="none" w:sz="0" w:space="0" w:color="auto"/>
        <w:bottom w:val="none" w:sz="0" w:space="0" w:color="auto"/>
        <w:right w:val="none" w:sz="0" w:space="0" w:color="auto"/>
      </w:divBdr>
    </w:div>
    <w:div w:id="62066520">
      <w:bodyDiv w:val="1"/>
      <w:marLeft w:val="0"/>
      <w:marRight w:val="0"/>
      <w:marTop w:val="0"/>
      <w:marBottom w:val="0"/>
      <w:divBdr>
        <w:top w:val="none" w:sz="0" w:space="0" w:color="auto"/>
        <w:left w:val="none" w:sz="0" w:space="0" w:color="auto"/>
        <w:bottom w:val="none" w:sz="0" w:space="0" w:color="auto"/>
        <w:right w:val="none" w:sz="0" w:space="0" w:color="auto"/>
      </w:divBdr>
    </w:div>
    <w:div w:id="62066866">
      <w:bodyDiv w:val="1"/>
      <w:marLeft w:val="0"/>
      <w:marRight w:val="0"/>
      <w:marTop w:val="0"/>
      <w:marBottom w:val="0"/>
      <w:divBdr>
        <w:top w:val="none" w:sz="0" w:space="0" w:color="auto"/>
        <w:left w:val="none" w:sz="0" w:space="0" w:color="auto"/>
        <w:bottom w:val="none" w:sz="0" w:space="0" w:color="auto"/>
        <w:right w:val="none" w:sz="0" w:space="0" w:color="auto"/>
      </w:divBdr>
    </w:div>
    <w:div w:id="62801396">
      <w:bodyDiv w:val="1"/>
      <w:marLeft w:val="0"/>
      <w:marRight w:val="0"/>
      <w:marTop w:val="0"/>
      <w:marBottom w:val="0"/>
      <w:divBdr>
        <w:top w:val="none" w:sz="0" w:space="0" w:color="auto"/>
        <w:left w:val="none" w:sz="0" w:space="0" w:color="auto"/>
        <w:bottom w:val="none" w:sz="0" w:space="0" w:color="auto"/>
        <w:right w:val="none" w:sz="0" w:space="0" w:color="auto"/>
      </w:divBdr>
    </w:div>
    <w:div w:id="65610287">
      <w:bodyDiv w:val="1"/>
      <w:marLeft w:val="0"/>
      <w:marRight w:val="0"/>
      <w:marTop w:val="0"/>
      <w:marBottom w:val="0"/>
      <w:divBdr>
        <w:top w:val="none" w:sz="0" w:space="0" w:color="auto"/>
        <w:left w:val="none" w:sz="0" w:space="0" w:color="auto"/>
        <w:bottom w:val="none" w:sz="0" w:space="0" w:color="auto"/>
        <w:right w:val="none" w:sz="0" w:space="0" w:color="auto"/>
      </w:divBdr>
    </w:div>
    <w:div w:id="65805403">
      <w:bodyDiv w:val="1"/>
      <w:marLeft w:val="0"/>
      <w:marRight w:val="0"/>
      <w:marTop w:val="0"/>
      <w:marBottom w:val="0"/>
      <w:divBdr>
        <w:top w:val="none" w:sz="0" w:space="0" w:color="auto"/>
        <w:left w:val="none" w:sz="0" w:space="0" w:color="auto"/>
        <w:bottom w:val="none" w:sz="0" w:space="0" w:color="auto"/>
        <w:right w:val="none" w:sz="0" w:space="0" w:color="auto"/>
      </w:divBdr>
    </w:div>
    <w:div w:id="66536741">
      <w:bodyDiv w:val="1"/>
      <w:marLeft w:val="0"/>
      <w:marRight w:val="0"/>
      <w:marTop w:val="0"/>
      <w:marBottom w:val="0"/>
      <w:divBdr>
        <w:top w:val="none" w:sz="0" w:space="0" w:color="auto"/>
        <w:left w:val="none" w:sz="0" w:space="0" w:color="auto"/>
        <w:bottom w:val="none" w:sz="0" w:space="0" w:color="auto"/>
        <w:right w:val="none" w:sz="0" w:space="0" w:color="auto"/>
      </w:divBdr>
    </w:div>
    <w:div w:id="71510895">
      <w:bodyDiv w:val="1"/>
      <w:marLeft w:val="0"/>
      <w:marRight w:val="0"/>
      <w:marTop w:val="0"/>
      <w:marBottom w:val="0"/>
      <w:divBdr>
        <w:top w:val="none" w:sz="0" w:space="0" w:color="auto"/>
        <w:left w:val="none" w:sz="0" w:space="0" w:color="auto"/>
        <w:bottom w:val="none" w:sz="0" w:space="0" w:color="auto"/>
        <w:right w:val="none" w:sz="0" w:space="0" w:color="auto"/>
      </w:divBdr>
    </w:div>
    <w:div w:id="74328590">
      <w:bodyDiv w:val="1"/>
      <w:marLeft w:val="0"/>
      <w:marRight w:val="0"/>
      <w:marTop w:val="0"/>
      <w:marBottom w:val="0"/>
      <w:divBdr>
        <w:top w:val="none" w:sz="0" w:space="0" w:color="auto"/>
        <w:left w:val="none" w:sz="0" w:space="0" w:color="auto"/>
        <w:bottom w:val="none" w:sz="0" w:space="0" w:color="auto"/>
        <w:right w:val="none" w:sz="0" w:space="0" w:color="auto"/>
      </w:divBdr>
    </w:div>
    <w:div w:id="74522228">
      <w:bodyDiv w:val="1"/>
      <w:marLeft w:val="0"/>
      <w:marRight w:val="0"/>
      <w:marTop w:val="0"/>
      <w:marBottom w:val="0"/>
      <w:divBdr>
        <w:top w:val="none" w:sz="0" w:space="0" w:color="auto"/>
        <w:left w:val="none" w:sz="0" w:space="0" w:color="auto"/>
        <w:bottom w:val="none" w:sz="0" w:space="0" w:color="auto"/>
        <w:right w:val="none" w:sz="0" w:space="0" w:color="auto"/>
      </w:divBdr>
    </w:div>
    <w:div w:id="76752970">
      <w:bodyDiv w:val="1"/>
      <w:marLeft w:val="0"/>
      <w:marRight w:val="0"/>
      <w:marTop w:val="0"/>
      <w:marBottom w:val="0"/>
      <w:divBdr>
        <w:top w:val="none" w:sz="0" w:space="0" w:color="auto"/>
        <w:left w:val="none" w:sz="0" w:space="0" w:color="auto"/>
        <w:bottom w:val="none" w:sz="0" w:space="0" w:color="auto"/>
        <w:right w:val="none" w:sz="0" w:space="0" w:color="auto"/>
      </w:divBdr>
    </w:div>
    <w:div w:id="77599220">
      <w:bodyDiv w:val="1"/>
      <w:marLeft w:val="0"/>
      <w:marRight w:val="0"/>
      <w:marTop w:val="0"/>
      <w:marBottom w:val="0"/>
      <w:divBdr>
        <w:top w:val="none" w:sz="0" w:space="0" w:color="auto"/>
        <w:left w:val="none" w:sz="0" w:space="0" w:color="auto"/>
        <w:bottom w:val="none" w:sz="0" w:space="0" w:color="auto"/>
        <w:right w:val="none" w:sz="0" w:space="0" w:color="auto"/>
      </w:divBdr>
    </w:div>
    <w:div w:id="77751791">
      <w:bodyDiv w:val="1"/>
      <w:marLeft w:val="0"/>
      <w:marRight w:val="0"/>
      <w:marTop w:val="0"/>
      <w:marBottom w:val="0"/>
      <w:divBdr>
        <w:top w:val="none" w:sz="0" w:space="0" w:color="auto"/>
        <w:left w:val="none" w:sz="0" w:space="0" w:color="auto"/>
        <w:bottom w:val="none" w:sz="0" w:space="0" w:color="auto"/>
        <w:right w:val="none" w:sz="0" w:space="0" w:color="auto"/>
      </w:divBdr>
    </w:div>
    <w:div w:id="79065810">
      <w:bodyDiv w:val="1"/>
      <w:marLeft w:val="0"/>
      <w:marRight w:val="0"/>
      <w:marTop w:val="0"/>
      <w:marBottom w:val="0"/>
      <w:divBdr>
        <w:top w:val="none" w:sz="0" w:space="0" w:color="auto"/>
        <w:left w:val="none" w:sz="0" w:space="0" w:color="auto"/>
        <w:bottom w:val="none" w:sz="0" w:space="0" w:color="auto"/>
        <w:right w:val="none" w:sz="0" w:space="0" w:color="auto"/>
      </w:divBdr>
    </w:div>
    <w:div w:id="82725136">
      <w:bodyDiv w:val="1"/>
      <w:marLeft w:val="0"/>
      <w:marRight w:val="0"/>
      <w:marTop w:val="0"/>
      <w:marBottom w:val="0"/>
      <w:divBdr>
        <w:top w:val="none" w:sz="0" w:space="0" w:color="auto"/>
        <w:left w:val="none" w:sz="0" w:space="0" w:color="auto"/>
        <w:bottom w:val="none" w:sz="0" w:space="0" w:color="auto"/>
        <w:right w:val="none" w:sz="0" w:space="0" w:color="auto"/>
      </w:divBdr>
    </w:div>
    <w:div w:id="83454432">
      <w:bodyDiv w:val="1"/>
      <w:marLeft w:val="0"/>
      <w:marRight w:val="0"/>
      <w:marTop w:val="0"/>
      <w:marBottom w:val="0"/>
      <w:divBdr>
        <w:top w:val="none" w:sz="0" w:space="0" w:color="auto"/>
        <w:left w:val="none" w:sz="0" w:space="0" w:color="auto"/>
        <w:bottom w:val="none" w:sz="0" w:space="0" w:color="auto"/>
        <w:right w:val="none" w:sz="0" w:space="0" w:color="auto"/>
      </w:divBdr>
    </w:div>
    <w:div w:id="84616020">
      <w:bodyDiv w:val="1"/>
      <w:marLeft w:val="0"/>
      <w:marRight w:val="0"/>
      <w:marTop w:val="0"/>
      <w:marBottom w:val="0"/>
      <w:divBdr>
        <w:top w:val="none" w:sz="0" w:space="0" w:color="auto"/>
        <w:left w:val="none" w:sz="0" w:space="0" w:color="auto"/>
        <w:bottom w:val="none" w:sz="0" w:space="0" w:color="auto"/>
        <w:right w:val="none" w:sz="0" w:space="0" w:color="auto"/>
      </w:divBdr>
    </w:div>
    <w:div w:id="85806109">
      <w:bodyDiv w:val="1"/>
      <w:marLeft w:val="0"/>
      <w:marRight w:val="0"/>
      <w:marTop w:val="0"/>
      <w:marBottom w:val="0"/>
      <w:divBdr>
        <w:top w:val="none" w:sz="0" w:space="0" w:color="auto"/>
        <w:left w:val="none" w:sz="0" w:space="0" w:color="auto"/>
        <w:bottom w:val="none" w:sz="0" w:space="0" w:color="auto"/>
        <w:right w:val="none" w:sz="0" w:space="0" w:color="auto"/>
      </w:divBdr>
    </w:div>
    <w:div w:id="89352037">
      <w:bodyDiv w:val="1"/>
      <w:marLeft w:val="0"/>
      <w:marRight w:val="0"/>
      <w:marTop w:val="0"/>
      <w:marBottom w:val="0"/>
      <w:divBdr>
        <w:top w:val="none" w:sz="0" w:space="0" w:color="auto"/>
        <w:left w:val="none" w:sz="0" w:space="0" w:color="auto"/>
        <w:bottom w:val="none" w:sz="0" w:space="0" w:color="auto"/>
        <w:right w:val="none" w:sz="0" w:space="0" w:color="auto"/>
      </w:divBdr>
    </w:div>
    <w:div w:id="91703894">
      <w:bodyDiv w:val="1"/>
      <w:marLeft w:val="0"/>
      <w:marRight w:val="0"/>
      <w:marTop w:val="0"/>
      <w:marBottom w:val="0"/>
      <w:divBdr>
        <w:top w:val="none" w:sz="0" w:space="0" w:color="auto"/>
        <w:left w:val="none" w:sz="0" w:space="0" w:color="auto"/>
        <w:bottom w:val="none" w:sz="0" w:space="0" w:color="auto"/>
        <w:right w:val="none" w:sz="0" w:space="0" w:color="auto"/>
      </w:divBdr>
    </w:div>
    <w:div w:id="94912007">
      <w:bodyDiv w:val="1"/>
      <w:marLeft w:val="0"/>
      <w:marRight w:val="0"/>
      <w:marTop w:val="0"/>
      <w:marBottom w:val="0"/>
      <w:divBdr>
        <w:top w:val="none" w:sz="0" w:space="0" w:color="auto"/>
        <w:left w:val="none" w:sz="0" w:space="0" w:color="auto"/>
        <w:bottom w:val="none" w:sz="0" w:space="0" w:color="auto"/>
        <w:right w:val="none" w:sz="0" w:space="0" w:color="auto"/>
      </w:divBdr>
    </w:div>
    <w:div w:id="97722447">
      <w:bodyDiv w:val="1"/>
      <w:marLeft w:val="0"/>
      <w:marRight w:val="0"/>
      <w:marTop w:val="0"/>
      <w:marBottom w:val="0"/>
      <w:divBdr>
        <w:top w:val="none" w:sz="0" w:space="0" w:color="auto"/>
        <w:left w:val="none" w:sz="0" w:space="0" w:color="auto"/>
        <w:bottom w:val="none" w:sz="0" w:space="0" w:color="auto"/>
        <w:right w:val="none" w:sz="0" w:space="0" w:color="auto"/>
      </w:divBdr>
    </w:div>
    <w:div w:id="98067473">
      <w:bodyDiv w:val="1"/>
      <w:marLeft w:val="0"/>
      <w:marRight w:val="0"/>
      <w:marTop w:val="0"/>
      <w:marBottom w:val="0"/>
      <w:divBdr>
        <w:top w:val="none" w:sz="0" w:space="0" w:color="auto"/>
        <w:left w:val="none" w:sz="0" w:space="0" w:color="auto"/>
        <w:bottom w:val="none" w:sz="0" w:space="0" w:color="auto"/>
        <w:right w:val="none" w:sz="0" w:space="0" w:color="auto"/>
      </w:divBdr>
    </w:div>
    <w:div w:id="100342693">
      <w:bodyDiv w:val="1"/>
      <w:marLeft w:val="0"/>
      <w:marRight w:val="0"/>
      <w:marTop w:val="0"/>
      <w:marBottom w:val="0"/>
      <w:divBdr>
        <w:top w:val="none" w:sz="0" w:space="0" w:color="auto"/>
        <w:left w:val="none" w:sz="0" w:space="0" w:color="auto"/>
        <w:bottom w:val="none" w:sz="0" w:space="0" w:color="auto"/>
        <w:right w:val="none" w:sz="0" w:space="0" w:color="auto"/>
      </w:divBdr>
    </w:div>
    <w:div w:id="109279004">
      <w:bodyDiv w:val="1"/>
      <w:marLeft w:val="0"/>
      <w:marRight w:val="0"/>
      <w:marTop w:val="0"/>
      <w:marBottom w:val="0"/>
      <w:divBdr>
        <w:top w:val="none" w:sz="0" w:space="0" w:color="auto"/>
        <w:left w:val="none" w:sz="0" w:space="0" w:color="auto"/>
        <w:bottom w:val="none" w:sz="0" w:space="0" w:color="auto"/>
        <w:right w:val="none" w:sz="0" w:space="0" w:color="auto"/>
      </w:divBdr>
    </w:div>
    <w:div w:id="112557888">
      <w:bodyDiv w:val="1"/>
      <w:marLeft w:val="0"/>
      <w:marRight w:val="0"/>
      <w:marTop w:val="0"/>
      <w:marBottom w:val="0"/>
      <w:divBdr>
        <w:top w:val="none" w:sz="0" w:space="0" w:color="auto"/>
        <w:left w:val="none" w:sz="0" w:space="0" w:color="auto"/>
        <w:bottom w:val="none" w:sz="0" w:space="0" w:color="auto"/>
        <w:right w:val="none" w:sz="0" w:space="0" w:color="auto"/>
      </w:divBdr>
    </w:div>
    <w:div w:id="114755546">
      <w:bodyDiv w:val="1"/>
      <w:marLeft w:val="0"/>
      <w:marRight w:val="0"/>
      <w:marTop w:val="0"/>
      <w:marBottom w:val="0"/>
      <w:divBdr>
        <w:top w:val="none" w:sz="0" w:space="0" w:color="auto"/>
        <w:left w:val="none" w:sz="0" w:space="0" w:color="auto"/>
        <w:bottom w:val="none" w:sz="0" w:space="0" w:color="auto"/>
        <w:right w:val="none" w:sz="0" w:space="0" w:color="auto"/>
      </w:divBdr>
    </w:div>
    <w:div w:id="116026206">
      <w:bodyDiv w:val="1"/>
      <w:marLeft w:val="0"/>
      <w:marRight w:val="0"/>
      <w:marTop w:val="0"/>
      <w:marBottom w:val="0"/>
      <w:divBdr>
        <w:top w:val="none" w:sz="0" w:space="0" w:color="auto"/>
        <w:left w:val="none" w:sz="0" w:space="0" w:color="auto"/>
        <w:bottom w:val="none" w:sz="0" w:space="0" w:color="auto"/>
        <w:right w:val="none" w:sz="0" w:space="0" w:color="auto"/>
      </w:divBdr>
    </w:div>
    <w:div w:id="119347214">
      <w:bodyDiv w:val="1"/>
      <w:marLeft w:val="0"/>
      <w:marRight w:val="0"/>
      <w:marTop w:val="0"/>
      <w:marBottom w:val="0"/>
      <w:divBdr>
        <w:top w:val="none" w:sz="0" w:space="0" w:color="auto"/>
        <w:left w:val="none" w:sz="0" w:space="0" w:color="auto"/>
        <w:bottom w:val="none" w:sz="0" w:space="0" w:color="auto"/>
        <w:right w:val="none" w:sz="0" w:space="0" w:color="auto"/>
      </w:divBdr>
    </w:div>
    <w:div w:id="127013557">
      <w:bodyDiv w:val="1"/>
      <w:marLeft w:val="0"/>
      <w:marRight w:val="0"/>
      <w:marTop w:val="0"/>
      <w:marBottom w:val="0"/>
      <w:divBdr>
        <w:top w:val="none" w:sz="0" w:space="0" w:color="auto"/>
        <w:left w:val="none" w:sz="0" w:space="0" w:color="auto"/>
        <w:bottom w:val="none" w:sz="0" w:space="0" w:color="auto"/>
        <w:right w:val="none" w:sz="0" w:space="0" w:color="auto"/>
      </w:divBdr>
    </w:div>
    <w:div w:id="127362585">
      <w:bodyDiv w:val="1"/>
      <w:marLeft w:val="0"/>
      <w:marRight w:val="0"/>
      <w:marTop w:val="0"/>
      <w:marBottom w:val="0"/>
      <w:divBdr>
        <w:top w:val="none" w:sz="0" w:space="0" w:color="auto"/>
        <w:left w:val="none" w:sz="0" w:space="0" w:color="auto"/>
        <w:bottom w:val="none" w:sz="0" w:space="0" w:color="auto"/>
        <w:right w:val="none" w:sz="0" w:space="0" w:color="auto"/>
      </w:divBdr>
    </w:div>
    <w:div w:id="127552284">
      <w:bodyDiv w:val="1"/>
      <w:marLeft w:val="0"/>
      <w:marRight w:val="0"/>
      <w:marTop w:val="0"/>
      <w:marBottom w:val="0"/>
      <w:divBdr>
        <w:top w:val="none" w:sz="0" w:space="0" w:color="auto"/>
        <w:left w:val="none" w:sz="0" w:space="0" w:color="auto"/>
        <w:bottom w:val="none" w:sz="0" w:space="0" w:color="auto"/>
        <w:right w:val="none" w:sz="0" w:space="0" w:color="auto"/>
      </w:divBdr>
    </w:div>
    <w:div w:id="127944874">
      <w:bodyDiv w:val="1"/>
      <w:marLeft w:val="0"/>
      <w:marRight w:val="0"/>
      <w:marTop w:val="0"/>
      <w:marBottom w:val="0"/>
      <w:divBdr>
        <w:top w:val="none" w:sz="0" w:space="0" w:color="auto"/>
        <w:left w:val="none" w:sz="0" w:space="0" w:color="auto"/>
        <w:bottom w:val="none" w:sz="0" w:space="0" w:color="auto"/>
        <w:right w:val="none" w:sz="0" w:space="0" w:color="auto"/>
      </w:divBdr>
    </w:div>
    <w:div w:id="129831926">
      <w:bodyDiv w:val="1"/>
      <w:marLeft w:val="0"/>
      <w:marRight w:val="0"/>
      <w:marTop w:val="0"/>
      <w:marBottom w:val="0"/>
      <w:divBdr>
        <w:top w:val="none" w:sz="0" w:space="0" w:color="auto"/>
        <w:left w:val="none" w:sz="0" w:space="0" w:color="auto"/>
        <w:bottom w:val="none" w:sz="0" w:space="0" w:color="auto"/>
        <w:right w:val="none" w:sz="0" w:space="0" w:color="auto"/>
      </w:divBdr>
    </w:div>
    <w:div w:id="134228428">
      <w:bodyDiv w:val="1"/>
      <w:marLeft w:val="0"/>
      <w:marRight w:val="0"/>
      <w:marTop w:val="0"/>
      <w:marBottom w:val="0"/>
      <w:divBdr>
        <w:top w:val="none" w:sz="0" w:space="0" w:color="auto"/>
        <w:left w:val="none" w:sz="0" w:space="0" w:color="auto"/>
        <w:bottom w:val="none" w:sz="0" w:space="0" w:color="auto"/>
        <w:right w:val="none" w:sz="0" w:space="0" w:color="auto"/>
      </w:divBdr>
    </w:div>
    <w:div w:id="147786879">
      <w:bodyDiv w:val="1"/>
      <w:marLeft w:val="0"/>
      <w:marRight w:val="0"/>
      <w:marTop w:val="0"/>
      <w:marBottom w:val="0"/>
      <w:divBdr>
        <w:top w:val="none" w:sz="0" w:space="0" w:color="auto"/>
        <w:left w:val="none" w:sz="0" w:space="0" w:color="auto"/>
        <w:bottom w:val="none" w:sz="0" w:space="0" w:color="auto"/>
        <w:right w:val="none" w:sz="0" w:space="0" w:color="auto"/>
      </w:divBdr>
    </w:div>
    <w:div w:id="153570069">
      <w:bodyDiv w:val="1"/>
      <w:marLeft w:val="0"/>
      <w:marRight w:val="0"/>
      <w:marTop w:val="0"/>
      <w:marBottom w:val="0"/>
      <w:divBdr>
        <w:top w:val="none" w:sz="0" w:space="0" w:color="auto"/>
        <w:left w:val="none" w:sz="0" w:space="0" w:color="auto"/>
        <w:bottom w:val="none" w:sz="0" w:space="0" w:color="auto"/>
        <w:right w:val="none" w:sz="0" w:space="0" w:color="auto"/>
      </w:divBdr>
    </w:div>
    <w:div w:id="155539401">
      <w:bodyDiv w:val="1"/>
      <w:marLeft w:val="0"/>
      <w:marRight w:val="0"/>
      <w:marTop w:val="0"/>
      <w:marBottom w:val="0"/>
      <w:divBdr>
        <w:top w:val="none" w:sz="0" w:space="0" w:color="auto"/>
        <w:left w:val="none" w:sz="0" w:space="0" w:color="auto"/>
        <w:bottom w:val="none" w:sz="0" w:space="0" w:color="auto"/>
        <w:right w:val="none" w:sz="0" w:space="0" w:color="auto"/>
      </w:divBdr>
    </w:div>
    <w:div w:id="156964917">
      <w:bodyDiv w:val="1"/>
      <w:marLeft w:val="0"/>
      <w:marRight w:val="0"/>
      <w:marTop w:val="0"/>
      <w:marBottom w:val="0"/>
      <w:divBdr>
        <w:top w:val="none" w:sz="0" w:space="0" w:color="auto"/>
        <w:left w:val="none" w:sz="0" w:space="0" w:color="auto"/>
        <w:bottom w:val="none" w:sz="0" w:space="0" w:color="auto"/>
        <w:right w:val="none" w:sz="0" w:space="0" w:color="auto"/>
      </w:divBdr>
    </w:div>
    <w:div w:id="161816106">
      <w:bodyDiv w:val="1"/>
      <w:marLeft w:val="0"/>
      <w:marRight w:val="0"/>
      <w:marTop w:val="0"/>
      <w:marBottom w:val="0"/>
      <w:divBdr>
        <w:top w:val="none" w:sz="0" w:space="0" w:color="auto"/>
        <w:left w:val="none" w:sz="0" w:space="0" w:color="auto"/>
        <w:bottom w:val="none" w:sz="0" w:space="0" w:color="auto"/>
        <w:right w:val="none" w:sz="0" w:space="0" w:color="auto"/>
      </w:divBdr>
    </w:div>
    <w:div w:id="167133446">
      <w:bodyDiv w:val="1"/>
      <w:marLeft w:val="0"/>
      <w:marRight w:val="0"/>
      <w:marTop w:val="0"/>
      <w:marBottom w:val="0"/>
      <w:divBdr>
        <w:top w:val="none" w:sz="0" w:space="0" w:color="auto"/>
        <w:left w:val="none" w:sz="0" w:space="0" w:color="auto"/>
        <w:bottom w:val="none" w:sz="0" w:space="0" w:color="auto"/>
        <w:right w:val="none" w:sz="0" w:space="0" w:color="auto"/>
      </w:divBdr>
    </w:div>
    <w:div w:id="171455702">
      <w:bodyDiv w:val="1"/>
      <w:marLeft w:val="0"/>
      <w:marRight w:val="0"/>
      <w:marTop w:val="0"/>
      <w:marBottom w:val="0"/>
      <w:divBdr>
        <w:top w:val="none" w:sz="0" w:space="0" w:color="auto"/>
        <w:left w:val="none" w:sz="0" w:space="0" w:color="auto"/>
        <w:bottom w:val="none" w:sz="0" w:space="0" w:color="auto"/>
        <w:right w:val="none" w:sz="0" w:space="0" w:color="auto"/>
      </w:divBdr>
    </w:div>
    <w:div w:id="171922627">
      <w:bodyDiv w:val="1"/>
      <w:marLeft w:val="0"/>
      <w:marRight w:val="0"/>
      <w:marTop w:val="0"/>
      <w:marBottom w:val="0"/>
      <w:divBdr>
        <w:top w:val="none" w:sz="0" w:space="0" w:color="auto"/>
        <w:left w:val="none" w:sz="0" w:space="0" w:color="auto"/>
        <w:bottom w:val="none" w:sz="0" w:space="0" w:color="auto"/>
        <w:right w:val="none" w:sz="0" w:space="0" w:color="auto"/>
      </w:divBdr>
    </w:div>
    <w:div w:id="173149446">
      <w:bodyDiv w:val="1"/>
      <w:marLeft w:val="0"/>
      <w:marRight w:val="0"/>
      <w:marTop w:val="0"/>
      <w:marBottom w:val="0"/>
      <w:divBdr>
        <w:top w:val="none" w:sz="0" w:space="0" w:color="auto"/>
        <w:left w:val="none" w:sz="0" w:space="0" w:color="auto"/>
        <w:bottom w:val="none" w:sz="0" w:space="0" w:color="auto"/>
        <w:right w:val="none" w:sz="0" w:space="0" w:color="auto"/>
      </w:divBdr>
    </w:div>
    <w:div w:id="173420154">
      <w:bodyDiv w:val="1"/>
      <w:marLeft w:val="0"/>
      <w:marRight w:val="0"/>
      <w:marTop w:val="0"/>
      <w:marBottom w:val="0"/>
      <w:divBdr>
        <w:top w:val="none" w:sz="0" w:space="0" w:color="auto"/>
        <w:left w:val="none" w:sz="0" w:space="0" w:color="auto"/>
        <w:bottom w:val="none" w:sz="0" w:space="0" w:color="auto"/>
        <w:right w:val="none" w:sz="0" w:space="0" w:color="auto"/>
      </w:divBdr>
    </w:div>
    <w:div w:id="175969594">
      <w:bodyDiv w:val="1"/>
      <w:marLeft w:val="0"/>
      <w:marRight w:val="0"/>
      <w:marTop w:val="0"/>
      <w:marBottom w:val="0"/>
      <w:divBdr>
        <w:top w:val="none" w:sz="0" w:space="0" w:color="auto"/>
        <w:left w:val="none" w:sz="0" w:space="0" w:color="auto"/>
        <w:bottom w:val="none" w:sz="0" w:space="0" w:color="auto"/>
        <w:right w:val="none" w:sz="0" w:space="0" w:color="auto"/>
      </w:divBdr>
    </w:div>
    <w:div w:id="176623427">
      <w:bodyDiv w:val="1"/>
      <w:marLeft w:val="0"/>
      <w:marRight w:val="0"/>
      <w:marTop w:val="0"/>
      <w:marBottom w:val="0"/>
      <w:divBdr>
        <w:top w:val="none" w:sz="0" w:space="0" w:color="auto"/>
        <w:left w:val="none" w:sz="0" w:space="0" w:color="auto"/>
        <w:bottom w:val="none" w:sz="0" w:space="0" w:color="auto"/>
        <w:right w:val="none" w:sz="0" w:space="0" w:color="auto"/>
      </w:divBdr>
    </w:div>
    <w:div w:id="176816230">
      <w:bodyDiv w:val="1"/>
      <w:marLeft w:val="0"/>
      <w:marRight w:val="0"/>
      <w:marTop w:val="0"/>
      <w:marBottom w:val="0"/>
      <w:divBdr>
        <w:top w:val="none" w:sz="0" w:space="0" w:color="auto"/>
        <w:left w:val="none" w:sz="0" w:space="0" w:color="auto"/>
        <w:bottom w:val="none" w:sz="0" w:space="0" w:color="auto"/>
        <w:right w:val="none" w:sz="0" w:space="0" w:color="auto"/>
      </w:divBdr>
    </w:div>
    <w:div w:id="177543920">
      <w:bodyDiv w:val="1"/>
      <w:marLeft w:val="0"/>
      <w:marRight w:val="0"/>
      <w:marTop w:val="0"/>
      <w:marBottom w:val="0"/>
      <w:divBdr>
        <w:top w:val="none" w:sz="0" w:space="0" w:color="auto"/>
        <w:left w:val="none" w:sz="0" w:space="0" w:color="auto"/>
        <w:bottom w:val="none" w:sz="0" w:space="0" w:color="auto"/>
        <w:right w:val="none" w:sz="0" w:space="0" w:color="auto"/>
      </w:divBdr>
    </w:div>
    <w:div w:id="177814296">
      <w:bodyDiv w:val="1"/>
      <w:marLeft w:val="0"/>
      <w:marRight w:val="0"/>
      <w:marTop w:val="0"/>
      <w:marBottom w:val="0"/>
      <w:divBdr>
        <w:top w:val="none" w:sz="0" w:space="0" w:color="auto"/>
        <w:left w:val="none" w:sz="0" w:space="0" w:color="auto"/>
        <w:bottom w:val="none" w:sz="0" w:space="0" w:color="auto"/>
        <w:right w:val="none" w:sz="0" w:space="0" w:color="auto"/>
      </w:divBdr>
    </w:div>
    <w:div w:id="178393045">
      <w:bodyDiv w:val="1"/>
      <w:marLeft w:val="0"/>
      <w:marRight w:val="0"/>
      <w:marTop w:val="0"/>
      <w:marBottom w:val="0"/>
      <w:divBdr>
        <w:top w:val="none" w:sz="0" w:space="0" w:color="auto"/>
        <w:left w:val="none" w:sz="0" w:space="0" w:color="auto"/>
        <w:bottom w:val="none" w:sz="0" w:space="0" w:color="auto"/>
        <w:right w:val="none" w:sz="0" w:space="0" w:color="auto"/>
      </w:divBdr>
    </w:div>
    <w:div w:id="182089324">
      <w:bodyDiv w:val="1"/>
      <w:marLeft w:val="0"/>
      <w:marRight w:val="0"/>
      <w:marTop w:val="0"/>
      <w:marBottom w:val="0"/>
      <w:divBdr>
        <w:top w:val="none" w:sz="0" w:space="0" w:color="auto"/>
        <w:left w:val="none" w:sz="0" w:space="0" w:color="auto"/>
        <w:bottom w:val="none" w:sz="0" w:space="0" w:color="auto"/>
        <w:right w:val="none" w:sz="0" w:space="0" w:color="auto"/>
      </w:divBdr>
    </w:div>
    <w:div w:id="182479448">
      <w:bodyDiv w:val="1"/>
      <w:marLeft w:val="0"/>
      <w:marRight w:val="0"/>
      <w:marTop w:val="0"/>
      <w:marBottom w:val="0"/>
      <w:divBdr>
        <w:top w:val="none" w:sz="0" w:space="0" w:color="auto"/>
        <w:left w:val="none" w:sz="0" w:space="0" w:color="auto"/>
        <w:bottom w:val="none" w:sz="0" w:space="0" w:color="auto"/>
        <w:right w:val="none" w:sz="0" w:space="0" w:color="auto"/>
      </w:divBdr>
    </w:div>
    <w:div w:id="185364364">
      <w:bodyDiv w:val="1"/>
      <w:marLeft w:val="0"/>
      <w:marRight w:val="0"/>
      <w:marTop w:val="0"/>
      <w:marBottom w:val="0"/>
      <w:divBdr>
        <w:top w:val="none" w:sz="0" w:space="0" w:color="auto"/>
        <w:left w:val="none" w:sz="0" w:space="0" w:color="auto"/>
        <w:bottom w:val="none" w:sz="0" w:space="0" w:color="auto"/>
        <w:right w:val="none" w:sz="0" w:space="0" w:color="auto"/>
      </w:divBdr>
    </w:div>
    <w:div w:id="188221635">
      <w:bodyDiv w:val="1"/>
      <w:marLeft w:val="0"/>
      <w:marRight w:val="0"/>
      <w:marTop w:val="0"/>
      <w:marBottom w:val="0"/>
      <w:divBdr>
        <w:top w:val="none" w:sz="0" w:space="0" w:color="auto"/>
        <w:left w:val="none" w:sz="0" w:space="0" w:color="auto"/>
        <w:bottom w:val="none" w:sz="0" w:space="0" w:color="auto"/>
        <w:right w:val="none" w:sz="0" w:space="0" w:color="auto"/>
      </w:divBdr>
    </w:div>
    <w:div w:id="188612765">
      <w:bodyDiv w:val="1"/>
      <w:marLeft w:val="0"/>
      <w:marRight w:val="0"/>
      <w:marTop w:val="0"/>
      <w:marBottom w:val="0"/>
      <w:divBdr>
        <w:top w:val="none" w:sz="0" w:space="0" w:color="auto"/>
        <w:left w:val="none" w:sz="0" w:space="0" w:color="auto"/>
        <w:bottom w:val="none" w:sz="0" w:space="0" w:color="auto"/>
        <w:right w:val="none" w:sz="0" w:space="0" w:color="auto"/>
      </w:divBdr>
    </w:div>
    <w:div w:id="188690408">
      <w:bodyDiv w:val="1"/>
      <w:marLeft w:val="0"/>
      <w:marRight w:val="0"/>
      <w:marTop w:val="0"/>
      <w:marBottom w:val="0"/>
      <w:divBdr>
        <w:top w:val="none" w:sz="0" w:space="0" w:color="auto"/>
        <w:left w:val="none" w:sz="0" w:space="0" w:color="auto"/>
        <w:bottom w:val="none" w:sz="0" w:space="0" w:color="auto"/>
        <w:right w:val="none" w:sz="0" w:space="0" w:color="auto"/>
      </w:divBdr>
    </w:div>
    <w:div w:id="190652347">
      <w:bodyDiv w:val="1"/>
      <w:marLeft w:val="0"/>
      <w:marRight w:val="0"/>
      <w:marTop w:val="0"/>
      <w:marBottom w:val="0"/>
      <w:divBdr>
        <w:top w:val="none" w:sz="0" w:space="0" w:color="auto"/>
        <w:left w:val="none" w:sz="0" w:space="0" w:color="auto"/>
        <w:bottom w:val="none" w:sz="0" w:space="0" w:color="auto"/>
        <w:right w:val="none" w:sz="0" w:space="0" w:color="auto"/>
      </w:divBdr>
    </w:div>
    <w:div w:id="193882151">
      <w:bodyDiv w:val="1"/>
      <w:marLeft w:val="0"/>
      <w:marRight w:val="0"/>
      <w:marTop w:val="0"/>
      <w:marBottom w:val="0"/>
      <w:divBdr>
        <w:top w:val="none" w:sz="0" w:space="0" w:color="auto"/>
        <w:left w:val="none" w:sz="0" w:space="0" w:color="auto"/>
        <w:bottom w:val="none" w:sz="0" w:space="0" w:color="auto"/>
        <w:right w:val="none" w:sz="0" w:space="0" w:color="auto"/>
      </w:divBdr>
    </w:div>
    <w:div w:id="196358691">
      <w:bodyDiv w:val="1"/>
      <w:marLeft w:val="0"/>
      <w:marRight w:val="0"/>
      <w:marTop w:val="0"/>
      <w:marBottom w:val="0"/>
      <w:divBdr>
        <w:top w:val="none" w:sz="0" w:space="0" w:color="auto"/>
        <w:left w:val="none" w:sz="0" w:space="0" w:color="auto"/>
        <w:bottom w:val="none" w:sz="0" w:space="0" w:color="auto"/>
        <w:right w:val="none" w:sz="0" w:space="0" w:color="auto"/>
      </w:divBdr>
    </w:div>
    <w:div w:id="199634532">
      <w:bodyDiv w:val="1"/>
      <w:marLeft w:val="0"/>
      <w:marRight w:val="0"/>
      <w:marTop w:val="0"/>
      <w:marBottom w:val="0"/>
      <w:divBdr>
        <w:top w:val="none" w:sz="0" w:space="0" w:color="auto"/>
        <w:left w:val="none" w:sz="0" w:space="0" w:color="auto"/>
        <w:bottom w:val="none" w:sz="0" w:space="0" w:color="auto"/>
        <w:right w:val="none" w:sz="0" w:space="0" w:color="auto"/>
      </w:divBdr>
    </w:div>
    <w:div w:id="199829492">
      <w:bodyDiv w:val="1"/>
      <w:marLeft w:val="0"/>
      <w:marRight w:val="0"/>
      <w:marTop w:val="0"/>
      <w:marBottom w:val="0"/>
      <w:divBdr>
        <w:top w:val="none" w:sz="0" w:space="0" w:color="auto"/>
        <w:left w:val="none" w:sz="0" w:space="0" w:color="auto"/>
        <w:bottom w:val="none" w:sz="0" w:space="0" w:color="auto"/>
        <w:right w:val="none" w:sz="0" w:space="0" w:color="auto"/>
      </w:divBdr>
    </w:div>
    <w:div w:id="202912662">
      <w:bodyDiv w:val="1"/>
      <w:marLeft w:val="0"/>
      <w:marRight w:val="0"/>
      <w:marTop w:val="0"/>
      <w:marBottom w:val="0"/>
      <w:divBdr>
        <w:top w:val="none" w:sz="0" w:space="0" w:color="auto"/>
        <w:left w:val="none" w:sz="0" w:space="0" w:color="auto"/>
        <w:bottom w:val="none" w:sz="0" w:space="0" w:color="auto"/>
        <w:right w:val="none" w:sz="0" w:space="0" w:color="auto"/>
      </w:divBdr>
    </w:div>
    <w:div w:id="203517954">
      <w:bodyDiv w:val="1"/>
      <w:marLeft w:val="0"/>
      <w:marRight w:val="0"/>
      <w:marTop w:val="0"/>
      <w:marBottom w:val="0"/>
      <w:divBdr>
        <w:top w:val="none" w:sz="0" w:space="0" w:color="auto"/>
        <w:left w:val="none" w:sz="0" w:space="0" w:color="auto"/>
        <w:bottom w:val="none" w:sz="0" w:space="0" w:color="auto"/>
        <w:right w:val="none" w:sz="0" w:space="0" w:color="auto"/>
      </w:divBdr>
    </w:div>
    <w:div w:id="207568385">
      <w:bodyDiv w:val="1"/>
      <w:marLeft w:val="0"/>
      <w:marRight w:val="0"/>
      <w:marTop w:val="0"/>
      <w:marBottom w:val="0"/>
      <w:divBdr>
        <w:top w:val="none" w:sz="0" w:space="0" w:color="auto"/>
        <w:left w:val="none" w:sz="0" w:space="0" w:color="auto"/>
        <w:bottom w:val="none" w:sz="0" w:space="0" w:color="auto"/>
        <w:right w:val="none" w:sz="0" w:space="0" w:color="auto"/>
      </w:divBdr>
    </w:div>
    <w:div w:id="208499303">
      <w:bodyDiv w:val="1"/>
      <w:marLeft w:val="0"/>
      <w:marRight w:val="0"/>
      <w:marTop w:val="0"/>
      <w:marBottom w:val="0"/>
      <w:divBdr>
        <w:top w:val="none" w:sz="0" w:space="0" w:color="auto"/>
        <w:left w:val="none" w:sz="0" w:space="0" w:color="auto"/>
        <w:bottom w:val="none" w:sz="0" w:space="0" w:color="auto"/>
        <w:right w:val="none" w:sz="0" w:space="0" w:color="auto"/>
      </w:divBdr>
    </w:div>
    <w:div w:id="209077240">
      <w:bodyDiv w:val="1"/>
      <w:marLeft w:val="0"/>
      <w:marRight w:val="0"/>
      <w:marTop w:val="0"/>
      <w:marBottom w:val="0"/>
      <w:divBdr>
        <w:top w:val="none" w:sz="0" w:space="0" w:color="auto"/>
        <w:left w:val="none" w:sz="0" w:space="0" w:color="auto"/>
        <w:bottom w:val="none" w:sz="0" w:space="0" w:color="auto"/>
        <w:right w:val="none" w:sz="0" w:space="0" w:color="auto"/>
      </w:divBdr>
    </w:div>
    <w:div w:id="209078837">
      <w:bodyDiv w:val="1"/>
      <w:marLeft w:val="0"/>
      <w:marRight w:val="0"/>
      <w:marTop w:val="0"/>
      <w:marBottom w:val="0"/>
      <w:divBdr>
        <w:top w:val="none" w:sz="0" w:space="0" w:color="auto"/>
        <w:left w:val="none" w:sz="0" w:space="0" w:color="auto"/>
        <w:bottom w:val="none" w:sz="0" w:space="0" w:color="auto"/>
        <w:right w:val="none" w:sz="0" w:space="0" w:color="auto"/>
      </w:divBdr>
    </w:div>
    <w:div w:id="210963607">
      <w:bodyDiv w:val="1"/>
      <w:marLeft w:val="0"/>
      <w:marRight w:val="0"/>
      <w:marTop w:val="0"/>
      <w:marBottom w:val="0"/>
      <w:divBdr>
        <w:top w:val="none" w:sz="0" w:space="0" w:color="auto"/>
        <w:left w:val="none" w:sz="0" w:space="0" w:color="auto"/>
        <w:bottom w:val="none" w:sz="0" w:space="0" w:color="auto"/>
        <w:right w:val="none" w:sz="0" w:space="0" w:color="auto"/>
      </w:divBdr>
    </w:div>
    <w:div w:id="216674688">
      <w:bodyDiv w:val="1"/>
      <w:marLeft w:val="0"/>
      <w:marRight w:val="0"/>
      <w:marTop w:val="0"/>
      <w:marBottom w:val="0"/>
      <w:divBdr>
        <w:top w:val="none" w:sz="0" w:space="0" w:color="auto"/>
        <w:left w:val="none" w:sz="0" w:space="0" w:color="auto"/>
        <w:bottom w:val="none" w:sz="0" w:space="0" w:color="auto"/>
        <w:right w:val="none" w:sz="0" w:space="0" w:color="auto"/>
      </w:divBdr>
    </w:div>
    <w:div w:id="217907263">
      <w:bodyDiv w:val="1"/>
      <w:marLeft w:val="0"/>
      <w:marRight w:val="0"/>
      <w:marTop w:val="0"/>
      <w:marBottom w:val="0"/>
      <w:divBdr>
        <w:top w:val="none" w:sz="0" w:space="0" w:color="auto"/>
        <w:left w:val="none" w:sz="0" w:space="0" w:color="auto"/>
        <w:bottom w:val="none" w:sz="0" w:space="0" w:color="auto"/>
        <w:right w:val="none" w:sz="0" w:space="0" w:color="auto"/>
      </w:divBdr>
    </w:div>
    <w:div w:id="219050576">
      <w:bodyDiv w:val="1"/>
      <w:marLeft w:val="0"/>
      <w:marRight w:val="0"/>
      <w:marTop w:val="0"/>
      <w:marBottom w:val="0"/>
      <w:divBdr>
        <w:top w:val="none" w:sz="0" w:space="0" w:color="auto"/>
        <w:left w:val="none" w:sz="0" w:space="0" w:color="auto"/>
        <w:bottom w:val="none" w:sz="0" w:space="0" w:color="auto"/>
        <w:right w:val="none" w:sz="0" w:space="0" w:color="auto"/>
      </w:divBdr>
    </w:div>
    <w:div w:id="221331592">
      <w:bodyDiv w:val="1"/>
      <w:marLeft w:val="0"/>
      <w:marRight w:val="0"/>
      <w:marTop w:val="0"/>
      <w:marBottom w:val="0"/>
      <w:divBdr>
        <w:top w:val="none" w:sz="0" w:space="0" w:color="auto"/>
        <w:left w:val="none" w:sz="0" w:space="0" w:color="auto"/>
        <w:bottom w:val="none" w:sz="0" w:space="0" w:color="auto"/>
        <w:right w:val="none" w:sz="0" w:space="0" w:color="auto"/>
      </w:divBdr>
    </w:div>
    <w:div w:id="223680534">
      <w:bodyDiv w:val="1"/>
      <w:marLeft w:val="0"/>
      <w:marRight w:val="0"/>
      <w:marTop w:val="0"/>
      <w:marBottom w:val="0"/>
      <w:divBdr>
        <w:top w:val="none" w:sz="0" w:space="0" w:color="auto"/>
        <w:left w:val="none" w:sz="0" w:space="0" w:color="auto"/>
        <w:bottom w:val="none" w:sz="0" w:space="0" w:color="auto"/>
        <w:right w:val="none" w:sz="0" w:space="0" w:color="auto"/>
      </w:divBdr>
    </w:div>
    <w:div w:id="224487530">
      <w:bodyDiv w:val="1"/>
      <w:marLeft w:val="0"/>
      <w:marRight w:val="0"/>
      <w:marTop w:val="0"/>
      <w:marBottom w:val="0"/>
      <w:divBdr>
        <w:top w:val="none" w:sz="0" w:space="0" w:color="auto"/>
        <w:left w:val="none" w:sz="0" w:space="0" w:color="auto"/>
        <w:bottom w:val="none" w:sz="0" w:space="0" w:color="auto"/>
        <w:right w:val="none" w:sz="0" w:space="0" w:color="auto"/>
      </w:divBdr>
    </w:div>
    <w:div w:id="229584547">
      <w:bodyDiv w:val="1"/>
      <w:marLeft w:val="0"/>
      <w:marRight w:val="0"/>
      <w:marTop w:val="0"/>
      <w:marBottom w:val="0"/>
      <w:divBdr>
        <w:top w:val="none" w:sz="0" w:space="0" w:color="auto"/>
        <w:left w:val="none" w:sz="0" w:space="0" w:color="auto"/>
        <w:bottom w:val="none" w:sz="0" w:space="0" w:color="auto"/>
        <w:right w:val="none" w:sz="0" w:space="0" w:color="auto"/>
      </w:divBdr>
    </w:div>
    <w:div w:id="234901849">
      <w:bodyDiv w:val="1"/>
      <w:marLeft w:val="0"/>
      <w:marRight w:val="0"/>
      <w:marTop w:val="0"/>
      <w:marBottom w:val="0"/>
      <w:divBdr>
        <w:top w:val="none" w:sz="0" w:space="0" w:color="auto"/>
        <w:left w:val="none" w:sz="0" w:space="0" w:color="auto"/>
        <w:bottom w:val="none" w:sz="0" w:space="0" w:color="auto"/>
        <w:right w:val="none" w:sz="0" w:space="0" w:color="auto"/>
      </w:divBdr>
    </w:div>
    <w:div w:id="237984253">
      <w:bodyDiv w:val="1"/>
      <w:marLeft w:val="0"/>
      <w:marRight w:val="0"/>
      <w:marTop w:val="0"/>
      <w:marBottom w:val="0"/>
      <w:divBdr>
        <w:top w:val="none" w:sz="0" w:space="0" w:color="auto"/>
        <w:left w:val="none" w:sz="0" w:space="0" w:color="auto"/>
        <w:bottom w:val="none" w:sz="0" w:space="0" w:color="auto"/>
        <w:right w:val="none" w:sz="0" w:space="0" w:color="auto"/>
      </w:divBdr>
    </w:div>
    <w:div w:id="240481058">
      <w:bodyDiv w:val="1"/>
      <w:marLeft w:val="0"/>
      <w:marRight w:val="0"/>
      <w:marTop w:val="0"/>
      <w:marBottom w:val="0"/>
      <w:divBdr>
        <w:top w:val="none" w:sz="0" w:space="0" w:color="auto"/>
        <w:left w:val="none" w:sz="0" w:space="0" w:color="auto"/>
        <w:bottom w:val="none" w:sz="0" w:space="0" w:color="auto"/>
        <w:right w:val="none" w:sz="0" w:space="0" w:color="auto"/>
      </w:divBdr>
    </w:div>
    <w:div w:id="243537596">
      <w:bodyDiv w:val="1"/>
      <w:marLeft w:val="0"/>
      <w:marRight w:val="0"/>
      <w:marTop w:val="0"/>
      <w:marBottom w:val="0"/>
      <w:divBdr>
        <w:top w:val="none" w:sz="0" w:space="0" w:color="auto"/>
        <w:left w:val="none" w:sz="0" w:space="0" w:color="auto"/>
        <w:bottom w:val="none" w:sz="0" w:space="0" w:color="auto"/>
        <w:right w:val="none" w:sz="0" w:space="0" w:color="auto"/>
      </w:divBdr>
    </w:div>
    <w:div w:id="243884308">
      <w:bodyDiv w:val="1"/>
      <w:marLeft w:val="0"/>
      <w:marRight w:val="0"/>
      <w:marTop w:val="0"/>
      <w:marBottom w:val="0"/>
      <w:divBdr>
        <w:top w:val="none" w:sz="0" w:space="0" w:color="auto"/>
        <w:left w:val="none" w:sz="0" w:space="0" w:color="auto"/>
        <w:bottom w:val="none" w:sz="0" w:space="0" w:color="auto"/>
        <w:right w:val="none" w:sz="0" w:space="0" w:color="auto"/>
      </w:divBdr>
    </w:div>
    <w:div w:id="245306093">
      <w:bodyDiv w:val="1"/>
      <w:marLeft w:val="0"/>
      <w:marRight w:val="0"/>
      <w:marTop w:val="0"/>
      <w:marBottom w:val="0"/>
      <w:divBdr>
        <w:top w:val="none" w:sz="0" w:space="0" w:color="auto"/>
        <w:left w:val="none" w:sz="0" w:space="0" w:color="auto"/>
        <w:bottom w:val="none" w:sz="0" w:space="0" w:color="auto"/>
        <w:right w:val="none" w:sz="0" w:space="0" w:color="auto"/>
      </w:divBdr>
    </w:div>
    <w:div w:id="251399775">
      <w:bodyDiv w:val="1"/>
      <w:marLeft w:val="0"/>
      <w:marRight w:val="0"/>
      <w:marTop w:val="0"/>
      <w:marBottom w:val="0"/>
      <w:divBdr>
        <w:top w:val="none" w:sz="0" w:space="0" w:color="auto"/>
        <w:left w:val="none" w:sz="0" w:space="0" w:color="auto"/>
        <w:bottom w:val="none" w:sz="0" w:space="0" w:color="auto"/>
        <w:right w:val="none" w:sz="0" w:space="0" w:color="auto"/>
      </w:divBdr>
    </w:div>
    <w:div w:id="252786058">
      <w:bodyDiv w:val="1"/>
      <w:marLeft w:val="0"/>
      <w:marRight w:val="0"/>
      <w:marTop w:val="0"/>
      <w:marBottom w:val="0"/>
      <w:divBdr>
        <w:top w:val="none" w:sz="0" w:space="0" w:color="auto"/>
        <w:left w:val="none" w:sz="0" w:space="0" w:color="auto"/>
        <w:bottom w:val="none" w:sz="0" w:space="0" w:color="auto"/>
        <w:right w:val="none" w:sz="0" w:space="0" w:color="auto"/>
      </w:divBdr>
    </w:div>
    <w:div w:id="255871234">
      <w:bodyDiv w:val="1"/>
      <w:marLeft w:val="0"/>
      <w:marRight w:val="0"/>
      <w:marTop w:val="0"/>
      <w:marBottom w:val="0"/>
      <w:divBdr>
        <w:top w:val="none" w:sz="0" w:space="0" w:color="auto"/>
        <w:left w:val="none" w:sz="0" w:space="0" w:color="auto"/>
        <w:bottom w:val="none" w:sz="0" w:space="0" w:color="auto"/>
        <w:right w:val="none" w:sz="0" w:space="0" w:color="auto"/>
      </w:divBdr>
    </w:div>
    <w:div w:id="257374429">
      <w:bodyDiv w:val="1"/>
      <w:marLeft w:val="0"/>
      <w:marRight w:val="0"/>
      <w:marTop w:val="0"/>
      <w:marBottom w:val="0"/>
      <w:divBdr>
        <w:top w:val="none" w:sz="0" w:space="0" w:color="auto"/>
        <w:left w:val="none" w:sz="0" w:space="0" w:color="auto"/>
        <w:bottom w:val="none" w:sz="0" w:space="0" w:color="auto"/>
        <w:right w:val="none" w:sz="0" w:space="0" w:color="auto"/>
      </w:divBdr>
    </w:div>
    <w:div w:id="258804505">
      <w:bodyDiv w:val="1"/>
      <w:marLeft w:val="0"/>
      <w:marRight w:val="0"/>
      <w:marTop w:val="0"/>
      <w:marBottom w:val="0"/>
      <w:divBdr>
        <w:top w:val="none" w:sz="0" w:space="0" w:color="auto"/>
        <w:left w:val="none" w:sz="0" w:space="0" w:color="auto"/>
        <w:bottom w:val="none" w:sz="0" w:space="0" w:color="auto"/>
        <w:right w:val="none" w:sz="0" w:space="0" w:color="auto"/>
      </w:divBdr>
    </w:div>
    <w:div w:id="259801935">
      <w:bodyDiv w:val="1"/>
      <w:marLeft w:val="0"/>
      <w:marRight w:val="0"/>
      <w:marTop w:val="0"/>
      <w:marBottom w:val="0"/>
      <w:divBdr>
        <w:top w:val="none" w:sz="0" w:space="0" w:color="auto"/>
        <w:left w:val="none" w:sz="0" w:space="0" w:color="auto"/>
        <w:bottom w:val="none" w:sz="0" w:space="0" w:color="auto"/>
        <w:right w:val="none" w:sz="0" w:space="0" w:color="auto"/>
      </w:divBdr>
    </w:div>
    <w:div w:id="264192002">
      <w:bodyDiv w:val="1"/>
      <w:marLeft w:val="0"/>
      <w:marRight w:val="0"/>
      <w:marTop w:val="0"/>
      <w:marBottom w:val="0"/>
      <w:divBdr>
        <w:top w:val="none" w:sz="0" w:space="0" w:color="auto"/>
        <w:left w:val="none" w:sz="0" w:space="0" w:color="auto"/>
        <w:bottom w:val="none" w:sz="0" w:space="0" w:color="auto"/>
        <w:right w:val="none" w:sz="0" w:space="0" w:color="auto"/>
      </w:divBdr>
    </w:div>
    <w:div w:id="265580568">
      <w:bodyDiv w:val="1"/>
      <w:marLeft w:val="0"/>
      <w:marRight w:val="0"/>
      <w:marTop w:val="0"/>
      <w:marBottom w:val="0"/>
      <w:divBdr>
        <w:top w:val="none" w:sz="0" w:space="0" w:color="auto"/>
        <w:left w:val="none" w:sz="0" w:space="0" w:color="auto"/>
        <w:bottom w:val="none" w:sz="0" w:space="0" w:color="auto"/>
        <w:right w:val="none" w:sz="0" w:space="0" w:color="auto"/>
      </w:divBdr>
    </w:div>
    <w:div w:id="265698990">
      <w:bodyDiv w:val="1"/>
      <w:marLeft w:val="0"/>
      <w:marRight w:val="0"/>
      <w:marTop w:val="0"/>
      <w:marBottom w:val="0"/>
      <w:divBdr>
        <w:top w:val="none" w:sz="0" w:space="0" w:color="auto"/>
        <w:left w:val="none" w:sz="0" w:space="0" w:color="auto"/>
        <w:bottom w:val="none" w:sz="0" w:space="0" w:color="auto"/>
        <w:right w:val="none" w:sz="0" w:space="0" w:color="auto"/>
      </w:divBdr>
    </w:div>
    <w:div w:id="266037238">
      <w:bodyDiv w:val="1"/>
      <w:marLeft w:val="0"/>
      <w:marRight w:val="0"/>
      <w:marTop w:val="0"/>
      <w:marBottom w:val="0"/>
      <w:divBdr>
        <w:top w:val="none" w:sz="0" w:space="0" w:color="auto"/>
        <w:left w:val="none" w:sz="0" w:space="0" w:color="auto"/>
        <w:bottom w:val="none" w:sz="0" w:space="0" w:color="auto"/>
        <w:right w:val="none" w:sz="0" w:space="0" w:color="auto"/>
      </w:divBdr>
    </w:div>
    <w:div w:id="266818840">
      <w:bodyDiv w:val="1"/>
      <w:marLeft w:val="0"/>
      <w:marRight w:val="0"/>
      <w:marTop w:val="0"/>
      <w:marBottom w:val="0"/>
      <w:divBdr>
        <w:top w:val="none" w:sz="0" w:space="0" w:color="auto"/>
        <w:left w:val="none" w:sz="0" w:space="0" w:color="auto"/>
        <w:bottom w:val="none" w:sz="0" w:space="0" w:color="auto"/>
        <w:right w:val="none" w:sz="0" w:space="0" w:color="auto"/>
      </w:divBdr>
    </w:div>
    <w:div w:id="269555426">
      <w:bodyDiv w:val="1"/>
      <w:marLeft w:val="0"/>
      <w:marRight w:val="0"/>
      <w:marTop w:val="0"/>
      <w:marBottom w:val="0"/>
      <w:divBdr>
        <w:top w:val="none" w:sz="0" w:space="0" w:color="auto"/>
        <w:left w:val="none" w:sz="0" w:space="0" w:color="auto"/>
        <w:bottom w:val="none" w:sz="0" w:space="0" w:color="auto"/>
        <w:right w:val="none" w:sz="0" w:space="0" w:color="auto"/>
      </w:divBdr>
    </w:div>
    <w:div w:id="271324004">
      <w:bodyDiv w:val="1"/>
      <w:marLeft w:val="0"/>
      <w:marRight w:val="0"/>
      <w:marTop w:val="0"/>
      <w:marBottom w:val="0"/>
      <w:divBdr>
        <w:top w:val="none" w:sz="0" w:space="0" w:color="auto"/>
        <w:left w:val="none" w:sz="0" w:space="0" w:color="auto"/>
        <w:bottom w:val="none" w:sz="0" w:space="0" w:color="auto"/>
        <w:right w:val="none" w:sz="0" w:space="0" w:color="auto"/>
      </w:divBdr>
    </w:div>
    <w:div w:id="271861607">
      <w:bodyDiv w:val="1"/>
      <w:marLeft w:val="0"/>
      <w:marRight w:val="0"/>
      <w:marTop w:val="0"/>
      <w:marBottom w:val="0"/>
      <w:divBdr>
        <w:top w:val="none" w:sz="0" w:space="0" w:color="auto"/>
        <w:left w:val="none" w:sz="0" w:space="0" w:color="auto"/>
        <w:bottom w:val="none" w:sz="0" w:space="0" w:color="auto"/>
        <w:right w:val="none" w:sz="0" w:space="0" w:color="auto"/>
      </w:divBdr>
    </w:div>
    <w:div w:id="272518564">
      <w:bodyDiv w:val="1"/>
      <w:marLeft w:val="0"/>
      <w:marRight w:val="0"/>
      <w:marTop w:val="0"/>
      <w:marBottom w:val="0"/>
      <w:divBdr>
        <w:top w:val="none" w:sz="0" w:space="0" w:color="auto"/>
        <w:left w:val="none" w:sz="0" w:space="0" w:color="auto"/>
        <w:bottom w:val="none" w:sz="0" w:space="0" w:color="auto"/>
        <w:right w:val="none" w:sz="0" w:space="0" w:color="auto"/>
      </w:divBdr>
    </w:div>
    <w:div w:id="272832484">
      <w:bodyDiv w:val="1"/>
      <w:marLeft w:val="0"/>
      <w:marRight w:val="0"/>
      <w:marTop w:val="0"/>
      <w:marBottom w:val="0"/>
      <w:divBdr>
        <w:top w:val="none" w:sz="0" w:space="0" w:color="auto"/>
        <w:left w:val="none" w:sz="0" w:space="0" w:color="auto"/>
        <w:bottom w:val="none" w:sz="0" w:space="0" w:color="auto"/>
        <w:right w:val="none" w:sz="0" w:space="0" w:color="auto"/>
      </w:divBdr>
    </w:div>
    <w:div w:id="276833511">
      <w:bodyDiv w:val="1"/>
      <w:marLeft w:val="0"/>
      <w:marRight w:val="0"/>
      <w:marTop w:val="0"/>
      <w:marBottom w:val="0"/>
      <w:divBdr>
        <w:top w:val="none" w:sz="0" w:space="0" w:color="auto"/>
        <w:left w:val="none" w:sz="0" w:space="0" w:color="auto"/>
        <w:bottom w:val="none" w:sz="0" w:space="0" w:color="auto"/>
        <w:right w:val="none" w:sz="0" w:space="0" w:color="auto"/>
      </w:divBdr>
    </w:div>
    <w:div w:id="283003637">
      <w:bodyDiv w:val="1"/>
      <w:marLeft w:val="0"/>
      <w:marRight w:val="0"/>
      <w:marTop w:val="0"/>
      <w:marBottom w:val="0"/>
      <w:divBdr>
        <w:top w:val="none" w:sz="0" w:space="0" w:color="auto"/>
        <w:left w:val="none" w:sz="0" w:space="0" w:color="auto"/>
        <w:bottom w:val="none" w:sz="0" w:space="0" w:color="auto"/>
        <w:right w:val="none" w:sz="0" w:space="0" w:color="auto"/>
      </w:divBdr>
    </w:div>
    <w:div w:id="286620772">
      <w:bodyDiv w:val="1"/>
      <w:marLeft w:val="0"/>
      <w:marRight w:val="0"/>
      <w:marTop w:val="0"/>
      <w:marBottom w:val="0"/>
      <w:divBdr>
        <w:top w:val="none" w:sz="0" w:space="0" w:color="auto"/>
        <w:left w:val="none" w:sz="0" w:space="0" w:color="auto"/>
        <w:bottom w:val="none" w:sz="0" w:space="0" w:color="auto"/>
        <w:right w:val="none" w:sz="0" w:space="0" w:color="auto"/>
      </w:divBdr>
    </w:div>
    <w:div w:id="290062499">
      <w:bodyDiv w:val="1"/>
      <w:marLeft w:val="0"/>
      <w:marRight w:val="0"/>
      <w:marTop w:val="0"/>
      <w:marBottom w:val="0"/>
      <w:divBdr>
        <w:top w:val="none" w:sz="0" w:space="0" w:color="auto"/>
        <w:left w:val="none" w:sz="0" w:space="0" w:color="auto"/>
        <w:bottom w:val="none" w:sz="0" w:space="0" w:color="auto"/>
        <w:right w:val="none" w:sz="0" w:space="0" w:color="auto"/>
      </w:divBdr>
    </w:div>
    <w:div w:id="292371939">
      <w:bodyDiv w:val="1"/>
      <w:marLeft w:val="0"/>
      <w:marRight w:val="0"/>
      <w:marTop w:val="0"/>
      <w:marBottom w:val="0"/>
      <w:divBdr>
        <w:top w:val="none" w:sz="0" w:space="0" w:color="auto"/>
        <w:left w:val="none" w:sz="0" w:space="0" w:color="auto"/>
        <w:bottom w:val="none" w:sz="0" w:space="0" w:color="auto"/>
        <w:right w:val="none" w:sz="0" w:space="0" w:color="auto"/>
      </w:divBdr>
    </w:div>
    <w:div w:id="292634848">
      <w:bodyDiv w:val="1"/>
      <w:marLeft w:val="0"/>
      <w:marRight w:val="0"/>
      <w:marTop w:val="0"/>
      <w:marBottom w:val="0"/>
      <w:divBdr>
        <w:top w:val="none" w:sz="0" w:space="0" w:color="auto"/>
        <w:left w:val="none" w:sz="0" w:space="0" w:color="auto"/>
        <w:bottom w:val="none" w:sz="0" w:space="0" w:color="auto"/>
        <w:right w:val="none" w:sz="0" w:space="0" w:color="auto"/>
      </w:divBdr>
    </w:div>
    <w:div w:id="292947549">
      <w:bodyDiv w:val="1"/>
      <w:marLeft w:val="0"/>
      <w:marRight w:val="0"/>
      <w:marTop w:val="0"/>
      <w:marBottom w:val="0"/>
      <w:divBdr>
        <w:top w:val="none" w:sz="0" w:space="0" w:color="auto"/>
        <w:left w:val="none" w:sz="0" w:space="0" w:color="auto"/>
        <w:bottom w:val="none" w:sz="0" w:space="0" w:color="auto"/>
        <w:right w:val="none" w:sz="0" w:space="0" w:color="auto"/>
      </w:divBdr>
    </w:div>
    <w:div w:id="301039018">
      <w:bodyDiv w:val="1"/>
      <w:marLeft w:val="0"/>
      <w:marRight w:val="0"/>
      <w:marTop w:val="0"/>
      <w:marBottom w:val="0"/>
      <w:divBdr>
        <w:top w:val="none" w:sz="0" w:space="0" w:color="auto"/>
        <w:left w:val="none" w:sz="0" w:space="0" w:color="auto"/>
        <w:bottom w:val="none" w:sz="0" w:space="0" w:color="auto"/>
        <w:right w:val="none" w:sz="0" w:space="0" w:color="auto"/>
      </w:divBdr>
    </w:div>
    <w:div w:id="306083753">
      <w:bodyDiv w:val="1"/>
      <w:marLeft w:val="0"/>
      <w:marRight w:val="0"/>
      <w:marTop w:val="0"/>
      <w:marBottom w:val="0"/>
      <w:divBdr>
        <w:top w:val="none" w:sz="0" w:space="0" w:color="auto"/>
        <w:left w:val="none" w:sz="0" w:space="0" w:color="auto"/>
        <w:bottom w:val="none" w:sz="0" w:space="0" w:color="auto"/>
        <w:right w:val="none" w:sz="0" w:space="0" w:color="auto"/>
      </w:divBdr>
    </w:div>
    <w:div w:id="306278650">
      <w:bodyDiv w:val="1"/>
      <w:marLeft w:val="0"/>
      <w:marRight w:val="0"/>
      <w:marTop w:val="0"/>
      <w:marBottom w:val="0"/>
      <w:divBdr>
        <w:top w:val="none" w:sz="0" w:space="0" w:color="auto"/>
        <w:left w:val="none" w:sz="0" w:space="0" w:color="auto"/>
        <w:bottom w:val="none" w:sz="0" w:space="0" w:color="auto"/>
        <w:right w:val="none" w:sz="0" w:space="0" w:color="auto"/>
      </w:divBdr>
    </w:div>
    <w:div w:id="307132713">
      <w:bodyDiv w:val="1"/>
      <w:marLeft w:val="0"/>
      <w:marRight w:val="0"/>
      <w:marTop w:val="0"/>
      <w:marBottom w:val="0"/>
      <w:divBdr>
        <w:top w:val="none" w:sz="0" w:space="0" w:color="auto"/>
        <w:left w:val="none" w:sz="0" w:space="0" w:color="auto"/>
        <w:bottom w:val="none" w:sz="0" w:space="0" w:color="auto"/>
        <w:right w:val="none" w:sz="0" w:space="0" w:color="auto"/>
      </w:divBdr>
    </w:div>
    <w:div w:id="307975407">
      <w:bodyDiv w:val="1"/>
      <w:marLeft w:val="0"/>
      <w:marRight w:val="0"/>
      <w:marTop w:val="0"/>
      <w:marBottom w:val="0"/>
      <w:divBdr>
        <w:top w:val="none" w:sz="0" w:space="0" w:color="auto"/>
        <w:left w:val="none" w:sz="0" w:space="0" w:color="auto"/>
        <w:bottom w:val="none" w:sz="0" w:space="0" w:color="auto"/>
        <w:right w:val="none" w:sz="0" w:space="0" w:color="auto"/>
      </w:divBdr>
    </w:div>
    <w:div w:id="307980656">
      <w:bodyDiv w:val="1"/>
      <w:marLeft w:val="0"/>
      <w:marRight w:val="0"/>
      <w:marTop w:val="0"/>
      <w:marBottom w:val="0"/>
      <w:divBdr>
        <w:top w:val="none" w:sz="0" w:space="0" w:color="auto"/>
        <w:left w:val="none" w:sz="0" w:space="0" w:color="auto"/>
        <w:bottom w:val="none" w:sz="0" w:space="0" w:color="auto"/>
        <w:right w:val="none" w:sz="0" w:space="0" w:color="auto"/>
      </w:divBdr>
    </w:div>
    <w:div w:id="313918464">
      <w:bodyDiv w:val="1"/>
      <w:marLeft w:val="0"/>
      <w:marRight w:val="0"/>
      <w:marTop w:val="0"/>
      <w:marBottom w:val="0"/>
      <w:divBdr>
        <w:top w:val="none" w:sz="0" w:space="0" w:color="auto"/>
        <w:left w:val="none" w:sz="0" w:space="0" w:color="auto"/>
        <w:bottom w:val="none" w:sz="0" w:space="0" w:color="auto"/>
        <w:right w:val="none" w:sz="0" w:space="0" w:color="auto"/>
      </w:divBdr>
    </w:div>
    <w:div w:id="318727489">
      <w:bodyDiv w:val="1"/>
      <w:marLeft w:val="0"/>
      <w:marRight w:val="0"/>
      <w:marTop w:val="0"/>
      <w:marBottom w:val="0"/>
      <w:divBdr>
        <w:top w:val="none" w:sz="0" w:space="0" w:color="auto"/>
        <w:left w:val="none" w:sz="0" w:space="0" w:color="auto"/>
        <w:bottom w:val="none" w:sz="0" w:space="0" w:color="auto"/>
        <w:right w:val="none" w:sz="0" w:space="0" w:color="auto"/>
      </w:divBdr>
    </w:div>
    <w:div w:id="318920933">
      <w:bodyDiv w:val="1"/>
      <w:marLeft w:val="0"/>
      <w:marRight w:val="0"/>
      <w:marTop w:val="0"/>
      <w:marBottom w:val="0"/>
      <w:divBdr>
        <w:top w:val="none" w:sz="0" w:space="0" w:color="auto"/>
        <w:left w:val="none" w:sz="0" w:space="0" w:color="auto"/>
        <w:bottom w:val="none" w:sz="0" w:space="0" w:color="auto"/>
        <w:right w:val="none" w:sz="0" w:space="0" w:color="auto"/>
      </w:divBdr>
    </w:div>
    <w:div w:id="326791681">
      <w:bodyDiv w:val="1"/>
      <w:marLeft w:val="0"/>
      <w:marRight w:val="0"/>
      <w:marTop w:val="0"/>
      <w:marBottom w:val="0"/>
      <w:divBdr>
        <w:top w:val="none" w:sz="0" w:space="0" w:color="auto"/>
        <w:left w:val="none" w:sz="0" w:space="0" w:color="auto"/>
        <w:bottom w:val="none" w:sz="0" w:space="0" w:color="auto"/>
        <w:right w:val="none" w:sz="0" w:space="0" w:color="auto"/>
      </w:divBdr>
    </w:div>
    <w:div w:id="327245301">
      <w:bodyDiv w:val="1"/>
      <w:marLeft w:val="0"/>
      <w:marRight w:val="0"/>
      <w:marTop w:val="0"/>
      <w:marBottom w:val="0"/>
      <w:divBdr>
        <w:top w:val="none" w:sz="0" w:space="0" w:color="auto"/>
        <w:left w:val="none" w:sz="0" w:space="0" w:color="auto"/>
        <w:bottom w:val="none" w:sz="0" w:space="0" w:color="auto"/>
        <w:right w:val="none" w:sz="0" w:space="0" w:color="auto"/>
      </w:divBdr>
    </w:div>
    <w:div w:id="327292753">
      <w:bodyDiv w:val="1"/>
      <w:marLeft w:val="0"/>
      <w:marRight w:val="0"/>
      <w:marTop w:val="0"/>
      <w:marBottom w:val="0"/>
      <w:divBdr>
        <w:top w:val="none" w:sz="0" w:space="0" w:color="auto"/>
        <w:left w:val="none" w:sz="0" w:space="0" w:color="auto"/>
        <w:bottom w:val="none" w:sz="0" w:space="0" w:color="auto"/>
        <w:right w:val="none" w:sz="0" w:space="0" w:color="auto"/>
      </w:divBdr>
    </w:div>
    <w:div w:id="336805960">
      <w:bodyDiv w:val="1"/>
      <w:marLeft w:val="0"/>
      <w:marRight w:val="0"/>
      <w:marTop w:val="0"/>
      <w:marBottom w:val="0"/>
      <w:divBdr>
        <w:top w:val="none" w:sz="0" w:space="0" w:color="auto"/>
        <w:left w:val="none" w:sz="0" w:space="0" w:color="auto"/>
        <w:bottom w:val="none" w:sz="0" w:space="0" w:color="auto"/>
        <w:right w:val="none" w:sz="0" w:space="0" w:color="auto"/>
      </w:divBdr>
    </w:div>
    <w:div w:id="337733855">
      <w:bodyDiv w:val="1"/>
      <w:marLeft w:val="0"/>
      <w:marRight w:val="0"/>
      <w:marTop w:val="0"/>
      <w:marBottom w:val="0"/>
      <w:divBdr>
        <w:top w:val="none" w:sz="0" w:space="0" w:color="auto"/>
        <w:left w:val="none" w:sz="0" w:space="0" w:color="auto"/>
        <w:bottom w:val="none" w:sz="0" w:space="0" w:color="auto"/>
        <w:right w:val="none" w:sz="0" w:space="0" w:color="auto"/>
      </w:divBdr>
    </w:div>
    <w:div w:id="338653807">
      <w:bodyDiv w:val="1"/>
      <w:marLeft w:val="0"/>
      <w:marRight w:val="0"/>
      <w:marTop w:val="0"/>
      <w:marBottom w:val="0"/>
      <w:divBdr>
        <w:top w:val="none" w:sz="0" w:space="0" w:color="auto"/>
        <w:left w:val="none" w:sz="0" w:space="0" w:color="auto"/>
        <w:bottom w:val="none" w:sz="0" w:space="0" w:color="auto"/>
        <w:right w:val="none" w:sz="0" w:space="0" w:color="auto"/>
      </w:divBdr>
    </w:div>
    <w:div w:id="341901622">
      <w:bodyDiv w:val="1"/>
      <w:marLeft w:val="0"/>
      <w:marRight w:val="0"/>
      <w:marTop w:val="0"/>
      <w:marBottom w:val="0"/>
      <w:divBdr>
        <w:top w:val="none" w:sz="0" w:space="0" w:color="auto"/>
        <w:left w:val="none" w:sz="0" w:space="0" w:color="auto"/>
        <w:bottom w:val="none" w:sz="0" w:space="0" w:color="auto"/>
        <w:right w:val="none" w:sz="0" w:space="0" w:color="auto"/>
      </w:divBdr>
    </w:div>
    <w:div w:id="345252514">
      <w:bodyDiv w:val="1"/>
      <w:marLeft w:val="0"/>
      <w:marRight w:val="0"/>
      <w:marTop w:val="0"/>
      <w:marBottom w:val="0"/>
      <w:divBdr>
        <w:top w:val="none" w:sz="0" w:space="0" w:color="auto"/>
        <w:left w:val="none" w:sz="0" w:space="0" w:color="auto"/>
        <w:bottom w:val="none" w:sz="0" w:space="0" w:color="auto"/>
        <w:right w:val="none" w:sz="0" w:space="0" w:color="auto"/>
      </w:divBdr>
    </w:div>
    <w:div w:id="348063045">
      <w:bodyDiv w:val="1"/>
      <w:marLeft w:val="0"/>
      <w:marRight w:val="0"/>
      <w:marTop w:val="0"/>
      <w:marBottom w:val="0"/>
      <w:divBdr>
        <w:top w:val="none" w:sz="0" w:space="0" w:color="auto"/>
        <w:left w:val="none" w:sz="0" w:space="0" w:color="auto"/>
        <w:bottom w:val="none" w:sz="0" w:space="0" w:color="auto"/>
        <w:right w:val="none" w:sz="0" w:space="0" w:color="auto"/>
      </w:divBdr>
    </w:div>
    <w:div w:id="348260986">
      <w:bodyDiv w:val="1"/>
      <w:marLeft w:val="0"/>
      <w:marRight w:val="0"/>
      <w:marTop w:val="0"/>
      <w:marBottom w:val="0"/>
      <w:divBdr>
        <w:top w:val="none" w:sz="0" w:space="0" w:color="auto"/>
        <w:left w:val="none" w:sz="0" w:space="0" w:color="auto"/>
        <w:bottom w:val="none" w:sz="0" w:space="0" w:color="auto"/>
        <w:right w:val="none" w:sz="0" w:space="0" w:color="auto"/>
      </w:divBdr>
    </w:div>
    <w:div w:id="358237546">
      <w:bodyDiv w:val="1"/>
      <w:marLeft w:val="0"/>
      <w:marRight w:val="0"/>
      <w:marTop w:val="0"/>
      <w:marBottom w:val="0"/>
      <w:divBdr>
        <w:top w:val="none" w:sz="0" w:space="0" w:color="auto"/>
        <w:left w:val="none" w:sz="0" w:space="0" w:color="auto"/>
        <w:bottom w:val="none" w:sz="0" w:space="0" w:color="auto"/>
        <w:right w:val="none" w:sz="0" w:space="0" w:color="auto"/>
      </w:divBdr>
    </w:div>
    <w:div w:id="358821314">
      <w:bodyDiv w:val="1"/>
      <w:marLeft w:val="0"/>
      <w:marRight w:val="0"/>
      <w:marTop w:val="0"/>
      <w:marBottom w:val="0"/>
      <w:divBdr>
        <w:top w:val="none" w:sz="0" w:space="0" w:color="auto"/>
        <w:left w:val="none" w:sz="0" w:space="0" w:color="auto"/>
        <w:bottom w:val="none" w:sz="0" w:space="0" w:color="auto"/>
        <w:right w:val="none" w:sz="0" w:space="0" w:color="auto"/>
      </w:divBdr>
    </w:div>
    <w:div w:id="359016441">
      <w:bodyDiv w:val="1"/>
      <w:marLeft w:val="0"/>
      <w:marRight w:val="0"/>
      <w:marTop w:val="0"/>
      <w:marBottom w:val="0"/>
      <w:divBdr>
        <w:top w:val="none" w:sz="0" w:space="0" w:color="auto"/>
        <w:left w:val="none" w:sz="0" w:space="0" w:color="auto"/>
        <w:bottom w:val="none" w:sz="0" w:space="0" w:color="auto"/>
        <w:right w:val="none" w:sz="0" w:space="0" w:color="auto"/>
      </w:divBdr>
    </w:div>
    <w:div w:id="362824969">
      <w:bodyDiv w:val="1"/>
      <w:marLeft w:val="0"/>
      <w:marRight w:val="0"/>
      <w:marTop w:val="0"/>
      <w:marBottom w:val="0"/>
      <w:divBdr>
        <w:top w:val="none" w:sz="0" w:space="0" w:color="auto"/>
        <w:left w:val="none" w:sz="0" w:space="0" w:color="auto"/>
        <w:bottom w:val="none" w:sz="0" w:space="0" w:color="auto"/>
        <w:right w:val="none" w:sz="0" w:space="0" w:color="auto"/>
      </w:divBdr>
    </w:div>
    <w:div w:id="363093899">
      <w:bodyDiv w:val="1"/>
      <w:marLeft w:val="0"/>
      <w:marRight w:val="0"/>
      <w:marTop w:val="0"/>
      <w:marBottom w:val="0"/>
      <w:divBdr>
        <w:top w:val="none" w:sz="0" w:space="0" w:color="auto"/>
        <w:left w:val="none" w:sz="0" w:space="0" w:color="auto"/>
        <w:bottom w:val="none" w:sz="0" w:space="0" w:color="auto"/>
        <w:right w:val="none" w:sz="0" w:space="0" w:color="auto"/>
      </w:divBdr>
    </w:div>
    <w:div w:id="368457512">
      <w:bodyDiv w:val="1"/>
      <w:marLeft w:val="0"/>
      <w:marRight w:val="0"/>
      <w:marTop w:val="0"/>
      <w:marBottom w:val="0"/>
      <w:divBdr>
        <w:top w:val="none" w:sz="0" w:space="0" w:color="auto"/>
        <w:left w:val="none" w:sz="0" w:space="0" w:color="auto"/>
        <w:bottom w:val="none" w:sz="0" w:space="0" w:color="auto"/>
        <w:right w:val="none" w:sz="0" w:space="0" w:color="auto"/>
      </w:divBdr>
    </w:div>
    <w:div w:id="371079615">
      <w:bodyDiv w:val="1"/>
      <w:marLeft w:val="0"/>
      <w:marRight w:val="0"/>
      <w:marTop w:val="0"/>
      <w:marBottom w:val="0"/>
      <w:divBdr>
        <w:top w:val="none" w:sz="0" w:space="0" w:color="auto"/>
        <w:left w:val="none" w:sz="0" w:space="0" w:color="auto"/>
        <w:bottom w:val="none" w:sz="0" w:space="0" w:color="auto"/>
        <w:right w:val="none" w:sz="0" w:space="0" w:color="auto"/>
      </w:divBdr>
    </w:div>
    <w:div w:id="372584085">
      <w:bodyDiv w:val="1"/>
      <w:marLeft w:val="0"/>
      <w:marRight w:val="0"/>
      <w:marTop w:val="0"/>
      <w:marBottom w:val="0"/>
      <w:divBdr>
        <w:top w:val="none" w:sz="0" w:space="0" w:color="auto"/>
        <w:left w:val="none" w:sz="0" w:space="0" w:color="auto"/>
        <w:bottom w:val="none" w:sz="0" w:space="0" w:color="auto"/>
        <w:right w:val="none" w:sz="0" w:space="0" w:color="auto"/>
      </w:divBdr>
    </w:div>
    <w:div w:id="373425764">
      <w:bodyDiv w:val="1"/>
      <w:marLeft w:val="0"/>
      <w:marRight w:val="0"/>
      <w:marTop w:val="0"/>
      <w:marBottom w:val="0"/>
      <w:divBdr>
        <w:top w:val="none" w:sz="0" w:space="0" w:color="auto"/>
        <w:left w:val="none" w:sz="0" w:space="0" w:color="auto"/>
        <w:bottom w:val="none" w:sz="0" w:space="0" w:color="auto"/>
        <w:right w:val="none" w:sz="0" w:space="0" w:color="auto"/>
      </w:divBdr>
    </w:div>
    <w:div w:id="374742919">
      <w:bodyDiv w:val="1"/>
      <w:marLeft w:val="0"/>
      <w:marRight w:val="0"/>
      <w:marTop w:val="0"/>
      <w:marBottom w:val="0"/>
      <w:divBdr>
        <w:top w:val="none" w:sz="0" w:space="0" w:color="auto"/>
        <w:left w:val="none" w:sz="0" w:space="0" w:color="auto"/>
        <w:bottom w:val="none" w:sz="0" w:space="0" w:color="auto"/>
        <w:right w:val="none" w:sz="0" w:space="0" w:color="auto"/>
      </w:divBdr>
    </w:div>
    <w:div w:id="375130490">
      <w:bodyDiv w:val="1"/>
      <w:marLeft w:val="0"/>
      <w:marRight w:val="0"/>
      <w:marTop w:val="0"/>
      <w:marBottom w:val="0"/>
      <w:divBdr>
        <w:top w:val="none" w:sz="0" w:space="0" w:color="auto"/>
        <w:left w:val="none" w:sz="0" w:space="0" w:color="auto"/>
        <w:bottom w:val="none" w:sz="0" w:space="0" w:color="auto"/>
        <w:right w:val="none" w:sz="0" w:space="0" w:color="auto"/>
      </w:divBdr>
    </w:div>
    <w:div w:id="375811671">
      <w:bodyDiv w:val="1"/>
      <w:marLeft w:val="0"/>
      <w:marRight w:val="0"/>
      <w:marTop w:val="0"/>
      <w:marBottom w:val="0"/>
      <w:divBdr>
        <w:top w:val="none" w:sz="0" w:space="0" w:color="auto"/>
        <w:left w:val="none" w:sz="0" w:space="0" w:color="auto"/>
        <w:bottom w:val="none" w:sz="0" w:space="0" w:color="auto"/>
        <w:right w:val="none" w:sz="0" w:space="0" w:color="auto"/>
      </w:divBdr>
    </w:div>
    <w:div w:id="377094795">
      <w:bodyDiv w:val="1"/>
      <w:marLeft w:val="0"/>
      <w:marRight w:val="0"/>
      <w:marTop w:val="0"/>
      <w:marBottom w:val="0"/>
      <w:divBdr>
        <w:top w:val="none" w:sz="0" w:space="0" w:color="auto"/>
        <w:left w:val="none" w:sz="0" w:space="0" w:color="auto"/>
        <w:bottom w:val="none" w:sz="0" w:space="0" w:color="auto"/>
        <w:right w:val="none" w:sz="0" w:space="0" w:color="auto"/>
      </w:divBdr>
    </w:div>
    <w:div w:id="378936831">
      <w:bodyDiv w:val="1"/>
      <w:marLeft w:val="0"/>
      <w:marRight w:val="0"/>
      <w:marTop w:val="0"/>
      <w:marBottom w:val="0"/>
      <w:divBdr>
        <w:top w:val="none" w:sz="0" w:space="0" w:color="auto"/>
        <w:left w:val="none" w:sz="0" w:space="0" w:color="auto"/>
        <w:bottom w:val="none" w:sz="0" w:space="0" w:color="auto"/>
        <w:right w:val="none" w:sz="0" w:space="0" w:color="auto"/>
      </w:divBdr>
    </w:div>
    <w:div w:id="386801747">
      <w:bodyDiv w:val="1"/>
      <w:marLeft w:val="0"/>
      <w:marRight w:val="0"/>
      <w:marTop w:val="0"/>
      <w:marBottom w:val="0"/>
      <w:divBdr>
        <w:top w:val="none" w:sz="0" w:space="0" w:color="auto"/>
        <w:left w:val="none" w:sz="0" w:space="0" w:color="auto"/>
        <w:bottom w:val="none" w:sz="0" w:space="0" w:color="auto"/>
        <w:right w:val="none" w:sz="0" w:space="0" w:color="auto"/>
      </w:divBdr>
    </w:div>
    <w:div w:id="398135134">
      <w:bodyDiv w:val="1"/>
      <w:marLeft w:val="0"/>
      <w:marRight w:val="0"/>
      <w:marTop w:val="0"/>
      <w:marBottom w:val="0"/>
      <w:divBdr>
        <w:top w:val="none" w:sz="0" w:space="0" w:color="auto"/>
        <w:left w:val="none" w:sz="0" w:space="0" w:color="auto"/>
        <w:bottom w:val="none" w:sz="0" w:space="0" w:color="auto"/>
        <w:right w:val="none" w:sz="0" w:space="0" w:color="auto"/>
      </w:divBdr>
    </w:div>
    <w:div w:id="399406306">
      <w:bodyDiv w:val="1"/>
      <w:marLeft w:val="0"/>
      <w:marRight w:val="0"/>
      <w:marTop w:val="0"/>
      <w:marBottom w:val="0"/>
      <w:divBdr>
        <w:top w:val="none" w:sz="0" w:space="0" w:color="auto"/>
        <w:left w:val="none" w:sz="0" w:space="0" w:color="auto"/>
        <w:bottom w:val="none" w:sz="0" w:space="0" w:color="auto"/>
        <w:right w:val="none" w:sz="0" w:space="0" w:color="auto"/>
      </w:divBdr>
    </w:div>
    <w:div w:id="403799399">
      <w:bodyDiv w:val="1"/>
      <w:marLeft w:val="0"/>
      <w:marRight w:val="0"/>
      <w:marTop w:val="0"/>
      <w:marBottom w:val="0"/>
      <w:divBdr>
        <w:top w:val="none" w:sz="0" w:space="0" w:color="auto"/>
        <w:left w:val="none" w:sz="0" w:space="0" w:color="auto"/>
        <w:bottom w:val="none" w:sz="0" w:space="0" w:color="auto"/>
        <w:right w:val="none" w:sz="0" w:space="0" w:color="auto"/>
      </w:divBdr>
    </w:div>
    <w:div w:id="404450976">
      <w:bodyDiv w:val="1"/>
      <w:marLeft w:val="0"/>
      <w:marRight w:val="0"/>
      <w:marTop w:val="0"/>
      <w:marBottom w:val="0"/>
      <w:divBdr>
        <w:top w:val="none" w:sz="0" w:space="0" w:color="auto"/>
        <w:left w:val="none" w:sz="0" w:space="0" w:color="auto"/>
        <w:bottom w:val="none" w:sz="0" w:space="0" w:color="auto"/>
        <w:right w:val="none" w:sz="0" w:space="0" w:color="auto"/>
      </w:divBdr>
    </w:div>
    <w:div w:id="404500240">
      <w:bodyDiv w:val="1"/>
      <w:marLeft w:val="0"/>
      <w:marRight w:val="0"/>
      <w:marTop w:val="0"/>
      <w:marBottom w:val="0"/>
      <w:divBdr>
        <w:top w:val="none" w:sz="0" w:space="0" w:color="auto"/>
        <w:left w:val="none" w:sz="0" w:space="0" w:color="auto"/>
        <w:bottom w:val="none" w:sz="0" w:space="0" w:color="auto"/>
        <w:right w:val="none" w:sz="0" w:space="0" w:color="auto"/>
      </w:divBdr>
    </w:div>
    <w:div w:id="404842677">
      <w:bodyDiv w:val="1"/>
      <w:marLeft w:val="0"/>
      <w:marRight w:val="0"/>
      <w:marTop w:val="0"/>
      <w:marBottom w:val="0"/>
      <w:divBdr>
        <w:top w:val="none" w:sz="0" w:space="0" w:color="auto"/>
        <w:left w:val="none" w:sz="0" w:space="0" w:color="auto"/>
        <w:bottom w:val="none" w:sz="0" w:space="0" w:color="auto"/>
        <w:right w:val="none" w:sz="0" w:space="0" w:color="auto"/>
      </w:divBdr>
    </w:div>
    <w:div w:id="408618462">
      <w:bodyDiv w:val="1"/>
      <w:marLeft w:val="0"/>
      <w:marRight w:val="0"/>
      <w:marTop w:val="0"/>
      <w:marBottom w:val="0"/>
      <w:divBdr>
        <w:top w:val="none" w:sz="0" w:space="0" w:color="auto"/>
        <w:left w:val="none" w:sz="0" w:space="0" w:color="auto"/>
        <w:bottom w:val="none" w:sz="0" w:space="0" w:color="auto"/>
        <w:right w:val="none" w:sz="0" w:space="0" w:color="auto"/>
      </w:divBdr>
    </w:div>
    <w:div w:id="409425236">
      <w:bodyDiv w:val="1"/>
      <w:marLeft w:val="0"/>
      <w:marRight w:val="0"/>
      <w:marTop w:val="0"/>
      <w:marBottom w:val="0"/>
      <w:divBdr>
        <w:top w:val="none" w:sz="0" w:space="0" w:color="auto"/>
        <w:left w:val="none" w:sz="0" w:space="0" w:color="auto"/>
        <w:bottom w:val="none" w:sz="0" w:space="0" w:color="auto"/>
        <w:right w:val="none" w:sz="0" w:space="0" w:color="auto"/>
      </w:divBdr>
    </w:div>
    <w:div w:id="412894576">
      <w:bodyDiv w:val="1"/>
      <w:marLeft w:val="0"/>
      <w:marRight w:val="0"/>
      <w:marTop w:val="0"/>
      <w:marBottom w:val="0"/>
      <w:divBdr>
        <w:top w:val="none" w:sz="0" w:space="0" w:color="auto"/>
        <w:left w:val="none" w:sz="0" w:space="0" w:color="auto"/>
        <w:bottom w:val="none" w:sz="0" w:space="0" w:color="auto"/>
        <w:right w:val="none" w:sz="0" w:space="0" w:color="auto"/>
      </w:divBdr>
    </w:div>
    <w:div w:id="413090709">
      <w:bodyDiv w:val="1"/>
      <w:marLeft w:val="0"/>
      <w:marRight w:val="0"/>
      <w:marTop w:val="0"/>
      <w:marBottom w:val="0"/>
      <w:divBdr>
        <w:top w:val="none" w:sz="0" w:space="0" w:color="auto"/>
        <w:left w:val="none" w:sz="0" w:space="0" w:color="auto"/>
        <w:bottom w:val="none" w:sz="0" w:space="0" w:color="auto"/>
        <w:right w:val="none" w:sz="0" w:space="0" w:color="auto"/>
      </w:divBdr>
    </w:div>
    <w:div w:id="414596886">
      <w:bodyDiv w:val="1"/>
      <w:marLeft w:val="0"/>
      <w:marRight w:val="0"/>
      <w:marTop w:val="0"/>
      <w:marBottom w:val="0"/>
      <w:divBdr>
        <w:top w:val="none" w:sz="0" w:space="0" w:color="auto"/>
        <w:left w:val="none" w:sz="0" w:space="0" w:color="auto"/>
        <w:bottom w:val="none" w:sz="0" w:space="0" w:color="auto"/>
        <w:right w:val="none" w:sz="0" w:space="0" w:color="auto"/>
      </w:divBdr>
    </w:div>
    <w:div w:id="415783416">
      <w:bodyDiv w:val="1"/>
      <w:marLeft w:val="0"/>
      <w:marRight w:val="0"/>
      <w:marTop w:val="0"/>
      <w:marBottom w:val="0"/>
      <w:divBdr>
        <w:top w:val="none" w:sz="0" w:space="0" w:color="auto"/>
        <w:left w:val="none" w:sz="0" w:space="0" w:color="auto"/>
        <w:bottom w:val="none" w:sz="0" w:space="0" w:color="auto"/>
        <w:right w:val="none" w:sz="0" w:space="0" w:color="auto"/>
      </w:divBdr>
    </w:div>
    <w:div w:id="425273114">
      <w:bodyDiv w:val="1"/>
      <w:marLeft w:val="0"/>
      <w:marRight w:val="0"/>
      <w:marTop w:val="0"/>
      <w:marBottom w:val="0"/>
      <w:divBdr>
        <w:top w:val="none" w:sz="0" w:space="0" w:color="auto"/>
        <w:left w:val="none" w:sz="0" w:space="0" w:color="auto"/>
        <w:bottom w:val="none" w:sz="0" w:space="0" w:color="auto"/>
        <w:right w:val="none" w:sz="0" w:space="0" w:color="auto"/>
      </w:divBdr>
    </w:div>
    <w:div w:id="425884696">
      <w:bodyDiv w:val="1"/>
      <w:marLeft w:val="0"/>
      <w:marRight w:val="0"/>
      <w:marTop w:val="0"/>
      <w:marBottom w:val="0"/>
      <w:divBdr>
        <w:top w:val="none" w:sz="0" w:space="0" w:color="auto"/>
        <w:left w:val="none" w:sz="0" w:space="0" w:color="auto"/>
        <w:bottom w:val="none" w:sz="0" w:space="0" w:color="auto"/>
        <w:right w:val="none" w:sz="0" w:space="0" w:color="auto"/>
      </w:divBdr>
    </w:div>
    <w:div w:id="430013795">
      <w:bodyDiv w:val="1"/>
      <w:marLeft w:val="0"/>
      <w:marRight w:val="0"/>
      <w:marTop w:val="0"/>
      <w:marBottom w:val="0"/>
      <w:divBdr>
        <w:top w:val="none" w:sz="0" w:space="0" w:color="auto"/>
        <w:left w:val="none" w:sz="0" w:space="0" w:color="auto"/>
        <w:bottom w:val="none" w:sz="0" w:space="0" w:color="auto"/>
        <w:right w:val="none" w:sz="0" w:space="0" w:color="auto"/>
      </w:divBdr>
    </w:div>
    <w:div w:id="431168816">
      <w:bodyDiv w:val="1"/>
      <w:marLeft w:val="0"/>
      <w:marRight w:val="0"/>
      <w:marTop w:val="0"/>
      <w:marBottom w:val="0"/>
      <w:divBdr>
        <w:top w:val="none" w:sz="0" w:space="0" w:color="auto"/>
        <w:left w:val="none" w:sz="0" w:space="0" w:color="auto"/>
        <w:bottom w:val="none" w:sz="0" w:space="0" w:color="auto"/>
        <w:right w:val="none" w:sz="0" w:space="0" w:color="auto"/>
      </w:divBdr>
    </w:div>
    <w:div w:id="432551350">
      <w:bodyDiv w:val="1"/>
      <w:marLeft w:val="0"/>
      <w:marRight w:val="0"/>
      <w:marTop w:val="0"/>
      <w:marBottom w:val="0"/>
      <w:divBdr>
        <w:top w:val="none" w:sz="0" w:space="0" w:color="auto"/>
        <w:left w:val="none" w:sz="0" w:space="0" w:color="auto"/>
        <w:bottom w:val="none" w:sz="0" w:space="0" w:color="auto"/>
        <w:right w:val="none" w:sz="0" w:space="0" w:color="auto"/>
      </w:divBdr>
    </w:div>
    <w:div w:id="432553933">
      <w:bodyDiv w:val="1"/>
      <w:marLeft w:val="0"/>
      <w:marRight w:val="0"/>
      <w:marTop w:val="0"/>
      <w:marBottom w:val="0"/>
      <w:divBdr>
        <w:top w:val="none" w:sz="0" w:space="0" w:color="auto"/>
        <w:left w:val="none" w:sz="0" w:space="0" w:color="auto"/>
        <w:bottom w:val="none" w:sz="0" w:space="0" w:color="auto"/>
        <w:right w:val="none" w:sz="0" w:space="0" w:color="auto"/>
      </w:divBdr>
    </w:div>
    <w:div w:id="434718165">
      <w:bodyDiv w:val="1"/>
      <w:marLeft w:val="0"/>
      <w:marRight w:val="0"/>
      <w:marTop w:val="0"/>
      <w:marBottom w:val="0"/>
      <w:divBdr>
        <w:top w:val="none" w:sz="0" w:space="0" w:color="auto"/>
        <w:left w:val="none" w:sz="0" w:space="0" w:color="auto"/>
        <w:bottom w:val="none" w:sz="0" w:space="0" w:color="auto"/>
        <w:right w:val="none" w:sz="0" w:space="0" w:color="auto"/>
      </w:divBdr>
    </w:div>
    <w:div w:id="437988022">
      <w:bodyDiv w:val="1"/>
      <w:marLeft w:val="0"/>
      <w:marRight w:val="0"/>
      <w:marTop w:val="0"/>
      <w:marBottom w:val="0"/>
      <w:divBdr>
        <w:top w:val="none" w:sz="0" w:space="0" w:color="auto"/>
        <w:left w:val="none" w:sz="0" w:space="0" w:color="auto"/>
        <w:bottom w:val="none" w:sz="0" w:space="0" w:color="auto"/>
        <w:right w:val="none" w:sz="0" w:space="0" w:color="auto"/>
      </w:divBdr>
    </w:div>
    <w:div w:id="441149080">
      <w:bodyDiv w:val="1"/>
      <w:marLeft w:val="0"/>
      <w:marRight w:val="0"/>
      <w:marTop w:val="0"/>
      <w:marBottom w:val="0"/>
      <w:divBdr>
        <w:top w:val="none" w:sz="0" w:space="0" w:color="auto"/>
        <w:left w:val="none" w:sz="0" w:space="0" w:color="auto"/>
        <w:bottom w:val="none" w:sz="0" w:space="0" w:color="auto"/>
        <w:right w:val="none" w:sz="0" w:space="0" w:color="auto"/>
      </w:divBdr>
    </w:div>
    <w:div w:id="441801963">
      <w:bodyDiv w:val="1"/>
      <w:marLeft w:val="0"/>
      <w:marRight w:val="0"/>
      <w:marTop w:val="0"/>
      <w:marBottom w:val="0"/>
      <w:divBdr>
        <w:top w:val="none" w:sz="0" w:space="0" w:color="auto"/>
        <w:left w:val="none" w:sz="0" w:space="0" w:color="auto"/>
        <w:bottom w:val="none" w:sz="0" w:space="0" w:color="auto"/>
        <w:right w:val="none" w:sz="0" w:space="0" w:color="auto"/>
      </w:divBdr>
    </w:div>
    <w:div w:id="443159517">
      <w:bodyDiv w:val="1"/>
      <w:marLeft w:val="0"/>
      <w:marRight w:val="0"/>
      <w:marTop w:val="0"/>
      <w:marBottom w:val="0"/>
      <w:divBdr>
        <w:top w:val="none" w:sz="0" w:space="0" w:color="auto"/>
        <w:left w:val="none" w:sz="0" w:space="0" w:color="auto"/>
        <w:bottom w:val="none" w:sz="0" w:space="0" w:color="auto"/>
        <w:right w:val="none" w:sz="0" w:space="0" w:color="auto"/>
      </w:divBdr>
    </w:div>
    <w:div w:id="445002279">
      <w:bodyDiv w:val="1"/>
      <w:marLeft w:val="0"/>
      <w:marRight w:val="0"/>
      <w:marTop w:val="0"/>
      <w:marBottom w:val="0"/>
      <w:divBdr>
        <w:top w:val="none" w:sz="0" w:space="0" w:color="auto"/>
        <w:left w:val="none" w:sz="0" w:space="0" w:color="auto"/>
        <w:bottom w:val="none" w:sz="0" w:space="0" w:color="auto"/>
        <w:right w:val="none" w:sz="0" w:space="0" w:color="auto"/>
      </w:divBdr>
    </w:div>
    <w:div w:id="448622383">
      <w:bodyDiv w:val="1"/>
      <w:marLeft w:val="0"/>
      <w:marRight w:val="0"/>
      <w:marTop w:val="0"/>
      <w:marBottom w:val="0"/>
      <w:divBdr>
        <w:top w:val="none" w:sz="0" w:space="0" w:color="auto"/>
        <w:left w:val="none" w:sz="0" w:space="0" w:color="auto"/>
        <w:bottom w:val="none" w:sz="0" w:space="0" w:color="auto"/>
        <w:right w:val="none" w:sz="0" w:space="0" w:color="auto"/>
      </w:divBdr>
    </w:div>
    <w:div w:id="449668284">
      <w:bodyDiv w:val="1"/>
      <w:marLeft w:val="0"/>
      <w:marRight w:val="0"/>
      <w:marTop w:val="0"/>
      <w:marBottom w:val="0"/>
      <w:divBdr>
        <w:top w:val="none" w:sz="0" w:space="0" w:color="auto"/>
        <w:left w:val="none" w:sz="0" w:space="0" w:color="auto"/>
        <w:bottom w:val="none" w:sz="0" w:space="0" w:color="auto"/>
        <w:right w:val="none" w:sz="0" w:space="0" w:color="auto"/>
      </w:divBdr>
    </w:div>
    <w:div w:id="463305783">
      <w:bodyDiv w:val="1"/>
      <w:marLeft w:val="0"/>
      <w:marRight w:val="0"/>
      <w:marTop w:val="0"/>
      <w:marBottom w:val="0"/>
      <w:divBdr>
        <w:top w:val="none" w:sz="0" w:space="0" w:color="auto"/>
        <w:left w:val="none" w:sz="0" w:space="0" w:color="auto"/>
        <w:bottom w:val="none" w:sz="0" w:space="0" w:color="auto"/>
        <w:right w:val="none" w:sz="0" w:space="0" w:color="auto"/>
      </w:divBdr>
    </w:div>
    <w:div w:id="464781583">
      <w:bodyDiv w:val="1"/>
      <w:marLeft w:val="0"/>
      <w:marRight w:val="0"/>
      <w:marTop w:val="0"/>
      <w:marBottom w:val="0"/>
      <w:divBdr>
        <w:top w:val="none" w:sz="0" w:space="0" w:color="auto"/>
        <w:left w:val="none" w:sz="0" w:space="0" w:color="auto"/>
        <w:bottom w:val="none" w:sz="0" w:space="0" w:color="auto"/>
        <w:right w:val="none" w:sz="0" w:space="0" w:color="auto"/>
      </w:divBdr>
    </w:div>
    <w:div w:id="466313934">
      <w:bodyDiv w:val="1"/>
      <w:marLeft w:val="0"/>
      <w:marRight w:val="0"/>
      <w:marTop w:val="0"/>
      <w:marBottom w:val="0"/>
      <w:divBdr>
        <w:top w:val="none" w:sz="0" w:space="0" w:color="auto"/>
        <w:left w:val="none" w:sz="0" w:space="0" w:color="auto"/>
        <w:bottom w:val="none" w:sz="0" w:space="0" w:color="auto"/>
        <w:right w:val="none" w:sz="0" w:space="0" w:color="auto"/>
      </w:divBdr>
    </w:div>
    <w:div w:id="467280243">
      <w:bodyDiv w:val="1"/>
      <w:marLeft w:val="0"/>
      <w:marRight w:val="0"/>
      <w:marTop w:val="0"/>
      <w:marBottom w:val="0"/>
      <w:divBdr>
        <w:top w:val="none" w:sz="0" w:space="0" w:color="auto"/>
        <w:left w:val="none" w:sz="0" w:space="0" w:color="auto"/>
        <w:bottom w:val="none" w:sz="0" w:space="0" w:color="auto"/>
        <w:right w:val="none" w:sz="0" w:space="0" w:color="auto"/>
      </w:divBdr>
    </w:div>
    <w:div w:id="470900797">
      <w:bodyDiv w:val="1"/>
      <w:marLeft w:val="0"/>
      <w:marRight w:val="0"/>
      <w:marTop w:val="0"/>
      <w:marBottom w:val="0"/>
      <w:divBdr>
        <w:top w:val="none" w:sz="0" w:space="0" w:color="auto"/>
        <w:left w:val="none" w:sz="0" w:space="0" w:color="auto"/>
        <w:bottom w:val="none" w:sz="0" w:space="0" w:color="auto"/>
        <w:right w:val="none" w:sz="0" w:space="0" w:color="auto"/>
      </w:divBdr>
    </w:div>
    <w:div w:id="471869078">
      <w:bodyDiv w:val="1"/>
      <w:marLeft w:val="0"/>
      <w:marRight w:val="0"/>
      <w:marTop w:val="0"/>
      <w:marBottom w:val="0"/>
      <w:divBdr>
        <w:top w:val="none" w:sz="0" w:space="0" w:color="auto"/>
        <w:left w:val="none" w:sz="0" w:space="0" w:color="auto"/>
        <w:bottom w:val="none" w:sz="0" w:space="0" w:color="auto"/>
        <w:right w:val="none" w:sz="0" w:space="0" w:color="auto"/>
      </w:divBdr>
    </w:div>
    <w:div w:id="473301999">
      <w:bodyDiv w:val="1"/>
      <w:marLeft w:val="0"/>
      <w:marRight w:val="0"/>
      <w:marTop w:val="0"/>
      <w:marBottom w:val="0"/>
      <w:divBdr>
        <w:top w:val="none" w:sz="0" w:space="0" w:color="auto"/>
        <w:left w:val="none" w:sz="0" w:space="0" w:color="auto"/>
        <w:bottom w:val="none" w:sz="0" w:space="0" w:color="auto"/>
        <w:right w:val="none" w:sz="0" w:space="0" w:color="auto"/>
      </w:divBdr>
    </w:div>
    <w:div w:id="473568231">
      <w:bodyDiv w:val="1"/>
      <w:marLeft w:val="0"/>
      <w:marRight w:val="0"/>
      <w:marTop w:val="0"/>
      <w:marBottom w:val="0"/>
      <w:divBdr>
        <w:top w:val="none" w:sz="0" w:space="0" w:color="auto"/>
        <w:left w:val="none" w:sz="0" w:space="0" w:color="auto"/>
        <w:bottom w:val="none" w:sz="0" w:space="0" w:color="auto"/>
        <w:right w:val="none" w:sz="0" w:space="0" w:color="auto"/>
      </w:divBdr>
    </w:div>
    <w:div w:id="473916651">
      <w:bodyDiv w:val="1"/>
      <w:marLeft w:val="0"/>
      <w:marRight w:val="0"/>
      <w:marTop w:val="0"/>
      <w:marBottom w:val="0"/>
      <w:divBdr>
        <w:top w:val="none" w:sz="0" w:space="0" w:color="auto"/>
        <w:left w:val="none" w:sz="0" w:space="0" w:color="auto"/>
        <w:bottom w:val="none" w:sz="0" w:space="0" w:color="auto"/>
        <w:right w:val="none" w:sz="0" w:space="0" w:color="auto"/>
      </w:divBdr>
    </w:div>
    <w:div w:id="476923592">
      <w:bodyDiv w:val="1"/>
      <w:marLeft w:val="0"/>
      <w:marRight w:val="0"/>
      <w:marTop w:val="0"/>
      <w:marBottom w:val="0"/>
      <w:divBdr>
        <w:top w:val="none" w:sz="0" w:space="0" w:color="auto"/>
        <w:left w:val="none" w:sz="0" w:space="0" w:color="auto"/>
        <w:bottom w:val="none" w:sz="0" w:space="0" w:color="auto"/>
        <w:right w:val="none" w:sz="0" w:space="0" w:color="auto"/>
      </w:divBdr>
    </w:div>
    <w:div w:id="478691723">
      <w:bodyDiv w:val="1"/>
      <w:marLeft w:val="0"/>
      <w:marRight w:val="0"/>
      <w:marTop w:val="0"/>
      <w:marBottom w:val="0"/>
      <w:divBdr>
        <w:top w:val="none" w:sz="0" w:space="0" w:color="auto"/>
        <w:left w:val="none" w:sz="0" w:space="0" w:color="auto"/>
        <w:bottom w:val="none" w:sz="0" w:space="0" w:color="auto"/>
        <w:right w:val="none" w:sz="0" w:space="0" w:color="auto"/>
      </w:divBdr>
    </w:div>
    <w:div w:id="480266820">
      <w:bodyDiv w:val="1"/>
      <w:marLeft w:val="0"/>
      <w:marRight w:val="0"/>
      <w:marTop w:val="0"/>
      <w:marBottom w:val="0"/>
      <w:divBdr>
        <w:top w:val="none" w:sz="0" w:space="0" w:color="auto"/>
        <w:left w:val="none" w:sz="0" w:space="0" w:color="auto"/>
        <w:bottom w:val="none" w:sz="0" w:space="0" w:color="auto"/>
        <w:right w:val="none" w:sz="0" w:space="0" w:color="auto"/>
      </w:divBdr>
    </w:div>
    <w:div w:id="482893977">
      <w:bodyDiv w:val="1"/>
      <w:marLeft w:val="0"/>
      <w:marRight w:val="0"/>
      <w:marTop w:val="0"/>
      <w:marBottom w:val="0"/>
      <w:divBdr>
        <w:top w:val="none" w:sz="0" w:space="0" w:color="auto"/>
        <w:left w:val="none" w:sz="0" w:space="0" w:color="auto"/>
        <w:bottom w:val="none" w:sz="0" w:space="0" w:color="auto"/>
        <w:right w:val="none" w:sz="0" w:space="0" w:color="auto"/>
      </w:divBdr>
    </w:div>
    <w:div w:id="491987037">
      <w:bodyDiv w:val="1"/>
      <w:marLeft w:val="0"/>
      <w:marRight w:val="0"/>
      <w:marTop w:val="0"/>
      <w:marBottom w:val="0"/>
      <w:divBdr>
        <w:top w:val="none" w:sz="0" w:space="0" w:color="auto"/>
        <w:left w:val="none" w:sz="0" w:space="0" w:color="auto"/>
        <w:bottom w:val="none" w:sz="0" w:space="0" w:color="auto"/>
        <w:right w:val="none" w:sz="0" w:space="0" w:color="auto"/>
      </w:divBdr>
    </w:div>
    <w:div w:id="492255716">
      <w:bodyDiv w:val="1"/>
      <w:marLeft w:val="0"/>
      <w:marRight w:val="0"/>
      <w:marTop w:val="0"/>
      <w:marBottom w:val="0"/>
      <w:divBdr>
        <w:top w:val="none" w:sz="0" w:space="0" w:color="auto"/>
        <w:left w:val="none" w:sz="0" w:space="0" w:color="auto"/>
        <w:bottom w:val="none" w:sz="0" w:space="0" w:color="auto"/>
        <w:right w:val="none" w:sz="0" w:space="0" w:color="auto"/>
      </w:divBdr>
    </w:div>
    <w:div w:id="494300190">
      <w:bodyDiv w:val="1"/>
      <w:marLeft w:val="0"/>
      <w:marRight w:val="0"/>
      <w:marTop w:val="0"/>
      <w:marBottom w:val="0"/>
      <w:divBdr>
        <w:top w:val="none" w:sz="0" w:space="0" w:color="auto"/>
        <w:left w:val="none" w:sz="0" w:space="0" w:color="auto"/>
        <w:bottom w:val="none" w:sz="0" w:space="0" w:color="auto"/>
        <w:right w:val="none" w:sz="0" w:space="0" w:color="auto"/>
      </w:divBdr>
    </w:div>
    <w:div w:id="495003125">
      <w:bodyDiv w:val="1"/>
      <w:marLeft w:val="0"/>
      <w:marRight w:val="0"/>
      <w:marTop w:val="0"/>
      <w:marBottom w:val="0"/>
      <w:divBdr>
        <w:top w:val="none" w:sz="0" w:space="0" w:color="auto"/>
        <w:left w:val="none" w:sz="0" w:space="0" w:color="auto"/>
        <w:bottom w:val="none" w:sz="0" w:space="0" w:color="auto"/>
        <w:right w:val="none" w:sz="0" w:space="0" w:color="auto"/>
      </w:divBdr>
    </w:div>
    <w:div w:id="498039817">
      <w:bodyDiv w:val="1"/>
      <w:marLeft w:val="0"/>
      <w:marRight w:val="0"/>
      <w:marTop w:val="0"/>
      <w:marBottom w:val="0"/>
      <w:divBdr>
        <w:top w:val="none" w:sz="0" w:space="0" w:color="auto"/>
        <w:left w:val="none" w:sz="0" w:space="0" w:color="auto"/>
        <w:bottom w:val="none" w:sz="0" w:space="0" w:color="auto"/>
        <w:right w:val="none" w:sz="0" w:space="0" w:color="auto"/>
      </w:divBdr>
    </w:div>
    <w:div w:id="498348958">
      <w:bodyDiv w:val="1"/>
      <w:marLeft w:val="0"/>
      <w:marRight w:val="0"/>
      <w:marTop w:val="0"/>
      <w:marBottom w:val="0"/>
      <w:divBdr>
        <w:top w:val="none" w:sz="0" w:space="0" w:color="auto"/>
        <w:left w:val="none" w:sz="0" w:space="0" w:color="auto"/>
        <w:bottom w:val="none" w:sz="0" w:space="0" w:color="auto"/>
        <w:right w:val="none" w:sz="0" w:space="0" w:color="auto"/>
      </w:divBdr>
    </w:div>
    <w:div w:id="502673279">
      <w:bodyDiv w:val="1"/>
      <w:marLeft w:val="0"/>
      <w:marRight w:val="0"/>
      <w:marTop w:val="0"/>
      <w:marBottom w:val="0"/>
      <w:divBdr>
        <w:top w:val="none" w:sz="0" w:space="0" w:color="auto"/>
        <w:left w:val="none" w:sz="0" w:space="0" w:color="auto"/>
        <w:bottom w:val="none" w:sz="0" w:space="0" w:color="auto"/>
        <w:right w:val="none" w:sz="0" w:space="0" w:color="auto"/>
      </w:divBdr>
    </w:div>
    <w:div w:id="505904551">
      <w:bodyDiv w:val="1"/>
      <w:marLeft w:val="0"/>
      <w:marRight w:val="0"/>
      <w:marTop w:val="0"/>
      <w:marBottom w:val="0"/>
      <w:divBdr>
        <w:top w:val="none" w:sz="0" w:space="0" w:color="auto"/>
        <w:left w:val="none" w:sz="0" w:space="0" w:color="auto"/>
        <w:bottom w:val="none" w:sz="0" w:space="0" w:color="auto"/>
        <w:right w:val="none" w:sz="0" w:space="0" w:color="auto"/>
      </w:divBdr>
    </w:div>
    <w:div w:id="509026270">
      <w:bodyDiv w:val="1"/>
      <w:marLeft w:val="0"/>
      <w:marRight w:val="0"/>
      <w:marTop w:val="0"/>
      <w:marBottom w:val="0"/>
      <w:divBdr>
        <w:top w:val="none" w:sz="0" w:space="0" w:color="auto"/>
        <w:left w:val="none" w:sz="0" w:space="0" w:color="auto"/>
        <w:bottom w:val="none" w:sz="0" w:space="0" w:color="auto"/>
        <w:right w:val="none" w:sz="0" w:space="0" w:color="auto"/>
      </w:divBdr>
    </w:div>
    <w:div w:id="510073284">
      <w:bodyDiv w:val="1"/>
      <w:marLeft w:val="0"/>
      <w:marRight w:val="0"/>
      <w:marTop w:val="0"/>
      <w:marBottom w:val="0"/>
      <w:divBdr>
        <w:top w:val="none" w:sz="0" w:space="0" w:color="auto"/>
        <w:left w:val="none" w:sz="0" w:space="0" w:color="auto"/>
        <w:bottom w:val="none" w:sz="0" w:space="0" w:color="auto"/>
        <w:right w:val="none" w:sz="0" w:space="0" w:color="auto"/>
      </w:divBdr>
    </w:div>
    <w:div w:id="512502470">
      <w:bodyDiv w:val="1"/>
      <w:marLeft w:val="0"/>
      <w:marRight w:val="0"/>
      <w:marTop w:val="0"/>
      <w:marBottom w:val="0"/>
      <w:divBdr>
        <w:top w:val="none" w:sz="0" w:space="0" w:color="auto"/>
        <w:left w:val="none" w:sz="0" w:space="0" w:color="auto"/>
        <w:bottom w:val="none" w:sz="0" w:space="0" w:color="auto"/>
        <w:right w:val="none" w:sz="0" w:space="0" w:color="auto"/>
      </w:divBdr>
    </w:div>
    <w:div w:id="512842690">
      <w:bodyDiv w:val="1"/>
      <w:marLeft w:val="0"/>
      <w:marRight w:val="0"/>
      <w:marTop w:val="0"/>
      <w:marBottom w:val="0"/>
      <w:divBdr>
        <w:top w:val="none" w:sz="0" w:space="0" w:color="auto"/>
        <w:left w:val="none" w:sz="0" w:space="0" w:color="auto"/>
        <w:bottom w:val="none" w:sz="0" w:space="0" w:color="auto"/>
        <w:right w:val="none" w:sz="0" w:space="0" w:color="auto"/>
      </w:divBdr>
    </w:div>
    <w:div w:id="514926487">
      <w:bodyDiv w:val="1"/>
      <w:marLeft w:val="0"/>
      <w:marRight w:val="0"/>
      <w:marTop w:val="0"/>
      <w:marBottom w:val="0"/>
      <w:divBdr>
        <w:top w:val="none" w:sz="0" w:space="0" w:color="auto"/>
        <w:left w:val="none" w:sz="0" w:space="0" w:color="auto"/>
        <w:bottom w:val="none" w:sz="0" w:space="0" w:color="auto"/>
        <w:right w:val="none" w:sz="0" w:space="0" w:color="auto"/>
      </w:divBdr>
    </w:div>
    <w:div w:id="520048217">
      <w:bodyDiv w:val="1"/>
      <w:marLeft w:val="0"/>
      <w:marRight w:val="0"/>
      <w:marTop w:val="0"/>
      <w:marBottom w:val="0"/>
      <w:divBdr>
        <w:top w:val="none" w:sz="0" w:space="0" w:color="auto"/>
        <w:left w:val="none" w:sz="0" w:space="0" w:color="auto"/>
        <w:bottom w:val="none" w:sz="0" w:space="0" w:color="auto"/>
        <w:right w:val="none" w:sz="0" w:space="0" w:color="auto"/>
      </w:divBdr>
    </w:div>
    <w:div w:id="521550538">
      <w:bodyDiv w:val="1"/>
      <w:marLeft w:val="0"/>
      <w:marRight w:val="0"/>
      <w:marTop w:val="0"/>
      <w:marBottom w:val="0"/>
      <w:divBdr>
        <w:top w:val="none" w:sz="0" w:space="0" w:color="auto"/>
        <w:left w:val="none" w:sz="0" w:space="0" w:color="auto"/>
        <w:bottom w:val="none" w:sz="0" w:space="0" w:color="auto"/>
        <w:right w:val="none" w:sz="0" w:space="0" w:color="auto"/>
      </w:divBdr>
    </w:div>
    <w:div w:id="524053163">
      <w:bodyDiv w:val="1"/>
      <w:marLeft w:val="0"/>
      <w:marRight w:val="0"/>
      <w:marTop w:val="0"/>
      <w:marBottom w:val="0"/>
      <w:divBdr>
        <w:top w:val="none" w:sz="0" w:space="0" w:color="auto"/>
        <w:left w:val="none" w:sz="0" w:space="0" w:color="auto"/>
        <w:bottom w:val="none" w:sz="0" w:space="0" w:color="auto"/>
        <w:right w:val="none" w:sz="0" w:space="0" w:color="auto"/>
      </w:divBdr>
    </w:div>
    <w:div w:id="545871168">
      <w:bodyDiv w:val="1"/>
      <w:marLeft w:val="0"/>
      <w:marRight w:val="0"/>
      <w:marTop w:val="0"/>
      <w:marBottom w:val="0"/>
      <w:divBdr>
        <w:top w:val="none" w:sz="0" w:space="0" w:color="auto"/>
        <w:left w:val="none" w:sz="0" w:space="0" w:color="auto"/>
        <w:bottom w:val="none" w:sz="0" w:space="0" w:color="auto"/>
        <w:right w:val="none" w:sz="0" w:space="0" w:color="auto"/>
      </w:divBdr>
    </w:div>
    <w:div w:id="548538735">
      <w:bodyDiv w:val="1"/>
      <w:marLeft w:val="0"/>
      <w:marRight w:val="0"/>
      <w:marTop w:val="0"/>
      <w:marBottom w:val="0"/>
      <w:divBdr>
        <w:top w:val="none" w:sz="0" w:space="0" w:color="auto"/>
        <w:left w:val="none" w:sz="0" w:space="0" w:color="auto"/>
        <w:bottom w:val="none" w:sz="0" w:space="0" w:color="auto"/>
        <w:right w:val="none" w:sz="0" w:space="0" w:color="auto"/>
      </w:divBdr>
    </w:div>
    <w:div w:id="552813745">
      <w:bodyDiv w:val="1"/>
      <w:marLeft w:val="0"/>
      <w:marRight w:val="0"/>
      <w:marTop w:val="0"/>
      <w:marBottom w:val="0"/>
      <w:divBdr>
        <w:top w:val="none" w:sz="0" w:space="0" w:color="auto"/>
        <w:left w:val="none" w:sz="0" w:space="0" w:color="auto"/>
        <w:bottom w:val="none" w:sz="0" w:space="0" w:color="auto"/>
        <w:right w:val="none" w:sz="0" w:space="0" w:color="auto"/>
      </w:divBdr>
    </w:div>
    <w:div w:id="555051630">
      <w:bodyDiv w:val="1"/>
      <w:marLeft w:val="0"/>
      <w:marRight w:val="0"/>
      <w:marTop w:val="0"/>
      <w:marBottom w:val="0"/>
      <w:divBdr>
        <w:top w:val="none" w:sz="0" w:space="0" w:color="auto"/>
        <w:left w:val="none" w:sz="0" w:space="0" w:color="auto"/>
        <w:bottom w:val="none" w:sz="0" w:space="0" w:color="auto"/>
        <w:right w:val="none" w:sz="0" w:space="0" w:color="auto"/>
      </w:divBdr>
    </w:div>
    <w:div w:id="556355106">
      <w:bodyDiv w:val="1"/>
      <w:marLeft w:val="0"/>
      <w:marRight w:val="0"/>
      <w:marTop w:val="0"/>
      <w:marBottom w:val="0"/>
      <w:divBdr>
        <w:top w:val="none" w:sz="0" w:space="0" w:color="auto"/>
        <w:left w:val="none" w:sz="0" w:space="0" w:color="auto"/>
        <w:bottom w:val="none" w:sz="0" w:space="0" w:color="auto"/>
        <w:right w:val="none" w:sz="0" w:space="0" w:color="auto"/>
      </w:divBdr>
    </w:div>
    <w:div w:id="560793711">
      <w:bodyDiv w:val="1"/>
      <w:marLeft w:val="0"/>
      <w:marRight w:val="0"/>
      <w:marTop w:val="0"/>
      <w:marBottom w:val="0"/>
      <w:divBdr>
        <w:top w:val="none" w:sz="0" w:space="0" w:color="auto"/>
        <w:left w:val="none" w:sz="0" w:space="0" w:color="auto"/>
        <w:bottom w:val="none" w:sz="0" w:space="0" w:color="auto"/>
        <w:right w:val="none" w:sz="0" w:space="0" w:color="auto"/>
      </w:divBdr>
    </w:div>
    <w:div w:id="561989274">
      <w:bodyDiv w:val="1"/>
      <w:marLeft w:val="0"/>
      <w:marRight w:val="0"/>
      <w:marTop w:val="0"/>
      <w:marBottom w:val="0"/>
      <w:divBdr>
        <w:top w:val="none" w:sz="0" w:space="0" w:color="auto"/>
        <w:left w:val="none" w:sz="0" w:space="0" w:color="auto"/>
        <w:bottom w:val="none" w:sz="0" w:space="0" w:color="auto"/>
        <w:right w:val="none" w:sz="0" w:space="0" w:color="auto"/>
      </w:divBdr>
    </w:div>
    <w:div w:id="562641446">
      <w:bodyDiv w:val="1"/>
      <w:marLeft w:val="0"/>
      <w:marRight w:val="0"/>
      <w:marTop w:val="0"/>
      <w:marBottom w:val="0"/>
      <w:divBdr>
        <w:top w:val="none" w:sz="0" w:space="0" w:color="auto"/>
        <w:left w:val="none" w:sz="0" w:space="0" w:color="auto"/>
        <w:bottom w:val="none" w:sz="0" w:space="0" w:color="auto"/>
        <w:right w:val="none" w:sz="0" w:space="0" w:color="auto"/>
      </w:divBdr>
    </w:div>
    <w:div w:id="563761149">
      <w:bodyDiv w:val="1"/>
      <w:marLeft w:val="0"/>
      <w:marRight w:val="0"/>
      <w:marTop w:val="0"/>
      <w:marBottom w:val="0"/>
      <w:divBdr>
        <w:top w:val="none" w:sz="0" w:space="0" w:color="auto"/>
        <w:left w:val="none" w:sz="0" w:space="0" w:color="auto"/>
        <w:bottom w:val="none" w:sz="0" w:space="0" w:color="auto"/>
        <w:right w:val="none" w:sz="0" w:space="0" w:color="auto"/>
      </w:divBdr>
    </w:div>
    <w:div w:id="563952263">
      <w:bodyDiv w:val="1"/>
      <w:marLeft w:val="0"/>
      <w:marRight w:val="0"/>
      <w:marTop w:val="0"/>
      <w:marBottom w:val="0"/>
      <w:divBdr>
        <w:top w:val="none" w:sz="0" w:space="0" w:color="auto"/>
        <w:left w:val="none" w:sz="0" w:space="0" w:color="auto"/>
        <w:bottom w:val="none" w:sz="0" w:space="0" w:color="auto"/>
        <w:right w:val="none" w:sz="0" w:space="0" w:color="auto"/>
      </w:divBdr>
    </w:div>
    <w:div w:id="564874608">
      <w:bodyDiv w:val="1"/>
      <w:marLeft w:val="0"/>
      <w:marRight w:val="0"/>
      <w:marTop w:val="0"/>
      <w:marBottom w:val="0"/>
      <w:divBdr>
        <w:top w:val="none" w:sz="0" w:space="0" w:color="auto"/>
        <w:left w:val="none" w:sz="0" w:space="0" w:color="auto"/>
        <w:bottom w:val="none" w:sz="0" w:space="0" w:color="auto"/>
        <w:right w:val="none" w:sz="0" w:space="0" w:color="auto"/>
      </w:divBdr>
    </w:div>
    <w:div w:id="565145665">
      <w:bodyDiv w:val="1"/>
      <w:marLeft w:val="0"/>
      <w:marRight w:val="0"/>
      <w:marTop w:val="0"/>
      <w:marBottom w:val="0"/>
      <w:divBdr>
        <w:top w:val="none" w:sz="0" w:space="0" w:color="auto"/>
        <w:left w:val="none" w:sz="0" w:space="0" w:color="auto"/>
        <w:bottom w:val="none" w:sz="0" w:space="0" w:color="auto"/>
        <w:right w:val="none" w:sz="0" w:space="0" w:color="auto"/>
      </w:divBdr>
    </w:div>
    <w:div w:id="565535536">
      <w:bodyDiv w:val="1"/>
      <w:marLeft w:val="0"/>
      <w:marRight w:val="0"/>
      <w:marTop w:val="0"/>
      <w:marBottom w:val="0"/>
      <w:divBdr>
        <w:top w:val="none" w:sz="0" w:space="0" w:color="auto"/>
        <w:left w:val="none" w:sz="0" w:space="0" w:color="auto"/>
        <w:bottom w:val="none" w:sz="0" w:space="0" w:color="auto"/>
        <w:right w:val="none" w:sz="0" w:space="0" w:color="auto"/>
      </w:divBdr>
    </w:div>
    <w:div w:id="568812262">
      <w:bodyDiv w:val="1"/>
      <w:marLeft w:val="0"/>
      <w:marRight w:val="0"/>
      <w:marTop w:val="0"/>
      <w:marBottom w:val="0"/>
      <w:divBdr>
        <w:top w:val="none" w:sz="0" w:space="0" w:color="auto"/>
        <w:left w:val="none" w:sz="0" w:space="0" w:color="auto"/>
        <w:bottom w:val="none" w:sz="0" w:space="0" w:color="auto"/>
        <w:right w:val="none" w:sz="0" w:space="0" w:color="auto"/>
      </w:divBdr>
    </w:div>
    <w:div w:id="570652138">
      <w:bodyDiv w:val="1"/>
      <w:marLeft w:val="0"/>
      <w:marRight w:val="0"/>
      <w:marTop w:val="0"/>
      <w:marBottom w:val="0"/>
      <w:divBdr>
        <w:top w:val="none" w:sz="0" w:space="0" w:color="auto"/>
        <w:left w:val="none" w:sz="0" w:space="0" w:color="auto"/>
        <w:bottom w:val="none" w:sz="0" w:space="0" w:color="auto"/>
        <w:right w:val="none" w:sz="0" w:space="0" w:color="auto"/>
      </w:divBdr>
    </w:div>
    <w:div w:id="571699082">
      <w:bodyDiv w:val="1"/>
      <w:marLeft w:val="0"/>
      <w:marRight w:val="0"/>
      <w:marTop w:val="0"/>
      <w:marBottom w:val="0"/>
      <w:divBdr>
        <w:top w:val="none" w:sz="0" w:space="0" w:color="auto"/>
        <w:left w:val="none" w:sz="0" w:space="0" w:color="auto"/>
        <w:bottom w:val="none" w:sz="0" w:space="0" w:color="auto"/>
        <w:right w:val="none" w:sz="0" w:space="0" w:color="auto"/>
      </w:divBdr>
    </w:div>
    <w:div w:id="572207304">
      <w:bodyDiv w:val="1"/>
      <w:marLeft w:val="0"/>
      <w:marRight w:val="0"/>
      <w:marTop w:val="0"/>
      <w:marBottom w:val="0"/>
      <w:divBdr>
        <w:top w:val="none" w:sz="0" w:space="0" w:color="auto"/>
        <w:left w:val="none" w:sz="0" w:space="0" w:color="auto"/>
        <w:bottom w:val="none" w:sz="0" w:space="0" w:color="auto"/>
        <w:right w:val="none" w:sz="0" w:space="0" w:color="auto"/>
      </w:divBdr>
    </w:div>
    <w:div w:id="574365794">
      <w:bodyDiv w:val="1"/>
      <w:marLeft w:val="0"/>
      <w:marRight w:val="0"/>
      <w:marTop w:val="0"/>
      <w:marBottom w:val="0"/>
      <w:divBdr>
        <w:top w:val="none" w:sz="0" w:space="0" w:color="auto"/>
        <w:left w:val="none" w:sz="0" w:space="0" w:color="auto"/>
        <w:bottom w:val="none" w:sz="0" w:space="0" w:color="auto"/>
        <w:right w:val="none" w:sz="0" w:space="0" w:color="auto"/>
      </w:divBdr>
    </w:div>
    <w:div w:id="577831967">
      <w:bodyDiv w:val="1"/>
      <w:marLeft w:val="0"/>
      <w:marRight w:val="0"/>
      <w:marTop w:val="0"/>
      <w:marBottom w:val="0"/>
      <w:divBdr>
        <w:top w:val="none" w:sz="0" w:space="0" w:color="auto"/>
        <w:left w:val="none" w:sz="0" w:space="0" w:color="auto"/>
        <w:bottom w:val="none" w:sz="0" w:space="0" w:color="auto"/>
        <w:right w:val="none" w:sz="0" w:space="0" w:color="auto"/>
      </w:divBdr>
    </w:div>
    <w:div w:id="578367511">
      <w:bodyDiv w:val="1"/>
      <w:marLeft w:val="0"/>
      <w:marRight w:val="0"/>
      <w:marTop w:val="0"/>
      <w:marBottom w:val="0"/>
      <w:divBdr>
        <w:top w:val="none" w:sz="0" w:space="0" w:color="auto"/>
        <w:left w:val="none" w:sz="0" w:space="0" w:color="auto"/>
        <w:bottom w:val="none" w:sz="0" w:space="0" w:color="auto"/>
        <w:right w:val="none" w:sz="0" w:space="0" w:color="auto"/>
      </w:divBdr>
    </w:div>
    <w:div w:id="578487367">
      <w:bodyDiv w:val="1"/>
      <w:marLeft w:val="0"/>
      <w:marRight w:val="0"/>
      <w:marTop w:val="0"/>
      <w:marBottom w:val="0"/>
      <w:divBdr>
        <w:top w:val="none" w:sz="0" w:space="0" w:color="auto"/>
        <w:left w:val="none" w:sz="0" w:space="0" w:color="auto"/>
        <w:bottom w:val="none" w:sz="0" w:space="0" w:color="auto"/>
        <w:right w:val="none" w:sz="0" w:space="0" w:color="auto"/>
      </w:divBdr>
    </w:div>
    <w:div w:id="578557560">
      <w:bodyDiv w:val="1"/>
      <w:marLeft w:val="0"/>
      <w:marRight w:val="0"/>
      <w:marTop w:val="0"/>
      <w:marBottom w:val="0"/>
      <w:divBdr>
        <w:top w:val="none" w:sz="0" w:space="0" w:color="auto"/>
        <w:left w:val="none" w:sz="0" w:space="0" w:color="auto"/>
        <w:bottom w:val="none" w:sz="0" w:space="0" w:color="auto"/>
        <w:right w:val="none" w:sz="0" w:space="0" w:color="auto"/>
      </w:divBdr>
    </w:div>
    <w:div w:id="581447921">
      <w:bodyDiv w:val="1"/>
      <w:marLeft w:val="0"/>
      <w:marRight w:val="0"/>
      <w:marTop w:val="0"/>
      <w:marBottom w:val="0"/>
      <w:divBdr>
        <w:top w:val="none" w:sz="0" w:space="0" w:color="auto"/>
        <w:left w:val="none" w:sz="0" w:space="0" w:color="auto"/>
        <w:bottom w:val="none" w:sz="0" w:space="0" w:color="auto"/>
        <w:right w:val="none" w:sz="0" w:space="0" w:color="auto"/>
      </w:divBdr>
    </w:div>
    <w:div w:id="584149747">
      <w:bodyDiv w:val="1"/>
      <w:marLeft w:val="0"/>
      <w:marRight w:val="0"/>
      <w:marTop w:val="0"/>
      <w:marBottom w:val="0"/>
      <w:divBdr>
        <w:top w:val="none" w:sz="0" w:space="0" w:color="auto"/>
        <w:left w:val="none" w:sz="0" w:space="0" w:color="auto"/>
        <w:bottom w:val="none" w:sz="0" w:space="0" w:color="auto"/>
        <w:right w:val="none" w:sz="0" w:space="0" w:color="auto"/>
      </w:divBdr>
    </w:div>
    <w:div w:id="584731974">
      <w:bodyDiv w:val="1"/>
      <w:marLeft w:val="0"/>
      <w:marRight w:val="0"/>
      <w:marTop w:val="0"/>
      <w:marBottom w:val="0"/>
      <w:divBdr>
        <w:top w:val="none" w:sz="0" w:space="0" w:color="auto"/>
        <w:left w:val="none" w:sz="0" w:space="0" w:color="auto"/>
        <w:bottom w:val="none" w:sz="0" w:space="0" w:color="auto"/>
        <w:right w:val="none" w:sz="0" w:space="0" w:color="auto"/>
      </w:divBdr>
    </w:div>
    <w:div w:id="585381698">
      <w:bodyDiv w:val="1"/>
      <w:marLeft w:val="0"/>
      <w:marRight w:val="0"/>
      <w:marTop w:val="0"/>
      <w:marBottom w:val="0"/>
      <w:divBdr>
        <w:top w:val="none" w:sz="0" w:space="0" w:color="auto"/>
        <w:left w:val="none" w:sz="0" w:space="0" w:color="auto"/>
        <w:bottom w:val="none" w:sz="0" w:space="0" w:color="auto"/>
        <w:right w:val="none" w:sz="0" w:space="0" w:color="auto"/>
      </w:divBdr>
    </w:div>
    <w:div w:id="587543829">
      <w:bodyDiv w:val="1"/>
      <w:marLeft w:val="0"/>
      <w:marRight w:val="0"/>
      <w:marTop w:val="0"/>
      <w:marBottom w:val="0"/>
      <w:divBdr>
        <w:top w:val="none" w:sz="0" w:space="0" w:color="auto"/>
        <w:left w:val="none" w:sz="0" w:space="0" w:color="auto"/>
        <w:bottom w:val="none" w:sz="0" w:space="0" w:color="auto"/>
        <w:right w:val="none" w:sz="0" w:space="0" w:color="auto"/>
      </w:divBdr>
    </w:div>
    <w:div w:id="587858519">
      <w:bodyDiv w:val="1"/>
      <w:marLeft w:val="0"/>
      <w:marRight w:val="0"/>
      <w:marTop w:val="0"/>
      <w:marBottom w:val="0"/>
      <w:divBdr>
        <w:top w:val="none" w:sz="0" w:space="0" w:color="auto"/>
        <w:left w:val="none" w:sz="0" w:space="0" w:color="auto"/>
        <w:bottom w:val="none" w:sz="0" w:space="0" w:color="auto"/>
        <w:right w:val="none" w:sz="0" w:space="0" w:color="auto"/>
      </w:divBdr>
    </w:div>
    <w:div w:id="588078783">
      <w:bodyDiv w:val="1"/>
      <w:marLeft w:val="0"/>
      <w:marRight w:val="0"/>
      <w:marTop w:val="0"/>
      <w:marBottom w:val="0"/>
      <w:divBdr>
        <w:top w:val="none" w:sz="0" w:space="0" w:color="auto"/>
        <w:left w:val="none" w:sz="0" w:space="0" w:color="auto"/>
        <w:bottom w:val="none" w:sz="0" w:space="0" w:color="auto"/>
        <w:right w:val="none" w:sz="0" w:space="0" w:color="auto"/>
      </w:divBdr>
    </w:div>
    <w:div w:id="592739200">
      <w:bodyDiv w:val="1"/>
      <w:marLeft w:val="0"/>
      <w:marRight w:val="0"/>
      <w:marTop w:val="0"/>
      <w:marBottom w:val="0"/>
      <w:divBdr>
        <w:top w:val="none" w:sz="0" w:space="0" w:color="auto"/>
        <w:left w:val="none" w:sz="0" w:space="0" w:color="auto"/>
        <w:bottom w:val="none" w:sz="0" w:space="0" w:color="auto"/>
        <w:right w:val="none" w:sz="0" w:space="0" w:color="auto"/>
      </w:divBdr>
    </w:div>
    <w:div w:id="595215839">
      <w:bodyDiv w:val="1"/>
      <w:marLeft w:val="0"/>
      <w:marRight w:val="0"/>
      <w:marTop w:val="0"/>
      <w:marBottom w:val="0"/>
      <w:divBdr>
        <w:top w:val="none" w:sz="0" w:space="0" w:color="auto"/>
        <w:left w:val="none" w:sz="0" w:space="0" w:color="auto"/>
        <w:bottom w:val="none" w:sz="0" w:space="0" w:color="auto"/>
        <w:right w:val="none" w:sz="0" w:space="0" w:color="auto"/>
      </w:divBdr>
    </w:div>
    <w:div w:id="597252758">
      <w:bodyDiv w:val="1"/>
      <w:marLeft w:val="0"/>
      <w:marRight w:val="0"/>
      <w:marTop w:val="0"/>
      <w:marBottom w:val="0"/>
      <w:divBdr>
        <w:top w:val="none" w:sz="0" w:space="0" w:color="auto"/>
        <w:left w:val="none" w:sz="0" w:space="0" w:color="auto"/>
        <w:bottom w:val="none" w:sz="0" w:space="0" w:color="auto"/>
        <w:right w:val="none" w:sz="0" w:space="0" w:color="auto"/>
      </w:divBdr>
    </w:div>
    <w:div w:id="597905914">
      <w:bodyDiv w:val="1"/>
      <w:marLeft w:val="0"/>
      <w:marRight w:val="0"/>
      <w:marTop w:val="0"/>
      <w:marBottom w:val="0"/>
      <w:divBdr>
        <w:top w:val="none" w:sz="0" w:space="0" w:color="auto"/>
        <w:left w:val="none" w:sz="0" w:space="0" w:color="auto"/>
        <w:bottom w:val="none" w:sz="0" w:space="0" w:color="auto"/>
        <w:right w:val="none" w:sz="0" w:space="0" w:color="auto"/>
      </w:divBdr>
    </w:div>
    <w:div w:id="602802197">
      <w:bodyDiv w:val="1"/>
      <w:marLeft w:val="0"/>
      <w:marRight w:val="0"/>
      <w:marTop w:val="0"/>
      <w:marBottom w:val="0"/>
      <w:divBdr>
        <w:top w:val="none" w:sz="0" w:space="0" w:color="auto"/>
        <w:left w:val="none" w:sz="0" w:space="0" w:color="auto"/>
        <w:bottom w:val="none" w:sz="0" w:space="0" w:color="auto"/>
        <w:right w:val="none" w:sz="0" w:space="0" w:color="auto"/>
      </w:divBdr>
    </w:div>
    <w:div w:id="603078419">
      <w:bodyDiv w:val="1"/>
      <w:marLeft w:val="0"/>
      <w:marRight w:val="0"/>
      <w:marTop w:val="0"/>
      <w:marBottom w:val="0"/>
      <w:divBdr>
        <w:top w:val="none" w:sz="0" w:space="0" w:color="auto"/>
        <w:left w:val="none" w:sz="0" w:space="0" w:color="auto"/>
        <w:bottom w:val="none" w:sz="0" w:space="0" w:color="auto"/>
        <w:right w:val="none" w:sz="0" w:space="0" w:color="auto"/>
      </w:divBdr>
    </w:div>
    <w:div w:id="604770080">
      <w:bodyDiv w:val="1"/>
      <w:marLeft w:val="0"/>
      <w:marRight w:val="0"/>
      <w:marTop w:val="0"/>
      <w:marBottom w:val="0"/>
      <w:divBdr>
        <w:top w:val="none" w:sz="0" w:space="0" w:color="auto"/>
        <w:left w:val="none" w:sz="0" w:space="0" w:color="auto"/>
        <w:bottom w:val="none" w:sz="0" w:space="0" w:color="auto"/>
        <w:right w:val="none" w:sz="0" w:space="0" w:color="auto"/>
      </w:divBdr>
    </w:div>
    <w:div w:id="604771265">
      <w:bodyDiv w:val="1"/>
      <w:marLeft w:val="0"/>
      <w:marRight w:val="0"/>
      <w:marTop w:val="0"/>
      <w:marBottom w:val="0"/>
      <w:divBdr>
        <w:top w:val="none" w:sz="0" w:space="0" w:color="auto"/>
        <w:left w:val="none" w:sz="0" w:space="0" w:color="auto"/>
        <w:bottom w:val="none" w:sz="0" w:space="0" w:color="auto"/>
        <w:right w:val="none" w:sz="0" w:space="0" w:color="auto"/>
      </w:divBdr>
    </w:div>
    <w:div w:id="606079489">
      <w:bodyDiv w:val="1"/>
      <w:marLeft w:val="0"/>
      <w:marRight w:val="0"/>
      <w:marTop w:val="0"/>
      <w:marBottom w:val="0"/>
      <w:divBdr>
        <w:top w:val="none" w:sz="0" w:space="0" w:color="auto"/>
        <w:left w:val="none" w:sz="0" w:space="0" w:color="auto"/>
        <w:bottom w:val="none" w:sz="0" w:space="0" w:color="auto"/>
        <w:right w:val="none" w:sz="0" w:space="0" w:color="auto"/>
      </w:divBdr>
    </w:div>
    <w:div w:id="607390351">
      <w:bodyDiv w:val="1"/>
      <w:marLeft w:val="0"/>
      <w:marRight w:val="0"/>
      <w:marTop w:val="0"/>
      <w:marBottom w:val="0"/>
      <w:divBdr>
        <w:top w:val="none" w:sz="0" w:space="0" w:color="auto"/>
        <w:left w:val="none" w:sz="0" w:space="0" w:color="auto"/>
        <w:bottom w:val="none" w:sz="0" w:space="0" w:color="auto"/>
        <w:right w:val="none" w:sz="0" w:space="0" w:color="auto"/>
      </w:divBdr>
    </w:div>
    <w:div w:id="608590450">
      <w:bodyDiv w:val="1"/>
      <w:marLeft w:val="0"/>
      <w:marRight w:val="0"/>
      <w:marTop w:val="0"/>
      <w:marBottom w:val="0"/>
      <w:divBdr>
        <w:top w:val="none" w:sz="0" w:space="0" w:color="auto"/>
        <w:left w:val="none" w:sz="0" w:space="0" w:color="auto"/>
        <w:bottom w:val="none" w:sz="0" w:space="0" w:color="auto"/>
        <w:right w:val="none" w:sz="0" w:space="0" w:color="auto"/>
      </w:divBdr>
    </w:div>
    <w:div w:id="612175224">
      <w:bodyDiv w:val="1"/>
      <w:marLeft w:val="0"/>
      <w:marRight w:val="0"/>
      <w:marTop w:val="0"/>
      <w:marBottom w:val="0"/>
      <w:divBdr>
        <w:top w:val="none" w:sz="0" w:space="0" w:color="auto"/>
        <w:left w:val="none" w:sz="0" w:space="0" w:color="auto"/>
        <w:bottom w:val="none" w:sz="0" w:space="0" w:color="auto"/>
        <w:right w:val="none" w:sz="0" w:space="0" w:color="auto"/>
      </w:divBdr>
    </w:div>
    <w:div w:id="615214235">
      <w:bodyDiv w:val="1"/>
      <w:marLeft w:val="0"/>
      <w:marRight w:val="0"/>
      <w:marTop w:val="0"/>
      <w:marBottom w:val="0"/>
      <w:divBdr>
        <w:top w:val="none" w:sz="0" w:space="0" w:color="auto"/>
        <w:left w:val="none" w:sz="0" w:space="0" w:color="auto"/>
        <w:bottom w:val="none" w:sz="0" w:space="0" w:color="auto"/>
        <w:right w:val="none" w:sz="0" w:space="0" w:color="auto"/>
      </w:divBdr>
    </w:div>
    <w:div w:id="615214423">
      <w:bodyDiv w:val="1"/>
      <w:marLeft w:val="0"/>
      <w:marRight w:val="0"/>
      <w:marTop w:val="0"/>
      <w:marBottom w:val="0"/>
      <w:divBdr>
        <w:top w:val="none" w:sz="0" w:space="0" w:color="auto"/>
        <w:left w:val="none" w:sz="0" w:space="0" w:color="auto"/>
        <w:bottom w:val="none" w:sz="0" w:space="0" w:color="auto"/>
        <w:right w:val="none" w:sz="0" w:space="0" w:color="auto"/>
      </w:divBdr>
    </w:div>
    <w:div w:id="615258617">
      <w:bodyDiv w:val="1"/>
      <w:marLeft w:val="0"/>
      <w:marRight w:val="0"/>
      <w:marTop w:val="0"/>
      <w:marBottom w:val="0"/>
      <w:divBdr>
        <w:top w:val="none" w:sz="0" w:space="0" w:color="auto"/>
        <w:left w:val="none" w:sz="0" w:space="0" w:color="auto"/>
        <w:bottom w:val="none" w:sz="0" w:space="0" w:color="auto"/>
        <w:right w:val="none" w:sz="0" w:space="0" w:color="auto"/>
      </w:divBdr>
    </w:div>
    <w:div w:id="618607069">
      <w:bodyDiv w:val="1"/>
      <w:marLeft w:val="0"/>
      <w:marRight w:val="0"/>
      <w:marTop w:val="0"/>
      <w:marBottom w:val="0"/>
      <w:divBdr>
        <w:top w:val="none" w:sz="0" w:space="0" w:color="auto"/>
        <w:left w:val="none" w:sz="0" w:space="0" w:color="auto"/>
        <w:bottom w:val="none" w:sz="0" w:space="0" w:color="auto"/>
        <w:right w:val="none" w:sz="0" w:space="0" w:color="auto"/>
      </w:divBdr>
    </w:div>
    <w:div w:id="622423826">
      <w:bodyDiv w:val="1"/>
      <w:marLeft w:val="0"/>
      <w:marRight w:val="0"/>
      <w:marTop w:val="0"/>
      <w:marBottom w:val="0"/>
      <w:divBdr>
        <w:top w:val="none" w:sz="0" w:space="0" w:color="auto"/>
        <w:left w:val="none" w:sz="0" w:space="0" w:color="auto"/>
        <w:bottom w:val="none" w:sz="0" w:space="0" w:color="auto"/>
        <w:right w:val="none" w:sz="0" w:space="0" w:color="auto"/>
      </w:divBdr>
    </w:div>
    <w:div w:id="624121861">
      <w:bodyDiv w:val="1"/>
      <w:marLeft w:val="0"/>
      <w:marRight w:val="0"/>
      <w:marTop w:val="0"/>
      <w:marBottom w:val="0"/>
      <w:divBdr>
        <w:top w:val="none" w:sz="0" w:space="0" w:color="auto"/>
        <w:left w:val="none" w:sz="0" w:space="0" w:color="auto"/>
        <w:bottom w:val="none" w:sz="0" w:space="0" w:color="auto"/>
        <w:right w:val="none" w:sz="0" w:space="0" w:color="auto"/>
      </w:divBdr>
    </w:div>
    <w:div w:id="627467863">
      <w:bodyDiv w:val="1"/>
      <w:marLeft w:val="0"/>
      <w:marRight w:val="0"/>
      <w:marTop w:val="0"/>
      <w:marBottom w:val="0"/>
      <w:divBdr>
        <w:top w:val="none" w:sz="0" w:space="0" w:color="auto"/>
        <w:left w:val="none" w:sz="0" w:space="0" w:color="auto"/>
        <w:bottom w:val="none" w:sz="0" w:space="0" w:color="auto"/>
        <w:right w:val="none" w:sz="0" w:space="0" w:color="auto"/>
      </w:divBdr>
    </w:div>
    <w:div w:id="628508447">
      <w:bodyDiv w:val="1"/>
      <w:marLeft w:val="0"/>
      <w:marRight w:val="0"/>
      <w:marTop w:val="0"/>
      <w:marBottom w:val="0"/>
      <w:divBdr>
        <w:top w:val="none" w:sz="0" w:space="0" w:color="auto"/>
        <w:left w:val="none" w:sz="0" w:space="0" w:color="auto"/>
        <w:bottom w:val="none" w:sz="0" w:space="0" w:color="auto"/>
        <w:right w:val="none" w:sz="0" w:space="0" w:color="auto"/>
      </w:divBdr>
    </w:div>
    <w:div w:id="632834234">
      <w:bodyDiv w:val="1"/>
      <w:marLeft w:val="0"/>
      <w:marRight w:val="0"/>
      <w:marTop w:val="0"/>
      <w:marBottom w:val="0"/>
      <w:divBdr>
        <w:top w:val="none" w:sz="0" w:space="0" w:color="auto"/>
        <w:left w:val="none" w:sz="0" w:space="0" w:color="auto"/>
        <w:bottom w:val="none" w:sz="0" w:space="0" w:color="auto"/>
        <w:right w:val="none" w:sz="0" w:space="0" w:color="auto"/>
      </w:divBdr>
    </w:div>
    <w:div w:id="638921923">
      <w:bodyDiv w:val="1"/>
      <w:marLeft w:val="0"/>
      <w:marRight w:val="0"/>
      <w:marTop w:val="0"/>
      <w:marBottom w:val="0"/>
      <w:divBdr>
        <w:top w:val="none" w:sz="0" w:space="0" w:color="auto"/>
        <w:left w:val="none" w:sz="0" w:space="0" w:color="auto"/>
        <w:bottom w:val="none" w:sz="0" w:space="0" w:color="auto"/>
        <w:right w:val="none" w:sz="0" w:space="0" w:color="auto"/>
      </w:divBdr>
    </w:div>
    <w:div w:id="640773463">
      <w:bodyDiv w:val="1"/>
      <w:marLeft w:val="0"/>
      <w:marRight w:val="0"/>
      <w:marTop w:val="0"/>
      <w:marBottom w:val="0"/>
      <w:divBdr>
        <w:top w:val="none" w:sz="0" w:space="0" w:color="auto"/>
        <w:left w:val="none" w:sz="0" w:space="0" w:color="auto"/>
        <w:bottom w:val="none" w:sz="0" w:space="0" w:color="auto"/>
        <w:right w:val="none" w:sz="0" w:space="0" w:color="auto"/>
      </w:divBdr>
    </w:div>
    <w:div w:id="647248169">
      <w:bodyDiv w:val="1"/>
      <w:marLeft w:val="0"/>
      <w:marRight w:val="0"/>
      <w:marTop w:val="0"/>
      <w:marBottom w:val="0"/>
      <w:divBdr>
        <w:top w:val="none" w:sz="0" w:space="0" w:color="auto"/>
        <w:left w:val="none" w:sz="0" w:space="0" w:color="auto"/>
        <w:bottom w:val="none" w:sz="0" w:space="0" w:color="auto"/>
        <w:right w:val="none" w:sz="0" w:space="0" w:color="auto"/>
      </w:divBdr>
    </w:div>
    <w:div w:id="648753074">
      <w:bodyDiv w:val="1"/>
      <w:marLeft w:val="0"/>
      <w:marRight w:val="0"/>
      <w:marTop w:val="0"/>
      <w:marBottom w:val="0"/>
      <w:divBdr>
        <w:top w:val="none" w:sz="0" w:space="0" w:color="auto"/>
        <w:left w:val="none" w:sz="0" w:space="0" w:color="auto"/>
        <w:bottom w:val="none" w:sz="0" w:space="0" w:color="auto"/>
        <w:right w:val="none" w:sz="0" w:space="0" w:color="auto"/>
      </w:divBdr>
    </w:div>
    <w:div w:id="651719222">
      <w:bodyDiv w:val="1"/>
      <w:marLeft w:val="0"/>
      <w:marRight w:val="0"/>
      <w:marTop w:val="0"/>
      <w:marBottom w:val="0"/>
      <w:divBdr>
        <w:top w:val="none" w:sz="0" w:space="0" w:color="auto"/>
        <w:left w:val="none" w:sz="0" w:space="0" w:color="auto"/>
        <w:bottom w:val="none" w:sz="0" w:space="0" w:color="auto"/>
        <w:right w:val="none" w:sz="0" w:space="0" w:color="auto"/>
      </w:divBdr>
    </w:div>
    <w:div w:id="655038704">
      <w:bodyDiv w:val="1"/>
      <w:marLeft w:val="0"/>
      <w:marRight w:val="0"/>
      <w:marTop w:val="0"/>
      <w:marBottom w:val="0"/>
      <w:divBdr>
        <w:top w:val="none" w:sz="0" w:space="0" w:color="auto"/>
        <w:left w:val="none" w:sz="0" w:space="0" w:color="auto"/>
        <w:bottom w:val="none" w:sz="0" w:space="0" w:color="auto"/>
        <w:right w:val="none" w:sz="0" w:space="0" w:color="auto"/>
      </w:divBdr>
    </w:div>
    <w:div w:id="656298881">
      <w:bodyDiv w:val="1"/>
      <w:marLeft w:val="0"/>
      <w:marRight w:val="0"/>
      <w:marTop w:val="0"/>
      <w:marBottom w:val="0"/>
      <w:divBdr>
        <w:top w:val="none" w:sz="0" w:space="0" w:color="auto"/>
        <w:left w:val="none" w:sz="0" w:space="0" w:color="auto"/>
        <w:bottom w:val="none" w:sz="0" w:space="0" w:color="auto"/>
        <w:right w:val="none" w:sz="0" w:space="0" w:color="auto"/>
      </w:divBdr>
    </w:div>
    <w:div w:id="659700848">
      <w:bodyDiv w:val="1"/>
      <w:marLeft w:val="0"/>
      <w:marRight w:val="0"/>
      <w:marTop w:val="0"/>
      <w:marBottom w:val="0"/>
      <w:divBdr>
        <w:top w:val="none" w:sz="0" w:space="0" w:color="auto"/>
        <w:left w:val="none" w:sz="0" w:space="0" w:color="auto"/>
        <w:bottom w:val="none" w:sz="0" w:space="0" w:color="auto"/>
        <w:right w:val="none" w:sz="0" w:space="0" w:color="auto"/>
      </w:divBdr>
    </w:div>
    <w:div w:id="666980198">
      <w:bodyDiv w:val="1"/>
      <w:marLeft w:val="0"/>
      <w:marRight w:val="0"/>
      <w:marTop w:val="0"/>
      <w:marBottom w:val="0"/>
      <w:divBdr>
        <w:top w:val="none" w:sz="0" w:space="0" w:color="auto"/>
        <w:left w:val="none" w:sz="0" w:space="0" w:color="auto"/>
        <w:bottom w:val="none" w:sz="0" w:space="0" w:color="auto"/>
        <w:right w:val="none" w:sz="0" w:space="0" w:color="auto"/>
      </w:divBdr>
    </w:div>
    <w:div w:id="667026189">
      <w:bodyDiv w:val="1"/>
      <w:marLeft w:val="0"/>
      <w:marRight w:val="0"/>
      <w:marTop w:val="0"/>
      <w:marBottom w:val="0"/>
      <w:divBdr>
        <w:top w:val="none" w:sz="0" w:space="0" w:color="auto"/>
        <w:left w:val="none" w:sz="0" w:space="0" w:color="auto"/>
        <w:bottom w:val="none" w:sz="0" w:space="0" w:color="auto"/>
        <w:right w:val="none" w:sz="0" w:space="0" w:color="auto"/>
      </w:divBdr>
    </w:div>
    <w:div w:id="668170133">
      <w:bodyDiv w:val="1"/>
      <w:marLeft w:val="0"/>
      <w:marRight w:val="0"/>
      <w:marTop w:val="0"/>
      <w:marBottom w:val="0"/>
      <w:divBdr>
        <w:top w:val="none" w:sz="0" w:space="0" w:color="auto"/>
        <w:left w:val="none" w:sz="0" w:space="0" w:color="auto"/>
        <w:bottom w:val="none" w:sz="0" w:space="0" w:color="auto"/>
        <w:right w:val="none" w:sz="0" w:space="0" w:color="auto"/>
      </w:divBdr>
    </w:div>
    <w:div w:id="670717385">
      <w:bodyDiv w:val="1"/>
      <w:marLeft w:val="0"/>
      <w:marRight w:val="0"/>
      <w:marTop w:val="0"/>
      <w:marBottom w:val="0"/>
      <w:divBdr>
        <w:top w:val="none" w:sz="0" w:space="0" w:color="auto"/>
        <w:left w:val="none" w:sz="0" w:space="0" w:color="auto"/>
        <w:bottom w:val="none" w:sz="0" w:space="0" w:color="auto"/>
        <w:right w:val="none" w:sz="0" w:space="0" w:color="auto"/>
      </w:divBdr>
    </w:div>
    <w:div w:id="671294208">
      <w:bodyDiv w:val="1"/>
      <w:marLeft w:val="0"/>
      <w:marRight w:val="0"/>
      <w:marTop w:val="0"/>
      <w:marBottom w:val="0"/>
      <w:divBdr>
        <w:top w:val="none" w:sz="0" w:space="0" w:color="auto"/>
        <w:left w:val="none" w:sz="0" w:space="0" w:color="auto"/>
        <w:bottom w:val="none" w:sz="0" w:space="0" w:color="auto"/>
        <w:right w:val="none" w:sz="0" w:space="0" w:color="auto"/>
      </w:divBdr>
    </w:div>
    <w:div w:id="671568492">
      <w:bodyDiv w:val="1"/>
      <w:marLeft w:val="0"/>
      <w:marRight w:val="0"/>
      <w:marTop w:val="0"/>
      <w:marBottom w:val="0"/>
      <w:divBdr>
        <w:top w:val="none" w:sz="0" w:space="0" w:color="auto"/>
        <w:left w:val="none" w:sz="0" w:space="0" w:color="auto"/>
        <w:bottom w:val="none" w:sz="0" w:space="0" w:color="auto"/>
        <w:right w:val="none" w:sz="0" w:space="0" w:color="auto"/>
      </w:divBdr>
    </w:div>
    <w:div w:id="675183750">
      <w:bodyDiv w:val="1"/>
      <w:marLeft w:val="0"/>
      <w:marRight w:val="0"/>
      <w:marTop w:val="0"/>
      <w:marBottom w:val="0"/>
      <w:divBdr>
        <w:top w:val="none" w:sz="0" w:space="0" w:color="auto"/>
        <w:left w:val="none" w:sz="0" w:space="0" w:color="auto"/>
        <w:bottom w:val="none" w:sz="0" w:space="0" w:color="auto"/>
        <w:right w:val="none" w:sz="0" w:space="0" w:color="auto"/>
      </w:divBdr>
    </w:div>
    <w:div w:id="676419604">
      <w:bodyDiv w:val="1"/>
      <w:marLeft w:val="0"/>
      <w:marRight w:val="0"/>
      <w:marTop w:val="0"/>
      <w:marBottom w:val="0"/>
      <w:divBdr>
        <w:top w:val="none" w:sz="0" w:space="0" w:color="auto"/>
        <w:left w:val="none" w:sz="0" w:space="0" w:color="auto"/>
        <w:bottom w:val="none" w:sz="0" w:space="0" w:color="auto"/>
        <w:right w:val="none" w:sz="0" w:space="0" w:color="auto"/>
      </w:divBdr>
    </w:div>
    <w:div w:id="677199553">
      <w:bodyDiv w:val="1"/>
      <w:marLeft w:val="0"/>
      <w:marRight w:val="0"/>
      <w:marTop w:val="0"/>
      <w:marBottom w:val="0"/>
      <w:divBdr>
        <w:top w:val="none" w:sz="0" w:space="0" w:color="auto"/>
        <w:left w:val="none" w:sz="0" w:space="0" w:color="auto"/>
        <w:bottom w:val="none" w:sz="0" w:space="0" w:color="auto"/>
        <w:right w:val="none" w:sz="0" w:space="0" w:color="auto"/>
      </w:divBdr>
    </w:div>
    <w:div w:id="688946383">
      <w:bodyDiv w:val="1"/>
      <w:marLeft w:val="0"/>
      <w:marRight w:val="0"/>
      <w:marTop w:val="0"/>
      <w:marBottom w:val="0"/>
      <w:divBdr>
        <w:top w:val="none" w:sz="0" w:space="0" w:color="auto"/>
        <w:left w:val="none" w:sz="0" w:space="0" w:color="auto"/>
        <w:bottom w:val="none" w:sz="0" w:space="0" w:color="auto"/>
        <w:right w:val="none" w:sz="0" w:space="0" w:color="auto"/>
      </w:divBdr>
    </w:div>
    <w:div w:id="691416288">
      <w:bodyDiv w:val="1"/>
      <w:marLeft w:val="0"/>
      <w:marRight w:val="0"/>
      <w:marTop w:val="0"/>
      <w:marBottom w:val="0"/>
      <w:divBdr>
        <w:top w:val="none" w:sz="0" w:space="0" w:color="auto"/>
        <w:left w:val="none" w:sz="0" w:space="0" w:color="auto"/>
        <w:bottom w:val="none" w:sz="0" w:space="0" w:color="auto"/>
        <w:right w:val="none" w:sz="0" w:space="0" w:color="auto"/>
      </w:divBdr>
    </w:div>
    <w:div w:id="694963041">
      <w:bodyDiv w:val="1"/>
      <w:marLeft w:val="0"/>
      <w:marRight w:val="0"/>
      <w:marTop w:val="0"/>
      <w:marBottom w:val="0"/>
      <w:divBdr>
        <w:top w:val="none" w:sz="0" w:space="0" w:color="auto"/>
        <w:left w:val="none" w:sz="0" w:space="0" w:color="auto"/>
        <w:bottom w:val="none" w:sz="0" w:space="0" w:color="auto"/>
        <w:right w:val="none" w:sz="0" w:space="0" w:color="auto"/>
      </w:divBdr>
    </w:div>
    <w:div w:id="702294308">
      <w:bodyDiv w:val="1"/>
      <w:marLeft w:val="0"/>
      <w:marRight w:val="0"/>
      <w:marTop w:val="0"/>
      <w:marBottom w:val="0"/>
      <w:divBdr>
        <w:top w:val="none" w:sz="0" w:space="0" w:color="auto"/>
        <w:left w:val="none" w:sz="0" w:space="0" w:color="auto"/>
        <w:bottom w:val="none" w:sz="0" w:space="0" w:color="auto"/>
        <w:right w:val="none" w:sz="0" w:space="0" w:color="auto"/>
      </w:divBdr>
    </w:div>
    <w:div w:id="703333998">
      <w:bodyDiv w:val="1"/>
      <w:marLeft w:val="0"/>
      <w:marRight w:val="0"/>
      <w:marTop w:val="0"/>
      <w:marBottom w:val="0"/>
      <w:divBdr>
        <w:top w:val="none" w:sz="0" w:space="0" w:color="auto"/>
        <w:left w:val="none" w:sz="0" w:space="0" w:color="auto"/>
        <w:bottom w:val="none" w:sz="0" w:space="0" w:color="auto"/>
        <w:right w:val="none" w:sz="0" w:space="0" w:color="auto"/>
      </w:divBdr>
    </w:div>
    <w:div w:id="703554087">
      <w:bodyDiv w:val="1"/>
      <w:marLeft w:val="0"/>
      <w:marRight w:val="0"/>
      <w:marTop w:val="0"/>
      <w:marBottom w:val="0"/>
      <w:divBdr>
        <w:top w:val="none" w:sz="0" w:space="0" w:color="auto"/>
        <w:left w:val="none" w:sz="0" w:space="0" w:color="auto"/>
        <w:bottom w:val="none" w:sz="0" w:space="0" w:color="auto"/>
        <w:right w:val="none" w:sz="0" w:space="0" w:color="auto"/>
      </w:divBdr>
    </w:div>
    <w:div w:id="706031901">
      <w:bodyDiv w:val="1"/>
      <w:marLeft w:val="0"/>
      <w:marRight w:val="0"/>
      <w:marTop w:val="0"/>
      <w:marBottom w:val="0"/>
      <w:divBdr>
        <w:top w:val="none" w:sz="0" w:space="0" w:color="auto"/>
        <w:left w:val="none" w:sz="0" w:space="0" w:color="auto"/>
        <w:bottom w:val="none" w:sz="0" w:space="0" w:color="auto"/>
        <w:right w:val="none" w:sz="0" w:space="0" w:color="auto"/>
      </w:divBdr>
    </w:div>
    <w:div w:id="712578540">
      <w:bodyDiv w:val="1"/>
      <w:marLeft w:val="0"/>
      <w:marRight w:val="0"/>
      <w:marTop w:val="0"/>
      <w:marBottom w:val="0"/>
      <w:divBdr>
        <w:top w:val="none" w:sz="0" w:space="0" w:color="auto"/>
        <w:left w:val="none" w:sz="0" w:space="0" w:color="auto"/>
        <w:bottom w:val="none" w:sz="0" w:space="0" w:color="auto"/>
        <w:right w:val="none" w:sz="0" w:space="0" w:color="auto"/>
      </w:divBdr>
    </w:div>
    <w:div w:id="714353329">
      <w:bodyDiv w:val="1"/>
      <w:marLeft w:val="0"/>
      <w:marRight w:val="0"/>
      <w:marTop w:val="0"/>
      <w:marBottom w:val="0"/>
      <w:divBdr>
        <w:top w:val="none" w:sz="0" w:space="0" w:color="auto"/>
        <w:left w:val="none" w:sz="0" w:space="0" w:color="auto"/>
        <w:bottom w:val="none" w:sz="0" w:space="0" w:color="auto"/>
        <w:right w:val="none" w:sz="0" w:space="0" w:color="auto"/>
      </w:divBdr>
    </w:div>
    <w:div w:id="715423423">
      <w:bodyDiv w:val="1"/>
      <w:marLeft w:val="0"/>
      <w:marRight w:val="0"/>
      <w:marTop w:val="0"/>
      <w:marBottom w:val="0"/>
      <w:divBdr>
        <w:top w:val="none" w:sz="0" w:space="0" w:color="auto"/>
        <w:left w:val="none" w:sz="0" w:space="0" w:color="auto"/>
        <w:bottom w:val="none" w:sz="0" w:space="0" w:color="auto"/>
        <w:right w:val="none" w:sz="0" w:space="0" w:color="auto"/>
      </w:divBdr>
    </w:div>
    <w:div w:id="716316058">
      <w:bodyDiv w:val="1"/>
      <w:marLeft w:val="0"/>
      <w:marRight w:val="0"/>
      <w:marTop w:val="0"/>
      <w:marBottom w:val="0"/>
      <w:divBdr>
        <w:top w:val="none" w:sz="0" w:space="0" w:color="auto"/>
        <w:left w:val="none" w:sz="0" w:space="0" w:color="auto"/>
        <w:bottom w:val="none" w:sz="0" w:space="0" w:color="auto"/>
        <w:right w:val="none" w:sz="0" w:space="0" w:color="auto"/>
      </w:divBdr>
    </w:div>
    <w:div w:id="716466038">
      <w:bodyDiv w:val="1"/>
      <w:marLeft w:val="0"/>
      <w:marRight w:val="0"/>
      <w:marTop w:val="0"/>
      <w:marBottom w:val="0"/>
      <w:divBdr>
        <w:top w:val="none" w:sz="0" w:space="0" w:color="auto"/>
        <w:left w:val="none" w:sz="0" w:space="0" w:color="auto"/>
        <w:bottom w:val="none" w:sz="0" w:space="0" w:color="auto"/>
        <w:right w:val="none" w:sz="0" w:space="0" w:color="auto"/>
      </w:divBdr>
    </w:div>
    <w:div w:id="719405526">
      <w:bodyDiv w:val="1"/>
      <w:marLeft w:val="0"/>
      <w:marRight w:val="0"/>
      <w:marTop w:val="0"/>
      <w:marBottom w:val="0"/>
      <w:divBdr>
        <w:top w:val="none" w:sz="0" w:space="0" w:color="auto"/>
        <w:left w:val="none" w:sz="0" w:space="0" w:color="auto"/>
        <w:bottom w:val="none" w:sz="0" w:space="0" w:color="auto"/>
        <w:right w:val="none" w:sz="0" w:space="0" w:color="auto"/>
      </w:divBdr>
    </w:div>
    <w:div w:id="719406139">
      <w:bodyDiv w:val="1"/>
      <w:marLeft w:val="0"/>
      <w:marRight w:val="0"/>
      <w:marTop w:val="0"/>
      <w:marBottom w:val="0"/>
      <w:divBdr>
        <w:top w:val="none" w:sz="0" w:space="0" w:color="auto"/>
        <w:left w:val="none" w:sz="0" w:space="0" w:color="auto"/>
        <w:bottom w:val="none" w:sz="0" w:space="0" w:color="auto"/>
        <w:right w:val="none" w:sz="0" w:space="0" w:color="auto"/>
      </w:divBdr>
    </w:div>
    <w:div w:id="722021189">
      <w:bodyDiv w:val="1"/>
      <w:marLeft w:val="0"/>
      <w:marRight w:val="0"/>
      <w:marTop w:val="0"/>
      <w:marBottom w:val="0"/>
      <w:divBdr>
        <w:top w:val="none" w:sz="0" w:space="0" w:color="auto"/>
        <w:left w:val="none" w:sz="0" w:space="0" w:color="auto"/>
        <w:bottom w:val="none" w:sz="0" w:space="0" w:color="auto"/>
        <w:right w:val="none" w:sz="0" w:space="0" w:color="auto"/>
      </w:divBdr>
    </w:div>
    <w:div w:id="722605499">
      <w:bodyDiv w:val="1"/>
      <w:marLeft w:val="0"/>
      <w:marRight w:val="0"/>
      <w:marTop w:val="0"/>
      <w:marBottom w:val="0"/>
      <w:divBdr>
        <w:top w:val="none" w:sz="0" w:space="0" w:color="auto"/>
        <w:left w:val="none" w:sz="0" w:space="0" w:color="auto"/>
        <w:bottom w:val="none" w:sz="0" w:space="0" w:color="auto"/>
        <w:right w:val="none" w:sz="0" w:space="0" w:color="auto"/>
      </w:divBdr>
    </w:div>
    <w:div w:id="724833703">
      <w:bodyDiv w:val="1"/>
      <w:marLeft w:val="0"/>
      <w:marRight w:val="0"/>
      <w:marTop w:val="0"/>
      <w:marBottom w:val="0"/>
      <w:divBdr>
        <w:top w:val="none" w:sz="0" w:space="0" w:color="auto"/>
        <w:left w:val="none" w:sz="0" w:space="0" w:color="auto"/>
        <w:bottom w:val="none" w:sz="0" w:space="0" w:color="auto"/>
        <w:right w:val="none" w:sz="0" w:space="0" w:color="auto"/>
      </w:divBdr>
    </w:div>
    <w:div w:id="725110870">
      <w:bodyDiv w:val="1"/>
      <w:marLeft w:val="0"/>
      <w:marRight w:val="0"/>
      <w:marTop w:val="0"/>
      <w:marBottom w:val="0"/>
      <w:divBdr>
        <w:top w:val="none" w:sz="0" w:space="0" w:color="auto"/>
        <w:left w:val="none" w:sz="0" w:space="0" w:color="auto"/>
        <w:bottom w:val="none" w:sz="0" w:space="0" w:color="auto"/>
        <w:right w:val="none" w:sz="0" w:space="0" w:color="auto"/>
      </w:divBdr>
    </w:div>
    <w:div w:id="726219772">
      <w:bodyDiv w:val="1"/>
      <w:marLeft w:val="0"/>
      <w:marRight w:val="0"/>
      <w:marTop w:val="0"/>
      <w:marBottom w:val="0"/>
      <w:divBdr>
        <w:top w:val="none" w:sz="0" w:space="0" w:color="auto"/>
        <w:left w:val="none" w:sz="0" w:space="0" w:color="auto"/>
        <w:bottom w:val="none" w:sz="0" w:space="0" w:color="auto"/>
        <w:right w:val="none" w:sz="0" w:space="0" w:color="auto"/>
      </w:divBdr>
    </w:div>
    <w:div w:id="727803272">
      <w:bodyDiv w:val="1"/>
      <w:marLeft w:val="0"/>
      <w:marRight w:val="0"/>
      <w:marTop w:val="0"/>
      <w:marBottom w:val="0"/>
      <w:divBdr>
        <w:top w:val="none" w:sz="0" w:space="0" w:color="auto"/>
        <w:left w:val="none" w:sz="0" w:space="0" w:color="auto"/>
        <w:bottom w:val="none" w:sz="0" w:space="0" w:color="auto"/>
        <w:right w:val="none" w:sz="0" w:space="0" w:color="auto"/>
      </w:divBdr>
    </w:div>
    <w:div w:id="731079214">
      <w:bodyDiv w:val="1"/>
      <w:marLeft w:val="0"/>
      <w:marRight w:val="0"/>
      <w:marTop w:val="0"/>
      <w:marBottom w:val="0"/>
      <w:divBdr>
        <w:top w:val="none" w:sz="0" w:space="0" w:color="auto"/>
        <w:left w:val="none" w:sz="0" w:space="0" w:color="auto"/>
        <w:bottom w:val="none" w:sz="0" w:space="0" w:color="auto"/>
        <w:right w:val="none" w:sz="0" w:space="0" w:color="auto"/>
      </w:divBdr>
    </w:div>
    <w:div w:id="732629060">
      <w:bodyDiv w:val="1"/>
      <w:marLeft w:val="0"/>
      <w:marRight w:val="0"/>
      <w:marTop w:val="0"/>
      <w:marBottom w:val="0"/>
      <w:divBdr>
        <w:top w:val="none" w:sz="0" w:space="0" w:color="auto"/>
        <w:left w:val="none" w:sz="0" w:space="0" w:color="auto"/>
        <w:bottom w:val="none" w:sz="0" w:space="0" w:color="auto"/>
        <w:right w:val="none" w:sz="0" w:space="0" w:color="auto"/>
      </w:divBdr>
    </w:div>
    <w:div w:id="734934281">
      <w:bodyDiv w:val="1"/>
      <w:marLeft w:val="0"/>
      <w:marRight w:val="0"/>
      <w:marTop w:val="0"/>
      <w:marBottom w:val="0"/>
      <w:divBdr>
        <w:top w:val="none" w:sz="0" w:space="0" w:color="auto"/>
        <w:left w:val="none" w:sz="0" w:space="0" w:color="auto"/>
        <w:bottom w:val="none" w:sz="0" w:space="0" w:color="auto"/>
        <w:right w:val="none" w:sz="0" w:space="0" w:color="auto"/>
      </w:divBdr>
    </w:div>
    <w:div w:id="737552394">
      <w:bodyDiv w:val="1"/>
      <w:marLeft w:val="0"/>
      <w:marRight w:val="0"/>
      <w:marTop w:val="0"/>
      <w:marBottom w:val="0"/>
      <w:divBdr>
        <w:top w:val="none" w:sz="0" w:space="0" w:color="auto"/>
        <w:left w:val="none" w:sz="0" w:space="0" w:color="auto"/>
        <w:bottom w:val="none" w:sz="0" w:space="0" w:color="auto"/>
        <w:right w:val="none" w:sz="0" w:space="0" w:color="auto"/>
      </w:divBdr>
    </w:div>
    <w:div w:id="740831203">
      <w:bodyDiv w:val="1"/>
      <w:marLeft w:val="0"/>
      <w:marRight w:val="0"/>
      <w:marTop w:val="0"/>
      <w:marBottom w:val="0"/>
      <w:divBdr>
        <w:top w:val="none" w:sz="0" w:space="0" w:color="auto"/>
        <w:left w:val="none" w:sz="0" w:space="0" w:color="auto"/>
        <w:bottom w:val="none" w:sz="0" w:space="0" w:color="auto"/>
        <w:right w:val="none" w:sz="0" w:space="0" w:color="auto"/>
      </w:divBdr>
    </w:div>
    <w:div w:id="741609942">
      <w:bodyDiv w:val="1"/>
      <w:marLeft w:val="0"/>
      <w:marRight w:val="0"/>
      <w:marTop w:val="0"/>
      <w:marBottom w:val="0"/>
      <w:divBdr>
        <w:top w:val="none" w:sz="0" w:space="0" w:color="auto"/>
        <w:left w:val="none" w:sz="0" w:space="0" w:color="auto"/>
        <w:bottom w:val="none" w:sz="0" w:space="0" w:color="auto"/>
        <w:right w:val="none" w:sz="0" w:space="0" w:color="auto"/>
      </w:divBdr>
    </w:div>
    <w:div w:id="745109036">
      <w:bodyDiv w:val="1"/>
      <w:marLeft w:val="0"/>
      <w:marRight w:val="0"/>
      <w:marTop w:val="0"/>
      <w:marBottom w:val="0"/>
      <w:divBdr>
        <w:top w:val="none" w:sz="0" w:space="0" w:color="auto"/>
        <w:left w:val="none" w:sz="0" w:space="0" w:color="auto"/>
        <w:bottom w:val="none" w:sz="0" w:space="0" w:color="auto"/>
        <w:right w:val="none" w:sz="0" w:space="0" w:color="auto"/>
      </w:divBdr>
    </w:div>
    <w:div w:id="746457886">
      <w:bodyDiv w:val="1"/>
      <w:marLeft w:val="0"/>
      <w:marRight w:val="0"/>
      <w:marTop w:val="0"/>
      <w:marBottom w:val="0"/>
      <w:divBdr>
        <w:top w:val="none" w:sz="0" w:space="0" w:color="auto"/>
        <w:left w:val="none" w:sz="0" w:space="0" w:color="auto"/>
        <w:bottom w:val="none" w:sz="0" w:space="0" w:color="auto"/>
        <w:right w:val="none" w:sz="0" w:space="0" w:color="auto"/>
      </w:divBdr>
    </w:div>
    <w:div w:id="748118884">
      <w:bodyDiv w:val="1"/>
      <w:marLeft w:val="0"/>
      <w:marRight w:val="0"/>
      <w:marTop w:val="0"/>
      <w:marBottom w:val="0"/>
      <w:divBdr>
        <w:top w:val="none" w:sz="0" w:space="0" w:color="auto"/>
        <w:left w:val="none" w:sz="0" w:space="0" w:color="auto"/>
        <w:bottom w:val="none" w:sz="0" w:space="0" w:color="auto"/>
        <w:right w:val="none" w:sz="0" w:space="0" w:color="auto"/>
      </w:divBdr>
    </w:div>
    <w:div w:id="752163092">
      <w:bodyDiv w:val="1"/>
      <w:marLeft w:val="0"/>
      <w:marRight w:val="0"/>
      <w:marTop w:val="0"/>
      <w:marBottom w:val="0"/>
      <w:divBdr>
        <w:top w:val="none" w:sz="0" w:space="0" w:color="auto"/>
        <w:left w:val="none" w:sz="0" w:space="0" w:color="auto"/>
        <w:bottom w:val="none" w:sz="0" w:space="0" w:color="auto"/>
        <w:right w:val="none" w:sz="0" w:space="0" w:color="auto"/>
      </w:divBdr>
    </w:div>
    <w:div w:id="754595102">
      <w:bodyDiv w:val="1"/>
      <w:marLeft w:val="0"/>
      <w:marRight w:val="0"/>
      <w:marTop w:val="0"/>
      <w:marBottom w:val="0"/>
      <w:divBdr>
        <w:top w:val="none" w:sz="0" w:space="0" w:color="auto"/>
        <w:left w:val="none" w:sz="0" w:space="0" w:color="auto"/>
        <w:bottom w:val="none" w:sz="0" w:space="0" w:color="auto"/>
        <w:right w:val="none" w:sz="0" w:space="0" w:color="auto"/>
      </w:divBdr>
    </w:div>
    <w:div w:id="758451891">
      <w:bodyDiv w:val="1"/>
      <w:marLeft w:val="0"/>
      <w:marRight w:val="0"/>
      <w:marTop w:val="0"/>
      <w:marBottom w:val="0"/>
      <w:divBdr>
        <w:top w:val="none" w:sz="0" w:space="0" w:color="auto"/>
        <w:left w:val="none" w:sz="0" w:space="0" w:color="auto"/>
        <w:bottom w:val="none" w:sz="0" w:space="0" w:color="auto"/>
        <w:right w:val="none" w:sz="0" w:space="0" w:color="auto"/>
      </w:divBdr>
    </w:div>
    <w:div w:id="761220656">
      <w:bodyDiv w:val="1"/>
      <w:marLeft w:val="0"/>
      <w:marRight w:val="0"/>
      <w:marTop w:val="0"/>
      <w:marBottom w:val="0"/>
      <w:divBdr>
        <w:top w:val="none" w:sz="0" w:space="0" w:color="auto"/>
        <w:left w:val="none" w:sz="0" w:space="0" w:color="auto"/>
        <w:bottom w:val="none" w:sz="0" w:space="0" w:color="auto"/>
        <w:right w:val="none" w:sz="0" w:space="0" w:color="auto"/>
      </w:divBdr>
    </w:div>
    <w:div w:id="761529602">
      <w:bodyDiv w:val="1"/>
      <w:marLeft w:val="0"/>
      <w:marRight w:val="0"/>
      <w:marTop w:val="0"/>
      <w:marBottom w:val="0"/>
      <w:divBdr>
        <w:top w:val="none" w:sz="0" w:space="0" w:color="auto"/>
        <w:left w:val="none" w:sz="0" w:space="0" w:color="auto"/>
        <w:bottom w:val="none" w:sz="0" w:space="0" w:color="auto"/>
        <w:right w:val="none" w:sz="0" w:space="0" w:color="auto"/>
      </w:divBdr>
    </w:div>
    <w:div w:id="761532602">
      <w:bodyDiv w:val="1"/>
      <w:marLeft w:val="0"/>
      <w:marRight w:val="0"/>
      <w:marTop w:val="0"/>
      <w:marBottom w:val="0"/>
      <w:divBdr>
        <w:top w:val="none" w:sz="0" w:space="0" w:color="auto"/>
        <w:left w:val="none" w:sz="0" w:space="0" w:color="auto"/>
        <w:bottom w:val="none" w:sz="0" w:space="0" w:color="auto"/>
        <w:right w:val="none" w:sz="0" w:space="0" w:color="auto"/>
      </w:divBdr>
    </w:div>
    <w:div w:id="769159230">
      <w:bodyDiv w:val="1"/>
      <w:marLeft w:val="0"/>
      <w:marRight w:val="0"/>
      <w:marTop w:val="0"/>
      <w:marBottom w:val="0"/>
      <w:divBdr>
        <w:top w:val="none" w:sz="0" w:space="0" w:color="auto"/>
        <w:left w:val="none" w:sz="0" w:space="0" w:color="auto"/>
        <w:bottom w:val="none" w:sz="0" w:space="0" w:color="auto"/>
        <w:right w:val="none" w:sz="0" w:space="0" w:color="auto"/>
      </w:divBdr>
    </w:div>
    <w:div w:id="769855753">
      <w:bodyDiv w:val="1"/>
      <w:marLeft w:val="0"/>
      <w:marRight w:val="0"/>
      <w:marTop w:val="0"/>
      <w:marBottom w:val="0"/>
      <w:divBdr>
        <w:top w:val="none" w:sz="0" w:space="0" w:color="auto"/>
        <w:left w:val="none" w:sz="0" w:space="0" w:color="auto"/>
        <w:bottom w:val="none" w:sz="0" w:space="0" w:color="auto"/>
        <w:right w:val="none" w:sz="0" w:space="0" w:color="auto"/>
      </w:divBdr>
    </w:div>
    <w:div w:id="770012905">
      <w:bodyDiv w:val="1"/>
      <w:marLeft w:val="0"/>
      <w:marRight w:val="0"/>
      <w:marTop w:val="0"/>
      <w:marBottom w:val="0"/>
      <w:divBdr>
        <w:top w:val="none" w:sz="0" w:space="0" w:color="auto"/>
        <w:left w:val="none" w:sz="0" w:space="0" w:color="auto"/>
        <w:bottom w:val="none" w:sz="0" w:space="0" w:color="auto"/>
        <w:right w:val="none" w:sz="0" w:space="0" w:color="auto"/>
      </w:divBdr>
    </w:div>
    <w:div w:id="771434224">
      <w:bodyDiv w:val="1"/>
      <w:marLeft w:val="0"/>
      <w:marRight w:val="0"/>
      <w:marTop w:val="0"/>
      <w:marBottom w:val="0"/>
      <w:divBdr>
        <w:top w:val="none" w:sz="0" w:space="0" w:color="auto"/>
        <w:left w:val="none" w:sz="0" w:space="0" w:color="auto"/>
        <w:bottom w:val="none" w:sz="0" w:space="0" w:color="auto"/>
        <w:right w:val="none" w:sz="0" w:space="0" w:color="auto"/>
      </w:divBdr>
    </w:div>
    <w:div w:id="772894670">
      <w:bodyDiv w:val="1"/>
      <w:marLeft w:val="0"/>
      <w:marRight w:val="0"/>
      <w:marTop w:val="0"/>
      <w:marBottom w:val="0"/>
      <w:divBdr>
        <w:top w:val="none" w:sz="0" w:space="0" w:color="auto"/>
        <w:left w:val="none" w:sz="0" w:space="0" w:color="auto"/>
        <w:bottom w:val="none" w:sz="0" w:space="0" w:color="auto"/>
        <w:right w:val="none" w:sz="0" w:space="0" w:color="auto"/>
      </w:divBdr>
    </w:div>
    <w:div w:id="774667605">
      <w:bodyDiv w:val="1"/>
      <w:marLeft w:val="0"/>
      <w:marRight w:val="0"/>
      <w:marTop w:val="0"/>
      <w:marBottom w:val="0"/>
      <w:divBdr>
        <w:top w:val="none" w:sz="0" w:space="0" w:color="auto"/>
        <w:left w:val="none" w:sz="0" w:space="0" w:color="auto"/>
        <w:bottom w:val="none" w:sz="0" w:space="0" w:color="auto"/>
        <w:right w:val="none" w:sz="0" w:space="0" w:color="auto"/>
      </w:divBdr>
    </w:div>
    <w:div w:id="777791773">
      <w:bodyDiv w:val="1"/>
      <w:marLeft w:val="0"/>
      <w:marRight w:val="0"/>
      <w:marTop w:val="0"/>
      <w:marBottom w:val="0"/>
      <w:divBdr>
        <w:top w:val="none" w:sz="0" w:space="0" w:color="auto"/>
        <w:left w:val="none" w:sz="0" w:space="0" w:color="auto"/>
        <w:bottom w:val="none" w:sz="0" w:space="0" w:color="auto"/>
        <w:right w:val="none" w:sz="0" w:space="0" w:color="auto"/>
      </w:divBdr>
    </w:div>
    <w:div w:id="779183584">
      <w:bodyDiv w:val="1"/>
      <w:marLeft w:val="0"/>
      <w:marRight w:val="0"/>
      <w:marTop w:val="0"/>
      <w:marBottom w:val="0"/>
      <w:divBdr>
        <w:top w:val="none" w:sz="0" w:space="0" w:color="auto"/>
        <w:left w:val="none" w:sz="0" w:space="0" w:color="auto"/>
        <w:bottom w:val="none" w:sz="0" w:space="0" w:color="auto"/>
        <w:right w:val="none" w:sz="0" w:space="0" w:color="auto"/>
      </w:divBdr>
    </w:div>
    <w:div w:id="781464069">
      <w:bodyDiv w:val="1"/>
      <w:marLeft w:val="0"/>
      <w:marRight w:val="0"/>
      <w:marTop w:val="0"/>
      <w:marBottom w:val="0"/>
      <w:divBdr>
        <w:top w:val="none" w:sz="0" w:space="0" w:color="auto"/>
        <w:left w:val="none" w:sz="0" w:space="0" w:color="auto"/>
        <w:bottom w:val="none" w:sz="0" w:space="0" w:color="auto"/>
        <w:right w:val="none" w:sz="0" w:space="0" w:color="auto"/>
      </w:divBdr>
    </w:div>
    <w:div w:id="786702521">
      <w:bodyDiv w:val="1"/>
      <w:marLeft w:val="0"/>
      <w:marRight w:val="0"/>
      <w:marTop w:val="0"/>
      <w:marBottom w:val="0"/>
      <w:divBdr>
        <w:top w:val="none" w:sz="0" w:space="0" w:color="auto"/>
        <w:left w:val="none" w:sz="0" w:space="0" w:color="auto"/>
        <w:bottom w:val="none" w:sz="0" w:space="0" w:color="auto"/>
        <w:right w:val="none" w:sz="0" w:space="0" w:color="auto"/>
      </w:divBdr>
    </w:div>
    <w:div w:id="786893761">
      <w:bodyDiv w:val="1"/>
      <w:marLeft w:val="0"/>
      <w:marRight w:val="0"/>
      <w:marTop w:val="0"/>
      <w:marBottom w:val="0"/>
      <w:divBdr>
        <w:top w:val="none" w:sz="0" w:space="0" w:color="auto"/>
        <w:left w:val="none" w:sz="0" w:space="0" w:color="auto"/>
        <w:bottom w:val="none" w:sz="0" w:space="0" w:color="auto"/>
        <w:right w:val="none" w:sz="0" w:space="0" w:color="auto"/>
      </w:divBdr>
      <w:divsChild>
        <w:div w:id="1554851401">
          <w:marLeft w:val="0"/>
          <w:marRight w:val="0"/>
          <w:marTop w:val="0"/>
          <w:marBottom w:val="0"/>
          <w:divBdr>
            <w:top w:val="none" w:sz="0" w:space="0" w:color="auto"/>
            <w:left w:val="none" w:sz="0" w:space="0" w:color="auto"/>
            <w:bottom w:val="none" w:sz="0" w:space="0" w:color="auto"/>
            <w:right w:val="none" w:sz="0" w:space="0" w:color="auto"/>
          </w:divBdr>
        </w:div>
        <w:div w:id="1610775288">
          <w:marLeft w:val="0"/>
          <w:marRight w:val="0"/>
          <w:marTop w:val="0"/>
          <w:marBottom w:val="0"/>
          <w:divBdr>
            <w:top w:val="none" w:sz="0" w:space="0" w:color="auto"/>
            <w:left w:val="none" w:sz="0" w:space="0" w:color="auto"/>
            <w:bottom w:val="none" w:sz="0" w:space="0" w:color="auto"/>
            <w:right w:val="none" w:sz="0" w:space="0" w:color="auto"/>
          </w:divBdr>
        </w:div>
      </w:divsChild>
    </w:div>
    <w:div w:id="796072639">
      <w:bodyDiv w:val="1"/>
      <w:marLeft w:val="0"/>
      <w:marRight w:val="0"/>
      <w:marTop w:val="0"/>
      <w:marBottom w:val="0"/>
      <w:divBdr>
        <w:top w:val="none" w:sz="0" w:space="0" w:color="auto"/>
        <w:left w:val="none" w:sz="0" w:space="0" w:color="auto"/>
        <w:bottom w:val="none" w:sz="0" w:space="0" w:color="auto"/>
        <w:right w:val="none" w:sz="0" w:space="0" w:color="auto"/>
      </w:divBdr>
    </w:div>
    <w:div w:id="811486853">
      <w:bodyDiv w:val="1"/>
      <w:marLeft w:val="0"/>
      <w:marRight w:val="0"/>
      <w:marTop w:val="0"/>
      <w:marBottom w:val="0"/>
      <w:divBdr>
        <w:top w:val="none" w:sz="0" w:space="0" w:color="auto"/>
        <w:left w:val="none" w:sz="0" w:space="0" w:color="auto"/>
        <w:bottom w:val="none" w:sz="0" w:space="0" w:color="auto"/>
        <w:right w:val="none" w:sz="0" w:space="0" w:color="auto"/>
      </w:divBdr>
    </w:div>
    <w:div w:id="812142215">
      <w:bodyDiv w:val="1"/>
      <w:marLeft w:val="0"/>
      <w:marRight w:val="0"/>
      <w:marTop w:val="0"/>
      <w:marBottom w:val="0"/>
      <w:divBdr>
        <w:top w:val="none" w:sz="0" w:space="0" w:color="auto"/>
        <w:left w:val="none" w:sz="0" w:space="0" w:color="auto"/>
        <w:bottom w:val="none" w:sz="0" w:space="0" w:color="auto"/>
        <w:right w:val="none" w:sz="0" w:space="0" w:color="auto"/>
      </w:divBdr>
    </w:div>
    <w:div w:id="813521132">
      <w:bodyDiv w:val="1"/>
      <w:marLeft w:val="0"/>
      <w:marRight w:val="0"/>
      <w:marTop w:val="0"/>
      <w:marBottom w:val="0"/>
      <w:divBdr>
        <w:top w:val="none" w:sz="0" w:space="0" w:color="auto"/>
        <w:left w:val="none" w:sz="0" w:space="0" w:color="auto"/>
        <w:bottom w:val="none" w:sz="0" w:space="0" w:color="auto"/>
        <w:right w:val="none" w:sz="0" w:space="0" w:color="auto"/>
      </w:divBdr>
    </w:div>
    <w:div w:id="814177901">
      <w:bodyDiv w:val="1"/>
      <w:marLeft w:val="0"/>
      <w:marRight w:val="0"/>
      <w:marTop w:val="0"/>
      <w:marBottom w:val="0"/>
      <w:divBdr>
        <w:top w:val="none" w:sz="0" w:space="0" w:color="auto"/>
        <w:left w:val="none" w:sz="0" w:space="0" w:color="auto"/>
        <w:bottom w:val="none" w:sz="0" w:space="0" w:color="auto"/>
        <w:right w:val="none" w:sz="0" w:space="0" w:color="auto"/>
      </w:divBdr>
    </w:div>
    <w:div w:id="817772121">
      <w:bodyDiv w:val="1"/>
      <w:marLeft w:val="0"/>
      <w:marRight w:val="0"/>
      <w:marTop w:val="0"/>
      <w:marBottom w:val="0"/>
      <w:divBdr>
        <w:top w:val="none" w:sz="0" w:space="0" w:color="auto"/>
        <w:left w:val="none" w:sz="0" w:space="0" w:color="auto"/>
        <w:bottom w:val="none" w:sz="0" w:space="0" w:color="auto"/>
        <w:right w:val="none" w:sz="0" w:space="0" w:color="auto"/>
      </w:divBdr>
    </w:div>
    <w:div w:id="822742360">
      <w:bodyDiv w:val="1"/>
      <w:marLeft w:val="0"/>
      <w:marRight w:val="0"/>
      <w:marTop w:val="0"/>
      <w:marBottom w:val="0"/>
      <w:divBdr>
        <w:top w:val="none" w:sz="0" w:space="0" w:color="auto"/>
        <w:left w:val="none" w:sz="0" w:space="0" w:color="auto"/>
        <w:bottom w:val="none" w:sz="0" w:space="0" w:color="auto"/>
        <w:right w:val="none" w:sz="0" w:space="0" w:color="auto"/>
      </w:divBdr>
    </w:div>
    <w:div w:id="825166245">
      <w:bodyDiv w:val="1"/>
      <w:marLeft w:val="0"/>
      <w:marRight w:val="0"/>
      <w:marTop w:val="0"/>
      <w:marBottom w:val="0"/>
      <w:divBdr>
        <w:top w:val="none" w:sz="0" w:space="0" w:color="auto"/>
        <w:left w:val="none" w:sz="0" w:space="0" w:color="auto"/>
        <w:bottom w:val="none" w:sz="0" w:space="0" w:color="auto"/>
        <w:right w:val="none" w:sz="0" w:space="0" w:color="auto"/>
      </w:divBdr>
    </w:div>
    <w:div w:id="825901391">
      <w:bodyDiv w:val="1"/>
      <w:marLeft w:val="0"/>
      <w:marRight w:val="0"/>
      <w:marTop w:val="0"/>
      <w:marBottom w:val="0"/>
      <w:divBdr>
        <w:top w:val="none" w:sz="0" w:space="0" w:color="auto"/>
        <w:left w:val="none" w:sz="0" w:space="0" w:color="auto"/>
        <w:bottom w:val="none" w:sz="0" w:space="0" w:color="auto"/>
        <w:right w:val="none" w:sz="0" w:space="0" w:color="auto"/>
      </w:divBdr>
    </w:div>
    <w:div w:id="836849433">
      <w:bodyDiv w:val="1"/>
      <w:marLeft w:val="0"/>
      <w:marRight w:val="0"/>
      <w:marTop w:val="0"/>
      <w:marBottom w:val="0"/>
      <w:divBdr>
        <w:top w:val="none" w:sz="0" w:space="0" w:color="auto"/>
        <w:left w:val="none" w:sz="0" w:space="0" w:color="auto"/>
        <w:bottom w:val="none" w:sz="0" w:space="0" w:color="auto"/>
        <w:right w:val="none" w:sz="0" w:space="0" w:color="auto"/>
      </w:divBdr>
    </w:div>
    <w:div w:id="837187141">
      <w:bodyDiv w:val="1"/>
      <w:marLeft w:val="0"/>
      <w:marRight w:val="0"/>
      <w:marTop w:val="0"/>
      <w:marBottom w:val="0"/>
      <w:divBdr>
        <w:top w:val="none" w:sz="0" w:space="0" w:color="auto"/>
        <w:left w:val="none" w:sz="0" w:space="0" w:color="auto"/>
        <w:bottom w:val="none" w:sz="0" w:space="0" w:color="auto"/>
        <w:right w:val="none" w:sz="0" w:space="0" w:color="auto"/>
      </w:divBdr>
    </w:div>
    <w:div w:id="838234600">
      <w:bodyDiv w:val="1"/>
      <w:marLeft w:val="0"/>
      <w:marRight w:val="0"/>
      <w:marTop w:val="0"/>
      <w:marBottom w:val="0"/>
      <w:divBdr>
        <w:top w:val="none" w:sz="0" w:space="0" w:color="auto"/>
        <w:left w:val="none" w:sz="0" w:space="0" w:color="auto"/>
        <w:bottom w:val="none" w:sz="0" w:space="0" w:color="auto"/>
        <w:right w:val="none" w:sz="0" w:space="0" w:color="auto"/>
      </w:divBdr>
    </w:div>
    <w:div w:id="839388475">
      <w:bodyDiv w:val="1"/>
      <w:marLeft w:val="0"/>
      <w:marRight w:val="0"/>
      <w:marTop w:val="0"/>
      <w:marBottom w:val="0"/>
      <w:divBdr>
        <w:top w:val="none" w:sz="0" w:space="0" w:color="auto"/>
        <w:left w:val="none" w:sz="0" w:space="0" w:color="auto"/>
        <w:bottom w:val="none" w:sz="0" w:space="0" w:color="auto"/>
        <w:right w:val="none" w:sz="0" w:space="0" w:color="auto"/>
      </w:divBdr>
    </w:div>
    <w:div w:id="853955669">
      <w:bodyDiv w:val="1"/>
      <w:marLeft w:val="0"/>
      <w:marRight w:val="0"/>
      <w:marTop w:val="0"/>
      <w:marBottom w:val="0"/>
      <w:divBdr>
        <w:top w:val="none" w:sz="0" w:space="0" w:color="auto"/>
        <w:left w:val="none" w:sz="0" w:space="0" w:color="auto"/>
        <w:bottom w:val="none" w:sz="0" w:space="0" w:color="auto"/>
        <w:right w:val="none" w:sz="0" w:space="0" w:color="auto"/>
      </w:divBdr>
    </w:div>
    <w:div w:id="859122713">
      <w:bodyDiv w:val="1"/>
      <w:marLeft w:val="0"/>
      <w:marRight w:val="0"/>
      <w:marTop w:val="0"/>
      <w:marBottom w:val="0"/>
      <w:divBdr>
        <w:top w:val="none" w:sz="0" w:space="0" w:color="auto"/>
        <w:left w:val="none" w:sz="0" w:space="0" w:color="auto"/>
        <w:bottom w:val="none" w:sz="0" w:space="0" w:color="auto"/>
        <w:right w:val="none" w:sz="0" w:space="0" w:color="auto"/>
      </w:divBdr>
    </w:div>
    <w:div w:id="860319275">
      <w:bodyDiv w:val="1"/>
      <w:marLeft w:val="0"/>
      <w:marRight w:val="0"/>
      <w:marTop w:val="0"/>
      <w:marBottom w:val="0"/>
      <w:divBdr>
        <w:top w:val="none" w:sz="0" w:space="0" w:color="auto"/>
        <w:left w:val="none" w:sz="0" w:space="0" w:color="auto"/>
        <w:bottom w:val="none" w:sz="0" w:space="0" w:color="auto"/>
        <w:right w:val="none" w:sz="0" w:space="0" w:color="auto"/>
      </w:divBdr>
    </w:div>
    <w:div w:id="864445636">
      <w:bodyDiv w:val="1"/>
      <w:marLeft w:val="0"/>
      <w:marRight w:val="0"/>
      <w:marTop w:val="0"/>
      <w:marBottom w:val="0"/>
      <w:divBdr>
        <w:top w:val="none" w:sz="0" w:space="0" w:color="auto"/>
        <w:left w:val="none" w:sz="0" w:space="0" w:color="auto"/>
        <w:bottom w:val="none" w:sz="0" w:space="0" w:color="auto"/>
        <w:right w:val="none" w:sz="0" w:space="0" w:color="auto"/>
      </w:divBdr>
    </w:div>
    <w:div w:id="872572156">
      <w:bodyDiv w:val="1"/>
      <w:marLeft w:val="0"/>
      <w:marRight w:val="0"/>
      <w:marTop w:val="0"/>
      <w:marBottom w:val="0"/>
      <w:divBdr>
        <w:top w:val="none" w:sz="0" w:space="0" w:color="auto"/>
        <w:left w:val="none" w:sz="0" w:space="0" w:color="auto"/>
        <w:bottom w:val="none" w:sz="0" w:space="0" w:color="auto"/>
        <w:right w:val="none" w:sz="0" w:space="0" w:color="auto"/>
      </w:divBdr>
    </w:div>
    <w:div w:id="873149620">
      <w:bodyDiv w:val="1"/>
      <w:marLeft w:val="0"/>
      <w:marRight w:val="0"/>
      <w:marTop w:val="0"/>
      <w:marBottom w:val="0"/>
      <w:divBdr>
        <w:top w:val="none" w:sz="0" w:space="0" w:color="auto"/>
        <w:left w:val="none" w:sz="0" w:space="0" w:color="auto"/>
        <w:bottom w:val="none" w:sz="0" w:space="0" w:color="auto"/>
        <w:right w:val="none" w:sz="0" w:space="0" w:color="auto"/>
      </w:divBdr>
    </w:div>
    <w:div w:id="873619726">
      <w:bodyDiv w:val="1"/>
      <w:marLeft w:val="0"/>
      <w:marRight w:val="0"/>
      <w:marTop w:val="0"/>
      <w:marBottom w:val="0"/>
      <w:divBdr>
        <w:top w:val="none" w:sz="0" w:space="0" w:color="auto"/>
        <w:left w:val="none" w:sz="0" w:space="0" w:color="auto"/>
        <w:bottom w:val="none" w:sz="0" w:space="0" w:color="auto"/>
        <w:right w:val="none" w:sz="0" w:space="0" w:color="auto"/>
      </w:divBdr>
    </w:div>
    <w:div w:id="874465113">
      <w:bodyDiv w:val="1"/>
      <w:marLeft w:val="0"/>
      <w:marRight w:val="0"/>
      <w:marTop w:val="0"/>
      <w:marBottom w:val="0"/>
      <w:divBdr>
        <w:top w:val="none" w:sz="0" w:space="0" w:color="auto"/>
        <w:left w:val="none" w:sz="0" w:space="0" w:color="auto"/>
        <w:bottom w:val="none" w:sz="0" w:space="0" w:color="auto"/>
        <w:right w:val="none" w:sz="0" w:space="0" w:color="auto"/>
      </w:divBdr>
    </w:div>
    <w:div w:id="881405902">
      <w:bodyDiv w:val="1"/>
      <w:marLeft w:val="0"/>
      <w:marRight w:val="0"/>
      <w:marTop w:val="0"/>
      <w:marBottom w:val="0"/>
      <w:divBdr>
        <w:top w:val="none" w:sz="0" w:space="0" w:color="auto"/>
        <w:left w:val="none" w:sz="0" w:space="0" w:color="auto"/>
        <w:bottom w:val="none" w:sz="0" w:space="0" w:color="auto"/>
        <w:right w:val="none" w:sz="0" w:space="0" w:color="auto"/>
      </w:divBdr>
    </w:div>
    <w:div w:id="884029701">
      <w:bodyDiv w:val="1"/>
      <w:marLeft w:val="0"/>
      <w:marRight w:val="0"/>
      <w:marTop w:val="0"/>
      <w:marBottom w:val="0"/>
      <w:divBdr>
        <w:top w:val="none" w:sz="0" w:space="0" w:color="auto"/>
        <w:left w:val="none" w:sz="0" w:space="0" w:color="auto"/>
        <w:bottom w:val="none" w:sz="0" w:space="0" w:color="auto"/>
        <w:right w:val="none" w:sz="0" w:space="0" w:color="auto"/>
      </w:divBdr>
    </w:div>
    <w:div w:id="884485003">
      <w:bodyDiv w:val="1"/>
      <w:marLeft w:val="0"/>
      <w:marRight w:val="0"/>
      <w:marTop w:val="0"/>
      <w:marBottom w:val="0"/>
      <w:divBdr>
        <w:top w:val="none" w:sz="0" w:space="0" w:color="auto"/>
        <w:left w:val="none" w:sz="0" w:space="0" w:color="auto"/>
        <w:bottom w:val="none" w:sz="0" w:space="0" w:color="auto"/>
        <w:right w:val="none" w:sz="0" w:space="0" w:color="auto"/>
      </w:divBdr>
    </w:div>
    <w:div w:id="884485466">
      <w:bodyDiv w:val="1"/>
      <w:marLeft w:val="0"/>
      <w:marRight w:val="0"/>
      <w:marTop w:val="0"/>
      <w:marBottom w:val="0"/>
      <w:divBdr>
        <w:top w:val="none" w:sz="0" w:space="0" w:color="auto"/>
        <w:left w:val="none" w:sz="0" w:space="0" w:color="auto"/>
        <w:bottom w:val="none" w:sz="0" w:space="0" w:color="auto"/>
        <w:right w:val="none" w:sz="0" w:space="0" w:color="auto"/>
      </w:divBdr>
    </w:div>
    <w:div w:id="884563857">
      <w:bodyDiv w:val="1"/>
      <w:marLeft w:val="0"/>
      <w:marRight w:val="0"/>
      <w:marTop w:val="0"/>
      <w:marBottom w:val="0"/>
      <w:divBdr>
        <w:top w:val="none" w:sz="0" w:space="0" w:color="auto"/>
        <w:left w:val="none" w:sz="0" w:space="0" w:color="auto"/>
        <w:bottom w:val="none" w:sz="0" w:space="0" w:color="auto"/>
        <w:right w:val="none" w:sz="0" w:space="0" w:color="auto"/>
      </w:divBdr>
    </w:div>
    <w:div w:id="884606747">
      <w:bodyDiv w:val="1"/>
      <w:marLeft w:val="0"/>
      <w:marRight w:val="0"/>
      <w:marTop w:val="0"/>
      <w:marBottom w:val="0"/>
      <w:divBdr>
        <w:top w:val="none" w:sz="0" w:space="0" w:color="auto"/>
        <w:left w:val="none" w:sz="0" w:space="0" w:color="auto"/>
        <w:bottom w:val="none" w:sz="0" w:space="0" w:color="auto"/>
        <w:right w:val="none" w:sz="0" w:space="0" w:color="auto"/>
      </w:divBdr>
    </w:div>
    <w:div w:id="886063197">
      <w:bodyDiv w:val="1"/>
      <w:marLeft w:val="0"/>
      <w:marRight w:val="0"/>
      <w:marTop w:val="0"/>
      <w:marBottom w:val="0"/>
      <w:divBdr>
        <w:top w:val="none" w:sz="0" w:space="0" w:color="auto"/>
        <w:left w:val="none" w:sz="0" w:space="0" w:color="auto"/>
        <w:bottom w:val="none" w:sz="0" w:space="0" w:color="auto"/>
        <w:right w:val="none" w:sz="0" w:space="0" w:color="auto"/>
      </w:divBdr>
    </w:div>
    <w:div w:id="900866120">
      <w:bodyDiv w:val="1"/>
      <w:marLeft w:val="0"/>
      <w:marRight w:val="0"/>
      <w:marTop w:val="0"/>
      <w:marBottom w:val="0"/>
      <w:divBdr>
        <w:top w:val="none" w:sz="0" w:space="0" w:color="auto"/>
        <w:left w:val="none" w:sz="0" w:space="0" w:color="auto"/>
        <w:bottom w:val="none" w:sz="0" w:space="0" w:color="auto"/>
        <w:right w:val="none" w:sz="0" w:space="0" w:color="auto"/>
      </w:divBdr>
    </w:div>
    <w:div w:id="903762170">
      <w:bodyDiv w:val="1"/>
      <w:marLeft w:val="0"/>
      <w:marRight w:val="0"/>
      <w:marTop w:val="0"/>
      <w:marBottom w:val="0"/>
      <w:divBdr>
        <w:top w:val="none" w:sz="0" w:space="0" w:color="auto"/>
        <w:left w:val="none" w:sz="0" w:space="0" w:color="auto"/>
        <w:bottom w:val="none" w:sz="0" w:space="0" w:color="auto"/>
        <w:right w:val="none" w:sz="0" w:space="0" w:color="auto"/>
      </w:divBdr>
    </w:div>
    <w:div w:id="903878230">
      <w:bodyDiv w:val="1"/>
      <w:marLeft w:val="0"/>
      <w:marRight w:val="0"/>
      <w:marTop w:val="0"/>
      <w:marBottom w:val="0"/>
      <w:divBdr>
        <w:top w:val="none" w:sz="0" w:space="0" w:color="auto"/>
        <w:left w:val="none" w:sz="0" w:space="0" w:color="auto"/>
        <w:bottom w:val="none" w:sz="0" w:space="0" w:color="auto"/>
        <w:right w:val="none" w:sz="0" w:space="0" w:color="auto"/>
      </w:divBdr>
    </w:div>
    <w:div w:id="904681717">
      <w:bodyDiv w:val="1"/>
      <w:marLeft w:val="0"/>
      <w:marRight w:val="0"/>
      <w:marTop w:val="0"/>
      <w:marBottom w:val="0"/>
      <w:divBdr>
        <w:top w:val="none" w:sz="0" w:space="0" w:color="auto"/>
        <w:left w:val="none" w:sz="0" w:space="0" w:color="auto"/>
        <w:bottom w:val="none" w:sz="0" w:space="0" w:color="auto"/>
        <w:right w:val="none" w:sz="0" w:space="0" w:color="auto"/>
      </w:divBdr>
    </w:div>
    <w:div w:id="906259763">
      <w:bodyDiv w:val="1"/>
      <w:marLeft w:val="0"/>
      <w:marRight w:val="0"/>
      <w:marTop w:val="0"/>
      <w:marBottom w:val="0"/>
      <w:divBdr>
        <w:top w:val="none" w:sz="0" w:space="0" w:color="auto"/>
        <w:left w:val="none" w:sz="0" w:space="0" w:color="auto"/>
        <w:bottom w:val="none" w:sz="0" w:space="0" w:color="auto"/>
        <w:right w:val="none" w:sz="0" w:space="0" w:color="auto"/>
      </w:divBdr>
    </w:div>
    <w:div w:id="906912586">
      <w:bodyDiv w:val="1"/>
      <w:marLeft w:val="0"/>
      <w:marRight w:val="0"/>
      <w:marTop w:val="0"/>
      <w:marBottom w:val="0"/>
      <w:divBdr>
        <w:top w:val="none" w:sz="0" w:space="0" w:color="auto"/>
        <w:left w:val="none" w:sz="0" w:space="0" w:color="auto"/>
        <w:bottom w:val="none" w:sz="0" w:space="0" w:color="auto"/>
        <w:right w:val="none" w:sz="0" w:space="0" w:color="auto"/>
      </w:divBdr>
    </w:div>
    <w:div w:id="909117353">
      <w:bodyDiv w:val="1"/>
      <w:marLeft w:val="0"/>
      <w:marRight w:val="0"/>
      <w:marTop w:val="0"/>
      <w:marBottom w:val="0"/>
      <w:divBdr>
        <w:top w:val="none" w:sz="0" w:space="0" w:color="auto"/>
        <w:left w:val="none" w:sz="0" w:space="0" w:color="auto"/>
        <w:bottom w:val="none" w:sz="0" w:space="0" w:color="auto"/>
        <w:right w:val="none" w:sz="0" w:space="0" w:color="auto"/>
      </w:divBdr>
    </w:div>
    <w:div w:id="912469767">
      <w:bodyDiv w:val="1"/>
      <w:marLeft w:val="0"/>
      <w:marRight w:val="0"/>
      <w:marTop w:val="0"/>
      <w:marBottom w:val="0"/>
      <w:divBdr>
        <w:top w:val="none" w:sz="0" w:space="0" w:color="auto"/>
        <w:left w:val="none" w:sz="0" w:space="0" w:color="auto"/>
        <w:bottom w:val="none" w:sz="0" w:space="0" w:color="auto"/>
        <w:right w:val="none" w:sz="0" w:space="0" w:color="auto"/>
      </w:divBdr>
    </w:div>
    <w:div w:id="917835255">
      <w:bodyDiv w:val="1"/>
      <w:marLeft w:val="0"/>
      <w:marRight w:val="0"/>
      <w:marTop w:val="0"/>
      <w:marBottom w:val="0"/>
      <w:divBdr>
        <w:top w:val="none" w:sz="0" w:space="0" w:color="auto"/>
        <w:left w:val="none" w:sz="0" w:space="0" w:color="auto"/>
        <w:bottom w:val="none" w:sz="0" w:space="0" w:color="auto"/>
        <w:right w:val="none" w:sz="0" w:space="0" w:color="auto"/>
      </w:divBdr>
    </w:div>
    <w:div w:id="919944202">
      <w:bodyDiv w:val="1"/>
      <w:marLeft w:val="0"/>
      <w:marRight w:val="0"/>
      <w:marTop w:val="0"/>
      <w:marBottom w:val="0"/>
      <w:divBdr>
        <w:top w:val="none" w:sz="0" w:space="0" w:color="auto"/>
        <w:left w:val="none" w:sz="0" w:space="0" w:color="auto"/>
        <w:bottom w:val="none" w:sz="0" w:space="0" w:color="auto"/>
        <w:right w:val="none" w:sz="0" w:space="0" w:color="auto"/>
      </w:divBdr>
    </w:div>
    <w:div w:id="926812281">
      <w:bodyDiv w:val="1"/>
      <w:marLeft w:val="0"/>
      <w:marRight w:val="0"/>
      <w:marTop w:val="0"/>
      <w:marBottom w:val="0"/>
      <w:divBdr>
        <w:top w:val="none" w:sz="0" w:space="0" w:color="auto"/>
        <w:left w:val="none" w:sz="0" w:space="0" w:color="auto"/>
        <w:bottom w:val="none" w:sz="0" w:space="0" w:color="auto"/>
        <w:right w:val="none" w:sz="0" w:space="0" w:color="auto"/>
      </w:divBdr>
    </w:div>
    <w:div w:id="927230415">
      <w:bodyDiv w:val="1"/>
      <w:marLeft w:val="0"/>
      <w:marRight w:val="0"/>
      <w:marTop w:val="0"/>
      <w:marBottom w:val="0"/>
      <w:divBdr>
        <w:top w:val="none" w:sz="0" w:space="0" w:color="auto"/>
        <w:left w:val="none" w:sz="0" w:space="0" w:color="auto"/>
        <w:bottom w:val="none" w:sz="0" w:space="0" w:color="auto"/>
        <w:right w:val="none" w:sz="0" w:space="0" w:color="auto"/>
      </w:divBdr>
    </w:div>
    <w:div w:id="928074560">
      <w:bodyDiv w:val="1"/>
      <w:marLeft w:val="0"/>
      <w:marRight w:val="0"/>
      <w:marTop w:val="0"/>
      <w:marBottom w:val="0"/>
      <w:divBdr>
        <w:top w:val="none" w:sz="0" w:space="0" w:color="auto"/>
        <w:left w:val="none" w:sz="0" w:space="0" w:color="auto"/>
        <w:bottom w:val="none" w:sz="0" w:space="0" w:color="auto"/>
        <w:right w:val="none" w:sz="0" w:space="0" w:color="auto"/>
      </w:divBdr>
    </w:div>
    <w:div w:id="929041553">
      <w:bodyDiv w:val="1"/>
      <w:marLeft w:val="0"/>
      <w:marRight w:val="0"/>
      <w:marTop w:val="0"/>
      <w:marBottom w:val="0"/>
      <w:divBdr>
        <w:top w:val="none" w:sz="0" w:space="0" w:color="auto"/>
        <w:left w:val="none" w:sz="0" w:space="0" w:color="auto"/>
        <w:bottom w:val="none" w:sz="0" w:space="0" w:color="auto"/>
        <w:right w:val="none" w:sz="0" w:space="0" w:color="auto"/>
      </w:divBdr>
    </w:div>
    <w:div w:id="929121281">
      <w:bodyDiv w:val="1"/>
      <w:marLeft w:val="0"/>
      <w:marRight w:val="0"/>
      <w:marTop w:val="0"/>
      <w:marBottom w:val="0"/>
      <w:divBdr>
        <w:top w:val="none" w:sz="0" w:space="0" w:color="auto"/>
        <w:left w:val="none" w:sz="0" w:space="0" w:color="auto"/>
        <w:bottom w:val="none" w:sz="0" w:space="0" w:color="auto"/>
        <w:right w:val="none" w:sz="0" w:space="0" w:color="auto"/>
      </w:divBdr>
    </w:div>
    <w:div w:id="942418034">
      <w:bodyDiv w:val="1"/>
      <w:marLeft w:val="0"/>
      <w:marRight w:val="0"/>
      <w:marTop w:val="0"/>
      <w:marBottom w:val="0"/>
      <w:divBdr>
        <w:top w:val="none" w:sz="0" w:space="0" w:color="auto"/>
        <w:left w:val="none" w:sz="0" w:space="0" w:color="auto"/>
        <w:bottom w:val="none" w:sz="0" w:space="0" w:color="auto"/>
        <w:right w:val="none" w:sz="0" w:space="0" w:color="auto"/>
      </w:divBdr>
    </w:div>
    <w:div w:id="942493028">
      <w:bodyDiv w:val="1"/>
      <w:marLeft w:val="0"/>
      <w:marRight w:val="0"/>
      <w:marTop w:val="0"/>
      <w:marBottom w:val="0"/>
      <w:divBdr>
        <w:top w:val="none" w:sz="0" w:space="0" w:color="auto"/>
        <w:left w:val="none" w:sz="0" w:space="0" w:color="auto"/>
        <w:bottom w:val="none" w:sz="0" w:space="0" w:color="auto"/>
        <w:right w:val="none" w:sz="0" w:space="0" w:color="auto"/>
      </w:divBdr>
    </w:div>
    <w:div w:id="943808243">
      <w:bodyDiv w:val="1"/>
      <w:marLeft w:val="0"/>
      <w:marRight w:val="0"/>
      <w:marTop w:val="0"/>
      <w:marBottom w:val="0"/>
      <w:divBdr>
        <w:top w:val="none" w:sz="0" w:space="0" w:color="auto"/>
        <w:left w:val="none" w:sz="0" w:space="0" w:color="auto"/>
        <w:bottom w:val="none" w:sz="0" w:space="0" w:color="auto"/>
        <w:right w:val="none" w:sz="0" w:space="0" w:color="auto"/>
      </w:divBdr>
    </w:div>
    <w:div w:id="944389200">
      <w:bodyDiv w:val="1"/>
      <w:marLeft w:val="0"/>
      <w:marRight w:val="0"/>
      <w:marTop w:val="0"/>
      <w:marBottom w:val="0"/>
      <w:divBdr>
        <w:top w:val="none" w:sz="0" w:space="0" w:color="auto"/>
        <w:left w:val="none" w:sz="0" w:space="0" w:color="auto"/>
        <w:bottom w:val="none" w:sz="0" w:space="0" w:color="auto"/>
        <w:right w:val="none" w:sz="0" w:space="0" w:color="auto"/>
      </w:divBdr>
    </w:div>
    <w:div w:id="944995548">
      <w:bodyDiv w:val="1"/>
      <w:marLeft w:val="0"/>
      <w:marRight w:val="0"/>
      <w:marTop w:val="0"/>
      <w:marBottom w:val="0"/>
      <w:divBdr>
        <w:top w:val="none" w:sz="0" w:space="0" w:color="auto"/>
        <w:left w:val="none" w:sz="0" w:space="0" w:color="auto"/>
        <w:bottom w:val="none" w:sz="0" w:space="0" w:color="auto"/>
        <w:right w:val="none" w:sz="0" w:space="0" w:color="auto"/>
      </w:divBdr>
    </w:div>
    <w:div w:id="945237179">
      <w:bodyDiv w:val="1"/>
      <w:marLeft w:val="0"/>
      <w:marRight w:val="0"/>
      <w:marTop w:val="0"/>
      <w:marBottom w:val="0"/>
      <w:divBdr>
        <w:top w:val="none" w:sz="0" w:space="0" w:color="auto"/>
        <w:left w:val="none" w:sz="0" w:space="0" w:color="auto"/>
        <w:bottom w:val="none" w:sz="0" w:space="0" w:color="auto"/>
        <w:right w:val="none" w:sz="0" w:space="0" w:color="auto"/>
      </w:divBdr>
    </w:div>
    <w:div w:id="949507493">
      <w:bodyDiv w:val="1"/>
      <w:marLeft w:val="0"/>
      <w:marRight w:val="0"/>
      <w:marTop w:val="0"/>
      <w:marBottom w:val="0"/>
      <w:divBdr>
        <w:top w:val="none" w:sz="0" w:space="0" w:color="auto"/>
        <w:left w:val="none" w:sz="0" w:space="0" w:color="auto"/>
        <w:bottom w:val="none" w:sz="0" w:space="0" w:color="auto"/>
        <w:right w:val="none" w:sz="0" w:space="0" w:color="auto"/>
      </w:divBdr>
    </w:div>
    <w:div w:id="951784597">
      <w:bodyDiv w:val="1"/>
      <w:marLeft w:val="0"/>
      <w:marRight w:val="0"/>
      <w:marTop w:val="0"/>
      <w:marBottom w:val="0"/>
      <w:divBdr>
        <w:top w:val="none" w:sz="0" w:space="0" w:color="auto"/>
        <w:left w:val="none" w:sz="0" w:space="0" w:color="auto"/>
        <w:bottom w:val="none" w:sz="0" w:space="0" w:color="auto"/>
        <w:right w:val="none" w:sz="0" w:space="0" w:color="auto"/>
      </w:divBdr>
    </w:div>
    <w:div w:id="960720158">
      <w:bodyDiv w:val="1"/>
      <w:marLeft w:val="0"/>
      <w:marRight w:val="0"/>
      <w:marTop w:val="0"/>
      <w:marBottom w:val="0"/>
      <w:divBdr>
        <w:top w:val="none" w:sz="0" w:space="0" w:color="auto"/>
        <w:left w:val="none" w:sz="0" w:space="0" w:color="auto"/>
        <w:bottom w:val="none" w:sz="0" w:space="0" w:color="auto"/>
        <w:right w:val="none" w:sz="0" w:space="0" w:color="auto"/>
      </w:divBdr>
    </w:div>
    <w:div w:id="961962272">
      <w:bodyDiv w:val="1"/>
      <w:marLeft w:val="0"/>
      <w:marRight w:val="0"/>
      <w:marTop w:val="0"/>
      <w:marBottom w:val="0"/>
      <w:divBdr>
        <w:top w:val="none" w:sz="0" w:space="0" w:color="auto"/>
        <w:left w:val="none" w:sz="0" w:space="0" w:color="auto"/>
        <w:bottom w:val="none" w:sz="0" w:space="0" w:color="auto"/>
        <w:right w:val="none" w:sz="0" w:space="0" w:color="auto"/>
      </w:divBdr>
    </w:div>
    <w:div w:id="969702115">
      <w:bodyDiv w:val="1"/>
      <w:marLeft w:val="0"/>
      <w:marRight w:val="0"/>
      <w:marTop w:val="0"/>
      <w:marBottom w:val="0"/>
      <w:divBdr>
        <w:top w:val="none" w:sz="0" w:space="0" w:color="auto"/>
        <w:left w:val="none" w:sz="0" w:space="0" w:color="auto"/>
        <w:bottom w:val="none" w:sz="0" w:space="0" w:color="auto"/>
        <w:right w:val="none" w:sz="0" w:space="0" w:color="auto"/>
      </w:divBdr>
    </w:div>
    <w:div w:id="971636763">
      <w:bodyDiv w:val="1"/>
      <w:marLeft w:val="0"/>
      <w:marRight w:val="0"/>
      <w:marTop w:val="0"/>
      <w:marBottom w:val="0"/>
      <w:divBdr>
        <w:top w:val="none" w:sz="0" w:space="0" w:color="auto"/>
        <w:left w:val="none" w:sz="0" w:space="0" w:color="auto"/>
        <w:bottom w:val="none" w:sz="0" w:space="0" w:color="auto"/>
        <w:right w:val="none" w:sz="0" w:space="0" w:color="auto"/>
      </w:divBdr>
    </w:div>
    <w:div w:id="971903310">
      <w:bodyDiv w:val="1"/>
      <w:marLeft w:val="0"/>
      <w:marRight w:val="0"/>
      <w:marTop w:val="0"/>
      <w:marBottom w:val="0"/>
      <w:divBdr>
        <w:top w:val="none" w:sz="0" w:space="0" w:color="auto"/>
        <w:left w:val="none" w:sz="0" w:space="0" w:color="auto"/>
        <w:bottom w:val="none" w:sz="0" w:space="0" w:color="auto"/>
        <w:right w:val="none" w:sz="0" w:space="0" w:color="auto"/>
      </w:divBdr>
    </w:div>
    <w:div w:id="974801363">
      <w:bodyDiv w:val="1"/>
      <w:marLeft w:val="0"/>
      <w:marRight w:val="0"/>
      <w:marTop w:val="0"/>
      <w:marBottom w:val="0"/>
      <w:divBdr>
        <w:top w:val="none" w:sz="0" w:space="0" w:color="auto"/>
        <w:left w:val="none" w:sz="0" w:space="0" w:color="auto"/>
        <w:bottom w:val="none" w:sz="0" w:space="0" w:color="auto"/>
        <w:right w:val="none" w:sz="0" w:space="0" w:color="auto"/>
      </w:divBdr>
    </w:div>
    <w:div w:id="976568028">
      <w:bodyDiv w:val="1"/>
      <w:marLeft w:val="0"/>
      <w:marRight w:val="0"/>
      <w:marTop w:val="0"/>
      <w:marBottom w:val="0"/>
      <w:divBdr>
        <w:top w:val="none" w:sz="0" w:space="0" w:color="auto"/>
        <w:left w:val="none" w:sz="0" w:space="0" w:color="auto"/>
        <w:bottom w:val="none" w:sz="0" w:space="0" w:color="auto"/>
        <w:right w:val="none" w:sz="0" w:space="0" w:color="auto"/>
      </w:divBdr>
    </w:div>
    <w:div w:id="978731887">
      <w:bodyDiv w:val="1"/>
      <w:marLeft w:val="0"/>
      <w:marRight w:val="0"/>
      <w:marTop w:val="0"/>
      <w:marBottom w:val="0"/>
      <w:divBdr>
        <w:top w:val="none" w:sz="0" w:space="0" w:color="auto"/>
        <w:left w:val="none" w:sz="0" w:space="0" w:color="auto"/>
        <w:bottom w:val="none" w:sz="0" w:space="0" w:color="auto"/>
        <w:right w:val="none" w:sz="0" w:space="0" w:color="auto"/>
      </w:divBdr>
    </w:div>
    <w:div w:id="979116336">
      <w:bodyDiv w:val="1"/>
      <w:marLeft w:val="0"/>
      <w:marRight w:val="0"/>
      <w:marTop w:val="0"/>
      <w:marBottom w:val="0"/>
      <w:divBdr>
        <w:top w:val="none" w:sz="0" w:space="0" w:color="auto"/>
        <w:left w:val="none" w:sz="0" w:space="0" w:color="auto"/>
        <w:bottom w:val="none" w:sz="0" w:space="0" w:color="auto"/>
        <w:right w:val="none" w:sz="0" w:space="0" w:color="auto"/>
      </w:divBdr>
    </w:div>
    <w:div w:id="979773182">
      <w:bodyDiv w:val="1"/>
      <w:marLeft w:val="0"/>
      <w:marRight w:val="0"/>
      <w:marTop w:val="0"/>
      <w:marBottom w:val="0"/>
      <w:divBdr>
        <w:top w:val="none" w:sz="0" w:space="0" w:color="auto"/>
        <w:left w:val="none" w:sz="0" w:space="0" w:color="auto"/>
        <w:bottom w:val="none" w:sz="0" w:space="0" w:color="auto"/>
        <w:right w:val="none" w:sz="0" w:space="0" w:color="auto"/>
      </w:divBdr>
    </w:div>
    <w:div w:id="980689127">
      <w:bodyDiv w:val="1"/>
      <w:marLeft w:val="0"/>
      <w:marRight w:val="0"/>
      <w:marTop w:val="0"/>
      <w:marBottom w:val="0"/>
      <w:divBdr>
        <w:top w:val="none" w:sz="0" w:space="0" w:color="auto"/>
        <w:left w:val="none" w:sz="0" w:space="0" w:color="auto"/>
        <w:bottom w:val="none" w:sz="0" w:space="0" w:color="auto"/>
        <w:right w:val="none" w:sz="0" w:space="0" w:color="auto"/>
      </w:divBdr>
    </w:div>
    <w:div w:id="982737220">
      <w:bodyDiv w:val="1"/>
      <w:marLeft w:val="0"/>
      <w:marRight w:val="0"/>
      <w:marTop w:val="0"/>
      <w:marBottom w:val="0"/>
      <w:divBdr>
        <w:top w:val="none" w:sz="0" w:space="0" w:color="auto"/>
        <w:left w:val="none" w:sz="0" w:space="0" w:color="auto"/>
        <w:bottom w:val="none" w:sz="0" w:space="0" w:color="auto"/>
        <w:right w:val="none" w:sz="0" w:space="0" w:color="auto"/>
      </w:divBdr>
    </w:div>
    <w:div w:id="985738688">
      <w:bodyDiv w:val="1"/>
      <w:marLeft w:val="0"/>
      <w:marRight w:val="0"/>
      <w:marTop w:val="0"/>
      <w:marBottom w:val="0"/>
      <w:divBdr>
        <w:top w:val="none" w:sz="0" w:space="0" w:color="auto"/>
        <w:left w:val="none" w:sz="0" w:space="0" w:color="auto"/>
        <w:bottom w:val="none" w:sz="0" w:space="0" w:color="auto"/>
        <w:right w:val="none" w:sz="0" w:space="0" w:color="auto"/>
      </w:divBdr>
    </w:div>
    <w:div w:id="986595175">
      <w:bodyDiv w:val="1"/>
      <w:marLeft w:val="0"/>
      <w:marRight w:val="0"/>
      <w:marTop w:val="0"/>
      <w:marBottom w:val="0"/>
      <w:divBdr>
        <w:top w:val="none" w:sz="0" w:space="0" w:color="auto"/>
        <w:left w:val="none" w:sz="0" w:space="0" w:color="auto"/>
        <w:bottom w:val="none" w:sz="0" w:space="0" w:color="auto"/>
        <w:right w:val="none" w:sz="0" w:space="0" w:color="auto"/>
      </w:divBdr>
    </w:div>
    <w:div w:id="989214506">
      <w:bodyDiv w:val="1"/>
      <w:marLeft w:val="0"/>
      <w:marRight w:val="0"/>
      <w:marTop w:val="0"/>
      <w:marBottom w:val="0"/>
      <w:divBdr>
        <w:top w:val="none" w:sz="0" w:space="0" w:color="auto"/>
        <w:left w:val="none" w:sz="0" w:space="0" w:color="auto"/>
        <w:bottom w:val="none" w:sz="0" w:space="0" w:color="auto"/>
        <w:right w:val="none" w:sz="0" w:space="0" w:color="auto"/>
      </w:divBdr>
    </w:div>
    <w:div w:id="991642532">
      <w:bodyDiv w:val="1"/>
      <w:marLeft w:val="0"/>
      <w:marRight w:val="0"/>
      <w:marTop w:val="0"/>
      <w:marBottom w:val="0"/>
      <w:divBdr>
        <w:top w:val="none" w:sz="0" w:space="0" w:color="auto"/>
        <w:left w:val="none" w:sz="0" w:space="0" w:color="auto"/>
        <w:bottom w:val="none" w:sz="0" w:space="0" w:color="auto"/>
        <w:right w:val="none" w:sz="0" w:space="0" w:color="auto"/>
      </w:divBdr>
    </w:div>
    <w:div w:id="991837294">
      <w:bodyDiv w:val="1"/>
      <w:marLeft w:val="0"/>
      <w:marRight w:val="0"/>
      <w:marTop w:val="0"/>
      <w:marBottom w:val="0"/>
      <w:divBdr>
        <w:top w:val="none" w:sz="0" w:space="0" w:color="auto"/>
        <w:left w:val="none" w:sz="0" w:space="0" w:color="auto"/>
        <w:bottom w:val="none" w:sz="0" w:space="0" w:color="auto"/>
        <w:right w:val="none" w:sz="0" w:space="0" w:color="auto"/>
      </w:divBdr>
    </w:div>
    <w:div w:id="996804512">
      <w:bodyDiv w:val="1"/>
      <w:marLeft w:val="0"/>
      <w:marRight w:val="0"/>
      <w:marTop w:val="0"/>
      <w:marBottom w:val="0"/>
      <w:divBdr>
        <w:top w:val="none" w:sz="0" w:space="0" w:color="auto"/>
        <w:left w:val="none" w:sz="0" w:space="0" w:color="auto"/>
        <w:bottom w:val="none" w:sz="0" w:space="0" w:color="auto"/>
        <w:right w:val="none" w:sz="0" w:space="0" w:color="auto"/>
      </w:divBdr>
    </w:div>
    <w:div w:id="999305514">
      <w:bodyDiv w:val="1"/>
      <w:marLeft w:val="0"/>
      <w:marRight w:val="0"/>
      <w:marTop w:val="0"/>
      <w:marBottom w:val="0"/>
      <w:divBdr>
        <w:top w:val="none" w:sz="0" w:space="0" w:color="auto"/>
        <w:left w:val="none" w:sz="0" w:space="0" w:color="auto"/>
        <w:bottom w:val="none" w:sz="0" w:space="0" w:color="auto"/>
        <w:right w:val="none" w:sz="0" w:space="0" w:color="auto"/>
      </w:divBdr>
    </w:div>
    <w:div w:id="999310641">
      <w:bodyDiv w:val="1"/>
      <w:marLeft w:val="0"/>
      <w:marRight w:val="0"/>
      <w:marTop w:val="0"/>
      <w:marBottom w:val="0"/>
      <w:divBdr>
        <w:top w:val="none" w:sz="0" w:space="0" w:color="auto"/>
        <w:left w:val="none" w:sz="0" w:space="0" w:color="auto"/>
        <w:bottom w:val="none" w:sz="0" w:space="0" w:color="auto"/>
        <w:right w:val="none" w:sz="0" w:space="0" w:color="auto"/>
      </w:divBdr>
    </w:div>
    <w:div w:id="1001277668">
      <w:bodyDiv w:val="1"/>
      <w:marLeft w:val="0"/>
      <w:marRight w:val="0"/>
      <w:marTop w:val="0"/>
      <w:marBottom w:val="0"/>
      <w:divBdr>
        <w:top w:val="none" w:sz="0" w:space="0" w:color="auto"/>
        <w:left w:val="none" w:sz="0" w:space="0" w:color="auto"/>
        <w:bottom w:val="none" w:sz="0" w:space="0" w:color="auto"/>
        <w:right w:val="none" w:sz="0" w:space="0" w:color="auto"/>
      </w:divBdr>
    </w:div>
    <w:div w:id="1001549123">
      <w:bodyDiv w:val="1"/>
      <w:marLeft w:val="0"/>
      <w:marRight w:val="0"/>
      <w:marTop w:val="0"/>
      <w:marBottom w:val="0"/>
      <w:divBdr>
        <w:top w:val="none" w:sz="0" w:space="0" w:color="auto"/>
        <w:left w:val="none" w:sz="0" w:space="0" w:color="auto"/>
        <w:bottom w:val="none" w:sz="0" w:space="0" w:color="auto"/>
        <w:right w:val="none" w:sz="0" w:space="0" w:color="auto"/>
      </w:divBdr>
    </w:div>
    <w:div w:id="1001616287">
      <w:bodyDiv w:val="1"/>
      <w:marLeft w:val="0"/>
      <w:marRight w:val="0"/>
      <w:marTop w:val="0"/>
      <w:marBottom w:val="0"/>
      <w:divBdr>
        <w:top w:val="none" w:sz="0" w:space="0" w:color="auto"/>
        <w:left w:val="none" w:sz="0" w:space="0" w:color="auto"/>
        <w:bottom w:val="none" w:sz="0" w:space="0" w:color="auto"/>
        <w:right w:val="none" w:sz="0" w:space="0" w:color="auto"/>
      </w:divBdr>
    </w:div>
    <w:div w:id="1002510286">
      <w:bodyDiv w:val="1"/>
      <w:marLeft w:val="0"/>
      <w:marRight w:val="0"/>
      <w:marTop w:val="0"/>
      <w:marBottom w:val="0"/>
      <w:divBdr>
        <w:top w:val="none" w:sz="0" w:space="0" w:color="auto"/>
        <w:left w:val="none" w:sz="0" w:space="0" w:color="auto"/>
        <w:bottom w:val="none" w:sz="0" w:space="0" w:color="auto"/>
        <w:right w:val="none" w:sz="0" w:space="0" w:color="auto"/>
      </w:divBdr>
    </w:div>
    <w:div w:id="1005400475">
      <w:bodyDiv w:val="1"/>
      <w:marLeft w:val="0"/>
      <w:marRight w:val="0"/>
      <w:marTop w:val="0"/>
      <w:marBottom w:val="0"/>
      <w:divBdr>
        <w:top w:val="none" w:sz="0" w:space="0" w:color="auto"/>
        <w:left w:val="none" w:sz="0" w:space="0" w:color="auto"/>
        <w:bottom w:val="none" w:sz="0" w:space="0" w:color="auto"/>
        <w:right w:val="none" w:sz="0" w:space="0" w:color="auto"/>
      </w:divBdr>
    </w:div>
    <w:div w:id="1008756725">
      <w:bodyDiv w:val="1"/>
      <w:marLeft w:val="0"/>
      <w:marRight w:val="0"/>
      <w:marTop w:val="0"/>
      <w:marBottom w:val="0"/>
      <w:divBdr>
        <w:top w:val="none" w:sz="0" w:space="0" w:color="auto"/>
        <w:left w:val="none" w:sz="0" w:space="0" w:color="auto"/>
        <w:bottom w:val="none" w:sz="0" w:space="0" w:color="auto"/>
        <w:right w:val="none" w:sz="0" w:space="0" w:color="auto"/>
      </w:divBdr>
    </w:div>
    <w:div w:id="1008949986">
      <w:bodyDiv w:val="1"/>
      <w:marLeft w:val="0"/>
      <w:marRight w:val="0"/>
      <w:marTop w:val="0"/>
      <w:marBottom w:val="0"/>
      <w:divBdr>
        <w:top w:val="none" w:sz="0" w:space="0" w:color="auto"/>
        <w:left w:val="none" w:sz="0" w:space="0" w:color="auto"/>
        <w:bottom w:val="none" w:sz="0" w:space="0" w:color="auto"/>
        <w:right w:val="none" w:sz="0" w:space="0" w:color="auto"/>
      </w:divBdr>
    </w:div>
    <w:div w:id="1011106424">
      <w:bodyDiv w:val="1"/>
      <w:marLeft w:val="0"/>
      <w:marRight w:val="0"/>
      <w:marTop w:val="0"/>
      <w:marBottom w:val="0"/>
      <w:divBdr>
        <w:top w:val="none" w:sz="0" w:space="0" w:color="auto"/>
        <w:left w:val="none" w:sz="0" w:space="0" w:color="auto"/>
        <w:bottom w:val="none" w:sz="0" w:space="0" w:color="auto"/>
        <w:right w:val="none" w:sz="0" w:space="0" w:color="auto"/>
      </w:divBdr>
    </w:div>
    <w:div w:id="1011298645">
      <w:bodyDiv w:val="1"/>
      <w:marLeft w:val="0"/>
      <w:marRight w:val="0"/>
      <w:marTop w:val="0"/>
      <w:marBottom w:val="0"/>
      <w:divBdr>
        <w:top w:val="none" w:sz="0" w:space="0" w:color="auto"/>
        <w:left w:val="none" w:sz="0" w:space="0" w:color="auto"/>
        <w:bottom w:val="none" w:sz="0" w:space="0" w:color="auto"/>
        <w:right w:val="none" w:sz="0" w:space="0" w:color="auto"/>
      </w:divBdr>
    </w:div>
    <w:div w:id="1011373852">
      <w:bodyDiv w:val="1"/>
      <w:marLeft w:val="0"/>
      <w:marRight w:val="0"/>
      <w:marTop w:val="0"/>
      <w:marBottom w:val="0"/>
      <w:divBdr>
        <w:top w:val="none" w:sz="0" w:space="0" w:color="auto"/>
        <w:left w:val="none" w:sz="0" w:space="0" w:color="auto"/>
        <w:bottom w:val="none" w:sz="0" w:space="0" w:color="auto"/>
        <w:right w:val="none" w:sz="0" w:space="0" w:color="auto"/>
      </w:divBdr>
    </w:div>
    <w:div w:id="1012420032">
      <w:bodyDiv w:val="1"/>
      <w:marLeft w:val="0"/>
      <w:marRight w:val="0"/>
      <w:marTop w:val="0"/>
      <w:marBottom w:val="0"/>
      <w:divBdr>
        <w:top w:val="none" w:sz="0" w:space="0" w:color="auto"/>
        <w:left w:val="none" w:sz="0" w:space="0" w:color="auto"/>
        <w:bottom w:val="none" w:sz="0" w:space="0" w:color="auto"/>
        <w:right w:val="none" w:sz="0" w:space="0" w:color="auto"/>
      </w:divBdr>
    </w:div>
    <w:div w:id="1013460283">
      <w:bodyDiv w:val="1"/>
      <w:marLeft w:val="0"/>
      <w:marRight w:val="0"/>
      <w:marTop w:val="0"/>
      <w:marBottom w:val="0"/>
      <w:divBdr>
        <w:top w:val="none" w:sz="0" w:space="0" w:color="auto"/>
        <w:left w:val="none" w:sz="0" w:space="0" w:color="auto"/>
        <w:bottom w:val="none" w:sz="0" w:space="0" w:color="auto"/>
        <w:right w:val="none" w:sz="0" w:space="0" w:color="auto"/>
      </w:divBdr>
    </w:div>
    <w:div w:id="1015496790">
      <w:bodyDiv w:val="1"/>
      <w:marLeft w:val="0"/>
      <w:marRight w:val="0"/>
      <w:marTop w:val="0"/>
      <w:marBottom w:val="0"/>
      <w:divBdr>
        <w:top w:val="none" w:sz="0" w:space="0" w:color="auto"/>
        <w:left w:val="none" w:sz="0" w:space="0" w:color="auto"/>
        <w:bottom w:val="none" w:sz="0" w:space="0" w:color="auto"/>
        <w:right w:val="none" w:sz="0" w:space="0" w:color="auto"/>
      </w:divBdr>
    </w:div>
    <w:div w:id="1016344689">
      <w:bodyDiv w:val="1"/>
      <w:marLeft w:val="0"/>
      <w:marRight w:val="0"/>
      <w:marTop w:val="0"/>
      <w:marBottom w:val="0"/>
      <w:divBdr>
        <w:top w:val="none" w:sz="0" w:space="0" w:color="auto"/>
        <w:left w:val="none" w:sz="0" w:space="0" w:color="auto"/>
        <w:bottom w:val="none" w:sz="0" w:space="0" w:color="auto"/>
        <w:right w:val="none" w:sz="0" w:space="0" w:color="auto"/>
      </w:divBdr>
    </w:div>
    <w:div w:id="1016618938">
      <w:bodyDiv w:val="1"/>
      <w:marLeft w:val="0"/>
      <w:marRight w:val="0"/>
      <w:marTop w:val="0"/>
      <w:marBottom w:val="0"/>
      <w:divBdr>
        <w:top w:val="none" w:sz="0" w:space="0" w:color="auto"/>
        <w:left w:val="none" w:sz="0" w:space="0" w:color="auto"/>
        <w:bottom w:val="none" w:sz="0" w:space="0" w:color="auto"/>
        <w:right w:val="none" w:sz="0" w:space="0" w:color="auto"/>
      </w:divBdr>
    </w:div>
    <w:div w:id="1016880283">
      <w:bodyDiv w:val="1"/>
      <w:marLeft w:val="0"/>
      <w:marRight w:val="0"/>
      <w:marTop w:val="0"/>
      <w:marBottom w:val="0"/>
      <w:divBdr>
        <w:top w:val="none" w:sz="0" w:space="0" w:color="auto"/>
        <w:left w:val="none" w:sz="0" w:space="0" w:color="auto"/>
        <w:bottom w:val="none" w:sz="0" w:space="0" w:color="auto"/>
        <w:right w:val="none" w:sz="0" w:space="0" w:color="auto"/>
      </w:divBdr>
    </w:div>
    <w:div w:id="1021055247">
      <w:bodyDiv w:val="1"/>
      <w:marLeft w:val="0"/>
      <w:marRight w:val="0"/>
      <w:marTop w:val="0"/>
      <w:marBottom w:val="0"/>
      <w:divBdr>
        <w:top w:val="none" w:sz="0" w:space="0" w:color="auto"/>
        <w:left w:val="none" w:sz="0" w:space="0" w:color="auto"/>
        <w:bottom w:val="none" w:sz="0" w:space="0" w:color="auto"/>
        <w:right w:val="none" w:sz="0" w:space="0" w:color="auto"/>
      </w:divBdr>
    </w:div>
    <w:div w:id="1023476545">
      <w:bodyDiv w:val="1"/>
      <w:marLeft w:val="0"/>
      <w:marRight w:val="0"/>
      <w:marTop w:val="0"/>
      <w:marBottom w:val="0"/>
      <w:divBdr>
        <w:top w:val="none" w:sz="0" w:space="0" w:color="auto"/>
        <w:left w:val="none" w:sz="0" w:space="0" w:color="auto"/>
        <w:bottom w:val="none" w:sz="0" w:space="0" w:color="auto"/>
        <w:right w:val="none" w:sz="0" w:space="0" w:color="auto"/>
      </w:divBdr>
    </w:div>
    <w:div w:id="1028292419">
      <w:bodyDiv w:val="1"/>
      <w:marLeft w:val="0"/>
      <w:marRight w:val="0"/>
      <w:marTop w:val="0"/>
      <w:marBottom w:val="0"/>
      <w:divBdr>
        <w:top w:val="none" w:sz="0" w:space="0" w:color="auto"/>
        <w:left w:val="none" w:sz="0" w:space="0" w:color="auto"/>
        <w:bottom w:val="none" w:sz="0" w:space="0" w:color="auto"/>
        <w:right w:val="none" w:sz="0" w:space="0" w:color="auto"/>
      </w:divBdr>
    </w:div>
    <w:div w:id="1035540087">
      <w:bodyDiv w:val="1"/>
      <w:marLeft w:val="0"/>
      <w:marRight w:val="0"/>
      <w:marTop w:val="0"/>
      <w:marBottom w:val="0"/>
      <w:divBdr>
        <w:top w:val="none" w:sz="0" w:space="0" w:color="auto"/>
        <w:left w:val="none" w:sz="0" w:space="0" w:color="auto"/>
        <w:bottom w:val="none" w:sz="0" w:space="0" w:color="auto"/>
        <w:right w:val="none" w:sz="0" w:space="0" w:color="auto"/>
      </w:divBdr>
    </w:div>
    <w:div w:id="1036933237">
      <w:bodyDiv w:val="1"/>
      <w:marLeft w:val="0"/>
      <w:marRight w:val="0"/>
      <w:marTop w:val="0"/>
      <w:marBottom w:val="0"/>
      <w:divBdr>
        <w:top w:val="none" w:sz="0" w:space="0" w:color="auto"/>
        <w:left w:val="none" w:sz="0" w:space="0" w:color="auto"/>
        <w:bottom w:val="none" w:sz="0" w:space="0" w:color="auto"/>
        <w:right w:val="none" w:sz="0" w:space="0" w:color="auto"/>
      </w:divBdr>
    </w:div>
    <w:div w:id="1043940478">
      <w:bodyDiv w:val="1"/>
      <w:marLeft w:val="0"/>
      <w:marRight w:val="0"/>
      <w:marTop w:val="0"/>
      <w:marBottom w:val="0"/>
      <w:divBdr>
        <w:top w:val="none" w:sz="0" w:space="0" w:color="auto"/>
        <w:left w:val="none" w:sz="0" w:space="0" w:color="auto"/>
        <w:bottom w:val="none" w:sz="0" w:space="0" w:color="auto"/>
        <w:right w:val="none" w:sz="0" w:space="0" w:color="auto"/>
      </w:divBdr>
    </w:div>
    <w:div w:id="1044788215">
      <w:bodyDiv w:val="1"/>
      <w:marLeft w:val="0"/>
      <w:marRight w:val="0"/>
      <w:marTop w:val="0"/>
      <w:marBottom w:val="0"/>
      <w:divBdr>
        <w:top w:val="none" w:sz="0" w:space="0" w:color="auto"/>
        <w:left w:val="none" w:sz="0" w:space="0" w:color="auto"/>
        <w:bottom w:val="none" w:sz="0" w:space="0" w:color="auto"/>
        <w:right w:val="none" w:sz="0" w:space="0" w:color="auto"/>
      </w:divBdr>
    </w:div>
    <w:div w:id="1048605738">
      <w:bodyDiv w:val="1"/>
      <w:marLeft w:val="0"/>
      <w:marRight w:val="0"/>
      <w:marTop w:val="0"/>
      <w:marBottom w:val="0"/>
      <w:divBdr>
        <w:top w:val="none" w:sz="0" w:space="0" w:color="auto"/>
        <w:left w:val="none" w:sz="0" w:space="0" w:color="auto"/>
        <w:bottom w:val="none" w:sz="0" w:space="0" w:color="auto"/>
        <w:right w:val="none" w:sz="0" w:space="0" w:color="auto"/>
      </w:divBdr>
    </w:div>
    <w:div w:id="1049720115">
      <w:bodyDiv w:val="1"/>
      <w:marLeft w:val="0"/>
      <w:marRight w:val="0"/>
      <w:marTop w:val="0"/>
      <w:marBottom w:val="0"/>
      <w:divBdr>
        <w:top w:val="none" w:sz="0" w:space="0" w:color="auto"/>
        <w:left w:val="none" w:sz="0" w:space="0" w:color="auto"/>
        <w:bottom w:val="none" w:sz="0" w:space="0" w:color="auto"/>
        <w:right w:val="none" w:sz="0" w:space="0" w:color="auto"/>
      </w:divBdr>
    </w:div>
    <w:div w:id="1050105614">
      <w:bodyDiv w:val="1"/>
      <w:marLeft w:val="0"/>
      <w:marRight w:val="0"/>
      <w:marTop w:val="0"/>
      <w:marBottom w:val="0"/>
      <w:divBdr>
        <w:top w:val="none" w:sz="0" w:space="0" w:color="auto"/>
        <w:left w:val="none" w:sz="0" w:space="0" w:color="auto"/>
        <w:bottom w:val="none" w:sz="0" w:space="0" w:color="auto"/>
        <w:right w:val="none" w:sz="0" w:space="0" w:color="auto"/>
      </w:divBdr>
    </w:div>
    <w:div w:id="1062798870">
      <w:bodyDiv w:val="1"/>
      <w:marLeft w:val="0"/>
      <w:marRight w:val="0"/>
      <w:marTop w:val="0"/>
      <w:marBottom w:val="0"/>
      <w:divBdr>
        <w:top w:val="none" w:sz="0" w:space="0" w:color="auto"/>
        <w:left w:val="none" w:sz="0" w:space="0" w:color="auto"/>
        <w:bottom w:val="none" w:sz="0" w:space="0" w:color="auto"/>
        <w:right w:val="none" w:sz="0" w:space="0" w:color="auto"/>
      </w:divBdr>
    </w:div>
    <w:div w:id="1063065006">
      <w:bodyDiv w:val="1"/>
      <w:marLeft w:val="0"/>
      <w:marRight w:val="0"/>
      <w:marTop w:val="0"/>
      <w:marBottom w:val="0"/>
      <w:divBdr>
        <w:top w:val="none" w:sz="0" w:space="0" w:color="auto"/>
        <w:left w:val="none" w:sz="0" w:space="0" w:color="auto"/>
        <w:bottom w:val="none" w:sz="0" w:space="0" w:color="auto"/>
        <w:right w:val="none" w:sz="0" w:space="0" w:color="auto"/>
      </w:divBdr>
    </w:div>
    <w:div w:id="1069382324">
      <w:bodyDiv w:val="1"/>
      <w:marLeft w:val="0"/>
      <w:marRight w:val="0"/>
      <w:marTop w:val="0"/>
      <w:marBottom w:val="0"/>
      <w:divBdr>
        <w:top w:val="none" w:sz="0" w:space="0" w:color="auto"/>
        <w:left w:val="none" w:sz="0" w:space="0" w:color="auto"/>
        <w:bottom w:val="none" w:sz="0" w:space="0" w:color="auto"/>
        <w:right w:val="none" w:sz="0" w:space="0" w:color="auto"/>
      </w:divBdr>
    </w:div>
    <w:div w:id="1069814022">
      <w:bodyDiv w:val="1"/>
      <w:marLeft w:val="0"/>
      <w:marRight w:val="0"/>
      <w:marTop w:val="0"/>
      <w:marBottom w:val="0"/>
      <w:divBdr>
        <w:top w:val="none" w:sz="0" w:space="0" w:color="auto"/>
        <w:left w:val="none" w:sz="0" w:space="0" w:color="auto"/>
        <w:bottom w:val="none" w:sz="0" w:space="0" w:color="auto"/>
        <w:right w:val="none" w:sz="0" w:space="0" w:color="auto"/>
      </w:divBdr>
    </w:div>
    <w:div w:id="1069961980">
      <w:bodyDiv w:val="1"/>
      <w:marLeft w:val="0"/>
      <w:marRight w:val="0"/>
      <w:marTop w:val="0"/>
      <w:marBottom w:val="0"/>
      <w:divBdr>
        <w:top w:val="none" w:sz="0" w:space="0" w:color="auto"/>
        <w:left w:val="none" w:sz="0" w:space="0" w:color="auto"/>
        <w:bottom w:val="none" w:sz="0" w:space="0" w:color="auto"/>
        <w:right w:val="none" w:sz="0" w:space="0" w:color="auto"/>
      </w:divBdr>
    </w:div>
    <w:div w:id="1076706659">
      <w:bodyDiv w:val="1"/>
      <w:marLeft w:val="0"/>
      <w:marRight w:val="0"/>
      <w:marTop w:val="0"/>
      <w:marBottom w:val="0"/>
      <w:divBdr>
        <w:top w:val="none" w:sz="0" w:space="0" w:color="auto"/>
        <w:left w:val="none" w:sz="0" w:space="0" w:color="auto"/>
        <w:bottom w:val="none" w:sz="0" w:space="0" w:color="auto"/>
        <w:right w:val="none" w:sz="0" w:space="0" w:color="auto"/>
      </w:divBdr>
    </w:div>
    <w:div w:id="1079449500">
      <w:bodyDiv w:val="1"/>
      <w:marLeft w:val="0"/>
      <w:marRight w:val="0"/>
      <w:marTop w:val="0"/>
      <w:marBottom w:val="0"/>
      <w:divBdr>
        <w:top w:val="none" w:sz="0" w:space="0" w:color="auto"/>
        <w:left w:val="none" w:sz="0" w:space="0" w:color="auto"/>
        <w:bottom w:val="none" w:sz="0" w:space="0" w:color="auto"/>
        <w:right w:val="none" w:sz="0" w:space="0" w:color="auto"/>
      </w:divBdr>
    </w:div>
    <w:div w:id="1080715644">
      <w:bodyDiv w:val="1"/>
      <w:marLeft w:val="0"/>
      <w:marRight w:val="0"/>
      <w:marTop w:val="0"/>
      <w:marBottom w:val="0"/>
      <w:divBdr>
        <w:top w:val="none" w:sz="0" w:space="0" w:color="auto"/>
        <w:left w:val="none" w:sz="0" w:space="0" w:color="auto"/>
        <w:bottom w:val="none" w:sz="0" w:space="0" w:color="auto"/>
        <w:right w:val="none" w:sz="0" w:space="0" w:color="auto"/>
      </w:divBdr>
    </w:div>
    <w:div w:id="1082525858">
      <w:bodyDiv w:val="1"/>
      <w:marLeft w:val="0"/>
      <w:marRight w:val="0"/>
      <w:marTop w:val="0"/>
      <w:marBottom w:val="0"/>
      <w:divBdr>
        <w:top w:val="none" w:sz="0" w:space="0" w:color="auto"/>
        <w:left w:val="none" w:sz="0" w:space="0" w:color="auto"/>
        <w:bottom w:val="none" w:sz="0" w:space="0" w:color="auto"/>
        <w:right w:val="none" w:sz="0" w:space="0" w:color="auto"/>
      </w:divBdr>
    </w:div>
    <w:div w:id="1082795382">
      <w:bodyDiv w:val="1"/>
      <w:marLeft w:val="0"/>
      <w:marRight w:val="0"/>
      <w:marTop w:val="0"/>
      <w:marBottom w:val="0"/>
      <w:divBdr>
        <w:top w:val="none" w:sz="0" w:space="0" w:color="auto"/>
        <w:left w:val="none" w:sz="0" w:space="0" w:color="auto"/>
        <w:bottom w:val="none" w:sz="0" w:space="0" w:color="auto"/>
        <w:right w:val="none" w:sz="0" w:space="0" w:color="auto"/>
      </w:divBdr>
    </w:div>
    <w:div w:id="1084499838">
      <w:bodyDiv w:val="1"/>
      <w:marLeft w:val="0"/>
      <w:marRight w:val="0"/>
      <w:marTop w:val="0"/>
      <w:marBottom w:val="0"/>
      <w:divBdr>
        <w:top w:val="none" w:sz="0" w:space="0" w:color="auto"/>
        <w:left w:val="none" w:sz="0" w:space="0" w:color="auto"/>
        <w:bottom w:val="none" w:sz="0" w:space="0" w:color="auto"/>
        <w:right w:val="none" w:sz="0" w:space="0" w:color="auto"/>
      </w:divBdr>
    </w:div>
    <w:div w:id="1086416750">
      <w:bodyDiv w:val="1"/>
      <w:marLeft w:val="0"/>
      <w:marRight w:val="0"/>
      <w:marTop w:val="0"/>
      <w:marBottom w:val="0"/>
      <w:divBdr>
        <w:top w:val="none" w:sz="0" w:space="0" w:color="auto"/>
        <w:left w:val="none" w:sz="0" w:space="0" w:color="auto"/>
        <w:bottom w:val="none" w:sz="0" w:space="0" w:color="auto"/>
        <w:right w:val="none" w:sz="0" w:space="0" w:color="auto"/>
      </w:divBdr>
    </w:div>
    <w:div w:id="1087193552">
      <w:bodyDiv w:val="1"/>
      <w:marLeft w:val="0"/>
      <w:marRight w:val="0"/>
      <w:marTop w:val="0"/>
      <w:marBottom w:val="0"/>
      <w:divBdr>
        <w:top w:val="none" w:sz="0" w:space="0" w:color="auto"/>
        <w:left w:val="none" w:sz="0" w:space="0" w:color="auto"/>
        <w:bottom w:val="none" w:sz="0" w:space="0" w:color="auto"/>
        <w:right w:val="none" w:sz="0" w:space="0" w:color="auto"/>
      </w:divBdr>
    </w:div>
    <w:div w:id="1090278924">
      <w:bodyDiv w:val="1"/>
      <w:marLeft w:val="0"/>
      <w:marRight w:val="0"/>
      <w:marTop w:val="0"/>
      <w:marBottom w:val="0"/>
      <w:divBdr>
        <w:top w:val="none" w:sz="0" w:space="0" w:color="auto"/>
        <w:left w:val="none" w:sz="0" w:space="0" w:color="auto"/>
        <w:bottom w:val="none" w:sz="0" w:space="0" w:color="auto"/>
        <w:right w:val="none" w:sz="0" w:space="0" w:color="auto"/>
      </w:divBdr>
    </w:div>
    <w:div w:id="1091700653">
      <w:bodyDiv w:val="1"/>
      <w:marLeft w:val="0"/>
      <w:marRight w:val="0"/>
      <w:marTop w:val="0"/>
      <w:marBottom w:val="0"/>
      <w:divBdr>
        <w:top w:val="none" w:sz="0" w:space="0" w:color="auto"/>
        <w:left w:val="none" w:sz="0" w:space="0" w:color="auto"/>
        <w:bottom w:val="none" w:sz="0" w:space="0" w:color="auto"/>
        <w:right w:val="none" w:sz="0" w:space="0" w:color="auto"/>
      </w:divBdr>
    </w:div>
    <w:div w:id="1095512573">
      <w:bodyDiv w:val="1"/>
      <w:marLeft w:val="0"/>
      <w:marRight w:val="0"/>
      <w:marTop w:val="0"/>
      <w:marBottom w:val="0"/>
      <w:divBdr>
        <w:top w:val="none" w:sz="0" w:space="0" w:color="auto"/>
        <w:left w:val="none" w:sz="0" w:space="0" w:color="auto"/>
        <w:bottom w:val="none" w:sz="0" w:space="0" w:color="auto"/>
        <w:right w:val="none" w:sz="0" w:space="0" w:color="auto"/>
      </w:divBdr>
    </w:div>
    <w:div w:id="1096483391">
      <w:bodyDiv w:val="1"/>
      <w:marLeft w:val="0"/>
      <w:marRight w:val="0"/>
      <w:marTop w:val="0"/>
      <w:marBottom w:val="0"/>
      <w:divBdr>
        <w:top w:val="none" w:sz="0" w:space="0" w:color="auto"/>
        <w:left w:val="none" w:sz="0" w:space="0" w:color="auto"/>
        <w:bottom w:val="none" w:sz="0" w:space="0" w:color="auto"/>
        <w:right w:val="none" w:sz="0" w:space="0" w:color="auto"/>
      </w:divBdr>
    </w:div>
    <w:div w:id="1099644653">
      <w:bodyDiv w:val="1"/>
      <w:marLeft w:val="0"/>
      <w:marRight w:val="0"/>
      <w:marTop w:val="0"/>
      <w:marBottom w:val="0"/>
      <w:divBdr>
        <w:top w:val="none" w:sz="0" w:space="0" w:color="auto"/>
        <w:left w:val="none" w:sz="0" w:space="0" w:color="auto"/>
        <w:bottom w:val="none" w:sz="0" w:space="0" w:color="auto"/>
        <w:right w:val="none" w:sz="0" w:space="0" w:color="auto"/>
      </w:divBdr>
    </w:div>
    <w:div w:id="1105612522">
      <w:bodyDiv w:val="1"/>
      <w:marLeft w:val="0"/>
      <w:marRight w:val="0"/>
      <w:marTop w:val="0"/>
      <w:marBottom w:val="0"/>
      <w:divBdr>
        <w:top w:val="none" w:sz="0" w:space="0" w:color="auto"/>
        <w:left w:val="none" w:sz="0" w:space="0" w:color="auto"/>
        <w:bottom w:val="none" w:sz="0" w:space="0" w:color="auto"/>
        <w:right w:val="none" w:sz="0" w:space="0" w:color="auto"/>
      </w:divBdr>
    </w:div>
    <w:div w:id="1107778291">
      <w:bodyDiv w:val="1"/>
      <w:marLeft w:val="0"/>
      <w:marRight w:val="0"/>
      <w:marTop w:val="0"/>
      <w:marBottom w:val="0"/>
      <w:divBdr>
        <w:top w:val="none" w:sz="0" w:space="0" w:color="auto"/>
        <w:left w:val="none" w:sz="0" w:space="0" w:color="auto"/>
        <w:bottom w:val="none" w:sz="0" w:space="0" w:color="auto"/>
        <w:right w:val="none" w:sz="0" w:space="0" w:color="auto"/>
      </w:divBdr>
    </w:div>
    <w:div w:id="1109004927">
      <w:bodyDiv w:val="1"/>
      <w:marLeft w:val="0"/>
      <w:marRight w:val="0"/>
      <w:marTop w:val="0"/>
      <w:marBottom w:val="0"/>
      <w:divBdr>
        <w:top w:val="none" w:sz="0" w:space="0" w:color="auto"/>
        <w:left w:val="none" w:sz="0" w:space="0" w:color="auto"/>
        <w:bottom w:val="none" w:sz="0" w:space="0" w:color="auto"/>
        <w:right w:val="none" w:sz="0" w:space="0" w:color="auto"/>
      </w:divBdr>
    </w:div>
    <w:div w:id="1111246193">
      <w:bodyDiv w:val="1"/>
      <w:marLeft w:val="0"/>
      <w:marRight w:val="0"/>
      <w:marTop w:val="0"/>
      <w:marBottom w:val="0"/>
      <w:divBdr>
        <w:top w:val="none" w:sz="0" w:space="0" w:color="auto"/>
        <w:left w:val="none" w:sz="0" w:space="0" w:color="auto"/>
        <w:bottom w:val="none" w:sz="0" w:space="0" w:color="auto"/>
        <w:right w:val="none" w:sz="0" w:space="0" w:color="auto"/>
      </w:divBdr>
    </w:div>
    <w:div w:id="1113013415">
      <w:bodyDiv w:val="1"/>
      <w:marLeft w:val="0"/>
      <w:marRight w:val="0"/>
      <w:marTop w:val="0"/>
      <w:marBottom w:val="0"/>
      <w:divBdr>
        <w:top w:val="none" w:sz="0" w:space="0" w:color="auto"/>
        <w:left w:val="none" w:sz="0" w:space="0" w:color="auto"/>
        <w:bottom w:val="none" w:sz="0" w:space="0" w:color="auto"/>
        <w:right w:val="none" w:sz="0" w:space="0" w:color="auto"/>
      </w:divBdr>
    </w:div>
    <w:div w:id="1117413555">
      <w:bodyDiv w:val="1"/>
      <w:marLeft w:val="0"/>
      <w:marRight w:val="0"/>
      <w:marTop w:val="0"/>
      <w:marBottom w:val="0"/>
      <w:divBdr>
        <w:top w:val="none" w:sz="0" w:space="0" w:color="auto"/>
        <w:left w:val="none" w:sz="0" w:space="0" w:color="auto"/>
        <w:bottom w:val="none" w:sz="0" w:space="0" w:color="auto"/>
        <w:right w:val="none" w:sz="0" w:space="0" w:color="auto"/>
      </w:divBdr>
    </w:div>
    <w:div w:id="1117525719">
      <w:bodyDiv w:val="1"/>
      <w:marLeft w:val="0"/>
      <w:marRight w:val="0"/>
      <w:marTop w:val="0"/>
      <w:marBottom w:val="0"/>
      <w:divBdr>
        <w:top w:val="none" w:sz="0" w:space="0" w:color="auto"/>
        <w:left w:val="none" w:sz="0" w:space="0" w:color="auto"/>
        <w:bottom w:val="none" w:sz="0" w:space="0" w:color="auto"/>
        <w:right w:val="none" w:sz="0" w:space="0" w:color="auto"/>
      </w:divBdr>
    </w:div>
    <w:div w:id="1117606961">
      <w:bodyDiv w:val="1"/>
      <w:marLeft w:val="0"/>
      <w:marRight w:val="0"/>
      <w:marTop w:val="0"/>
      <w:marBottom w:val="0"/>
      <w:divBdr>
        <w:top w:val="none" w:sz="0" w:space="0" w:color="auto"/>
        <w:left w:val="none" w:sz="0" w:space="0" w:color="auto"/>
        <w:bottom w:val="none" w:sz="0" w:space="0" w:color="auto"/>
        <w:right w:val="none" w:sz="0" w:space="0" w:color="auto"/>
      </w:divBdr>
    </w:div>
    <w:div w:id="1118720559">
      <w:bodyDiv w:val="1"/>
      <w:marLeft w:val="0"/>
      <w:marRight w:val="0"/>
      <w:marTop w:val="0"/>
      <w:marBottom w:val="0"/>
      <w:divBdr>
        <w:top w:val="none" w:sz="0" w:space="0" w:color="auto"/>
        <w:left w:val="none" w:sz="0" w:space="0" w:color="auto"/>
        <w:bottom w:val="none" w:sz="0" w:space="0" w:color="auto"/>
        <w:right w:val="none" w:sz="0" w:space="0" w:color="auto"/>
      </w:divBdr>
    </w:div>
    <w:div w:id="1120299018">
      <w:bodyDiv w:val="1"/>
      <w:marLeft w:val="0"/>
      <w:marRight w:val="0"/>
      <w:marTop w:val="0"/>
      <w:marBottom w:val="0"/>
      <w:divBdr>
        <w:top w:val="none" w:sz="0" w:space="0" w:color="auto"/>
        <w:left w:val="none" w:sz="0" w:space="0" w:color="auto"/>
        <w:bottom w:val="none" w:sz="0" w:space="0" w:color="auto"/>
        <w:right w:val="none" w:sz="0" w:space="0" w:color="auto"/>
      </w:divBdr>
    </w:div>
    <w:div w:id="1120689168">
      <w:bodyDiv w:val="1"/>
      <w:marLeft w:val="0"/>
      <w:marRight w:val="0"/>
      <w:marTop w:val="0"/>
      <w:marBottom w:val="0"/>
      <w:divBdr>
        <w:top w:val="none" w:sz="0" w:space="0" w:color="auto"/>
        <w:left w:val="none" w:sz="0" w:space="0" w:color="auto"/>
        <w:bottom w:val="none" w:sz="0" w:space="0" w:color="auto"/>
        <w:right w:val="none" w:sz="0" w:space="0" w:color="auto"/>
      </w:divBdr>
    </w:div>
    <w:div w:id="1121845452">
      <w:bodyDiv w:val="1"/>
      <w:marLeft w:val="0"/>
      <w:marRight w:val="0"/>
      <w:marTop w:val="0"/>
      <w:marBottom w:val="0"/>
      <w:divBdr>
        <w:top w:val="none" w:sz="0" w:space="0" w:color="auto"/>
        <w:left w:val="none" w:sz="0" w:space="0" w:color="auto"/>
        <w:bottom w:val="none" w:sz="0" w:space="0" w:color="auto"/>
        <w:right w:val="none" w:sz="0" w:space="0" w:color="auto"/>
      </w:divBdr>
    </w:div>
    <w:div w:id="1125277433">
      <w:bodyDiv w:val="1"/>
      <w:marLeft w:val="0"/>
      <w:marRight w:val="0"/>
      <w:marTop w:val="0"/>
      <w:marBottom w:val="0"/>
      <w:divBdr>
        <w:top w:val="none" w:sz="0" w:space="0" w:color="auto"/>
        <w:left w:val="none" w:sz="0" w:space="0" w:color="auto"/>
        <w:bottom w:val="none" w:sz="0" w:space="0" w:color="auto"/>
        <w:right w:val="none" w:sz="0" w:space="0" w:color="auto"/>
      </w:divBdr>
    </w:div>
    <w:div w:id="1129200233">
      <w:bodyDiv w:val="1"/>
      <w:marLeft w:val="0"/>
      <w:marRight w:val="0"/>
      <w:marTop w:val="0"/>
      <w:marBottom w:val="0"/>
      <w:divBdr>
        <w:top w:val="none" w:sz="0" w:space="0" w:color="auto"/>
        <w:left w:val="none" w:sz="0" w:space="0" w:color="auto"/>
        <w:bottom w:val="none" w:sz="0" w:space="0" w:color="auto"/>
        <w:right w:val="none" w:sz="0" w:space="0" w:color="auto"/>
      </w:divBdr>
    </w:div>
    <w:div w:id="1133404023">
      <w:bodyDiv w:val="1"/>
      <w:marLeft w:val="0"/>
      <w:marRight w:val="0"/>
      <w:marTop w:val="0"/>
      <w:marBottom w:val="0"/>
      <w:divBdr>
        <w:top w:val="none" w:sz="0" w:space="0" w:color="auto"/>
        <w:left w:val="none" w:sz="0" w:space="0" w:color="auto"/>
        <w:bottom w:val="none" w:sz="0" w:space="0" w:color="auto"/>
        <w:right w:val="none" w:sz="0" w:space="0" w:color="auto"/>
      </w:divBdr>
    </w:div>
    <w:div w:id="1138912040">
      <w:bodyDiv w:val="1"/>
      <w:marLeft w:val="0"/>
      <w:marRight w:val="0"/>
      <w:marTop w:val="0"/>
      <w:marBottom w:val="0"/>
      <w:divBdr>
        <w:top w:val="none" w:sz="0" w:space="0" w:color="auto"/>
        <w:left w:val="none" w:sz="0" w:space="0" w:color="auto"/>
        <w:bottom w:val="none" w:sz="0" w:space="0" w:color="auto"/>
        <w:right w:val="none" w:sz="0" w:space="0" w:color="auto"/>
      </w:divBdr>
    </w:div>
    <w:div w:id="1139148239">
      <w:bodyDiv w:val="1"/>
      <w:marLeft w:val="0"/>
      <w:marRight w:val="0"/>
      <w:marTop w:val="0"/>
      <w:marBottom w:val="0"/>
      <w:divBdr>
        <w:top w:val="none" w:sz="0" w:space="0" w:color="auto"/>
        <w:left w:val="none" w:sz="0" w:space="0" w:color="auto"/>
        <w:bottom w:val="none" w:sz="0" w:space="0" w:color="auto"/>
        <w:right w:val="none" w:sz="0" w:space="0" w:color="auto"/>
      </w:divBdr>
    </w:div>
    <w:div w:id="1140197580">
      <w:bodyDiv w:val="1"/>
      <w:marLeft w:val="0"/>
      <w:marRight w:val="0"/>
      <w:marTop w:val="0"/>
      <w:marBottom w:val="0"/>
      <w:divBdr>
        <w:top w:val="none" w:sz="0" w:space="0" w:color="auto"/>
        <w:left w:val="none" w:sz="0" w:space="0" w:color="auto"/>
        <w:bottom w:val="none" w:sz="0" w:space="0" w:color="auto"/>
        <w:right w:val="none" w:sz="0" w:space="0" w:color="auto"/>
      </w:divBdr>
    </w:div>
    <w:div w:id="1144197193">
      <w:bodyDiv w:val="1"/>
      <w:marLeft w:val="0"/>
      <w:marRight w:val="0"/>
      <w:marTop w:val="0"/>
      <w:marBottom w:val="0"/>
      <w:divBdr>
        <w:top w:val="none" w:sz="0" w:space="0" w:color="auto"/>
        <w:left w:val="none" w:sz="0" w:space="0" w:color="auto"/>
        <w:bottom w:val="none" w:sz="0" w:space="0" w:color="auto"/>
        <w:right w:val="none" w:sz="0" w:space="0" w:color="auto"/>
      </w:divBdr>
    </w:div>
    <w:div w:id="1145271898">
      <w:bodyDiv w:val="1"/>
      <w:marLeft w:val="0"/>
      <w:marRight w:val="0"/>
      <w:marTop w:val="0"/>
      <w:marBottom w:val="0"/>
      <w:divBdr>
        <w:top w:val="none" w:sz="0" w:space="0" w:color="auto"/>
        <w:left w:val="none" w:sz="0" w:space="0" w:color="auto"/>
        <w:bottom w:val="none" w:sz="0" w:space="0" w:color="auto"/>
        <w:right w:val="none" w:sz="0" w:space="0" w:color="auto"/>
      </w:divBdr>
    </w:div>
    <w:div w:id="1148859682">
      <w:bodyDiv w:val="1"/>
      <w:marLeft w:val="0"/>
      <w:marRight w:val="0"/>
      <w:marTop w:val="0"/>
      <w:marBottom w:val="0"/>
      <w:divBdr>
        <w:top w:val="none" w:sz="0" w:space="0" w:color="auto"/>
        <w:left w:val="none" w:sz="0" w:space="0" w:color="auto"/>
        <w:bottom w:val="none" w:sz="0" w:space="0" w:color="auto"/>
        <w:right w:val="none" w:sz="0" w:space="0" w:color="auto"/>
      </w:divBdr>
    </w:div>
    <w:div w:id="1153259682">
      <w:bodyDiv w:val="1"/>
      <w:marLeft w:val="0"/>
      <w:marRight w:val="0"/>
      <w:marTop w:val="0"/>
      <w:marBottom w:val="0"/>
      <w:divBdr>
        <w:top w:val="none" w:sz="0" w:space="0" w:color="auto"/>
        <w:left w:val="none" w:sz="0" w:space="0" w:color="auto"/>
        <w:bottom w:val="none" w:sz="0" w:space="0" w:color="auto"/>
        <w:right w:val="none" w:sz="0" w:space="0" w:color="auto"/>
      </w:divBdr>
    </w:div>
    <w:div w:id="1165440941">
      <w:bodyDiv w:val="1"/>
      <w:marLeft w:val="0"/>
      <w:marRight w:val="0"/>
      <w:marTop w:val="0"/>
      <w:marBottom w:val="0"/>
      <w:divBdr>
        <w:top w:val="none" w:sz="0" w:space="0" w:color="auto"/>
        <w:left w:val="none" w:sz="0" w:space="0" w:color="auto"/>
        <w:bottom w:val="none" w:sz="0" w:space="0" w:color="auto"/>
        <w:right w:val="none" w:sz="0" w:space="0" w:color="auto"/>
      </w:divBdr>
    </w:div>
    <w:div w:id="1170408089">
      <w:bodyDiv w:val="1"/>
      <w:marLeft w:val="0"/>
      <w:marRight w:val="0"/>
      <w:marTop w:val="0"/>
      <w:marBottom w:val="0"/>
      <w:divBdr>
        <w:top w:val="none" w:sz="0" w:space="0" w:color="auto"/>
        <w:left w:val="none" w:sz="0" w:space="0" w:color="auto"/>
        <w:bottom w:val="none" w:sz="0" w:space="0" w:color="auto"/>
        <w:right w:val="none" w:sz="0" w:space="0" w:color="auto"/>
      </w:divBdr>
    </w:div>
    <w:div w:id="1177845225">
      <w:bodyDiv w:val="1"/>
      <w:marLeft w:val="0"/>
      <w:marRight w:val="0"/>
      <w:marTop w:val="0"/>
      <w:marBottom w:val="0"/>
      <w:divBdr>
        <w:top w:val="none" w:sz="0" w:space="0" w:color="auto"/>
        <w:left w:val="none" w:sz="0" w:space="0" w:color="auto"/>
        <w:bottom w:val="none" w:sz="0" w:space="0" w:color="auto"/>
        <w:right w:val="none" w:sz="0" w:space="0" w:color="auto"/>
      </w:divBdr>
    </w:div>
    <w:div w:id="1177960702">
      <w:bodyDiv w:val="1"/>
      <w:marLeft w:val="0"/>
      <w:marRight w:val="0"/>
      <w:marTop w:val="0"/>
      <w:marBottom w:val="0"/>
      <w:divBdr>
        <w:top w:val="none" w:sz="0" w:space="0" w:color="auto"/>
        <w:left w:val="none" w:sz="0" w:space="0" w:color="auto"/>
        <w:bottom w:val="none" w:sz="0" w:space="0" w:color="auto"/>
        <w:right w:val="none" w:sz="0" w:space="0" w:color="auto"/>
      </w:divBdr>
    </w:div>
    <w:div w:id="1179585162">
      <w:bodyDiv w:val="1"/>
      <w:marLeft w:val="0"/>
      <w:marRight w:val="0"/>
      <w:marTop w:val="0"/>
      <w:marBottom w:val="0"/>
      <w:divBdr>
        <w:top w:val="none" w:sz="0" w:space="0" w:color="auto"/>
        <w:left w:val="none" w:sz="0" w:space="0" w:color="auto"/>
        <w:bottom w:val="none" w:sz="0" w:space="0" w:color="auto"/>
        <w:right w:val="none" w:sz="0" w:space="0" w:color="auto"/>
      </w:divBdr>
    </w:div>
    <w:div w:id="1181627050">
      <w:bodyDiv w:val="1"/>
      <w:marLeft w:val="0"/>
      <w:marRight w:val="0"/>
      <w:marTop w:val="0"/>
      <w:marBottom w:val="0"/>
      <w:divBdr>
        <w:top w:val="none" w:sz="0" w:space="0" w:color="auto"/>
        <w:left w:val="none" w:sz="0" w:space="0" w:color="auto"/>
        <w:bottom w:val="none" w:sz="0" w:space="0" w:color="auto"/>
        <w:right w:val="none" w:sz="0" w:space="0" w:color="auto"/>
      </w:divBdr>
    </w:div>
    <w:div w:id="1181968396">
      <w:bodyDiv w:val="1"/>
      <w:marLeft w:val="0"/>
      <w:marRight w:val="0"/>
      <w:marTop w:val="0"/>
      <w:marBottom w:val="0"/>
      <w:divBdr>
        <w:top w:val="none" w:sz="0" w:space="0" w:color="auto"/>
        <w:left w:val="none" w:sz="0" w:space="0" w:color="auto"/>
        <w:bottom w:val="none" w:sz="0" w:space="0" w:color="auto"/>
        <w:right w:val="none" w:sz="0" w:space="0" w:color="auto"/>
      </w:divBdr>
    </w:div>
    <w:div w:id="1203595935">
      <w:bodyDiv w:val="1"/>
      <w:marLeft w:val="0"/>
      <w:marRight w:val="0"/>
      <w:marTop w:val="0"/>
      <w:marBottom w:val="0"/>
      <w:divBdr>
        <w:top w:val="none" w:sz="0" w:space="0" w:color="auto"/>
        <w:left w:val="none" w:sz="0" w:space="0" w:color="auto"/>
        <w:bottom w:val="none" w:sz="0" w:space="0" w:color="auto"/>
        <w:right w:val="none" w:sz="0" w:space="0" w:color="auto"/>
      </w:divBdr>
    </w:div>
    <w:div w:id="1204901321">
      <w:bodyDiv w:val="1"/>
      <w:marLeft w:val="0"/>
      <w:marRight w:val="0"/>
      <w:marTop w:val="0"/>
      <w:marBottom w:val="0"/>
      <w:divBdr>
        <w:top w:val="none" w:sz="0" w:space="0" w:color="auto"/>
        <w:left w:val="none" w:sz="0" w:space="0" w:color="auto"/>
        <w:bottom w:val="none" w:sz="0" w:space="0" w:color="auto"/>
        <w:right w:val="none" w:sz="0" w:space="0" w:color="auto"/>
      </w:divBdr>
    </w:div>
    <w:div w:id="1210728655">
      <w:bodyDiv w:val="1"/>
      <w:marLeft w:val="0"/>
      <w:marRight w:val="0"/>
      <w:marTop w:val="0"/>
      <w:marBottom w:val="0"/>
      <w:divBdr>
        <w:top w:val="none" w:sz="0" w:space="0" w:color="auto"/>
        <w:left w:val="none" w:sz="0" w:space="0" w:color="auto"/>
        <w:bottom w:val="none" w:sz="0" w:space="0" w:color="auto"/>
        <w:right w:val="none" w:sz="0" w:space="0" w:color="auto"/>
      </w:divBdr>
    </w:div>
    <w:div w:id="1212156220">
      <w:bodyDiv w:val="1"/>
      <w:marLeft w:val="0"/>
      <w:marRight w:val="0"/>
      <w:marTop w:val="0"/>
      <w:marBottom w:val="0"/>
      <w:divBdr>
        <w:top w:val="none" w:sz="0" w:space="0" w:color="auto"/>
        <w:left w:val="none" w:sz="0" w:space="0" w:color="auto"/>
        <w:bottom w:val="none" w:sz="0" w:space="0" w:color="auto"/>
        <w:right w:val="none" w:sz="0" w:space="0" w:color="auto"/>
      </w:divBdr>
    </w:div>
    <w:div w:id="1214468809">
      <w:bodyDiv w:val="1"/>
      <w:marLeft w:val="0"/>
      <w:marRight w:val="0"/>
      <w:marTop w:val="0"/>
      <w:marBottom w:val="0"/>
      <w:divBdr>
        <w:top w:val="none" w:sz="0" w:space="0" w:color="auto"/>
        <w:left w:val="none" w:sz="0" w:space="0" w:color="auto"/>
        <w:bottom w:val="none" w:sz="0" w:space="0" w:color="auto"/>
        <w:right w:val="none" w:sz="0" w:space="0" w:color="auto"/>
      </w:divBdr>
    </w:div>
    <w:div w:id="1216163582">
      <w:bodyDiv w:val="1"/>
      <w:marLeft w:val="0"/>
      <w:marRight w:val="0"/>
      <w:marTop w:val="0"/>
      <w:marBottom w:val="0"/>
      <w:divBdr>
        <w:top w:val="none" w:sz="0" w:space="0" w:color="auto"/>
        <w:left w:val="none" w:sz="0" w:space="0" w:color="auto"/>
        <w:bottom w:val="none" w:sz="0" w:space="0" w:color="auto"/>
        <w:right w:val="none" w:sz="0" w:space="0" w:color="auto"/>
      </w:divBdr>
    </w:div>
    <w:div w:id="1220552881">
      <w:bodyDiv w:val="1"/>
      <w:marLeft w:val="0"/>
      <w:marRight w:val="0"/>
      <w:marTop w:val="0"/>
      <w:marBottom w:val="0"/>
      <w:divBdr>
        <w:top w:val="none" w:sz="0" w:space="0" w:color="auto"/>
        <w:left w:val="none" w:sz="0" w:space="0" w:color="auto"/>
        <w:bottom w:val="none" w:sz="0" w:space="0" w:color="auto"/>
        <w:right w:val="none" w:sz="0" w:space="0" w:color="auto"/>
      </w:divBdr>
    </w:div>
    <w:div w:id="1220828382">
      <w:bodyDiv w:val="1"/>
      <w:marLeft w:val="0"/>
      <w:marRight w:val="0"/>
      <w:marTop w:val="0"/>
      <w:marBottom w:val="0"/>
      <w:divBdr>
        <w:top w:val="none" w:sz="0" w:space="0" w:color="auto"/>
        <w:left w:val="none" w:sz="0" w:space="0" w:color="auto"/>
        <w:bottom w:val="none" w:sz="0" w:space="0" w:color="auto"/>
        <w:right w:val="none" w:sz="0" w:space="0" w:color="auto"/>
      </w:divBdr>
    </w:div>
    <w:div w:id="1221406796">
      <w:bodyDiv w:val="1"/>
      <w:marLeft w:val="0"/>
      <w:marRight w:val="0"/>
      <w:marTop w:val="0"/>
      <w:marBottom w:val="0"/>
      <w:divBdr>
        <w:top w:val="none" w:sz="0" w:space="0" w:color="auto"/>
        <w:left w:val="none" w:sz="0" w:space="0" w:color="auto"/>
        <w:bottom w:val="none" w:sz="0" w:space="0" w:color="auto"/>
        <w:right w:val="none" w:sz="0" w:space="0" w:color="auto"/>
      </w:divBdr>
    </w:div>
    <w:div w:id="1226451762">
      <w:bodyDiv w:val="1"/>
      <w:marLeft w:val="0"/>
      <w:marRight w:val="0"/>
      <w:marTop w:val="0"/>
      <w:marBottom w:val="0"/>
      <w:divBdr>
        <w:top w:val="none" w:sz="0" w:space="0" w:color="auto"/>
        <w:left w:val="none" w:sz="0" w:space="0" w:color="auto"/>
        <w:bottom w:val="none" w:sz="0" w:space="0" w:color="auto"/>
        <w:right w:val="none" w:sz="0" w:space="0" w:color="auto"/>
      </w:divBdr>
    </w:div>
    <w:div w:id="1230531924">
      <w:bodyDiv w:val="1"/>
      <w:marLeft w:val="0"/>
      <w:marRight w:val="0"/>
      <w:marTop w:val="0"/>
      <w:marBottom w:val="0"/>
      <w:divBdr>
        <w:top w:val="none" w:sz="0" w:space="0" w:color="auto"/>
        <w:left w:val="none" w:sz="0" w:space="0" w:color="auto"/>
        <w:bottom w:val="none" w:sz="0" w:space="0" w:color="auto"/>
        <w:right w:val="none" w:sz="0" w:space="0" w:color="auto"/>
      </w:divBdr>
    </w:div>
    <w:div w:id="1237202028">
      <w:bodyDiv w:val="1"/>
      <w:marLeft w:val="0"/>
      <w:marRight w:val="0"/>
      <w:marTop w:val="0"/>
      <w:marBottom w:val="0"/>
      <w:divBdr>
        <w:top w:val="none" w:sz="0" w:space="0" w:color="auto"/>
        <w:left w:val="none" w:sz="0" w:space="0" w:color="auto"/>
        <w:bottom w:val="none" w:sz="0" w:space="0" w:color="auto"/>
        <w:right w:val="none" w:sz="0" w:space="0" w:color="auto"/>
      </w:divBdr>
    </w:div>
    <w:div w:id="1238974912">
      <w:bodyDiv w:val="1"/>
      <w:marLeft w:val="0"/>
      <w:marRight w:val="0"/>
      <w:marTop w:val="0"/>
      <w:marBottom w:val="0"/>
      <w:divBdr>
        <w:top w:val="none" w:sz="0" w:space="0" w:color="auto"/>
        <w:left w:val="none" w:sz="0" w:space="0" w:color="auto"/>
        <w:bottom w:val="none" w:sz="0" w:space="0" w:color="auto"/>
        <w:right w:val="none" w:sz="0" w:space="0" w:color="auto"/>
      </w:divBdr>
    </w:div>
    <w:div w:id="1239250632">
      <w:bodyDiv w:val="1"/>
      <w:marLeft w:val="0"/>
      <w:marRight w:val="0"/>
      <w:marTop w:val="0"/>
      <w:marBottom w:val="0"/>
      <w:divBdr>
        <w:top w:val="none" w:sz="0" w:space="0" w:color="auto"/>
        <w:left w:val="none" w:sz="0" w:space="0" w:color="auto"/>
        <w:bottom w:val="none" w:sz="0" w:space="0" w:color="auto"/>
        <w:right w:val="none" w:sz="0" w:space="0" w:color="auto"/>
      </w:divBdr>
    </w:div>
    <w:div w:id="1243486433">
      <w:bodyDiv w:val="1"/>
      <w:marLeft w:val="0"/>
      <w:marRight w:val="0"/>
      <w:marTop w:val="0"/>
      <w:marBottom w:val="0"/>
      <w:divBdr>
        <w:top w:val="none" w:sz="0" w:space="0" w:color="auto"/>
        <w:left w:val="none" w:sz="0" w:space="0" w:color="auto"/>
        <w:bottom w:val="none" w:sz="0" w:space="0" w:color="auto"/>
        <w:right w:val="none" w:sz="0" w:space="0" w:color="auto"/>
      </w:divBdr>
    </w:div>
    <w:div w:id="1244221906">
      <w:bodyDiv w:val="1"/>
      <w:marLeft w:val="0"/>
      <w:marRight w:val="0"/>
      <w:marTop w:val="0"/>
      <w:marBottom w:val="0"/>
      <w:divBdr>
        <w:top w:val="none" w:sz="0" w:space="0" w:color="auto"/>
        <w:left w:val="none" w:sz="0" w:space="0" w:color="auto"/>
        <w:bottom w:val="none" w:sz="0" w:space="0" w:color="auto"/>
        <w:right w:val="none" w:sz="0" w:space="0" w:color="auto"/>
      </w:divBdr>
    </w:div>
    <w:div w:id="1244339343">
      <w:bodyDiv w:val="1"/>
      <w:marLeft w:val="0"/>
      <w:marRight w:val="0"/>
      <w:marTop w:val="0"/>
      <w:marBottom w:val="0"/>
      <w:divBdr>
        <w:top w:val="none" w:sz="0" w:space="0" w:color="auto"/>
        <w:left w:val="none" w:sz="0" w:space="0" w:color="auto"/>
        <w:bottom w:val="none" w:sz="0" w:space="0" w:color="auto"/>
        <w:right w:val="none" w:sz="0" w:space="0" w:color="auto"/>
      </w:divBdr>
    </w:div>
    <w:div w:id="1248733680">
      <w:bodyDiv w:val="1"/>
      <w:marLeft w:val="0"/>
      <w:marRight w:val="0"/>
      <w:marTop w:val="0"/>
      <w:marBottom w:val="0"/>
      <w:divBdr>
        <w:top w:val="none" w:sz="0" w:space="0" w:color="auto"/>
        <w:left w:val="none" w:sz="0" w:space="0" w:color="auto"/>
        <w:bottom w:val="none" w:sz="0" w:space="0" w:color="auto"/>
        <w:right w:val="none" w:sz="0" w:space="0" w:color="auto"/>
      </w:divBdr>
    </w:div>
    <w:div w:id="1248879278">
      <w:bodyDiv w:val="1"/>
      <w:marLeft w:val="0"/>
      <w:marRight w:val="0"/>
      <w:marTop w:val="0"/>
      <w:marBottom w:val="0"/>
      <w:divBdr>
        <w:top w:val="none" w:sz="0" w:space="0" w:color="auto"/>
        <w:left w:val="none" w:sz="0" w:space="0" w:color="auto"/>
        <w:bottom w:val="none" w:sz="0" w:space="0" w:color="auto"/>
        <w:right w:val="none" w:sz="0" w:space="0" w:color="auto"/>
      </w:divBdr>
    </w:div>
    <w:div w:id="1251819003">
      <w:bodyDiv w:val="1"/>
      <w:marLeft w:val="0"/>
      <w:marRight w:val="0"/>
      <w:marTop w:val="0"/>
      <w:marBottom w:val="0"/>
      <w:divBdr>
        <w:top w:val="none" w:sz="0" w:space="0" w:color="auto"/>
        <w:left w:val="none" w:sz="0" w:space="0" w:color="auto"/>
        <w:bottom w:val="none" w:sz="0" w:space="0" w:color="auto"/>
        <w:right w:val="none" w:sz="0" w:space="0" w:color="auto"/>
      </w:divBdr>
    </w:div>
    <w:div w:id="1252351780">
      <w:bodyDiv w:val="1"/>
      <w:marLeft w:val="0"/>
      <w:marRight w:val="0"/>
      <w:marTop w:val="0"/>
      <w:marBottom w:val="0"/>
      <w:divBdr>
        <w:top w:val="none" w:sz="0" w:space="0" w:color="auto"/>
        <w:left w:val="none" w:sz="0" w:space="0" w:color="auto"/>
        <w:bottom w:val="none" w:sz="0" w:space="0" w:color="auto"/>
        <w:right w:val="none" w:sz="0" w:space="0" w:color="auto"/>
      </w:divBdr>
    </w:div>
    <w:div w:id="1254507019">
      <w:bodyDiv w:val="1"/>
      <w:marLeft w:val="0"/>
      <w:marRight w:val="0"/>
      <w:marTop w:val="0"/>
      <w:marBottom w:val="0"/>
      <w:divBdr>
        <w:top w:val="none" w:sz="0" w:space="0" w:color="auto"/>
        <w:left w:val="none" w:sz="0" w:space="0" w:color="auto"/>
        <w:bottom w:val="none" w:sz="0" w:space="0" w:color="auto"/>
        <w:right w:val="none" w:sz="0" w:space="0" w:color="auto"/>
      </w:divBdr>
    </w:div>
    <w:div w:id="1258638238">
      <w:bodyDiv w:val="1"/>
      <w:marLeft w:val="0"/>
      <w:marRight w:val="0"/>
      <w:marTop w:val="0"/>
      <w:marBottom w:val="0"/>
      <w:divBdr>
        <w:top w:val="none" w:sz="0" w:space="0" w:color="auto"/>
        <w:left w:val="none" w:sz="0" w:space="0" w:color="auto"/>
        <w:bottom w:val="none" w:sz="0" w:space="0" w:color="auto"/>
        <w:right w:val="none" w:sz="0" w:space="0" w:color="auto"/>
      </w:divBdr>
    </w:div>
    <w:div w:id="1258978486">
      <w:bodyDiv w:val="1"/>
      <w:marLeft w:val="0"/>
      <w:marRight w:val="0"/>
      <w:marTop w:val="0"/>
      <w:marBottom w:val="0"/>
      <w:divBdr>
        <w:top w:val="none" w:sz="0" w:space="0" w:color="auto"/>
        <w:left w:val="none" w:sz="0" w:space="0" w:color="auto"/>
        <w:bottom w:val="none" w:sz="0" w:space="0" w:color="auto"/>
        <w:right w:val="none" w:sz="0" w:space="0" w:color="auto"/>
      </w:divBdr>
    </w:div>
    <w:div w:id="1261177204">
      <w:bodyDiv w:val="1"/>
      <w:marLeft w:val="0"/>
      <w:marRight w:val="0"/>
      <w:marTop w:val="0"/>
      <w:marBottom w:val="0"/>
      <w:divBdr>
        <w:top w:val="none" w:sz="0" w:space="0" w:color="auto"/>
        <w:left w:val="none" w:sz="0" w:space="0" w:color="auto"/>
        <w:bottom w:val="none" w:sz="0" w:space="0" w:color="auto"/>
        <w:right w:val="none" w:sz="0" w:space="0" w:color="auto"/>
      </w:divBdr>
    </w:div>
    <w:div w:id="1263613352">
      <w:bodyDiv w:val="1"/>
      <w:marLeft w:val="0"/>
      <w:marRight w:val="0"/>
      <w:marTop w:val="0"/>
      <w:marBottom w:val="0"/>
      <w:divBdr>
        <w:top w:val="none" w:sz="0" w:space="0" w:color="auto"/>
        <w:left w:val="none" w:sz="0" w:space="0" w:color="auto"/>
        <w:bottom w:val="none" w:sz="0" w:space="0" w:color="auto"/>
        <w:right w:val="none" w:sz="0" w:space="0" w:color="auto"/>
      </w:divBdr>
    </w:div>
    <w:div w:id="1266108505">
      <w:bodyDiv w:val="1"/>
      <w:marLeft w:val="0"/>
      <w:marRight w:val="0"/>
      <w:marTop w:val="0"/>
      <w:marBottom w:val="0"/>
      <w:divBdr>
        <w:top w:val="none" w:sz="0" w:space="0" w:color="auto"/>
        <w:left w:val="none" w:sz="0" w:space="0" w:color="auto"/>
        <w:bottom w:val="none" w:sz="0" w:space="0" w:color="auto"/>
        <w:right w:val="none" w:sz="0" w:space="0" w:color="auto"/>
      </w:divBdr>
    </w:div>
    <w:div w:id="1266963328">
      <w:bodyDiv w:val="1"/>
      <w:marLeft w:val="0"/>
      <w:marRight w:val="0"/>
      <w:marTop w:val="0"/>
      <w:marBottom w:val="0"/>
      <w:divBdr>
        <w:top w:val="none" w:sz="0" w:space="0" w:color="auto"/>
        <w:left w:val="none" w:sz="0" w:space="0" w:color="auto"/>
        <w:bottom w:val="none" w:sz="0" w:space="0" w:color="auto"/>
        <w:right w:val="none" w:sz="0" w:space="0" w:color="auto"/>
      </w:divBdr>
    </w:div>
    <w:div w:id="1267075400">
      <w:bodyDiv w:val="1"/>
      <w:marLeft w:val="0"/>
      <w:marRight w:val="0"/>
      <w:marTop w:val="0"/>
      <w:marBottom w:val="0"/>
      <w:divBdr>
        <w:top w:val="none" w:sz="0" w:space="0" w:color="auto"/>
        <w:left w:val="none" w:sz="0" w:space="0" w:color="auto"/>
        <w:bottom w:val="none" w:sz="0" w:space="0" w:color="auto"/>
        <w:right w:val="none" w:sz="0" w:space="0" w:color="auto"/>
      </w:divBdr>
    </w:div>
    <w:div w:id="1273512044">
      <w:bodyDiv w:val="1"/>
      <w:marLeft w:val="0"/>
      <w:marRight w:val="0"/>
      <w:marTop w:val="0"/>
      <w:marBottom w:val="0"/>
      <w:divBdr>
        <w:top w:val="none" w:sz="0" w:space="0" w:color="auto"/>
        <w:left w:val="none" w:sz="0" w:space="0" w:color="auto"/>
        <w:bottom w:val="none" w:sz="0" w:space="0" w:color="auto"/>
        <w:right w:val="none" w:sz="0" w:space="0" w:color="auto"/>
      </w:divBdr>
    </w:div>
    <w:div w:id="1274169335">
      <w:bodyDiv w:val="1"/>
      <w:marLeft w:val="0"/>
      <w:marRight w:val="0"/>
      <w:marTop w:val="0"/>
      <w:marBottom w:val="0"/>
      <w:divBdr>
        <w:top w:val="none" w:sz="0" w:space="0" w:color="auto"/>
        <w:left w:val="none" w:sz="0" w:space="0" w:color="auto"/>
        <w:bottom w:val="none" w:sz="0" w:space="0" w:color="auto"/>
        <w:right w:val="none" w:sz="0" w:space="0" w:color="auto"/>
      </w:divBdr>
    </w:div>
    <w:div w:id="1276980969">
      <w:bodyDiv w:val="1"/>
      <w:marLeft w:val="0"/>
      <w:marRight w:val="0"/>
      <w:marTop w:val="0"/>
      <w:marBottom w:val="0"/>
      <w:divBdr>
        <w:top w:val="none" w:sz="0" w:space="0" w:color="auto"/>
        <w:left w:val="none" w:sz="0" w:space="0" w:color="auto"/>
        <w:bottom w:val="none" w:sz="0" w:space="0" w:color="auto"/>
        <w:right w:val="none" w:sz="0" w:space="0" w:color="auto"/>
      </w:divBdr>
    </w:div>
    <w:div w:id="1279676691">
      <w:bodyDiv w:val="1"/>
      <w:marLeft w:val="0"/>
      <w:marRight w:val="0"/>
      <w:marTop w:val="0"/>
      <w:marBottom w:val="0"/>
      <w:divBdr>
        <w:top w:val="none" w:sz="0" w:space="0" w:color="auto"/>
        <w:left w:val="none" w:sz="0" w:space="0" w:color="auto"/>
        <w:bottom w:val="none" w:sz="0" w:space="0" w:color="auto"/>
        <w:right w:val="none" w:sz="0" w:space="0" w:color="auto"/>
      </w:divBdr>
    </w:div>
    <w:div w:id="1280144487">
      <w:bodyDiv w:val="1"/>
      <w:marLeft w:val="0"/>
      <w:marRight w:val="0"/>
      <w:marTop w:val="0"/>
      <w:marBottom w:val="0"/>
      <w:divBdr>
        <w:top w:val="none" w:sz="0" w:space="0" w:color="auto"/>
        <w:left w:val="none" w:sz="0" w:space="0" w:color="auto"/>
        <w:bottom w:val="none" w:sz="0" w:space="0" w:color="auto"/>
        <w:right w:val="none" w:sz="0" w:space="0" w:color="auto"/>
      </w:divBdr>
    </w:div>
    <w:div w:id="1285691170">
      <w:bodyDiv w:val="1"/>
      <w:marLeft w:val="0"/>
      <w:marRight w:val="0"/>
      <w:marTop w:val="0"/>
      <w:marBottom w:val="0"/>
      <w:divBdr>
        <w:top w:val="none" w:sz="0" w:space="0" w:color="auto"/>
        <w:left w:val="none" w:sz="0" w:space="0" w:color="auto"/>
        <w:bottom w:val="none" w:sz="0" w:space="0" w:color="auto"/>
        <w:right w:val="none" w:sz="0" w:space="0" w:color="auto"/>
      </w:divBdr>
    </w:div>
    <w:div w:id="1292177708">
      <w:bodyDiv w:val="1"/>
      <w:marLeft w:val="0"/>
      <w:marRight w:val="0"/>
      <w:marTop w:val="0"/>
      <w:marBottom w:val="0"/>
      <w:divBdr>
        <w:top w:val="none" w:sz="0" w:space="0" w:color="auto"/>
        <w:left w:val="none" w:sz="0" w:space="0" w:color="auto"/>
        <w:bottom w:val="none" w:sz="0" w:space="0" w:color="auto"/>
        <w:right w:val="none" w:sz="0" w:space="0" w:color="auto"/>
      </w:divBdr>
    </w:div>
    <w:div w:id="1294864692">
      <w:bodyDiv w:val="1"/>
      <w:marLeft w:val="0"/>
      <w:marRight w:val="0"/>
      <w:marTop w:val="0"/>
      <w:marBottom w:val="0"/>
      <w:divBdr>
        <w:top w:val="none" w:sz="0" w:space="0" w:color="auto"/>
        <w:left w:val="none" w:sz="0" w:space="0" w:color="auto"/>
        <w:bottom w:val="none" w:sz="0" w:space="0" w:color="auto"/>
        <w:right w:val="none" w:sz="0" w:space="0" w:color="auto"/>
      </w:divBdr>
    </w:div>
    <w:div w:id="1296712767">
      <w:bodyDiv w:val="1"/>
      <w:marLeft w:val="0"/>
      <w:marRight w:val="0"/>
      <w:marTop w:val="0"/>
      <w:marBottom w:val="0"/>
      <w:divBdr>
        <w:top w:val="none" w:sz="0" w:space="0" w:color="auto"/>
        <w:left w:val="none" w:sz="0" w:space="0" w:color="auto"/>
        <w:bottom w:val="none" w:sz="0" w:space="0" w:color="auto"/>
        <w:right w:val="none" w:sz="0" w:space="0" w:color="auto"/>
      </w:divBdr>
    </w:div>
    <w:div w:id="1299190526">
      <w:bodyDiv w:val="1"/>
      <w:marLeft w:val="0"/>
      <w:marRight w:val="0"/>
      <w:marTop w:val="0"/>
      <w:marBottom w:val="0"/>
      <w:divBdr>
        <w:top w:val="none" w:sz="0" w:space="0" w:color="auto"/>
        <w:left w:val="none" w:sz="0" w:space="0" w:color="auto"/>
        <w:bottom w:val="none" w:sz="0" w:space="0" w:color="auto"/>
        <w:right w:val="none" w:sz="0" w:space="0" w:color="auto"/>
      </w:divBdr>
    </w:div>
    <w:div w:id="1308896568">
      <w:bodyDiv w:val="1"/>
      <w:marLeft w:val="0"/>
      <w:marRight w:val="0"/>
      <w:marTop w:val="0"/>
      <w:marBottom w:val="0"/>
      <w:divBdr>
        <w:top w:val="none" w:sz="0" w:space="0" w:color="auto"/>
        <w:left w:val="none" w:sz="0" w:space="0" w:color="auto"/>
        <w:bottom w:val="none" w:sz="0" w:space="0" w:color="auto"/>
        <w:right w:val="none" w:sz="0" w:space="0" w:color="auto"/>
      </w:divBdr>
    </w:div>
    <w:div w:id="1309361286">
      <w:bodyDiv w:val="1"/>
      <w:marLeft w:val="0"/>
      <w:marRight w:val="0"/>
      <w:marTop w:val="0"/>
      <w:marBottom w:val="0"/>
      <w:divBdr>
        <w:top w:val="none" w:sz="0" w:space="0" w:color="auto"/>
        <w:left w:val="none" w:sz="0" w:space="0" w:color="auto"/>
        <w:bottom w:val="none" w:sz="0" w:space="0" w:color="auto"/>
        <w:right w:val="none" w:sz="0" w:space="0" w:color="auto"/>
      </w:divBdr>
    </w:div>
    <w:div w:id="1310942495">
      <w:bodyDiv w:val="1"/>
      <w:marLeft w:val="0"/>
      <w:marRight w:val="0"/>
      <w:marTop w:val="0"/>
      <w:marBottom w:val="0"/>
      <w:divBdr>
        <w:top w:val="none" w:sz="0" w:space="0" w:color="auto"/>
        <w:left w:val="none" w:sz="0" w:space="0" w:color="auto"/>
        <w:bottom w:val="none" w:sz="0" w:space="0" w:color="auto"/>
        <w:right w:val="none" w:sz="0" w:space="0" w:color="auto"/>
      </w:divBdr>
    </w:div>
    <w:div w:id="1314455863">
      <w:bodyDiv w:val="1"/>
      <w:marLeft w:val="0"/>
      <w:marRight w:val="0"/>
      <w:marTop w:val="0"/>
      <w:marBottom w:val="0"/>
      <w:divBdr>
        <w:top w:val="none" w:sz="0" w:space="0" w:color="auto"/>
        <w:left w:val="none" w:sz="0" w:space="0" w:color="auto"/>
        <w:bottom w:val="none" w:sz="0" w:space="0" w:color="auto"/>
        <w:right w:val="none" w:sz="0" w:space="0" w:color="auto"/>
      </w:divBdr>
    </w:div>
    <w:div w:id="1314794740">
      <w:bodyDiv w:val="1"/>
      <w:marLeft w:val="0"/>
      <w:marRight w:val="0"/>
      <w:marTop w:val="0"/>
      <w:marBottom w:val="0"/>
      <w:divBdr>
        <w:top w:val="none" w:sz="0" w:space="0" w:color="auto"/>
        <w:left w:val="none" w:sz="0" w:space="0" w:color="auto"/>
        <w:bottom w:val="none" w:sz="0" w:space="0" w:color="auto"/>
        <w:right w:val="none" w:sz="0" w:space="0" w:color="auto"/>
      </w:divBdr>
    </w:div>
    <w:div w:id="1316689692">
      <w:bodyDiv w:val="1"/>
      <w:marLeft w:val="0"/>
      <w:marRight w:val="0"/>
      <w:marTop w:val="0"/>
      <w:marBottom w:val="0"/>
      <w:divBdr>
        <w:top w:val="none" w:sz="0" w:space="0" w:color="auto"/>
        <w:left w:val="none" w:sz="0" w:space="0" w:color="auto"/>
        <w:bottom w:val="none" w:sz="0" w:space="0" w:color="auto"/>
        <w:right w:val="none" w:sz="0" w:space="0" w:color="auto"/>
      </w:divBdr>
    </w:div>
    <w:div w:id="1317027782">
      <w:bodyDiv w:val="1"/>
      <w:marLeft w:val="0"/>
      <w:marRight w:val="0"/>
      <w:marTop w:val="0"/>
      <w:marBottom w:val="0"/>
      <w:divBdr>
        <w:top w:val="none" w:sz="0" w:space="0" w:color="auto"/>
        <w:left w:val="none" w:sz="0" w:space="0" w:color="auto"/>
        <w:bottom w:val="none" w:sz="0" w:space="0" w:color="auto"/>
        <w:right w:val="none" w:sz="0" w:space="0" w:color="auto"/>
      </w:divBdr>
    </w:div>
    <w:div w:id="1322081940">
      <w:bodyDiv w:val="1"/>
      <w:marLeft w:val="0"/>
      <w:marRight w:val="0"/>
      <w:marTop w:val="0"/>
      <w:marBottom w:val="0"/>
      <w:divBdr>
        <w:top w:val="none" w:sz="0" w:space="0" w:color="auto"/>
        <w:left w:val="none" w:sz="0" w:space="0" w:color="auto"/>
        <w:bottom w:val="none" w:sz="0" w:space="0" w:color="auto"/>
        <w:right w:val="none" w:sz="0" w:space="0" w:color="auto"/>
      </w:divBdr>
    </w:div>
    <w:div w:id="1326401087">
      <w:bodyDiv w:val="1"/>
      <w:marLeft w:val="0"/>
      <w:marRight w:val="0"/>
      <w:marTop w:val="0"/>
      <w:marBottom w:val="0"/>
      <w:divBdr>
        <w:top w:val="none" w:sz="0" w:space="0" w:color="auto"/>
        <w:left w:val="none" w:sz="0" w:space="0" w:color="auto"/>
        <w:bottom w:val="none" w:sz="0" w:space="0" w:color="auto"/>
        <w:right w:val="none" w:sz="0" w:space="0" w:color="auto"/>
      </w:divBdr>
    </w:div>
    <w:div w:id="1329947436">
      <w:bodyDiv w:val="1"/>
      <w:marLeft w:val="0"/>
      <w:marRight w:val="0"/>
      <w:marTop w:val="0"/>
      <w:marBottom w:val="0"/>
      <w:divBdr>
        <w:top w:val="none" w:sz="0" w:space="0" w:color="auto"/>
        <w:left w:val="none" w:sz="0" w:space="0" w:color="auto"/>
        <w:bottom w:val="none" w:sz="0" w:space="0" w:color="auto"/>
        <w:right w:val="none" w:sz="0" w:space="0" w:color="auto"/>
      </w:divBdr>
    </w:div>
    <w:div w:id="1333336765">
      <w:bodyDiv w:val="1"/>
      <w:marLeft w:val="0"/>
      <w:marRight w:val="0"/>
      <w:marTop w:val="0"/>
      <w:marBottom w:val="0"/>
      <w:divBdr>
        <w:top w:val="none" w:sz="0" w:space="0" w:color="auto"/>
        <w:left w:val="none" w:sz="0" w:space="0" w:color="auto"/>
        <w:bottom w:val="none" w:sz="0" w:space="0" w:color="auto"/>
        <w:right w:val="none" w:sz="0" w:space="0" w:color="auto"/>
      </w:divBdr>
    </w:div>
    <w:div w:id="1337420312">
      <w:bodyDiv w:val="1"/>
      <w:marLeft w:val="0"/>
      <w:marRight w:val="0"/>
      <w:marTop w:val="0"/>
      <w:marBottom w:val="0"/>
      <w:divBdr>
        <w:top w:val="none" w:sz="0" w:space="0" w:color="auto"/>
        <w:left w:val="none" w:sz="0" w:space="0" w:color="auto"/>
        <w:bottom w:val="none" w:sz="0" w:space="0" w:color="auto"/>
        <w:right w:val="none" w:sz="0" w:space="0" w:color="auto"/>
      </w:divBdr>
    </w:div>
    <w:div w:id="1338115216">
      <w:bodyDiv w:val="1"/>
      <w:marLeft w:val="0"/>
      <w:marRight w:val="0"/>
      <w:marTop w:val="0"/>
      <w:marBottom w:val="0"/>
      <w:divBdr>
        <w:top w:val="none" w:sz="0" w:space="0" w:color="auto"/>
        <w:left w:val="none" w:sz="0" w:space="0" w:color="auto"/>
        <w:bottom w:val="none" w:sz="0" w:space="0" w:color="auto"/>
        <w:right w:val="none" w:sz="0" w:space="0" w:color="auto"/>
      </w:divBdr>
    </w:div>
    <w:div w:id="1339578128">
      <w:bodyDiv w:val="1"/>
      <w:marLeft w:val="0"/>
      <w:marRight w:val="0"/>
      <w:marTop w:val="0"/>
      <w:marBottom w:val="0"/>
      <w:divBdr>
        <w:top w:val="none" w:sz="0" w:space="0" w:color="auto"/>
        <w:left w:val="none" w:sz="0" w:space="0" w:color="auto"/>
        <w:bottom w:val="none" w:sz="0" w:space="0" w:color="auto"/>
        <w:right w:val="none" w:sz="0" w:space="0" w:color="auto"/>
      </w:divBdr>
    </w:div>
    <w:div w:id="1342509959">
      <w:bodyDiv w:val="1"/>
      <w:marLeft w:val="0"/>
      <w:marRight w:val="0"/>
      <w:marTop w:val="0"/>
      <w:marBottom w:val="0"/>
      <w:divBdr>
        <w:top w:val="none" w:sz="0" w:space="0" w:color="auto"/>
        <w:left w:val="none" w:sz="0" w:space="0" w:color="auto"/>
        <w:bottom w:val="none" w:sz="0" w:space="0" w:color="auto"/>
        <w:right w:val="none" w:sz="0" w:space="0" w:color="auto"/>
      </w:divBdr>
      <w:divsChild>
        <w:div w:id="1811820773">
          <w:marLeft w:val="0"/>
          <w:marRight w:val="0"/>
          <w:marTop w:val="0"/>
          <w:marBottom w:val="0"/>
          <w:divBdr>
            <w:top w:val="none" w:sz="0" w:space="0" w:color="auto"/>
            <w:left w:val="none" w:sz="0" w:space="0" w:color="auto"/>
            <w:bottom w:val="none" w:sz="0" w:space="0" w:color="auto"/>
            <w:right w:val="none" w:sz="0" w:space="0" w:color="auto"/>
          </w:divBdr>
        </w:div>
      </w:divsChild>
    </w:div>
    <w:div w:id="1343359211">
      <w:bodyDiv w:val="1"/>
      <w:marLeft w:val="0"/>
      <w:marRight w:val="0"/>
      <w:marTop w:val="0"/>
      <w:marBottom w:val="0"/>
      <w:divBdr>
        <w:top w:val="none" w:sz="0" w:space="0" w:color="auto"/>
        <w:left w:val="none" w:sz="0" w:space="0" w:color="auto"/>
        <w:bottom w:val="none" w:sz="0" w:space="0" w:color="auto"/>
        <w:right w:val="none" w:sz="0" w:space="0" w:color="auto"/>
      </w:divBdr>
    </w:div>
    <w:div w:id="1343781406">
      <w:bodyDiv w:val="1"/>
      <w:marLeft w:val="0"/>
      <w:marRight w:val="0"/>
      <w:marTop w:val="0"/>
      <w:marBottom w:val="0"/>
      <w:divBdr>
        <w:top w:val="none" w:sz="0" w:space="0" w:color="auto"/>
        <w:left w:val="none" w:sz="0" w:space="0" w:color="auto"/>
        <w:bottom w:val="none" w:sz="0" w:space="0" w:color="auto"/>
        <w:right w:val="none" w:sz="0" w:space="0" w:color="auto"/>
      </w:divBdr>
    </w:div>
    <w:div w:id="1344629480">
      <w:bodyDiv w:val="1"/>
      <w:marLeft w:val="0"/>
      <w:marRight w:val="0"/>
      <w:marTop w:val="0"/>
      <w:marBottom w:val="0"/>
      <w:divBdr>
        <w:top w:val="none" w:sz="0" w:space="0" w:color="auto"/>
        <w:left w:val="none" w:sz="0" w:space="0" w:color="auto"/>
        <w:bottom w:val="none" w:sz="0" w:space="0" w:color="auto"/>
        <w:right w:val="none" w:sz="0" w:space="0" w:color="auto"/>
      </w:divBdr>
    </w:div>
    <w:div w:id="1351641592">
      <w:bodyDiv w:val="1"/>
      <w:marLeft w:val="0"/>
      <w:marRight w:val="0"/>
      <w:marTop w:val="0"/>
      <w:marBottom w:val="0"/>
      <w:divBdr>
        <w:top w:val="none" w:sz="0" w:space="0" w:color="auto"/>
        <w:left w:val="none" w:sz="0" w:space="0" w:color="auto"/>
        <w:bottom w:val="none" w:sz="0" w:space="0" w:color="auto"/>
        <w:right w:val="none" w:sz="0" w:space="0" w:color="auto"/>
      </w:divBdr>
    </w:div>
    <w:div w:id="1353726268">
      <w:bodyDiv w:val="1"/>
      <w:marLeft w:val="0"/>
      <w:marRight w:val="0"/>
      <w:marTop w:val="0"/>
      <w:marBottom w:val="0"/>
      <w:divBdr>
        <w:top w:val="none" w:sz="0" w:space="0" w:color="auto"/>
        <w:left w:val="none" w:sz="0" w:space="0" w:color="auto"/>
        <w:bottom w:val="none" w:sz="0" w:space="0" w:color="auto"/>
        <w:right w:val="none" w:sz="0" w:space="0" w:color="auto"/>
      </w:divBdr>
    </w:div>
    <w:div w:id="1357000831">
      <w:bodyDiv w:val="1"/>
      <w:marLeft w:val="0"/>
      <w:marRight w:val="0"/>
      <w:marTop w:val="0"/>
      <w:marBottom w:val="0"/>
      <w:divBdr>
        <w:top w:val="none" w:sz="0" w:space="0" w:color="auto"/>
        <w:left w:val="none" w:sz="0" w:space="0" w:color="auto"/>
        <w:bottom w:val="none" w:sz="0" w:space="0" w:color="auto"/>
        <w:right w:val="none" w:sz="0" w:space="0" w:color="auto"/>
      </w:divBdr>
    </w:div>
    <w:div w:id="1360354694">
      <w:bodyDiv w:val="1"/>
      <w:marLeft w:val="0"/>
      <w:marRight w:val="0"/>
      <w:marTop w:val="0"/>
      <w:marBottom w:val="0"/>
      <w:divBdr>
        <w:top w:val="none" w:sz="0" w:space="0" w:color="auto"/>
        <w:left w:val="none" w:sz="0" w:space="0" w:color="auto"/>
        <w:bottom w:val="none" w:sz="0" w:space="0" w:color="auto"/>
        <w:right w:val="none" w:sz="0" w:space="0" w:color="auto"/>
      </w:divBdr>
      <w:divsChild>
        <w:div w:id="140275872">
          <w:marLeft w:val="0"/>
          <w:marRight w:val="0"/>
          <w:marTop w:val="0"/>
          <w:marBottom w:val="0"/>
          <w:divBdr>
            <w:top w:val="none" w:sz="0" w:space="0" w:color="auto"/>
            <w:left w:val="none" w:sz="0" w:space="0" w:color="auto"/>
            <w:bottom w:val="none" w:sz="0" w:space="0" w:color="auto"/>
            <w:right w:val="none" w:sz="0" w:space="0" w:color="auto"/>
          </w:divBdr>
        </w:div>
        <w:div w:id="191118689">
          <w:marLeft w:val="0"/>
          <w:marRight w:val="0"/>
          <w:marTop w:val="0"/>
          <w:marBottom w:val="0"/>
          <w:divBdr>
            <w:top w:val="none" w:sz="0" w:space="0" w:color="auto"/>
            <w:left w:val="none" w:sz="0" w:space="0" w:color="auto"/>
            <w:bottom w:val="none" w:sz="0" w:space="0" w:color="auto"/>
            <w:right w:val="none" w:sz="0" w:space="0" w:color="auto"/>
          </w:divBdr>
        </w:div>
        <w:div w:id="552040947">
          <w:marLeft w:val="0"/>
          <w:marRight w:val="0"/>
          <w:marTop w:val="0"/>
          <w:marBottom w:val="0"/>
          <w:divBdr>
            <w:top w:val="none" w:sz="0" w:space="0" w:color="auto"/>
            <w:left w:val="none" w:sz="0" w:space="0" w:color="auto"/>
            <w:bottom w:val="none" w:sz="0" w:space="0" w:color="auto"/>
            <w:right w:val="none" w:sz="0" w:space="0" w:color="auto"/>
          </w:divBdr>
        </w:div>
        <w:div w:id="805707884">
          <w:marLeft w:val="0"/>
          <w:marRight w:val="0"/>
          <w:marTop w:val="0"/>
          <w:marBottom w:val="0"/>
          <w:divBdr>
            <w:top w:val="none" w:sz="0" w:space="0" w:color="auto"/>
            <w:left w:val="none" w:sz="0" w:space="0" w:color="auto"/>
            <w:bottom w:val="none" w:sz="0" w:space="0" w:color="auto"/>
            <w:right w:val="none" w:sz="0" w:space="0" w:color="auto"/>
          </w:divBdr>
        </w:div>
        <w:div w:id="1231042105">
          <w:marLeft w:val="0"/>
          <w:marRight w:val="0"/>
          <w:marTop w:val="0"/>
          <w:marBottom w:val="0"/>
          <w:divBdr>
            <w:top w:val="none" w:sz="0" w:space="0" w:color="auto"/>
            <w:left w:val="none" w:sz="0" w:space="0" w:color="auto"/>
            <w:bottom w:val="none" w:sz="0" w:space="0" w:color="auto"/>
            <w:right w:val="none" w:sz="0" w:space="0" w:color="auto"/>
          </w:divBdr>
        </w:div>
        <w:div w:id="1351764617">
          <w:marLeft w:val="0"/>
          <w:marRight w:val="0"/>
          <w:marTop w:val="0"/>
          <w:marBottom w:val="0"/>
          <w:divBdr>
            <w:top w:val="none" w:sz="0" w:space="0" w:color="auto"/>
            <w:left w:val="none" w:sz="0" w:space="0" w:color="auto"/>
            <w:bottom w:val="none" w:sz="0" w:space="0" w:color="auto"/>
            <w:right w:val="none" w:sz="0" w:space="0" w:color="auto"/>
          </w:divBdr>
        </w:div>
      </w:divsChild>
    </w:div>
    <w:div w:id="1363439437">
      <w:bodyDiv w:val="1"/>
      <w:marLeft w:val="0"/>
      <w:marRight w:val="0"/>
      <w:marTop w:val="0"/>
      <w:marBottom w:val="0"/>
      <w:divBdr>
        <w:top w:val="none" w:sz="0" w:space="0" w:color="auto"/>
        <w:left w:val="none" w:sz="0" w:space="0" w:color="auto"/>
        <w:bottom w:val="none" w:sz="0" w:space="0" w:color="auto"/>
        <w:right w:val="none" w:sz="0" w:space="0" w:color="auto"/>
      </w:divBdr>
    </w:div>
    <w:div w:id="1363747054">
      <w:bodyDiv w:val="1"/>
      <w:marLeft w:val="0"/>
      <w:marRight w:val="0"/>
      <w:marTop w:val="0"/>
      <w:marBottom w:val="0"/>
      <w:divBdr>
        <w:top w:val="none" w:sz="0" w:space="0" w:color="auto"/>
        <w:left w:val="none" w:sz="0" w:space="0" w:color="auto"/>
        <w:bottom w:val="none" w:sz="0" w:space="0" w:color="auto"/>
        <w:right w:val="none" w:sz="0" w:space="0" w:color="auto"/>
      </w:divBdr>
    </w:div>
    <w:div w:id="1367944120">
      <w:bodyDiv w:val="1"/>
      <w:marLeft w:val="0"/>
      <w:marRight w:val="0"/>
      <w:marTop w:val="0"/>
      <w:marBottom w:val="0"/>
      <w:divBdr>
        <w:top w:val="none" w:sz="0" w:space="0" w:color="auto"/>
        <w:left w:val="none" w:sz="0" w:space="0" w:color="auto"/>
        <w:bottom w:val="none" w:sz="0" w:space="0" w:color="auto"/>
        <w:right w:val="none" w:sz="0" w:space="0" w:color="auto"/>
      </w:divBdr>
    </w:div>
    <w:div w:id="1368217510">
      <w:bodyDiv w:val="1"/>
      <w:marLeft w:val="0"/>
      <w:marRight w:val="0"/>
      <w:marTop w:val="0"/>
      <w:marBottom w:val="0"/>
      <w:divBdr>
        <w:top w:val="none" w:sz="0" w:space="0" w:color="auto"/>
        <w:left w:val="none" w:sz="0" w:space="0" w:color="auto"/>
        <w:bottom w:val="none" w:sz="0" w:space="0" w:color="auto"/>
        <w:right w:val="none" w:sz="0" w:space="0" w:color="auto"/>
      </w:divBdr>
    </w:div>
    <w:div w:id="1368799722">
      <w:bodyDiv w:val="1"/>
      <w:marLeft w:val="0"/>
      <w:marRight w:val="0"/>
      <w:marTop w:val="0"/>
      <w:marBottom w:val="0"/>
      <w:divBdr>
        <w:top w:val="none" w:sz="0" w:space="0" w:color="auto"/>
        <w:left w:val="none" w:sz="0" w:space="0" w:color="auto"/>
        <w:bottom w:val="none" w:sz="0" w:space="0" w:color="auto"/>
        <w:right w:val="none" w:sz="0" w:space="0" w:color="auto"/>
      </w:divBdr>
    </w:div>
    <w:div w:id="1369716978">
      <w:bodyDiv w:val="1"/>
      <w:marLeft w:val="0"/>
      <w:marRight w:val="0"/>
      <w:marTop w:val="0"/>
      <w:marBottom w:val="0"/>
      <w:divBdr>
        <w:top w:val="none" w:sz="0" w:space="0" w:color="auto"/>
        <w:left w:val="none" w:sz="0" w:space="0" w:color="auto"/>
        <w:bottom w:val="none" w:sz="0" w:space="0" w:color="auto"/>
        <w:right w:val="none" w:sz="0" w:space="0" w:color="auto"/>
      </w:divBdr>
    </w:div>
    <w:div w:id="1375346942">
      <w:bodyDiv w:val="1"/>
      <w:marLeft w:val="0"/>
      <w:marRight w:val="0"/>
      <w:marTop w:val="0"/>
      <w:marBottom w:val="0"/>
      <w:divBdr>
        <w:top w:val="none" w:sz="0" w:space="0" w:color="auto"/>
        <w:left w:val="none" w:sz="0" w:space="0" w:color="auto"/>
        <w:bottom w:val="none" w:sz="0" w:space="0" w:color="auto"/>
        <w:right w:val="none" w:sz="0" w:space="0" w:color="auto"/>
      </w:divBdr>
    </w:div>
    <w:div w:id="1377657772">
      <w:bodyDiv w:val="1"/>
      <w:marLeft w:val="0"/>
      <w:marRight w:val="0"/>
      <w:marTop w:val="0"/>
      <w:marBottom w:val="0"/>
      <w:divBdr>
        <w:top w:val="none" w:sz="0" w:space="0" w:color="auto"/>
        <w:left w:val="none" w:sz="0" w:space="0" w:color="auto"/>
        <w:bottom w:val="none" w:sz="0" w:space="0" w:color="auto"/>
        <w:right w:val="none" w:sz="0" w:space="0" w:color="auto"/>
      </w:divBdr>
    </w:div>
    <w:div w:id="1382243363">
      <w:bodyDiv w:val="1"/>
      <w:marLeft w:val="0"/>
      <w:marRight w:val="0"/>
      <w:marTop w:val="0"/>
      <w:marBottom w:val="0"/>
      <w:divBdr>
        <w:top w:val="none" w:sz="0" w:space="0" w:color="auto"/>
        <w:left w:val="none" w:sz="0" w:space="0" w:color="auto"/>
        <w:bottom w:val="none" w:sz="0" w:space="0" w:color="auto"/>
        <w:right w:val="none" w:sz="0" w:space="0" w:color="auto"/>
      </w:divBdr>
    </w:div>
    <w:div w:id="1382287966">
      <w:bodyDiv w:val="1"/>
      <w:marLeft w:val="0"/>
      <w:marRight w:val="0"/>
      <w:marTop w:val="0"/>
      <w:marBottom w:val="0"/>
      <w:divBdr>
        <w:top w:val="none" w:sz="0" w:space="0" w:color="auto"/>
        <w:left w:val="none" w:sz="0" w:space="0" w:color="auto"/>
        <w:bottom w:val="none" w:sz="0" w:space="0" w:color="auto"/>
        <w:right w:val="none" w:sz="0" w:space="0" w:color="auto"/>
      </w:divBdr>
    </w:div>
    <w:div w:id="1382510442">
      <w:bodyDiv w:val="1"/>
      <w:marLeft w:val="0"/>
      <w:marRight w:val="0"/>
      <w:marTop w:val="0"/>
      <w:marBottom w:val="0"/>
      <w:divBdr>
        <w:top w:val="none" w:sz="0" w:space="0" w:color="auto"/>
        <w:left w:val="none" w:sz="0" w:space="0" w:color="auto"/>
        <w:bottom w:val="none" w:sz="0" w:space="0" w:color="auto"/>
        <w:right w:val="none" w:sz="0" w:space="0" w:color="auto"/>
      </w:divBdr>
    </w:div>
    <w:div w:id="1386295228">
      <w:bodyDiv w:val="1"/>
      <w:marLeft w:val="0"/>
      <w:marRight w:val="0"/>
      <w:marTop w:val="0"/>
      <w:marBottom w:val="0"/>
      <w:divBdr>
        <w:top w:val="none" w:sz="0" w:space="0" w:color="auto"/>
        <w:left w:val="none" w:sz="0" w:space="0" w:color="auto"/>
        <w:bottom w:val="none" w:sz="0" w:space="0" w:color="auto"/>
        <w:right w:val="none" w:sz="0" w:space="0" w:color="auto"/>
      </w:divBdr>
    </w:div>
    <w:div w:id="1389300365">
      <w:bodyDiv w:val="1"/>
      <w:marLeft w:val="0"/>
      <w:marRight w:val="0"/>
      <w:marTop w:val="0"/>
      <w:marBottom w:val="0"/>
      <w:divBdr>
        <w:top w:val="none" w:sz="0" w:space="0" w:color="auto"/>
        <w:left w:val="none" w:sz="0" w:space="0" w:color="auto"/>
        <w:bottom w:val="none" w:sz="0" w:space="0" w:color="auto"/>
        <w:right w:val="none" w:sz="0" w:space="0" w:color="auto"/>
      </w:divBdr>
    </w:div>
    <w:div w:id="1391424731">
      <w:bodyDiv w:val="1"/>
      <w:marLeft w:val="0"/>
      <w:marRight w:val="0"/>
      <w:marTop w:val="0"/>
      <w:marBottom w:val="0"/>
      <w:divBdr>
        <w:top w:val="none" w:sz="0" w:space="0" w:color="auto"/>
        <w:left w:val="none" w:sz="0" w:space="0" w:color="auto"/>
        <w:bottom w:val="none" w:sz="0" w:space="0" w:color="auto"/>
        <w:right w:val="none" w:sz="0" w:space="0" w:color="auto"/>
      </w:divBdr>
    </w:div>
    <w:div w:id="1391614268">
      <w:bodyDiv w:val="1"/>
      <w:marLeft w:val="0"/>
      <w:marRight w:val="0"/>
      <w:marTop w:val="0"/>
      <w:marBottom w:val="0"/>
      <w:divBdr>
        <w:top w:val="none" w:sz="0" w:space="0" w:color="auto"/>
        <w:left w:val="none" w:sz="0" w:space="0" w:color="auto"/>
        <w:bottom w:val="none" w:sz="0" w:space="0" w:color="auto"/>
        <w:right w:val="none" w:sz="0" w:space="0" w:color="auto"/>
      </w:divBdr>
    </w:div>
    <w:div w:id="1392847626">
      <w:bodyDiv w:val="1"/>
      <w:marLeft w:val="0"/>
      <w:marRight w:val="0"/>
      <w:marTop w:val="0"/>
      <w:marBottom w:val="0"/>
      <w:divBdr>
        <w:top w:val="none" w:sz="0" w:space="0" w:color="auto"/>
        <w:left w:val="none" w:sz="0" w:space="0" w:color="auto"/>
        <w:bottom w:val="none" w:sz="0" w:space="0" w:color="auto"/>
        <w:right w:val="none" w:sz="0" w:space="0" w:color="auto"/>
      </w:divBdr>
    </w:div>
    <w:div w:id="1393040675">
      <w:bodyDiv w:val="1"/>
      <w:marLeft w:val="0"/>
      <w:marRight w:val="0"/>
      <w:marTop w:val="0"/>
      <w:marBottom w:val="0"/>
      <w:divBdr>
        <w:top w:val="none" w:sz="0" w:space="0" w:color="auto"/>
        <w:left w:val="none" w:sz="0" w:space="0" w:color="auto"/>
        <w:bottom w:val="none" w:sz="0" w:space="0" w:color="auto"/>
        <w:right w:val="none" w:sz="0" w:space="0" w:color="auto"/>
      </w:divBdr>
    </w:div>
    <w:div w:id="1393576062">
      <w:bodyDiv w:val="1"/>
      <w:marLeft w:val="0"/>
      <w:marRight w:val="0"/>
      <w:marTop w:val="0"/>
      <w:marBottom w:val="0"/>
      <w:divBdr>
        <w:top w:val="none" w:sz="0" w:space="0" w:color="auto"/>
        <w:left w:val="none" w:sz="0" w:space="0" w:color="auto"/>
        <w:bottom w:val="none" w:sz="0" w:space="0" w:color="auto"/>
        <w:right w:val="none" w:sz="0" w:space="0" w:color="auto"/>
      </w:divBdr>
    </w:div>
    <w:div w:id="1396200187">
      <w:bodyDiv w:val="1"/>
      <w:marLeft w:val="0"/>
      <w:marRight w:val="0"/>
      <w:marTop w:val="0"/>
      <w:marBottom w:val="0"/>
      <w:divBdr>
        <w:top w:val="none" w:sz="0" w:space="0" w:color="auto"/>
        <w:left w:val="none" w:sz="0" w:space="0" w:color="auto"/>
        <w:bottom w:val="none" w:sz="0" w:space="0" w:color="auto"/>
        <w:right w:val="none" w:sz="0" w:space="0" w:color="auto"/>
      </w:divBdr>
    </w:div>
    <w:div w:id="1396270959">
      <w:bodyDiv w:val="1"/>
      <w:marLeft w:val="0"/>
      <w:marRight w:val="0"/>
      <w:marTop w:val="0"/>
      <w:marBottom w:val="0"/>
      <w:divBdr>
        <w:top w:val="none" w:sz="0" w:space="0" w:color="auto"/>
        <w:left w:val="none" w:sz="0" w:space="0" w:color="auto"/>
        <w:bottom w:val="none" w:sz="0" w:space="0" w:color="auto"/>
        <w:right w:val="none" w:sz="0" w:space="0" w:color="auto"/>
      </w:divBdr>
    </w:div>
    <w:div w:id="1405491455">
      <w:bodyDiv w:val="1"/>
      <w:marLeft w:val="0"/>
      <w:marRight w:val="0"/>
      <w:marTop w:val="0"/>
      <w:marBottom w:val="0"/>
      <w:divBdr>
        <w:top w:val="none" w:sz="0" w:space="0" w:color="auto"/>
        <w:left w:val="none" w:sz="0" w:space="0" w:color="auto"/>
        <w:bottom w:val="none" w:sz="0" w:space="0" w:color="auto"/>
        <w:right w:val="none" w:sz="0" w:space="0" w:color="auto"/>
      </w:divBdr>
    </w:div>
    <w:div w:id="1410228537">
      <w:bodyDiv w:val="1"/>
      <w:marLeft w:val="0"/>
      <w:marRight w:val="0"/>
      <w:marTop w:val="0"/>
      <w:marBottom w:val="0"/>
      <w:divBdr>
        <w:top w:val="none" w:sz="0" w:space="0" w:color="auto"/>
        <w:left w:val="none" w:sz="0" w:space="0" w:color="auto"/>
        <w:bottom w:val="none" w:sz="0" w:space="0" w:color="auto"/>
        <w:right w:val="none" w:sz="0" w:space="0" w:color="auto"/>
      </w:divBdr>
    </w:div>
    <w:div w:id="1416511475">
      <w:bodyDiv w:val="1"/>
      <w:marLeft w:val="0"/>
      <w:marRight w:val="0"/>
      <w:marTop w:val="0"/>
      <w:marBottom w:val="0"/>
      <w:divBdr>
        <w:top w:val="none" w:sz="0" w:space="0" w:color="auto"/>
        <w:left w:val="none" w:sz="0" w:space="0" w:color="auto"/>
        <w:bottom w:val="none" w:sz="0" w:space="0" w:color="auto"/>
        <w:right w:val="none" w:sz="0" w:space="0" w:color="auto"/>
      </w:divBdr>
    </w:div>
    <w:div w:id="1416704153">
      <w:bodyDiv w:val="1"/>
      <w:marLeft w:val="0"/>
      <w:marRight w:val="0"/>
      <w:marTop w:val="0"/>
      <w:marBottom w:val="0"/>
      <w:divBdr>
        <w:top w:val="none" w:sz="0" w:space="0" w:color="auto"/>
        <w:left w:val="none" w:sz="0" w:space="0" w:color="auto"/>
        <w:bottom w:val="none" w:sz="0" w:space="0" w:color="auto"/>
        <w:right w:val="none" w:sz="0" w:space="0" w:color="auto"/>
      </w:divBdr>
    </w:div>
    <w:div w:id="1424109415">
      <w:bodyDiv w:val="1"/>
      <w:marLeft w:val="0"/>
      <w:marRight w:val="0"/>
      <w:marTop w:val="0"/>
      <w:marBottom w:val="0"/>
      <w:divBdr>
        <w:top w:val="none" w:sz="0" w:space="0" w:color="auto"/>
        <w:left w:val="none" w:sz="0" w:space="0" w:color="auto"/>
        <w:bottom w:val="none" w:sz="0" w:space="0" w:color="auto"/>
        <w:right w:val="none" w:sz="0" w:space="0" w:color="auto"/>
      </w:divBdr>
    </w:div>
    <w:div w:id="1426927125">
      <w:bodyDiv w:val="1"/>
      <w:marLeft w:val="0"/>
      <w:marRight w:val="0"/>
      <w:marTop w:val="0"/>
      <w:marBottom w:val="0"/>
      <w:divBdr>
        <w:top w:val="none" w:sz="0" w:space="0" w:color="auto"/>
        <w:left w:val="none" w:sz="0" w:space="0" w:color="auto"/>
        <w:bottom w:val="none" w:sz="0" w:space="0" w:color="auto"/>
        <w:right w:val="none" w:sz="0" w:space="0" w:color="auto"/>
      </w:divBdr>
    </w:div>
    <w:div w:id="1427271147">
      <w:bodyDiv w:val="1"/>
      <w:marLeft w:val="0"/>
      <w:marRight w:val="0"/>
      <w:marTop w:val="0"/>
      <w:marBottom w:val="0"/>
      <w:divBdr>
        <w:top w:val="none" w:sz="0" w:space="0" w:color="auto"/>
        <w:left w:val="none" w:sz="0" w:space="0" w:color="auto"/>
        <w:bottom w:val="none" w:sz="0" w:space="0" w:color="auto"/>
        <w:right w:val="none" w:sz="0" w:space="0" w:color="auto"/>
      </w:divBdr>
      <w:divsChild>
        <w:div w:id="1238243308">
          <w:marLeft w:val="0"/>
          <w:marRight w:val="0"/>
          <w:marTop w:val="0"/>
          <w:marBottom w:val="0"/>
          <w:divBdr>
            <w:top w:val="none" w:sz="0" w:space="0" w:color="auto"/>
            <w:left w:val="none" w:sz="0" w:space="0" w:color="auto"/>
            <w:bottom w:val="none" w:sz="0" w:space="0" w:color="auto"/>
            <w:right w:val="none" w:sz="0" w:space="0" w:color="auto"/>
          </w:divBdr>
          <w:divsChild>
            <w:div w:id="973951521">
              <w:marLeft w:val="195"/>
              <w:marRight w:val="0"/>
              <w:marTop w:val="0"/>
              <w:marBottom w:val="0"/>
              <w:divBdr>
                <w:top w:val="none" w:sz="0" w:space="0" w:color="auto"/>
                <w:left w:val="none" w:sz="0" w:space="0" w:color="auto"/>
                <w:bottom w:val="none" w:sz="0" w:space="0" w:color="auto"/>
                <w:right w:val="none" w:sz="0" w:space="0" w:color="auto"/>
              </w:divBdr>
            </w:div>
            <w:div w:id="1706785609">
              <w:marLeft w:val="0"/>
              <w:marRight w:val="0"/>
              <w:marTop w:val="0"/>
              <w:marBottom w:val="0"/>
              <w:divBdr>
                <w:top w:val="none" w:sz="0" w:space="0" w:color="auto"/>
                <w:left w:val="none" w:sz="0" w:space="0" w:color="auto"/>
                <w:bottom w:val="none" w:sz="0" w:space="0" w:color="auto"/>
                <w:right w:val="none" w:sz="0" w:space="0" w:color="auto"/>
              </w:divBdr>
            </w:div>
          </w:divsChild>
        </w:div>
        <w:div w:id="1897931981">
          <w:marLeft w:val="0"/>
          <w:marRight w:val="0"/>
          <w:marTop w:val="0"/>
          <w:marBottom w:val="0"/>
          <w:divBdr>
            <w:top w:val="none" w:sz="0" w:space="0" w:color="auto"/>
            <w:left w:val="none" w:sz="0" w:space="0" w:color="auto"/>
            <w:bottom w:val="none" w:sz="0" w:space="0" w:color="auto"/>
            <w:right w:val="none" w:sz="0" w:space="0" w:color="auto"/>
          </w:divBdr>
          <w:divsChild>
            <w:div w:id="479427545">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 w:id="1428454207">
      <w:bodyDiv w:val="1"/>
      <w:marLeft w:val="0"/>
      <w:marRight w:val="0"/>
      <w:marTop w:val="0"/>
      <w:marBottom w:val="0"/>
      <w:divBdr>
        <w:top w:val="none" w:sz="0" w:space="0" w:color="auto"/>
        <w:left w:val="none" w:sz="0" w:space="0" w:color="auto"/>
        <w:bottom w:val="none" w:sz="0" w:space="0" w:color="auto"/>
        <w:right w:val="none" w:sz="0" w:space="0" w:color="auto"/>
      </w:divBdr>
    </w:div>
    <w:div w:id="1429471252">
      <w:bodyDiv w:val="1"/>
      <w:marLeft w:val="0"/>
      <w:marRight w:val="0"/>
      <w:marTop w:val="0"/>
      <w:marBottom w:val="0"/>
      <w:divBdr>
        <w:top w:val="none" w:sz="0" w:space="0" w:color="auto"/>
        <w:left w:val="none" w:sz="0" w:space="0" w:color="auto"/>
        <w:bottom w:val="none" w:sz="0" w:space="0" w:color="auto"/>
        <w:right w:val="none" w:sz="0" w:space="0" w:color="auto"/>
      </w:divBdr>
    </w:div>
    <w:div w:id="1434089488">
      <w:bodyDiv w:val="1"/>
      <w:marLeft w:val="0"/>
      <w:marRight w:val="0"/>
      <w:marTop w:val="0"/>
      <w:marBottom w:val="0"/>
      <w:divBdr>
        <w:top w:val="none" w:sz="0" w:space="0" w:color="auto"/>
        <w:left w:val="none" w:sz="0" w:space="0" w:color="auto"/>
        <w:bottom w:val="none" w:sz="0" w:space="0" w:color="auto"/>
        <w:right w:val="none" w:sz="0" w:space="0" w:color="auto"/>
      </w:divBdr>
    </w:div>
    <w:div w:id="1434741635">
      <w:bodyDiv w:val="1"/>
      <w:marLeft w:val="0"/>
      <w:marRight w:val="0"/>
      <w:marTop w:val="0"/>
      <w:marBottom w:val="0"/>
      <w:divBdr>
        <w:top w:val="none" w:sz="0" w:space="0" w:color="auto"/>
        <w:left w:val="none" w:sz="0" w:space="0" w:color="auto"/>
        <w:bottom w:val="none" w:sz="0" w:space="0" w:color="auto"/>
        <w:right w:val="none" w:sz="0" w:space="0" w:color="auto"/>
      </w:divBdr>
    </w:div>
    <w:div w:id="1437166358">
      <w:bodyDiv w:val="1"/>
      <w:marLeft w:val="0"/>
      <w:marRight w:val="0"/>
      <w:marTop w:val="0"/>
      <w:marBottom w:val="0"/>
      <w:divBdr>
        <w:top w:val="none" w:sz="0" w:space="0" w:color="auto"/>
        <w:left w:val="none" w:sz="0" w:space="0" w:color="auto"/>
        <w:bottom w:val="none" w:sz="0" w:space="0" w:color="auto"/>
        <w:right w:val="none" w:sz="0" w:space="0" w:color="auto"/>
      </w:divBdr>
    </w:div>
    <w:div w:id="1438673108">
      <w:bodyDiv w:val="1"/>
      <w:marLeft w:val="0"/>
      <w:marRight w:val="0"/>
      <w:marTop w:val="0"/>
      <w:marBottom w:val="0"/>
      <w:divBdr>
        <w:top w:val="none" w:sz="0" w:space="0" w:color="auto"/>
        <w:left w:val="none" w:sz="0" w:space="0" w:color="auto"/>
        <w:bottom w:val="none" w:sz="0" w:space="0" w:color="auto"/>
        <w:right w:val="none" w:sz="0" w:space="0" w:color="auto"/>
      </w:divBdr>
    </w:div>
    <w:div w:id="1441729069">
      <w:bodyDiv w:val="1"/>
      <w:marLeft w:val="0"/>
      <w:marRight w:val="0"/>
      <w:marTop w:val="0"/>
      <w:marBottom w:val="0"/>
      <w:divBdr>
        <w:top w:val="none" w:sz="0" w:space="0" w:color="auto"/>
        <w:left w:val="none" w:sz="0" w:space="0" w:color="auto"/>
        <w:bottom w:val="none" w:sz="0" w:space="0" w:color="auto"/>
        <w:right w:val="none" w:sz="0" w:space="0" w:color="auto"/>
      </w:divBdr>
    </w:div>
    <w:div w:id="1445033410">
      <w:bodyDiv w:val="1"/>
      <w:marLeft w:val="0"/>
      <w:marRight w:val="0"/>
      <w:marTop w:val="0"/>
      <w:marBottom w:val="0"/>
      <w:divBdr>
        <w:top w:val="none" w:sz="0" w:space="0" w:color="auto"/>
        <w:left w:val="none" w:sz="0" w:space="0" w:color="auto"/>
        <w:bottom w:val="none" w:sz="0" w:space="0" w:color="auto"/>
        <w:right w:val="none" w:sz="0" w:space="0" w:color="auto"/>
      </w:divBdr>
    </w:div>
    <w:div w:id="1451894341">
      <w:bodyDiv w:val="1"/>
      <w:marLeft w:val="0"/>
      <w:marRight w:val="0"/>
      <w:marTop w:val="0"/>
      <w:marBottom w:val="0"/>
      <w:divBdr>
        <w:top w:val="none" w:sz="0" w:space="0" w:color="auto"/>
        <w:left w:val="none" w:sz="0" w:space="0" w:color="auto"/>
        <w:bottom w:val="none" w:sz="0" w:space="0" w:color="auto"/>
        <w:right w:val="none" w:sz="0" w:space="0" w:color="auto"/>
      </w:divBdr>
    </w:div>
    <w:div w:id="1455363030">
      <w:bodyDiv w:val="1"/>
      <w:marLeft w:val="0"/>
      <w:marRight w:val="0"/>
      <w:marTop w:val="0"/>
      <w:marBottom w:val="0"/>
      <w:divBdr>
        <w:top w:val="none" w:sz="0" w:space="0" w:color="auto"/>
        <w:left w:val="none" w:sz="0" w:space="0" w:color="auto"/>
        <w:bottom w:val="none" w:sz="0" w:space="0" w:color="auto"/>
        <w:right w:val="none" w:sz="0" w:space="0" w:color="auto"/>
      </w:divBdr>
      <w:divsChild>
        <w:div w:id="1340352251">
          <w:marLeft w:val="0"/>
          <w:marRight w:val="0"/>
          <w:marTop w:val="0"/>
          <w:marBottom w:val="0"/>
          <w:divBdr>
            <w:top w:val="none" w:sz="0" w:space="0" w:color="auto"/>
            <w:left w:val="none" w:sz="0" w:space="0" w:color="auto"/>
            <w:bottom w:val="none" w:sz="0" w:space="0" w:color="auto"/>
            <w:right w:val="none" w:sz="0" w:space="0" w:color="auto"/>
          </w:divBdr>
        </w:div>
        <w:div w:id="2130932716">
          <w:marLeft w:val="0"/>
          <w:marRight w:val="0"/>
          <w:marTop w:val="0"/>
          <w:marBottom w:val="0"/>
          <w:divBdr>
            <w:top w:val="none" w:sz="0" w:space="0" w:color="auto"/>
            <w:left w:val="none" w:sz="0" w:space="0" w:color="auto"/>
            <w:bottom w:val="none" w:sz="0" w:space="0" w:color="auto"/>
            <w:right w:val="none" w:sz="0" w:space="0" w:color="auto"/>
          </w:divBdr>
        </w:div>
      </w:divsChild>
    </w:div>
    <w:div w:id="1460222558">
      <w:bodyDiv w:val="1"/>
      <w:marLeft w:val="0"/>
      <w:marRight w:val="0"/>
      <w:marTop w:val="0"/>
      <w:marBottom w:val="0"/>
      <w:divBdr>
        <w:top w:val="none" w:sz="0" w:space="0" w:color="auto"/>
        <w:left w:val="none" w:sz="0" w:space="0" w:color="auto"/>
        <w:bottom w:val="none" w:sz="0" w:space="0" w:color="auto"/>
        <w:right w:val="none" w:sz="0" w:space="0" w:color="auto"/>
      </w:divBdr>
    </w:div>
    <w:div w:id="1461262222">
      <w:bodyDiv w:val="1"/>
      <w:marLeft w:val="0"/>
      <w:marRight w:val="0"/>
      <w:marTop w:val="0"/>
      <w:marBottom w:val="0"/>
      <w:divBdr>
        <w:top w:val="none" w:sz="0" w:space="0" w:color="auto"/>
        <w:left w:val="none" w:sz="0" w:space="0" w:color="auto"/>
        <w:bottom w:val="none" w:sz="0" w:space="0" w:color="auto"/>
        <w:right w:val="none" w:sz="0" w:space="0" w:color="auto"/>
      </w:divBdr>
    </w:div>
    <w:div w:id="1461923944">
      <w:bodyDiv w:val="1"/>
      <w:marLeft w:val="0"/>
      <w:marRight w:val="0"/>
      <w:marTop w:val="0"/>
      <w:marBottom w:val="0"/>
      <w:divBdr>
        <w:top w:val="none" w:sz="0" w:space="0" w:color="auto"/>
        <w:left w:val="none" w:sz="0" w:space="0" w:color="auto"/>
        <w:bottom w:val="none" w:sz="0" w:space="0" w:color="auto"/>
        <w:right w:val="none" w:sz="0" w:space="0" w:color="auto"/>
      </w:divBdr>
    </w:div>
    <w:div w:id="1462189725">
      <w:bodyDiv w:val="1"/>
      <w:marLeft w:val="0"/>
      <w:marRight w:val="0"/>
      <w:marTop w:val="0"/>
      <w:marBottom w:val="0"/>
      <w:divBdr>
        <w:top w:val="none" w:sz="0" w:space="0" w:color="auto"/>
        <w:left w:val="none" w:sz="0" w:space="0" w:color="auto"/>
        <w:bottom w:val="none" w:sz="0" w:space="0" w:color="auto"/>
        <w:right w:val="none" w:sz="0" w:space="0" w:color="auto"/>
      </w:divBdr>
    </w:div>
    <w:div w:id="1467504542">
      <w:bodyDiv w:val="1"/>
      <w:marLeft w:val="0"/>
      <w:marRight w:val="0"/>
      <w:marTop w:val="0"/>
      <w:marBottom w:val="0"/>
      <w:divBdr>
        <w:top w:val="none" w:sz="0" w:space="0" w:color="auto"/>
        <w:left w:val="none" w:sz="0" w:space="0" w:color="auto"/>
        <w:bottom w:val="none" w:sz="0" w:space="0" w:color="auto"/>
        <w:right w:val="none" w:sz="0" w:space="0" w:color="auto"/>
      </w:divBdr>
    </w:div>
    <w:div w:id="1467578896">
      <w:bodyDiv w:val="1"/>
      <w:marLeft w:val="0"/>
      <w:marRight w:val="0"/>
      <w:marTop w:val="0"/>
      <w:marBottom w:val="0"/>
      <w:divBdr>
        <w:top w:val="none" w:sz="0" w:space="0" w:color="auto"/>
        <w:left w:val="none" w:sz="0" w:space="0" w:color="auto"/>
        <w:bottom w:val="none" w:sz="0" w:space="0" w:color="auto"/>
        <w:right w:val="none" w:sz="0" w:space="0" w:color="auto"/>
      </w:divBdr>
    </w:div>
    <w:div w:id="1468282368">
      <w:bodyDiv w:val="1"/>
      <w:marLeft w:val="0"/>
      <w:marRight w:val="0"/>
      <w:marTop w:val="0"/>
      <w:marBottom w:val="0"/>
      <w:divBdr>
        <w:top w:val="none" w:sz="0" w:space="0" w:color="auto"/>
        <w:left w:val="none" w:sz="0" w:space="0" w:color="auto"/>
        <w:bottom w:val="none" w:sz="0" w:space="0" w:color="auto"/>
        <w:right w:val="none" w:sz="0" w:space="0" w:color="auto"/>
      </w:divBdr>
    </w:div>
    <w:div w:id="1475754036">
      <w:bodyDiv w:val="1"/>
      <w:marLeft w:val="0"/>
      <w:marRight w:val="0"/>
      <w:marTop w:val="0"/>
      <w:marBottom w:val="0"/>
      <w:divBdr>
        <w:top w:val="none" w:sz="0" w:space="0" w:color="auto"/>
        <w:left w:val="none" w:sz="0" w:space="0" w:color="auto"/>
        <w:bottom w:val="none" w:sz="0" w:space="0" w:color="auto"/>
        <w:right w:val="none" w:sz="0" w:space="0" w:color="auto"/>
      </w:divBdr>
    </w:div>
    <w:div w:id="1476219495">
      <w:bodyDiv w:val="1"/>
      <w:marLeft w:val="0"/>
      <w:marRight w:val="0"/>
      <w:marTop w:val="0"/>
      <w:marBottom w:val="0"/>
      <w:divBdr>
        <w:top w:val="none" w:sz="0" w:space="0" w:color="auto"/>
        <w:left w:val="none" w:sz="0" w:space="0" w:color="auto"/>
        <w:bottom w:val="none" w:sz="0" w:space="0" w:color="auto"/>
        <w:right w:val="none" w:sz="0" w:space="0" w:color="auto"/>
      </w:divBdr>
    </w:div>
    <w:div w:id="1476944074">
      <w:bodyDiv w:val="1"/>
      <w:marLeft w:val="0"/>
      <w:marRight w:val="0"/>
      <w:marTop w:val="0"/>
      <w:marBottom w:val="0"/>
      <w:divBdr>
        <w:top w:val="none" w:sz="0" w:space="0" w:color="auto"/>
        <w:left w:val="none" w:sz="0" w:space="0" w:color="auto"/>
        <w:bottom w:val="none" w:sz="0" w:space="0" w:color="auto"/>
        <w:right w:val="none" w:sz="0" w:space="0" w:color="auto"/>
      </w:divBdr>
    </w:div>
    <w:div w:id="1478573657">
      <w:bodyDiv w:val="1"/>
      <w:marLeft w:val="0"/>
      <w:marRight w:val="0"/>
      <w:marTop w:val="0"/>
      <w:marBottom w:val="0"/>
      <w:divBdr>
        <w:top w:val="none" w:sz="0" w:space="0" w:color="auto"/>
        <w:left w:val="none" w:sz="0" w:space="0" w:color="auto"/>
        <w:bottom w:val="none" w:sz="0" w:space="0" w:color="auto"/>
        <w:right w:val="none" w:sz="0" w:space="0" w:color="auto"/>
      </w:divBdr>
    </w:div>
    <w:div w:id="1487935966">
      <w:bodyDiv w:val="1"/>
      <w:marLeft w:val="0"/>
      <w:marRight w:val="0"/>
      <w:marTop w:val="0"/>
      <w:marBottom w:val="0"/>
      <w:divBdr>
        <w:top w:val="none" w:sz="0" w:space="0" w:color="auto"/>
        <w:left w:val="none" w:sz="0" w:space="0" w:color="auto"/>
        <w:bottom w:val="none" w:sz="0" w:space="0" w:color="auto"/>
        <w:right w:val="none" w:sz="0" w:space="0" w:color="auto"/>
      </w:divBdr>
    </w:div>
    <w:div w:id="1489979174">
      <w:bodyDiv w:val="1"/>
      <w:marLeft w:val="0"/>
      <w:marRight w:val="0"/>
      <w:marTop w:val="0"/>
      <w:marBottom w:val="0"/>
      <w:divBdr>
        <w:top w:val="none" w:sz="0" w:space="0" w:color="auto"/>
        <w:left w:val="none" w:sz="0" w:space="0" w:color="auto"/>
        <w:bottom w:val="none" w:sz="0" w:space="0" w:color="auto"/>
        <w:right w:val="none" w:sz="0" w:space="0" w:color="auto"/>
      </w:divBdr>
    </w:div>
    <w:div w:id="1495029211">
      <w:bodyDiv w:val="1"/>
      <w:marLeft w:val="0"/>
      <w:marRight w:val="0"/>
      <w:marTop w:val="0"/>
      <w:marBottom w:val="0"/>
      <w:divBdr>
        <w:top w:val="none" w:sz="0" w:space="0" w:color="auto"/>
        <w:left w:val="none" w:sz="0" w:space="0" w:color="auto"/>
        <w:bottom w:val="none" w:sz="0" w:space="0" w:color="auto"/>
        <w:right w:val="none" w:sz="0" w:space="0" w:color="auto"/>
      </w:divBdr>
    </w:div>
    <w:div w:id="1495754077">
      <w:bodyDiv w:val="1"/>
      <w:marLeft w:val="0"/>
      <w:marRight w:val="0"/>
      <w:marTop w:val="0"/>
      <w:marBottom w:val="0"/>
      <w:divBdr>
        <w:top w:val="none" w:sz="0" w:space="0" w:color="auto"/>
        <w:left w:val="none" w:sz="0" w:space="0" w:color="auto"/>
        <w:bottom w:val="none" w:sz="0" w:space="0" w:color="auto"/>
        <w:right w:val="none" w:sz="0" w:space="0" w:color="auto"/>
      </w:divBdr>
    </w:div>
    <w:div w:id="1504471705">
      <w:bodyDiv w:val="1"/>
      <w:marLeft w:val="0"/>
      <w:marRight w:val="0"/>
      <w:marTop w:val="0"/>
      <w:marBottom w:val="0"/>
      <w:divBdr>
        <w:top w:val="none" w:sz="0" w:space="0" w:color="auto"/>
        <w:left w:val="none" w:sz="0" w:space="0" w:color="auto"/>
        <w:bottom w:val="none" w:sz="0" w:space="0" w:color="auto"/>
        <w:right w:val="none" w:sz="0" w:space="0" w:color="auto"/>
      </w:divBdr>
    </w:div>
    <w:div w:id="1504778896">
      <w:bodyDiv w:val="1"/>
      <w:marLeft w:val="0"/>
      <w:marRight w:val="0"/>
      <w:marTop w:val="0"/>
      <w:marBottom w:val="0"/>
      <w:divBdr>
        <w:top w:val="none" w:sz="0" w:space="0" w:color="auto"/>
        <w:left w:val="none" w:sz="0" w:space="0" w:color="auto"/>
        <w:bottom w:val="none" w:sz="0" w:space="0" w:color="auto"/>
        <w:right w:val="none" w:sz="0" w:space="0" w:color="auto"/>
      </w:divBdr>
    </w:div>
    <w:div w:id="1509441482">
      <w:bodyDiv w:val="1"/>
      <w:marLeft w:val="0"/>
      <w:marRight w:val="0"/>
      <w:marTop w:val="0"/>
      <w:marBottom w:val="0"/>
      <w:divBdr>
        <w:top w:val="none" w:sz="0" w:space="0" w:color="auto"/>
        <w:left w:val="none" w:sz="0" w:space="0" w:color="auto"/>
        <w:bottom w:val="none" w:sz="0" w:space="0" w:color="auto"/>
        <w:right w:val="none" w:sz="0" w:space="0" w:color="auto"/>
      </w:divBdr>
    </w:div>
    <w:div w:id="1509635380">
      <w:bodyDiv w:val="1"/>
      <w:marLeft w:val="0"/>
      <w:marRight w:val="0"/>
      <w:marTop w:val="0"/>
      <w:marBottom w:val="0"/>
      <w:divBdr>
        <w:top w:val="none" w:sz="0" w:space="0" w:color="auto"/>
        <w:left w:val="none" w:sz="0" w:space="0" w:color="auto"/>
        <w:bottom w:val="none" w:sz="0" w:space="0" w:color="auto"/>
        <w:right w:val="none" w:sz="0" w:space="0" w:color="auto"/>
      </w:divBdr>
    </w:div>
    <w:div w:id="1511677832">
      <w:bodyDiv w:val="1"/>
      <w:marLeft w:val="0"/>
      <w:marRight w:val="0"/>
      <w:marTop w:val="0"/>
      <w:marBottom w:val="0"/>
      <w:divBdr>
        <w:top w:val="none" w:sz="0" w:space="0" w:color="auto"/>
        <w:left w:val="none" w:sz="0" w:space="0" w:color="auto"/>
        <w:bottom w:val="none" w:sz="0" w:space="0" w:color="auto"/>
        <w:right w:val="none" w:sz="0" w:space="0" w:color="auto"/>
      </w:divBdr>
    </w:div>
    <w:div w:id="1512602664">
      <w:bodyDiv w:val="1"/>
      <w:marLeft w:val="0"/>
      <w:marRight w:val="0"/>
      <w:marTop w:val="0"/>
      <w:marBottom w:val="0"/>
      <w:divBdr>
        <w:top w:val="none" w:sz="0" w:space="0" w:color="auto"/>
        <w:left w:val="none" w:sz="0" w:space="0" w:color="auto"/>
        <w:bottom w:val="none" w:sz="0" w:space="0" w:color="auto"/>
        <w:right w:val="none" w:sz="0" w:space="0" w:color="auto"/>
      </w:divBdr>
    </w:div>
    <w:div w:id="1512792034">
      <w:bodyDiv w:val="1"/>
      <w:marLeft w:val="0"/>
      <w:marRight w:val="0"/>
      <w:marTop w:val="0"/>
      <w:marBottom w:val="0"/>
      <w:divBdr>
        <w:top w:val="none" w:sz="0" w:space="0" w:color="auto"/>
        <w:left w:val="none" w:sz="0" w:space="0" w:color="auto"/>
        <w:bottom w:val="none" w:sz="0" w:space="0" w:color="auto"/>
        <w:right w:val="none" w:sz="0" w:space="0" w:color="auto"/>
      </w:divBdr>
    </w:div>
    <w:div w:id="1513910279">
      <w:bodyDiv w:val="1"/>
      <w:marLeft w:val="0"/>
      <w:marRight w:val="0"/>
      <w:marTop w:val="0"/>
      <w:marBottom w:val="0"/>
      <w:divBdr>
        <w:top w:val="none" w:sz="0" w:space="0" w:color="auto"/>
        <w:left w:val="none" w:sz="0" w:space="0" w:color="auto"/>
        <w:bottom w:val="none" w:sz="0" w:space="0" w:color="auto"/>
        <w:right w:val="none" w:sz="0" w:space="0" w:color="auto"/>
      </w:divBdr>
    </w:div>
    <w:div w:id="1514109035">
      <w:bodyDiv w:val="1"/>
      <w:marLeft w:val="0"/>
      <w:marRight w:val="0"/>
      <w:marTop w:val="0"/>
      <w:marBottom w:val="0"/>
      <w:divBdr>
        <w:top w:val="none" w:sz="0" w:space="0" w:color="auto"/>
        <w:left w:val="none" w:sz="0" w:space="0" w:color="auto"/>
        <w:bottom w:val="none" w:sz="0" w:space="0" w:color="auto"/>
        <w:right w:val="none" w:sz="0" w:space="0" w:color="auto"/>
      </w:divBdr>
    </w:div>
    <w:div w:id="1516109868">
      <w:bodyDiv w:val="1"/>
      <w:marLeft w:val="0"/>
      <w:marRight w:val="0"/>
      <w:marTop w:val="0"/>
      <w:marBottom w:val="0"/>
      <w:divBdr>
        <w:top w:val="none" w:sz="0" w:space="0" w:color="auto"/>
        <w:left w:val="none" w:sz="0" w:space="0" w:color="auto"/>
        <w:bottom w:val="none" w:sz="0" w:space="0" w:color="auto"/>
        <w:right w:val="none" w:sz="0" w:space="0" w:color="auto"/>
      </w:divBdr>
    </w:div>
    <w:div w:id="1519076733">
      <w:bodyDiv w:val="1"/>
      <w:marLeft w:val="0"/>
      <w:marRight w:val="0"/>
      <w:marTop w:val="0"/>
      <w:marBottom w:val="0"/>
      <w:divBdr>
        <w:top w:val="none" w:sz="0" w:space="0" w:color="auto"/>
        <w:left w:val="none" w:sz="0" w:space="0" w:color="auto"/>
        <w:bottom w:val="none" w:sz="0" w:space="0" w:color="auto"/>
        <w:right w:val="none" w:sz="0" w:space="0" w:color="auto"/>
      </w:divBdr>
    </w:div>
    <w:div w:id="1524518722">
      <w:bodyDiv w:val="1"/>
      <w:marLeft w:val="0"/>
      <w:marRight w:val="0"/>
      <w:marTop w:val="0"/>
      <w:marBottom w:val="0"/>
      <w:divBdr>
        <w:top w:val="none" w:sz="0" w:space="0" w:color="auto"/>
        <w:left w:val="none" w:sz="0" w:space="0" w:color="auto"/>
        <w:bottom w:val="none" w:sz="0" w:space="0" w:color="auto"/>
        <w:right w:val="none" w:sz="0" w:space="0" w:color="auto"/>
      </w:divBdr>
    </w:div>
    <w:div w:id="1529247715">
      <w:bodyDiv w:val="1"/>
      <w:marLeft w:val="0"/>
      <w:marRight w:val="0"/>
      <w:marTop w:val="0"/>
      <w:marBottom w:val="0"/>
      <w:divBdr>
        <w:top w:val="none" w:sz="0" w:space="0" w:color="auto"/>
        <w:left w:val="none" w:sz="0" w:space="0" w:color="auto"/>
        <w:bottom w:val="none" w:sz="0" w:space="0" w:color="auto"/>
        <w:right w:val="none" w:sz="0" w:space="0" w:color="auto"/>
      </w:divBdr>
    </w:div>
    <w:div w:id="1529367725">
      <w:bodyDiv w:val="1"/>
      <w:marLeft w:val="0"/>
      <w:marRight w:val="0"/>
      <w:marTop w:val="0"/>
      <w:marBottom w:val="0"/>
      <w:divBdr>
        <w:top w:val="none" w:sz="0" w:space="0" w:color="auto"/>
        <w:left w:val="none" w:sz="0" w:space="0" w:color="auto"/>
        <w:bottom w:val="none" w:sz="0" w:space="0" w:color="auto"/>
        <w:right w:val="none" w:sz="0" w:space="0" w:color="auto"/>
      </w:divBdr>
    </w:div>
    <w:div w:id="1532917385">
      <w:bodyDiv w:val="1"/>
      <w:marLeft w:val="0"/>
      <w:marRight w:val="0"/>
      <w:marTop w:val="0"/>
      <w:marBottom w:val="0"/>
      <w:divBdr>
        <w:top w:val="none" w:sz="0" w:space="0" w:color="auto"/>
        <w:left w:val="none" w:sz="0" w:space="0" w:color="auto"/>
        <w:bottom w:val="none" w:sz="0" w:space="0" w:color="auto"/>
        <w:right w:val="none" w:sz="0" w:space="0" w:color="auto"/>
      </w:divBdr>
    </w:div>
    <w:div w:id="1535076597">
      <w:bodyDiv w:val="1"/>
      <w:marLeft w:val="0"/>
      <w:marRight w:val="0"/>
      <w:marTop w:val="0"/>
      <w:marBottom w:val="0"/>
      <w:divBdr>
        <w:top w:val="none" w:sz="0" w:space="0" w:color="auto"/>
        <w:left w:val="none" w:sz="0" w:space="0" w:color="auto"/>
        <w:bottom w:val="none" w:sz="0" w:space="0" w:color="auto"/>
        <w:right w:val="none" w:sz="0" w:space="0" w:color="auto"/>
      </w:divBdr>
    </w:div>
    <w:div w:id="1535537783">
      <w:bodyDiv w:val="1"/>
      <w:marLeft w:val="0"/>
      <w:marRight w:val="0"/>
      <w:marTop w:val="0"/>
      <w:marBottom w:val="0"/>
      <w:divBdr>
        <w:top w:val="none" w:sz="0" w:space="0" w:color="auto"/>
        <w:left w:val="none" w:sz="0" w:space="0" w:color="auto"/>
        <w:bottom w:val="none" w:sz="0" w:space="0" w:color="auto"/>
        <w:right w:val="none" w:sz="0" w:space="0" w:color="auto"/>
      </w:divBdr>
    </w:div>
    <w:div w:id="1537082345">
      <w:bodyDiv w:val="1"/>
      <w:marLeft w:val="0"/>
      <w:marRight w:val="0"/>
      <w:marTop w:val="0"/>
      <w:marBottom w:val="0"/>
      <w:divBdr>
        <w:top w:val="none" w:sz="0" w:space="0" w:color="auto"/>
        <w:left w:val="none" w:sz="0" w:space="0" w:color="auto"/>
        <w:bottom w:val="none" w:sz="0" w:space="0" w:color="auto"/>
        <w:right w:val="none" w:sz="0" w:space="0" w:color="auto"/>
      </w:divBdr>
    </w:div>
    <w:div w:id="1540584034">
      <w:bodyDiv w:val="1"/>
      <w:marLeft w:val="0"/>
      <w:marRight w:val="0"/>
      <w:marTop w:val="0"/>
      <w:marBottom w:val="0"/>
      <w:divBdr>
        <w:top w:val="none" w:sz="0" w:space="0" w:color="auto"/>
        <w:left w:val="none" w:sz="0" w:space="0" w:color="auto"/>
        <w:bottom w:val="none" w:sz="0" w:space="0" w:color="auto"/>
        <w:right w:val="none" w:sz="0" w:space="0" w:color="auto"/>
      </w:divBdr>
    </w:div>
    <w:div w:id="1544244157">
      <w:bodyDiv w:val="1"/>
      <w:marLeft w:val="0"/>
      <w:marRight w:val="0"/>
      <w:marTop w:val="0"/>
      <w:marBottom w:val="0"/>
      <w:divBdr>
        <w:top w:val="none" w:sz="0" w:space="0" w:color="auto"/>
        <w:left w:val="none" w:sz="0" w:space="0" w:color="auto"/>
        <w:bottom w:val="none" w:sz="0" w:space="0" w:color="auto"/>
        <w:right w:val="none" w:sz="0" w:space="0" w:color="auto"/>
      </w:divBdr>
    </w:div>
    <w:div w:id="1546720860">
      <w:bodyDiv w:val="1"/>
      <w:marLeft w:val="0"/>
      <w:marRight w:val="0"/>
      <w:marTop w:val="0"/>
      <w:marBottom w:val="0"/>
      <w:divBdr>
        <w:top w:val="none" w:sz="0" w:space="0" w:color="auto"/>
        <w:left w:val="none" w:sz="0" w:space="0" w:color="auto"/>
        <w:bottom w:val="none" w:sz="0" w:space="0" w:color="auto"/>
        <w:right w:val="none" w:sz="0" w:space="0" w:color="auto"/>
      </w:divBdr>
    </w:div>
    <w:div w:id="1548106491">
      <w:bodyDiv w:val="1"/>
      <w:marLeft w:val="0"/>
      <w:marRight w:val="0"/>
      <w:marTop w:val="0"/>
      <w:marBottom w:val="0"/>
      <w:divBdr>
        <w:top w:val="none" w:sz="0" w:space="0" w:color="auto"/>
        <w:left w:val="none" w:sz="0" w:space="0" w:color="auto"/>
        <w:bottom w:val="none" w:sz="0" w:space="0" w:color="auto"/>
        <w:right w:val="none" w:sz="0" w:space="0" w:color="auto"/>
      </w:divBdr>
    </w:div>
    <w:div w:id="1549565668">
      <w:bodyDiv w:val="1"/>
      <w:marLeft w:val="0"/>
      <w:marRight w:val="0"/>
      <w:marTop w:val="0"/>
      <w:marBottom w:val="0"/>
      <w:divBdr>
        <w:top w:val="none" w:sz="0" w:space="0" w:color="auto"/>
        <w:left w:val="none" w:sz="0" w:space="0" w:color="auto"/>
        <w:bottom w:val="none" w:sz="0" w:space="0" w:color="auto"/>
        <w:right w:val="none" w:sz="0" w:space="0" w:color="auto"/>
      </w:divBdr>
    </w:div>
    <w:div w:id="1551962887">
      <w:bodyDiv w:val="1"/>
      <w:marLeft w:val="0"/>
      <w:marRight w:val="0"/>
      <w:marTop w:val="0"/>
      <w:marBottom w:val="0"/>
      <w:divBdr>
        <w:top w:val="none" w:sz="0" w:space="0" w:color="auto"/>
        <w:left w:val="none" w:sz="0" w:space="0" w:color="auto"/>
        <w:bottom w:val="none" w:sz="0" w:space="0" w:color="auto"/>
        <w:right w:val="none" w:sz="0" w:space="0" w:color="auto"/>
      </w:divBdr>
    </w:div>
    <w:div w:id="1555775165">
      <w:bodyDiv w:val="1"/>
      <w:marLeft w:val="0"/>
      <w:marRight w:val="0"/>
      <w:marTop w:val="0"/>
      <w:marBottom w:val="0"/>
      <w:divBdr>
        <w:top w:val="none" w:sz="0" w:space="0" w:color="auto"/>
        <w:left w:val="none" w:sz="0" w:space="0" w:color="auto"/>
        <w:bottom w:val="none" w:sz="0" w:space="0" w:color="auto"/>
        <w:right w:val="none" w:sz="0" w:space="0" w:color="auto"/>
      </w:divBdr>
    </w:div>
    <w:div w:id="1559903303">
      <w:bodyDiv w:val="1"/>
      <w:marLeft w:val="0"/>
      <w:marRight w:val="0"/>
      <w:marTop w:val="0"/>
      <w:marBottom w:val="0"/>
      <w:divBdr>
        <w:top w:val="none" w:sz="0" w:space="0" w:color="auto"/>
        <w:left w:val="none" w:sz="0" w:space="0" w:color="auto"/>
        <w:bottom w:val="none" w:sz="0" w:space="0" w:color="auto"/>
        <w:right w:val="none" w:sz="0" w:space="0" w:color="auto"/>
      </w:divBdr>
    </w:div>
    <w:div w:id="1560356696">
      <w:bodyDiv w:val="1"/>
      <w:marLeft w:val="0"/>
      <w:marRight w:val="0"/>
      <w:marTop w:val="0"/>
      <w:marBottom w:val="0"/>
      <w:divBdr>
        <w:top w:val="none" w:sz="0" w:space="0" w:color="auto"/>
        <w:left w:val="none" w:sz="0" w:space="0" w:color="auto"/>
        <w:bottom w:val="none" w:sz="0" w:space="0" w:color="auto"/>
        <w:right w:val="none" w:sz="0" w:space="0" w:color="auto"/>
      </w:divBdr>
    </w:div>
    <w:div w:id="1561791840">
      <w:bodyDiv w:val="1"/>
      <w:marLeft w:val="0"/>
      <w:marRight w:val="0"/>
      <w:marTop w:val="0"/>
      <w:marBottom w:val="0"/>
      <w:divBdr>
        <w:top w:val="none" w:sz="0" w:space="0" w:color="auto"/>
        <w:left w:val="none" w:sz="0" w:space="0" w:color="auto"/>
        <w:bottom w:val="none" w:sz="0" w:space="0" w:color="auto"/>
        <w:right w:val="none" w:sz="0" w:space="0" w:color="auto"/>
      </w:divBdr>
    </w:div>
    <w:div w:id="1563062063">
      <w:bodyDiv w:val="1"/>
      <w:marLeft w:val="0"/>
      <w:marRight w:val="0"/>
      <w:marTop w:val="0"/>
      <w:marBottom w:val="0"/>
      <w:divBdr>
        <w:top w:val="none" w:sz="0" w:space="0" w:color="auto"/>
        <w:left w:val="none" w:sz="0" w:space="0" w:color="auto"/>
        <w:bottom w:val="none" w:sz="0" w:space="0" w:color="auto"/>
        <w:right w:val="none" w:sz="0" w:space="0" w:color="auto"/>
      </w:divBdr>
    </w:div>
    <w:div w:id="1564441842">
      <w:bodyDiv w:val="1"/>
      <w:marLeft w:val="0"/>
      <w:marRight w:val="0"/>
      <w:marTop w:val="0"/>
      <w:marBottom w:val="0"/>
      <w:divBdr>
        <w:top w:val="none" w:sz="0" w:space="0" w:color="auto"/>
        <w:left w:val="none" w:sz="0" w:space="0" w:color="auto"/>
        <w:bottom w:val="none" w:sz="0" w:space="0" w:color="auto"/>
        <w:right w:val="none" w:sz="0" w:space="0" w:color="auto"/>
      </w:divBdr>
    </w:div>
    <w:div w:id="1568109045">
      <w:bodyDiv w:val="1"/>
      <w:marLeft w:val="0"/>
      <w:marRight w:val="0"/>
      <w:marTop w:val="0"/>
      <w:marBottom w:val="0"/>
      <w:divBdr>
        <w:top w:val="none" w:sz="0" w:space="0" w:color="auto"/>
        <w:left w:val="none" w:sz="0" w:space="0" w:color="auto"/>
        <w:bottom w:val="none" w:sz="0" w:space="0" w:color="auto"/>
        <w:right w:val="none" w:sz="0" w:space="0" w:color="auto"/>
      </w:divBdr>
    </w:div>
    <w:div w:id="1570964345">
      <w:bodyDiv w:val="1"/>
      <w:marLeft w:val="0"/>
      <w:marRight w:val="0"/>
      <w:marTop w:val="0"/>
      <w:marBottom w:val="0"/>
      <w:divBdr>
        <w:top w:val="none" w:sz="0" w:space="0" w:color="auto"/>
        <w:left w:val="none" w:sz="0" w:space="0" w:color="auto"/>
        <w:bottom w:val="none" w:sz="0" w:space="0" w:color="auto"/>
        <w:right w:val="none" w:sz="0" w:space="0" w:color="auto"/>
      </w:divBdr>
    </w:div>
    <w:div w:id="1572547451">
      <w:bodyDiv w:val="1"/>
      <w:marLeft w:val="0"/>
      <w:marRight w:val="0"/>
      <w:marTop w:val="0"/>
      <w:marBottom w:val="0"/>
      <w:divBdr>
        <w:top w:val="none" w:sz="0" w:space="0" w:color="auto"/>
        <w:left w:val="none" w:sz="0" w:space="0" w:color="auto"/>
        <w:bottom w:val="none" w:sz="0" w:space="0" w:color="auto"/>
        <w:right w:val="none" w:sz="0" w:space="0" w:color="auto"/>
      </w:divBdr>
    </w:div>
    <w:div w:id="1573270644">
      <w:bodyDiv w:val="1"/>
      <w:marLeft w:val="0"/>
      <w:marRight w:val="0"/>
      <w:marTop w:val="0"/>
      <w:marBottom w:val="0"/>
      <w:divBdr>
        <w:top w:val="none" w:sz="0" w:space="0" w:color="auto"/>
        <w:left w:val="none" w:sz="0" w:space="0" w:color="auto"/>
        <w:bottom w:val="none" w:sz="0" w:space="0" w:color="auto"/>
        <w:right w:val="none" w:sz="0" w:space="0" w:color="auto"/>
      </w:divBdr>
    </w:div>
    <w:div w:id="1573661429">
      <w:bodyDiv w:val="1"/>
      <w:marLeft w:val="0"/>
      <w:marRight w:val="0"/>
      <w:marTop w:val="0"/>
      <w:marBottom w:val="0"/>
      <w:divBdr>
        <w:top w:val="none" w:sz="0" w:space="0" w:color="auto"/>
        <w:left w:val="none" w:sz="0" w:space="0" w:color="auto"/>
        <w:bottom w:val="none" w:sz="0" w:space="0" w:color="auto"/>
        <w:right w:val="none" w:sz="0" w:space="0" w:color="auto"/>
      </w:divBdr>
    </w:div>
    <w:div w:id="1575235394">
      <w:bodyDiv w:val="1"/>
      <w:marLeft w:val="0"/>
      <w:marRight w:val="0"/>
      <w:marTop w:val="0"/>
      <w:marBottom w:val="0"/>
      <w:divBdr>
        <w:top w:val="none" w:sz="0" w:space="0" w:color="auto"/>
        <w:left w:val="none" w:sz="0" w:space="0" w:color="auto"/>
        <w:bottom w:val="none" w:sz="0" w:space="0" w:color="auto"/>
        <w:right w:val="none" w:sz="0" w:space="0" w:color="auto"/>
      </w:divBdr>
    </w:div>
    <w:div w:id="1579048548">
      <w:bodyDiv w:val="1"/>
      <w:marLeft w:val="0"/>
      <w:marRight w:val="0"/>
      <w:marTop w:val="0"/>
      <w:marBottom w:val="0"/>
      <w:divBdr>
        <w:top w:val="none" w:sz="0" w:space="0" w:color="auto"/>
        <w:left w:val="none" w:sz="0" w:space="0" w:color="auto"/>
        <w:bottom w:val="none" w:sz="0" w:space="0" w:color="auto"/>
        <w:right w:val="none" w:sz="0" w:space="0" w:color="auto"/>
      </w:divBdr>
    </w:div>
    <w:div w:id="1579826452">
      <w:bodyDiv w:val="1"/>
      <w:marLeft w:val="0"/>
      <w:marRight w:val="0"/>
      <w:marTop w:val="0"/>
      <w:marBottom w:val="0"/>
      <w:divBdr>
        <w:top w:val="none" w:sz="0" w:space="0" w:color="auto"/>
        <w:left w:val="none" w:sz="0" w:space="0" w:color="auto"/>
        <w:bottom w:val="none" w:sz="0" w:space="0" w:color="auto"/>
        <w:right w:val="none" w:sz="0" w:space="0" w:color="auto"/>
      </w:divBdr>
    </w:div>
    <w:div w:id="1581407862">
      <w:bodyDiv w:val="1"/>
      <w:marLeft w:val="0"/>
      <w:marRight w:val="0"/>
      <w:marTop w:val="0"/>
      <w:marBottom w:val="0"/>
      <w:divBdr>
        <w:top w:val="none" w:sz="0" w:space="0" w:color="auto"/>
        <w:left w:val="none" w:sz="0" w:space="0" w:color="auto"/>
        <w:bottom w:val="none" w:sz="0" w:space="0" w:color="auto"/>
        <w:right w:val="none" w:sz="0" w:space="0" w:color="auto"/>
      </w:divBdr>
    </w:div>
    <w:div w:id="1584293446">
      <w:bodyDiv w:val="1"/>
      <w:marLeft w:val="0"/>
      <w:marRight w:val="0"/>
      <w:marTop w:val="0"/>
      <w:marBottom w:val="0"/>
      <w:divBdr>
        <w:top w:val="none" w:sz="0" w:space="0" w:color="auto"/>
        <w:left w:val="none" w:sz="0" w:space="0" w:color="auto"/>
        <w:bottom w:val="none" w:sz="0" w:space="0" w:color="auto"/>
        <w:right w:val="none" w:sz="0" w:space="0" w:color="auto"/>
      </w:divBdr>
    </w:div>
    <w:div w:id="1585993930">
      <w:bodyDiv w:val="1"/>
      <w:marLeft w:val="0"/>
      <w:marRight w:val="0"/>
      <w:marTop w:val="0"/>
      <w:marBottom w:val="0"/>
      <w:divBdr>
        <w:top w:val="none" w:sz="0" w:space="0" w:color="auto"/>
        <w:left w:val="none" w:sz="0" w:space="0" w:color="auto"/>
        <w:bottom w:val="none" w:sz="0" w:space="0" w:color="auto"/>
        <w:right w:val="none" w:sz="0" w:space="0" w:color="auto"/>
      </w:divBdr>
    </w:div>
    <w:div w:id="1588028771">
      <w:bodyDiv w:val="1"/>
      <w:marLeft w:val="0"/>
      <w:marRight w:val="0"/>
      <w:marTop w:val="0"/>
      <w:marBottom w:val="0"/>
      <w:divBdr>
        <w:top w:val="none" w:sz="0" w:space="0" w:color="auto"/>
        <w:left w:val="none" w:sz="0" w:space="0" w:color="auto"/>
        <w:bottom w:val="none" w:sz="0" w:space="0" w:color="auto"/>
        <w:right w:val="none" w:sz="0" w:space="0" w:color="auto"/>
      </w:divBdr>
    </w:div>
    <w:div w:id="1592813433">
      <w:bodyDiv w:val="1"/>
      <w:marLeft w:val="0"/>
      <w:marRight w:val="0"/>
      <w:marTop w:val="0"/>
      <w:marBottom w:val="0"/>
      <w:divBdr>
        <w:top w:val="none" w:sz="0" w:space="0" w:color="auto"/>
        <w:left w:val="none" w:sz="0" w:space="0" w:color="auto"/>
        <w:bottom w:val="none" w:sz="0" w:space="0" w:color="auto"/>
        <w:right w:val="none" w:sz="0" w:space="0" w:color="auto"/>
      </w:divBdr>
    </w:div>
    <w:div w:id="1594435813">
      <w:bodyDiv w:val="1"/>
      <w:marLeft w:val="0"/>
      <w:marRight w:val="0"/>
      <w:marTop w:val="0"/>
      <w:marBottom w:val="0"/>
      <w:divBdr>
        <w:top w:val="none" w:sz="0" w:space="0" w:color="auto"/>
        <w:left w:val="none" w:sz="0" w:space="0" w:color="auto"/>
        <w:bottom w:val="none" w:sz="0" w:space="0" w:color="auto"/>
        <w:right w:val="none" w:sz="0" w:space="0" w:color="auto"/>
      </w:divBdr>
    </w:div>
    <w:div w:id="1595896294">
      <w:bodyDiv w:val="1"/>
      <w:marLeft w:val="0"/>
      <w:marRight w:val="0"/>
      <w:marTop w:val="0"/>
      <w:marBottom w:val="0"/>
      <w:divBdr>
        <w:top w:val="none" w:sz="0" w:space="0" w:color="auto"/>
        <w:left w:val="none" w:sz="0" w:space="0" w:color="auto"/>
        <w:bottom w:val="none" w:sz="0" w:space="0" w:color="auto"/>
        <w:right w:val="none" w:sz="0" w:space="0" w:color="auto"/>
      </w:divBdr>
    </w:div>
    <w:div w:id="1596982115">
      <w:bodyDiv w:val="1"/>
      <w:marLeft w:val="0"/>
      <w:marRight w:val="0"/>
      <w:marTop w:val="0"/>
      <w:marBottom w:val="0"/>
      <w:divBdr>
        <w:top w:val="none" w:sz="0" w:space="0" w:color="auto"/>
        <w:left w:val="none" w:sz="0" w:space="0" w:color="auto"/>
        <w:bottom w:val="none" w:sz="0" w:space="0" w:color="auto"/>
        <w:right w:val="none" w:sz="0" w:space="0" w:color="auto"/>
      </w:divBdr>
    </w:div>
    <w:div w:id="1600023558">
      <w:bodyDiv w:val="1"/>
      <w:marLeft w:val="0"/>
      <w:marRight w:val="0"/>
      <w:marTop w:val="0"/>
      <w:marBottom w:val="0"/>
      <w:divBdr>
        <w:top w:val="none" w:sz="0" w:space="0" w:color="auto"/>
        <w:left w:val="none" w:sz="0" w:space="0" w:color="auto"/>
        <w:bottom w:val="none" w:sz="0" w:space="0" w:color="auto"/>
        <w:right w:val="none" w:sz="0" w:space="0" w:color="auto"/>
      </w:divBdr>
    </w:div>
    <w:div w:id="1600722315">
      <w:bodyDiv w:val="1"/>
      <w:marLeft w:val="0"/>
      <w:marRight w:val="0"/>
      <w:marTop w:val="0"/>
      <w:marBottom w:val="0"/>
      <w:divBdr>
        <w:top w:val="none" w:sz="0" w:space="0" w:color="auto"/>
        <w:left w:val="none" w:sz="0" w:space="0" w:color="auto"/>
        <w:bottom w:val="none" w:sz="0" w:space="0" w:color="auto"/>
        <w:right w:val="none" w:sz="0" w:space="0" w:color="auto"/>
      </w:divBdr>
    </w:div>
    <w:div w:id="1603800106">
      <w:bodyDiv w:val="1"/>
      <w:marLeft w:val="0"/>
      <w:marRight w:val="0"/>
      <w:marTop w:val="0"/>
      <w:marBottom w:val="0"/>
      <w:divBdr>
        <w:top w:val="none" w:sz="0" w:space="0" w:color="auto"/>
        <w:left w:val="none" w:sz="0" w:space="0" w:color="auto"/>
        <w:bottom w:val="none" w:sz="0" w:space="0" w:color="auto"/>
        <w:right w:val="none" w:sz="0" w:space="0" w:color="auto"/>
      </w:divBdr>
    </w:div>
    <w:div w:id="1604531894">
      <w:bodyDiv w:val="1"/>
      <w:marLeft w:val="0"/>
      <w:marRight w:val="0"/>
      <w:marTop w:val="0"/>
      <w:marBottom w:val="0"/>
      <w:divBdr>
        <w:top w:val="none" w:sz="0" w:space="0" w:color="auto"/>
        <w:left w:val="none" w:sz="0" w:space="0" w:color="auto"/>
        <w:bottom w:val="none" w:sz="0" w:space="0" w:color="auto"/>
        <w:right w:val="none" w:sz="0" w:space="0" w:color="auto"/>
      </w:divBdr>
    </w:div>
    <w:div w:id="1604847565">
      <w:bodyDiv w:val="1"/>
      <w:marLeft w:val="0"/>
      <w:marRight w:val="0"/>
      <w:marTop w:val="0"/>
      <w:marBottom w:val="0"/>
      <w:divBdr>
        <w:top w:val="none" w:sz="0" w:space="0" w:color="auto"/>
        <w:left w:val="none" w:sz="0" w:space="0" w:color="auto"/>
        <w:bottom w:val="none" w:sz="0" w:space="0" w:color="auto"/>
        <w:right w:val="none" w:sz="0" w:space="0" w:color="auto"/>
      </w:divBdr>
    </w:div>
    <w:div w:id="1605192387">
      <w:bodyDiv w:val="1"/>
      <w:marLeft w:val="0"/>
      <w:marRight w:val="0"/>
      <w:marTop w:val="0"/>
      <w:marBottom w:val="0"/>
      <w:divBdr>
        <w:top w:val="none" w:sz="0" w:space="0" w:color="auto"/>
        <w:left w:val="none" w:sz="0" w:space="0" w:color="auto"/>
        <w:bottom w:val="none" w:sz="0" w:space="0" w:color="auto"/>
        <w:right w:val="none" w:sz="0" w:space="0" w:color="auto"/>
      </w:divBdr>
    </w:div>
    <w:div w:id="1608467328">
      <w:bodyDiv w:val="1"/>
      <w:marLeft w:val="0"/>
      <w:marRight w:val="0"/>
      <w:marTop w:val="0"/>
      <w:marBottom w:val="0"/>
      <w:divBdr>
        <w:top w:val="none" w:sz="0" w:space="0" w:color="auto"/>
        <w:left w:val="none" w:sz="0" w:space="0" w:color="auto"/>
        <w:bottom w:val="none" w:sz="0" w:space="0" w:color="auto"/>
        <w:right w:val="none" w:sz="0" w:space="0" w:color="auto"/>
      </w:divBdr>
    </w:div>
    <w:div w:id="1608779631">
      <w:bodyDiv w:val="1"/>
      <w:marLeft w:val="0"/>
      <w:marRight w:val="0"/>
      <w:marTop w:val="0"/>
      <w:marBottom w:val="0"/>
      <w:divBdr>
        <w:top w:val="none" w:sz="0" w:space="0" w:color="auto"/>
        <w:left w:val="none" w:sz="0" w:space="0" w:color="auto"/>
        <w:bottom w:val="none" w:sz="0" w:space="0" w:color="auto"/>
        <w:right w:val="none" w:sz="0" w:space="0" w:color="auto"/>
      </w:divBdr>
    </w:div>
    <w:div w:id="1610508327">
      <w:bodyDiv w:val="1"/>
      <w:marLeft w:val="0"/>
      <w:marRight w:val="0"/>
      <w:marTop w:val="0"/>
      <w:marBottom w:val="0"/>
      <w:divBdr>
        <w:top w:val="none" w:sz="0" w:space="0" w:color="auto"/>
        <w:left w:val="none" w:sz="0" w:space="0" w:color="auto"/>
        <w:bottom w:val="none" w:sz="0" w:space="0" w:color="auto"/>
        <w:right w:val="none" w:sz="0" w:space="0" w:color="auto"/>
      </w:divBdr>
    </w:div>
    <w:div w:id="1610552874">
      <w:bodyDiv w:val="1"/>
      <w:marLeft w:val="0"/>
      <w:marRight w:val="0"/>
      <w:marTop w:val="0"/>
      <w:marBottom w:val="0"/>
      <w:divBdr>
        <w:top w:val="none" w:sz="0" w:space="0" w:color="auto"/>
        <w:left w:val="none" w:sz="0" w:space="0" w:color="auto"/>
        <w:bottom w:val="none" w:sz="0" w:space="0" w:color="auto"/>
        <w:right w:val="none" w:sz="0" w:space="0" w:color="auto"/>
      </w:divBdr>
    </w:div>
    <w:div w:id="1616710650">
      <w:bodyDiv w:val="1"/>
      <w:marLeft w:val="0"/>
      <w:marRight w:val="0"/>
      <w:marTop w:val="0"/>
      <w:marBottom w:val="0"/>
      <w:divBdr>
        <w:top w:val="none" w:sz="0" w:space="0" w:color="auto"/>
        <w:left w:val="none" w:sz="0" w:space="0" w:color="auto"/>
        <w:bottom w:val="none" w:sz="0" w:space="0" w:color="auto"/>
        <w:right w:val="none" w:sz="0" w:space="0" w:color="auto"/>
      </w:divBdr>
    </w:div>
    <w:div w:id="1620136888">
      <w:bodyDiv w:val="1"/>
      <w:marLeft w:val="0"/>
      <w:marRight w:val="0"/>
      <w:marTop w:val="0"/>
      <w:marBottom w:val="0"/>
      <w:divBdr>
        <w:top w:val="none" w:sz="0" w:space="0" w:color="auto"/>
        <w:left w:val="none" w:sz="0" w:space="0" w:color="auto"/>
        <w:bottom w:val="none" w:sz="0" w:space="0" w:color="auto"/>
        <w:right w:val="none" w:sz="0" w:space="0" w:color="auto"/>
      </w:divBdr>
    </w:div>
    <w:div w:id="1620838150">
      <w:bodyDiv w:val="1"/>
      <w:marLeft w:val="0"/>
      <w:marRight w:val="0"/>
      <w:marTop w:val="0"/>
      <w:marBottom w:val="0"/>
      <w:divBdr>
        <w:top w:val="none" w:sz="0" w:space="0" w:color="auto"/>
        <w:left w:val="none" w:sz="0" w:space="0" w:color="auto"/>
        <w:bottom w:val="none" w:sz="0" w:space="0" w:color="auto"/>
        <w:right w:val="none" w:sz="0" w:space="0" w:color="auto"/>
      </w:divBdr>
    </w:div>
    <w:div w:id="1620842224">
      <w:bodyDiv w:val="1"/>
      <w:marLeft w:val="0"/>
      <w:marRight w:val="0"/>
      <w:marTop w:val="0"/>
      <w:marBottom w:val="0"/>
      <w:divBdr>
        <w:top w:val="none" w:sz="0" w:space="0" w:color="auto"/>
        <w:left w:val="none" w:sz="0" w:space="0" w:color="auto"/>
        <w:bottom w:val="none" w:sz="0" w:space="0" w:color="auto"/>
        <w:right w:val="none" w:sz="0" w:space="0" w:color="auto"/>
      </w:divBdr>
    </w:div>
    <w:div w:id="1621640816">
      <w:bodyDiv w:val="1"/>
      <w:marLeft w:val="0"/>
      <w:marRight w:val="0"/>
      <w:marTop w:val="0"/>
      <w:marBottom w:val="0"/>
      <w:divBdr>
        <w:top w:val="none" w:sz="0" w:space="0" w:color="auto"/>
        <w:left w:val="none" w:sz="0" w:space="0" w:color="auto"/>
        <w:bottom w:val="none" w:sz="0" w:space="0" w:color="auto"/>
        <w:right w:val="none" w:sz="0" w:space="0" w:color="auto"/>
      </w:divBdr>
    </w:div>
    <w:div w:id="1623265549">
      <w:bodyDiv w:val="1"/>
      <w:marLeft w:val="0"/>
      <w:marRight w:val="0"/>
      <w:marTop w:val="0"/>
      <w:marBottom w:val="0"/>
      <w:divBdr>
        <w:top w:val="none" w:sz="0" w:space="0" w:color="auto"/>
        <w:left w:val="none" w:sz="0" w:space="0" w:color="auto"/>
        <w:bottom w:val="none" w:sz="0" w:space="0" w:color="auto"/>
        <w:right w:val="none" w:sz="0" w:space="0" w:color="auto"/>
      </w:divBdr>
    </w:div>
    <w:div w:id="1629627917">
      <w:bodyDiv w:val="1"/>
      <w:marLeft w:val="0"/>
      <w:marRight w:val="0"/>
      <w:marTop w:val="0"/>
      <w:marBottom w:val="0"/>
      <w:divBdr>
        <w:top w:val="none" w:sz="0" w:space="0" w:color="auto"/>
        <w:left w:val="none" w:sz="0" w:space="0" w:color="auto"/>
        <w:bottom w:val="none" w:sz="0" w:space="0" w:color="auto"/>
        <w:right w:val="none" w:sz="0" w:space="0" w:color="auto"/>
      </w:divBdr>
    </w:div>
    <w:div w:id="1630208985">
      <w:bodyDiv w:val="1"/>
      <w:marLeft w:val="0"/>
      <w:marRight w:val="0"/>
      <w:marTop w:val="0"/>
      <w:marBottom w:val="0"/>
      <w:divBdr>
        <w:top w:val="none" w:sz="0" w:space="0" w:color="auto"/>
        <w:left w:val="none" w:sz="0" w:space="0" w:color="auto"/>
        <w:bottom w:val="none" w:sz="0" w:space="0" w:color="auto"/>
        <w:right w:val="none" w:sz="0" w:space="0" w:color="auto"/>
      </w:divBdr>
    </w:div>
    <w:div w:id="1634864717">
      <w:bodyDiv w:val="1"/>
      <w:marLeft w:val="0"/>
      <w:marRight w:val="0"/>
      <w:marTop w:val="0"/>
      <w:marBottom w:val="0"/>
      <w:divBdr>
        <w:top w:val="none" w:sz="0" w:space="0" w:color="auto"/>
        <w:left w:val="none" w:sz="0" w:space="0" w:color="auto"/>
        <w:bottom w:val="none" w:sz="0" w:space="0" w:color="auto"/>
        <w:right w:val="none" w:sz="0" w:space="0" w:color="auto"/>
      </w:divBdr>
    </w:div>
    <w:div w:id="1636445219">
      <w:bodyDiv w:val="1"/>
      <w:marLeft w:val="0"/>
      <w:marRight w:val="0"/>
      <w:marTop w:val="0"/>
      <w:marBottom w:val="0"/>
      <w:divBdr>
        <w:top w:val="none" w:sz="0" w:space="0" w:color="auto"/>
        <w:left w:val="none" w:sz="0" w:space="0" w:color="auto"/>
        <w:bottom w:val="none" w:sz="0" w:space="0" w:color="auto"/>
        <w:right w:val="none" w:sz="0" w:space="0" w:color="auto"/>
      </w:divBdr>
    </w:div>
    <w:div w:id="1641576380">
      <w:bodyDiv w:val="1"/>
      <w:marLeft w:val="0"/>
      <w:marRight w:val="0"/>
      <w:marTop w:val="0"/>
      <w:marBottom w:val="0"/>
      <w:divBdr>
        <w:top w:val="none" w:sz="0" w:space="0" w:color="auto"/>
        <w:left w:val="none" w:sz="0" w:space="0" w:color="auto"/>
        <w:bottom w:val="none" w:sz="0" w:space="0" w:color="auto"/>
        <w:right w:val="none" w:sz="0" w:space="0" w:color="auto"/>
      </w:divBdr>
    </w:div>
    <w:div w:id="1648627701">
      <w:bodyDiv w:val="1"/>
      <w:marLeft w:val="0"/>
      <w:marRight w:val="0"/>
      <w:marTop w:val="0"/>
      <w:marBottom w:val="0"/>
      <w:divBdr>
        <w:top w:val="none" w:sz="0" w:space="0" w:color="auto"/>
        <w:left w:val="none" w:sz="0" w:space="0" w:color="auto"/>
        <w:bottom w:val="none" w:sz="0" w:space="0" w:color="auto"/>
        <w:right w:val="none" w:sz="0" w:space="0" w:color="auto"/>
      </w:divBdr>
    </w:div>
    <w:div w:id="1649093133">
      <w:bodyDiv w:val="1"/>
      <w:marLeft w:val="0"/>
      <w:marRight w:val="0"/>
      <w:marTop w:val="0"/>
      <w:marBottom w:val="0"/>
      <w:divBdr>
        <w:top w:val="none" w:sz="0" w:space="0" w:color="auto"/>
        <w:left w:val="none" w:sz="0" w:space="0" w:color="auto"/>
        <w:bottom w:val="none" w:sz="0" w:space="0" w:color="auto"/>
        <w:right w:val="none" w:sz="0" w:space="0" w:color="auto"/>
      </w:divBdr>
    </w:div>
    <w:div w:id="1657568585">
      <w:bodyDiv w:val="1"/>
      <w:marLeft w:val="0"/>
      <w:marRight w:val="0"/>
      <w:marTop w:val="0"/>
      <w:marBottom w:val="0"/>
      <w:divBdr>
        <w:top w:val="none" w:sz="0" w:space="0" w:color="auto"/>
        <w:left w:val="none" w:sz="0" w:space="0" w:color="auto"/>
        <w:bottom w:val="none" w:sz="0" w:space="0" w:color="auto"/>
        <w:right w:val="none" w:sz="0" w:space="0" w:color="auto"/>
      </w:divBdr>
    </w:div>
    <w:div w:id="1657997577">
      <w:bodyDiv w:val="1"/>
      <w:marLeft w:val="0"/>
      <w:marRight w:val="0"/>
      <w:marTop w:val="0"/>
      <w:marBottom w:val="0"/>
      <w:divBdr>
        <w:top w:val="none" w:sz="0" w:space="0" w:color="auto"/>
        <w:left w:val="none" w:sz="0" w:space="0" w:color="auto"/>
        <w:bottom w:val="none" w:sz="0" w:space="0" w:color="auto"/>
        <w:right w:val="none" w:sz="0" w:space="0" w:color="auto"/>
      </w:divBdr>
    </w:div>
    <w:div w:id="1660036611">
      <w:bodyDiv w:val="1"/>
      <w:marLeft w:val="0"/>
      <w:marRight w:val="0"/>
      <w:marTop w:val="0"/>
      <w:marBottom w:val="0"/>
      <w:divBdr>
        <w:top w:val="none" w:sz="0" w:space="0" w:color="auto"/>
        <w:left w:val="none" w:sz="0" w:space="0" w:color="auto"/>
        <w:bottom w:val="none" w:sz="0" w:space="0" w:color="auto"/>
        <w:right w:val="none" w:sz="0" w:space="0" w:color="auto"/>
      </w:divBdr>
    </w:div>
    <w:div w:id="1661081715">
      <w:bodyDiv w:val="1"/>
      <w:marLeft w:val="0"/>
      <w:marRight w:val="0"/>
      <w:marTop w:val="0"/>
      <w:marBottom w:val="0"/>
      <w:divBdr>
        <w:top w:val="none" w:sz="0" w:space="0" w:color="auto"/>
        <w:left w:val="none" w:sz="0" w:space="0" w:color="auto"/>
        <w:bottom w:val="none" w:sz="0" w:space="0" w:color="auto"/>
        <w:right w:val="none" w:sz="0" w:space="0" w:color="auto"/>
      </w:divBdr>
    </w:div>
    <w:div w:id="1662271783">
      <w:bodyDiv w:val="1"/>
      <w:marLeft w:val="0"/>
      <w:marRight w:val="0"/>
      <w:marTop w:val="0"/>
      <w:marBottom w:val="0"/>
      <w:divBdr>
        <w:top w:val="none" w:sz="0" w:space="0" w:color="auto"/>
        <w:left w:val="none" w:sz="0" w:space="0" w:color="auto"/>
        <w:bottom w:val="none" w:sz="0" w:space="0" w:color="auto"/>
        <w:right w:val="none" w:sz="0" w:space="0" w:color="auto"/>
      </w:divBdr>
    </w:div>
    <w:div w:id="1662849950">
      <w:bodyDiv w:val="1"/>
      <w:marLeft w:val="0"/>
      <w:marRight w:val="0"/>
      <w:marTop w:val="0"/>
      <w:marBottom w:val="0"/>
      <w:divBdr>
        <w:top w:val="none" w:sz="0" w:space="0" w:color="auto"/>
        <w:left w:val="none" w:sz="0" w:space="0" w:color="auto"/>
        <w:bottom w:val="none" w:sz="0" w:space="0" w:color="auto"/>
        <w:right w:val="none" w:sz="0" w:space="0" w:color="auto"/>
      </w:divBdr>
    </w:div>
    <w:div w:id="1664046220">
      <w:bodyDiv w:val="1"/>
      <w:marLeft w:val="0"/>
      <w:marRight w:val="0"/>
      <w:marTop w:val="0"/>
      <w:marBottom w:val="0"/>
      <w:divBdr>
        <w:top w:val="none" w:sz="0" w:space="0" w:color="auto"/>
        <w:left w:val="none" w:sz="0" w:space="0" w:color="auto"/>
        <w:bottom w:val="none" w:sz="0" w:space="0" w:color="auto"/>
        <w:right w:val="none" w:sz="0" w:space="0" w:color="auto"/>
      </w:divBdr>
    </w:div>
    <w:div w:id="1668172371">
      <w:bodyDiv w:val="1"/>
      <w:marLeft w:val="0"/>
      <w:marRight w:val="0"/>
      <w:marTop w:val="0"/>
      <w:marBottom w:val="0"/>
      <w:divBdr>
        <w:top w:val="none" w:sz="0" w:space="0" w:color="auto"/>
        <w:left w:val="none" w:sz="0" w:space="0" w:color="auto"/>
        <w:bottom w:val="none" w:sz="0" w:space="0" w:color="auto"/>
        <w:right w:val="none" w:sz="0" w:space="0" w:color="auto"/>
      </w:divBdr>
    </w:div>
    <w:div w:id="1668240651">
      <w:bodyDiv w:val="1"/>
      <w:marLeft w:val="0"/>
      <w:marRight w:val="0"/>
      <w:marTop w:val="0"/>
      <w:marBottom w:val="0"/>
      <w:divBdr>
        <w:top w:val="none" w:sz="0" w:space="0" w:color="auto"/>
        <w:left w:val="none" w:sz="0" w:space="0" w:color="auto"/>
        <w:bottom w:val="none" w:sz="0" w:space="0" w:color="auto"/>
        <w:right w:val="none" w:sz="0" w:space="0" w:color="auto"/>
      </w:divBdr>
    </w:div>
    <w:div w:id="1670675769">
      <w:bodyDiv w:val="1"/>
      <w:marLeft w:val="0"/>
      <w:marRight w:val="0"/>
      <w:marTop w:val="0"/>
      <w:marBottom w:val="0"/>
      <w:divBdr>
        <w:top w:val="none" w:sz="0" w:space="0" w:color="auto"/>
        <w:left w:val="none" w:sz="0" w:space="0" w:color="auto"/>
        <w:bottom w:val="none" w:sz="0" w:space="0" w:color="auto"/>
        <w:right w:val="none" w:sz="0" w:space="0" w:color="auto"/>
      </w:divBdr>
    </w:div>
    <w:div w:id="1677924998">
      <w:bodyDiv w:val="1"/>
      <w:marLeft w:val="0"/>
      <w:marRight w:val="0"/>
      <w:marTop w:val="0"/>
      <w:marBottom w:val="0"/>
      <w:divBdr>
        <w:top w:val="none" w:sz="0" w:space="0" w:color="auto"/>
        <w:left w:val="none" w:sz="0" w:space="0" w:color="auto"/>
        <w:bottom w:val="none" w:sz="0" w:space="0" w:color="auto"/>
        <w:right w:val="none" w:sz="0" w:space="0" w:color="auto"/>
      </w:divBdr>
    </w:div>
    <w:div w:id="1678001161">
      <w:bodyDiv w:val="1"/>
      <w:marLeft w:val="0"/>
      <w:marRight w:val="0"/>
      <w:marTop w:val="0"/>
      <w:marBottom w:val="0"/>
      <w:divBdr>
        <w:top w:val="none" w:sz="0" w:space="0" w:color="auto"/>
        <w:left w:val="none" w:sz="0" w:space="0" w:color="auto"/>
        <w:bottom w:val="none" w:sz="0" w:space="0" w:color="auto"/>
        <w:right w:val="none" w:sz="0" w:space="0" w:color="auto"/>
      </w:divBdr>
    </w:div>
    <w:div w:id="1678918237">
      <w:bodyDiv w:val="1"/>
      <w:marLeft w:val="0"/>
      <w:marRight w:val="0"/>
      <w:marTop w:val="0"/>
      <w:marBottom w:val="0"/>
      <w:divBdr>
        <w:top w:val="none" w:sz="0" w:space="0" w:color="auto"/>
        <w:left w:val="none" w:sz="0" w:space="0" w:color="auto"/>
        <w:bottom w:val="none" w:sz="0" w:space="0" w:color="auto"/>
        <w:right w:val="none" w:sz="0" w:space="0" w:color="auto"/>
      </w:divBdr>
    </w:div>
    <w:div w:id="1685589473">
      <w:bodyDiv w:val="1"/>
      <w:marLeft w:val="0"/>
      <w:marRight w:val="0"/>
      <w:marTop w:val="0"/>
      <w:marBottom w:val="0"/>
      <w:divBdr>
        <w:top w:val="none" w:sz="0" w:space="0" w:color="auto"/>
        <w:left w:val="none" w:sz="0" w:space="0" w:color="auto"/>
        <w:bottom w:val="none" w:sz="0" w:space="0" w:color="auto"/>
        <w:right w:val="none" w:sz="0" w:space="0" w:color="auto"/>
      </w:divBdr>
    </w:div>
    <w:div w:id="1685740041">
      <w:bodyDiv w:val="1"/>
      <w:marLeft w:val="0"/>
      <w:marRight w:val="0"/>
      <w:marTop w:val="0"/>
      <w:marBottom w:val="0"/>
      <w:divBdr>
        <w:top w:val="none" w:sz="0" w:space="0" w:color="auto"/>
        <w:left w:val="none" w:sz="0" w:space="0" w:color="auto"/>
        <w:bottom w:val="none" w:sz="0" w:space="0" w:color="auto"/>
        <w:right w:val="none" w:sz="0" w:space="0" w:color="auto"/>
      </w:divBdr>
    </w:div>
    <w:div w:id="1687293186">
      <w:bodyDiv w:val="1"/>
      <w:marLeft w:val="0"/>
      <w:marRight w:val="0"/>
      <w:marTop w:val="0"/>
      <w:marBottom w:val="0"/>
      <w:divBdr>
        <w:top w:val="none" w:sz="0" w:space="0" w:color="auto"/>
        <w:left w:val="none" w:sz="0" w:space="0" w:color="auto"/>
        <w:bottom w:val="none" w:sz="0" w:space="0" w:color="auto"/>
        <w:right w:val="none" w:sz="0" w:space="0" w:color="auto"/>
      </w:divBdr>
    </w:div>
    <w:div w:id="1687973425">
      <w:bodyDiv w:val="1"/>
      <w:marLeft w:val="0"/>
      <w:marRight w:val="0"/>
      <w:marTop w:val="0"/>
      <w:marBottom w:val="0"/>
      <w:divBdr>
        <w:top w:val="none" w:sz="0" w:space="0" w:color="auto"/>
        <w:left w:val="none" w:sz="0" w:space="0" w:color="auto"/>
        <w:bottom w:val="none" w:sz="0" w:space="0" w:color="auto"/>
        <w:right w:val="none" w:sz="0" w:space="0" w:color="auto"/>
      </w:divBdr>
    </w:div>
    <w:div w:id="1690134367">
      <w:bodyDiv w:val="1"/>
      <w:marLeft w:val="0"/>
      <w:marRight w:val="0"/>
      <w:marTop w:val="0"/>
      <w:marBottom w:val="0"/>
      <w:divBdr>
        <w:top w:val="none" w:sz="0" w:space="0" w:color="auto"/>
        <w:left w:val="none" w:sz="0" w:space="0" w:color="auto"/>
        <w:bottom w:val="none" w:sz="0" w:space="0" w:color="auto"/>
        <w:right w:val="none" w:sz="0" w:space="0" w:color="auto"/>
      </w:divBdr>
    </w:div>
    <w:div w:id="1691179341">
      <w:bodyDiv w:val="1"/>
      <w:marLeft w:val="0"/>
      <w:marRight w:val="0"/>
      <w:marTop w:val="0"/>
      <w:marBottom w:val="0"/>
      <w:divBdr>
        <w:top w:val="none" w:sz="0" w:space="0" w:color="auto"/>
        <w:left w:val="none" w:sz="0" w:space="0" w:color="auto"/>
        <w:bottom w:val="none" w:sz="0" w:space="0" w:color="auto"/>
        <w:right w:val="none" w:sz="0" w:space="0" w:color="auto"/>
      </w:divBdr>
    </w:div>
    <w:div w:id="1692681776">
      <w:bodyDiv w:val="1"/>
      <w:marLeft w:val="0"/>
      <w:marRight w:val="0"/>
      <w:marTop w:val="0"/>
      <w:marBottom w:val="0"/>
      <w:divBdr>
        <w:top w:val="none" w:sz="0" w:space="0" w:color="auto"/>
        <w:left w:val="none" w:sz="0" w:space="0" w:color="auto"/>
        <w:bottom w:val="none" w:sz="0" w:space="0" w:color="auto"/>
        <w:right w:val="none" w:sz="0" w:space="0" w:color="auto"/>
      </w:divBdr>
    </w:div>
    <w:div w:id="1698190380">
      <w:bodyDiv w:val="1"/>
      <w:marLeft w:val="0"/>
      <w:marRight w:val="0"/>
      <w:marTop w:val="0"/>
      <w:marBottom w:val="0"/>
      <w:divBdr>
        <w:top w:val="none" w:sz="0" w:space="0" w:color="auto"/>
        <w:left w:val="none" w:sz="0" w:space="0" w:color="auto"/>
        <w:bottom w:val="none" w:sz="0" w:space="0" w:color="auto"/>
        <w:right w:val="none" w:sz="0" w:space="0" w:color="auto"/>
      </w:divBdr>
    </w:div>
    <w:div w:id="1698851963">
      <w:bodyDiv w:val="1"/>
      <w:marLeft w:val="0"/>
      <w:marRight w:val="0"/>
      <w:marTop w:val="0"/>
      <w:marBottom w:val="0"/>
      <w:divBdr>
        <w:top w:val="none" w:sz="0" w:space="0" w:color="auto"/>
        <w:left w:val="none" w:sz="0" w:space="0" w:color="auto"/>
        <w:bottom w:val="none" w:sz="0" w:space="0" w:color="auto"/>
        <w:right w:val="none" w:sz="0" w:space="0" w:color="auto"/>
      </w:divBdr>
    </w:div>
    <w:div w:id="1701053003">
      <w:bodyDiv w:val="1"/>
      <w:marLeft w:val="0"/>
      <w:marRight w:val="0"/>
      <w:marTop w:val="0"/>
      <w:marBottom w:val="0"/>
      <w:divBdr>
        <w:top w:val="none" w:sz="0" w:space="0" w:color="auto"/>
        <w:left w:val="none" w:sz="0" w:space="0" w:color="auto"/>
        <w:bottom w:val="none" w:sz="0" w:space="0" w:color="auto"/>
        <w:right w:val="none" w:sz="0" w:space="0" w:color="auto"/>
      </w:divBdr>
    </w:div>
    <w:div w:id="1705861091">
      <w:bodyDiv w:val="1"/>
      <w:marLeft w:val="0"/>
      <w:marRight w:val="0"/>
      <w:marTop w:val="0"/>
      <w:marBottom w:val="0"/>
      <w:divBdr>
        <w:top w:val="none" w:sz="0" w:space="0" w:color="auto"/>
        <w:left w:val="none" w:sz="0" w:space="0" w:color="auto"/>
        <w:bottom w:val="none" w:sz="0" w:space="0" w:color="auto"/>
        <w:right w:val="none" w:sz="0" w:space="0" w:color="auto"/>
      </w:divBdr>
    </w:div>
    <w:div w:id="1708529070">
      <w:bodyDiv w:val="1"/>
      <w:marLeft w:val="0"/>
      <w:marRight w:val="0"/>
      <w:marTop w:val="0"/>
      <w:marBottom w:val="0"/>
      <w:divBdr>
        <w:top w:val="none" w:sz="0" w:space="0" w:color="auto"/>
        <w:left w:val="none" w:sz="0" w:space="0" w:color="auto"/>
        <w:bottom w:val="none" w:sz="0" w:space="0" w:color="auto"/>
        <w:right w:val="none" w:sz="0" w:space="0" w:color="auto"/>
      </w:divBdr>
    </w:div>
    <w:div w:id="1710497597">
      <w:bodyDiv w:val="1"/>
      <w:marLeft w:val="0"/>
      <w:marRight w:val="0"/>
      <w:marTop w:val="0"/>
      <w:marBottom w:val="0"/>
      <w:divBdr>
        <w:top w:val="none" w:sz="0" w:space="0" w:color="auto"/>
        <w:left w:val="none" w:sz="0" w:space="0" w:color="auto"/>
        <w:bottom w:val="none" w:sz="0" w:space="0" w:color="auto"/>
        <w:right w:val="none" w:sz="0" w:space="0" w:color="auto"/>
      </w:divBdr>
    </w:div>
    <w:div w:id="1712001959">
      <w:bodyDiv w:val="1"/>
      <w:marLeft w:val="0"/>
      <w:marRight w:val="0"/>
      <w:marTop w:val="0"/>
      <w:marBottom w:val="0"/>
      <w:divBdr>
        <w:top w:val="none" w:sz="0" w:space="0" w:color="auto"/>
        <w:left w:val="none" w:sz="0" w:space="0" w:color="auto"/>
        <w:bottom w:val="none" w:sz="0" w:space="0" w:color="auto"/>
        <w:right w:val="none" w:sz="0" w:space="0" w:color="auto"/>
      </w:divBdr>
    </w:div>
    <w:div w:id="1712612645">
      <w:bodyDiv w:val="1"/>
      <w:marLeft w:val="0"/>
      <w:marRight w:val="0"/>
      <w:marTop w:val="0"/>
      <w:marBottom w:val="0"/>
      <w:divBdr>
        <w:top w:val="none" w:sz="0" w:space="0" w:color="auto"/>
        <w:left w:val="none" w:sz="0" w:space="0" w:color="auto"/>
        <w:bottom w:val="none" w:sz="0" w:space="0" w:color="auto"/>
        <w:right w:val="none" w:sz="0" w:space="0" w:color="auto"/>
      </w:divBdr>
    </w:div>
    <w:div w:id="1714424205">
      <w:bodyDiv w:val="1"/>
      <w:marLeft w:val="0"/>
      <w:marRight w:val="0"/>
      <w:marTop w:val="0"/>
      <w:marBottom w:val="0"/>
      <w:divBdr>
        <w:top w:val="none" w:sz="0" w:space="0" w:color="auto"/>
        <w:left w:val="none" w:sz="0" w:space="0" w:color="auto"/>
        <w:bottom w:val="none" w:sz="0" w:space="0" w:color="auto"/>
        <w:right w:val="none" w:sz="0" w:space="0" w:color="auto"/>
      </w:divBdr>
    </w:div>
    <w:div w:id="1714621381">
      <w:bodyDiv w:val="1"/>
      <w:marLeft w:val="0"/>
      <w:marRight w:val="0"/>
      <w:marTop w:val="0"/>
      <w:marBottom w:val="0"/>
      <w:divBdr>
        <w:top w:val="none" w:sz="0" w:space="0" w:color="auto"/>
        <w:left w:val="none" w:sz="0" w:space="0" w:color="auto"/>
        <w:bottom w:val="none" w:sz="0" w:space="0" w:color="auto"/>
        <w:right w:val="none" w:sz="0" w:space="0" w:color="auto"/>
      </w:divBdr>
    </w:div>
    <w:div w:id="1715079087">
      <w:bodyDiv w:val="1"/>
      <w:marLeft w:val="0"/>
      <w:marRight w:val="0"/>
      <w:marTop w:val="0"/>
      <w:marBottom w:val="0"/>
      <w:divBdr>
        <w:top w:val="none" w:sz="0" w:space="0" w:color="auto"/>
        <w:left w:val="none" w:sz="0" w:space="0" w:color="auto"/>
        <w:bottom w:val="none" w:sz="0" w:space="0" w:color="auto"/>
        <w:right w:val="none" w:sz="0" w:space="0" w:color="auto"/>
      </w:divBdr>
    </w:div>
    <w:div w:id="1716461711">
      <w:bodyDiv w:val="1"/>
      <w:marLeft w:val="0"/>
      <w:marRight w:val="0"/>
      <w:marTop w:val="0"/>
      <w:marBottom w:val="0"/>
      <w:divBdr>
        <w:top w:val="none" w:sz="0" w:space="0" w:color="auto"/>
        <w:left w:val="none" w:sz="0" w:space="0" w:color="auto"/>
        <w:bottom w:val="none" w:sz="0" w:space="0" w:color="auto"/>
        <w:right w:val="none" w:sz="0" w:space="0" w:color="auto"/>
      </w:divBdr>
    </w:div>
    <w:div w:id="1716537060">
      <w:bodyDiv w:val="1"/>
      <w:marLeft w:val="0"/>
      <w:marRight w:val="0"/>
      <w:marTop w:val="0"/>
      <w:marBottom w:val="0"/>
      <w:divBdr>
        <w:top w:val="none" w:sz="0" w:space="0" w:color="auto"/>
        <w:left w:val="none" w:sz="0" w:space="0" w:color="auto"/>
        <w:bottom w:val="none" w:sz="0" w:space="0" w:color="auto"/>
        <w:right w:val="none" w:sz="0" w:space="0" w:color="auto"/>
      </w:divBdr>
    </w:div>
    <w:div w:id="1726835044">
      <w:bodyDiv w:val="1"/>
      <w:marLeft w:val="0"/>
      <w:marRight w:val="0"/>
      <w:marTop w:val="0"/>
      <w:marBottom w:val="0"/>
      <w:divBdr>
        <w:top w:val="none" w:sz="0" w:space="0" w:color="auto"/>
        <w:left w:val="none" w:sz="0" w:space="0" w:color="auto"/>
        <w:bottom w:val="none" w:sz="0" w:space="0" w:color="auto"/>
        <w:right w:val="none" w:sz="0" w:space="0" w:color="auto"/>
      </w:divBdr>
    </w:div>
    <w:div w:id="1735277178">
      <w:bodyDiv w:val="1"/>
      <w:marLeft w:val="0"/>
      <w:marRight w:val="0"/>
      <w:marTop w:val="0"/>
      <w:marBottom w:val="0"/>
      <w:divBdr>
        <w:top w:val="none" w:sz="0" w:space="0" w:color="auto"/>
        <w:left w:val="none" w:sz="0" w:space="0" w:color="auto"/>
        <w:bottom w:val="none" w:sz="0" w:space="0" w:color="auto"/>
        <w:right w:val="none" w:sz="0" w:space="0" w:color="auto"/>
      </w:divBdr>
    </w:div>
    <w:div w:id="1736123977">
      <w:bodyDiv w:val="1"/>
      <w:marLeft w:val="0"/>
      <w:marRight w:val="0"/>
      <w:marTop w:val="0"/>
      <w:marBottom w:val="0"/>
      <w:divBdr>
        <w:top w:val="none" w:sz="0" w:space="0" w:color="auto"/>
        <w:left w:val="none" w:sz="0" w:space="0" w:color="auto"/>
        <w:bottom w:val="none" w:sz="0" w:space="0" w:color="auto"/>
        <w:right w:val="none" w:sz="0" w:space="0" w:color="auto"/>
      </w:divBdr>
    </w:div>
    <w:div w:id="1738628569">
      <w:bodyDiv w:val="1"/>
      <w:marLeft w:val="0"/>
      <w:marRight w:val="0"/>
      <w:marTop w:val="0"/>
      <w:marBottom w:val="0"/>
      <w:divBdr>
        <w:top w:val="none" w:sz="0" w:space="0" w:color="auto"/>
        <w:left w:val="none" w:sz="0" w:space="0" w:color="auto"/>
        <w:bottom w:val="none" w:sz="0" w:space="0" w:color="auto"/>
        <w:right w:val="none" w:sz="0" w:space="0" w:color="auto"/>
      </w:divBdr>
    </w:div>
    <w:div w:id="1740597207">
      <w:bodyDiv w:val="1"/>
      <w:marLeft w:val="0"/>
      <w:marRight w:val="0"/>
      <w:marTop w:val="0"/>
      <w:marBottom w:val="0"/>
      <w:divBdr>
        <w:top w:val="none" w:sz="0" w:space="0" w:color="auto"/>
        <w:left w:val="none" w:sz="0" w:space="0" w:color="auto"/>
        <w:bottom w:val="none" w:sz="0" w:space="0" w:color="auto"/>
        <w:right w:val="none" w:sz="0" w:space="0" w:color="auto"/>
      </w:divBdr>
    </w:div>
    <w:div w:id="1742093045">
      <w:bodyDiv w:val="1"/>
      <w:marLeft w:val="0"/>
      <w:marRight w:val="0"/>
      <w:marTop w:val="0"/>
      <w:marBottom w:val="0"/>
      <w:divBdr>
        <w:top w:val="none" w:sz="0" w:space="0" w:color="auto"/>
        <w:left w:val="none" w:sz="0" w:space="0" w:color="auto"/>
        <w:bottom w:val="none" w:sz="0" w:space="0" w:color="auto"/>
        <w:right w:val="none" w:sz="0" w:space="0" w:color="auto"/>
      </w:divBdr>
    </w:div>
    <w:div w:id="1743526843">
      <w:bodyDiv w:val="1"/>
      <w:marLeft w:val="0"/>
      <w:marRight w:val="0"/>
      <w:marTop w:val="0"/>
      <w:marBottom w:val="0"/>
      <w:divBdr>
        <w:top w:val="none" w:sz="0" w:space="0" w:color="auto"/>
        <w:left w:val="none" w:sz="0" w:space="0" w:color="auto"/>
        <w:bottom w:val="none" w:sz="0" w:space="0" w:color="auto"/>
        <w:right w:val="none" w:sz="0" w:space="0" w:color="auto"/>
      </w:divBdr>
    </w:div>
    <w:div w:id="1743716649">
      <w:bodyDiv w:val="1"/>
      <w:marLeft w:val="0"/>
      <w:marRight w:val="0"/>
      <w:marTop w:val="0"/>
      <w:marBottom w:val="0"/>
      <w:divBdr>
        <w:top w:val="none" w:sz="0" w:space="0" w:color="auto"/>
        <w:left w:val="none" w:sz="0" w:space="0" w:color="auto"/>
        <w:bottom w:val="none" w:sz="0" w:space="0" w:color="auto"/>
        <w:right w:val="none" w:sz="0" w:space="0" w:color="auto"/>
      </w:divBdr>
    </w:div>
    <w:div w:id="1743793827">
      <w:bodyDiv w:val="1"/>
      <w:marLeft w:val="0"/>
      <w:marRight w:val="0"/>
      <w:marTop w:val="0"/>
      <w:marBottom w:val="0"/>
      <w:divBdr>
        <w:top w:val="none" w:sz="0" w:space="0" w:color="auto"/>
        <w:left w:val="none" w:sz="0" w:space="0" w:color="auto"/>
        <w:bottom w:val="none" w:sz="0" w:space="0" w:color="auto"/>
        <w:right w:val="none" w:sz="0" w:space="0" w:color="auto"/>
      </w:divBdr>
    </w:div>
    <w:div w:id="1744568403">
      <w:bodyDiv w:val="1"/>
      <w:marLeft w:val="0"/>
      <w:marRight w:val="0"/>
      <w:marTop w:val="0"/>
      <w:marBottom w:val="0"/>
      <w:divBdr>
        <w:top w:val="none" w:sz="0" w:space="0" w:color="auto"/>
        <w:left w:val="none" w:sz="0" w:space="0" w:color="auto"/>
        <w:bottom w:val="none" w:sz="0" w:space="0" w:color="auto"/>
        <w:right w:val="none" w:sz="0" w:space="0" w:color="auto"/>
      </w:divBdr>
    </w:div>
    <w:div w:id="1746367846">
      <w:bodyDiv w:val="1"/>
      <w:marLeft w:val="0"/>
      <w:marRight w:val="0"/>
      <w:marTop w:val="0"/>
      <w:marBottom w:val="0"/>
      <w:divBdr>
        <w:top w:val="none" w:sz="0" w:space="0" w:color="auto"/>
        <w:left w:val="none" w:sz="0" w:space="0" w:color="auto"/>
        <w:bottom w:val="none" w:sz="0" w:space="0" w:color="auto"/>
        <w:right w:val="none" w:sz="0" w:space="0" w:color="auto"/>
      </w:divBdr>
    </w:div>
    <w:div w:id="1753963264">
      <w:bodyDiv w:val="1"/>
      <w:marLeft w:val="0"/>
      <w:marRight w:val="0"/>
      <w:marTop w:val="0"/>
      <w:marBottom w:val="0"/>
      <w:divBdr>
        <w:top w:val="none" w:sz="0" w:space="0" w:color="auto"/>
        <w:left w:val="none" w:sz="0" w:space="0" w:color="auto"/>
        <w:bottom w:val="none" w:sz="0" w:space="0" w:color="auto"/>
        <w:right w:val="none" w:sz="0" w:space="0" w:color="auto"/>
      </w:divBdr>
    </w:div>
    <w:div w:id="1756172850">
      <w:bodyDiv w:val="1"/>
      <w:marLeft w:val="0"/>
      <w:marRight w:val="0"/>
      <w:marTop w:val="0"/>
      <w:marBottom w:val="0"/>
      <w:divBdr>
        <w:top w:val="none" w:sz="0" w:space="0" w:color="auto"/>
        <w:left w:val="none" w:sz="0" w:space="0" w:color="auto"/>
        <w:bottom w:val="none" w:sz="0" w:space="0" w:color="auto"/>
        <w:right w:val="none" w:sz="0" w:space="0" w:color="auto"/>
      </w:divBdr>
    </w:div>
    <w:div w:id="1759208541">
      <w:bodyDiv w:val="1"/>
      <w:marLeft w:val="0"/>
      <w:marRight w:val="0"/>
      <w:marTop w:val="0"/>
      <w:marBottom w:val="0"/>
      <w:divBdr>
        <w:top w:val="none" w:sz="0" w:space="0" w:color="auto"/>
        <w:left w:val="none" w:sz="0" w:space="0" w:color="auto"/>
        <w:bottom w:val="none" w:sz="0" w:space="0" w:color="auto"/>
        <w:right w:val="none" w:sz="0" w:space="0" w:color="auto"/>
      </w:divBdr>
    </w:div>
    <w:div w:id="1761028976">
      <w:bodyDiv w:val="1"/>
      <w:marLeft w:val="0"/>
      <w:marRight w:val="0"/>
      <w:marTop w:val="0"/>
      <w:marBottom w:val="0"/>
      <w:divBdr>
        <w:top w:val="none" w:sz="0" w:space="0" w:color="auto"/>
        <w:left w:val="none" w:sz="0" w:space="0" w:color="auto"/>
        <w:bottom w:val="none" w:sz="0" w:space="0" w:color="auto"/>
        <w:right w:val="none" w:sz="0" w:space="0" w:color="auto"/>
      </w:divBdr>
    </w:div>
    <w:div w:id="1761413070">
      <w:bodyDiv w:val="1"/>
      <w:marLeft w:val="0"/>
      <w:marRight w:val="0"/>
      <w:marTop w:val="0"/>
      <w:marBottom w:val="0"/>
      <w:divBdr>
        <w:top w:val="none" w:sz="0" w:space="0" w:color="auto"/>
        <w:left w:val="none" w:sz="0" w:space="0" w:color="auto"/>
        <w:bottom w:val="none" w:sz="0" w:space="0" w:color="auto"/>
        <w:right w:val="none" w:sz="0" w:space="0" w:color="auto"/>
      </w:divBdr>
    </w:div>
    <w:div w:id="1762330628">
      <w:bodyDiv w:val="1"/>
      <w:marLeft w:val="0"/>
      <w:marRight w:val="0"/>
      <w:marTop w:val="0"/>
      <w:marBottom w:val="0"/>
      <w:divBdr>
        <w:top w:val="none" w:sz="0" w:space="0" w:color="auto"/>
        <w:left w:val="none" w:sz="0" w:space="0" w:color="auto"/>
        <w:bottom w:val="none" w:sz="0" w:space="0" w:color="auto"/>
        <w:right w:val="none" w:sz="0" w:space="0" w:color="auto"/>
      </w:divBdr>
    </w:div>
    <w:div w:id="1762800143">
      <w:bodyDiv w:val="1"/>
      <w:marLeft w:val="0"/>
      <w:marRight w:val="0"/>
      <w:marTop w:val="0"/>
      <w:marBottom w:val="0"/>
      <w:divBdr>
        <w:top w:val="none" w:sz="0" w:space="0" w:color="auto"/>
        <w:left w:val="none" w:sz="0" w:space="0" w:color="auto"/>
        <w:bottom w:val="none" w:sz="0" w:space="0" w:color="auto"/>
        <w:right w:val="none" w:sz="0" w:space="0" w:color="auto"/>
      </w:divBdr>
    </w:div>
    <w:div w:id="1764257437">
      <w:bodyDiv w:val="1"/>
      <w:marLeft w:val="0"/>
      <w:marRight w:val="0"/>
      <w:marTop w:val="0"/>
      <w:marBottom w:val="0"/>
      <w:divBdr>
        <w:top w:val="none" w:sz="0" w:space="0" w:color="auto"/>
        <w:left w:val="none" w:sz="0" w:space="0" w:color="auto"/>
        <w:bottom w:val="none" w:sz="0" w:space="0" w:color="auto"/>
        <w:right w:val="none" w:sz="0" w:space="0" w:color="auto"/>
      </w:divBdr>
    </w:div>
    <w:div w:id="1772512120">
      <w:bodyDiv w:val="1"/>
      <w:marLeft w:val="0"/>
      <w:marRight w:val="0"/>
      <w:marTop w:val="0"/>
      <w:marBottom w:val="0"/>
      <w:divBdr>
        <w:top w:val="none" w:sz="0" w:space="0" w:color="auto"/>
        <w:left w:val="none" w:sz="0" w:space="0" w:color="auto"/>
        <w:bottom w:val="none" w:sz="0" w:space="0" w:color="auto"/>
        <w:right w:val="none" w:sz="0" w:space="0" w:color="auto"/>
      </w:divBdr>
    </w:div>
    <w:div w:id="1774394029">
      <w:bodyDiv w:val="1"/>
      <w:marLeft w:val="0"/>
      <w:marRight w:val="0"/>
      <w:marTop w:val="0"/>
      <w:marBottom w:val="0"/>
      <w:divBdr>
        <w:top w:val="none" w:sz="0" w:space="0" w:color="auto"/>
        <w:left w:val="none" w:sz="0" w:space="0" w:color="auto"/>
        <w:bottom w:val="none" w:sz="0" w:space="0" w:color="auto"/>
        <w:right w:val="none" w:sz="0" w:space="0" w:color="auto"/>
      </w:divBdr>
    </w:div>
    <w:div w:id="1776896747">
      <w:bodyDiv w:val="1"/>
      <w:marLeft w:val="0"/>
      <w:marRight w:val="0"/>
      <w:marTop w:val="0"/>
      <w:marBottom w:val="0"/>
      <w:divBdr>
        <w:top w:val="none" w:sz="0" w:space="0" w:color="auto"/>
        <w:left w:val="none" w:sz="0" w:space="0" w:color="auto"/>
        <w:bottom w:val="none" w:sz="0" w:space="0" w:color="auto"/>
        <w:right w:val="none" w:sz="0" w:space="0" w:color="auto"/>
      </w:divBdr>
    </w:div>
    <w:div w:id="1779525897">
      <w:bodyDiv w:val="1"/>
      <w:marLeft w:val="0"/>
      <w:marRight w:val="0"/>
      <w:marTop w:val="0"/>
      <w:marBottom w:val="0"/>
      <w:divBdr>
        <w:top w:val="none" w:sz="0" w:space="0" w:color="auto"/>
        <w:left w:val="none" w:sz="0" w:space="0" w:color="auto"/>
        <w:bottom w:val="none" w:sz="0" w:space="0" w:color="auto"/>
        <w:right w:val="none" w:sz="0" w:space="0" w:color="auto"/>
      </w:divBdr>
    </w:div>
    <w:div w:id="1782725219">
      <w:bodyDiv w:val="1"/>
      <w:marLeft w:val="0"/>
      <w:marRight w:val="0"/>
      <w:marTop w:val="0"/>
      <w:marBottom w:val="0"/>
      <w:divBdr>
        <w:top w:val="none" w:sz="0" w:space="0" w:color="auto"/>
        <w:left w:val="none" w:sz="0" w:space="0" w:color="auto"/>
        <w:bottom w:val="none" w:sz="0" w:space="0" w:color="auto"/>
        <w:right w:val="none" w:sz="0" w:space="0" w:color="auto"/>
      </w:divBdr>
    </w:div>
    <w:div w:id="1789278968">
      <w:bodyDiv w:val="1"/>
      <w:marLeft w:val="0"/>
      <w:marRight w:val="0"/>
      <w:marTop w:val="0"/>
      <w:marBottom w:val="0"/>
      <w:divBdr>
        <w:top w:val="none" w:sz="0" w:space="0" w:color="auto"/>
        <w:left w:val="none" w:sz="0" w:space="0" w:color="auto"/>
        <w:bottom w:val="none" w:sz="0" w:space="0" w:color="auto"/>
        <w:right w:val="none" w:sz="0" w:space="0" w:color="auto"/>
      </w:divBdr>
    </w:div>
    <w:div w:id="1798186136">
      <w:bodyDiv w:val="1"/>
      <w:marLeft w:val="0"/>
      <w:marRight w:val="0"/>
      <w:marTop w:val="0"/>
      <w:marBottom w:val="0"/>
      <w:divBdr>
        <w:top w:val="none" w:sz="0" w:space="0" w:color="auto"/>
        <w:left w:val="none" w:sz="0" w:space="0" w:color="auto"/>
        <w:bottom w:val="none" w:sz="0" w:space="0" w:color="auto"/>
        <w:right w:val="none" w:sz="0" w:space="0" w:color="auto"/>
      </w:divBdr>
    </w:div>
    <w:div w:id="1799685362">
      <w:bodyDiv w:val="1"/>
      <w:marLeft w:val="0"/>
      <w:marRight w:val="0"/>
      <w:marTop w:val="0"/>
      <w:marBottom w:val="0"/>
      <w:divBdr>
        <w:top w:val="none" w:sz="0" w:space="0" w:color="auto"/>
        <w:left w:val="none" w:sz="0" w:space="0" w:color="auto"/>
        <w:bottom w:val="none" w:sz="0" w:space="0" w:color="auto"/>
        <w:right w:val="none" w:sz="0" w:space="0" w:color="auto"/>
      </w:divBdr>
    </w:div>
    <w:div w:id="1805342589">
      <w:bodyDiv w:val="1"/>
      <w:marLeft w:val="0"/>
      <w:marRight w:val="0"/>
      <w:marTop w:val="0"/>
      <w:marBottom w:val="0"/>
      <w:divBdr>
        <w:top w:val="none" w:sz="0" w:space="0" w:color="auto"/>
        <w:left w:val="none" w:sz="0" w:space="0" w:color="auto"/>
        <w:bottom w:val="none" w:sz="0" w:space="0" w:color="auto"/>
        <w:right w:val="none" w:sz="0" w:space="0" w:color="auto"/>
      </w:divBdr>
    </w:div>
    <w:div w:id="1811508903">
      <w:bodyDiv w:val="1"/>
      <w:marLeft w:val="0"/>
      <w:marRight w:val="0"/>
      <w:marTop w:val="0"/>
      <w:marBottom w:val="0"/>
      <w:divBdr>
        <w:top w:val="none" w:sz="0" w:space="0" w:color="auto"/>
        <w:left w:val="none" w:sz="0" w:space="0" w:color="auto"/>
        <w:bottom w:val="none" w:sz="0" w:space="0" w:color="auto"/>
        <w:right w:val="none" w:sz="0" w:space="0" w:color="auto"/>
      </w:divBdr>
    </w:div>
    <w:div w:id="1812359894">
      <w:bodyDiv w:val="1"/>
      <w:marLeft w:val="0"/>
      <w:marRight w:val="0"/>
      <w:marTop w:val="0"/>
      <w:marBottom w:val="0"/>
      <w:divBdr>
        <w:top w:val="none" w:sz="0" w:space="0" w:color="auto"/>
        <w:left w:val="none" w:sz="0" w:space="0" w:color="auto"/>
        <w:bottom w:val="none" w:sz="0" w:space="0" w:color="auto"/>
        <w:right w:val="none" w:sz="0" w:space="0" w:color="auto"/>
      </w:divBdr>
    </w:div>
    <w:div w:id="1813869969">
      <w:bodyDiv w:val="1"/>
      <w:marLeft w:val="0"/>
      <w:marRight w:val="0"/>
      <w:marTop w:val="0"/>
      <w:marBottom w:val="0"/>
      <w:divBdr>
        <w:top w:val="none" w:sz="0" w:space="0" w:color="auto"/>
        <w:left w:val="none" w:sz="0" w:space="0" w:color="auto"/>
        <w:bottom w:val="none" w:sz="0" w:space="0" w:color="auto"/>
        <w:right w:val="none" w:sz="0" w:space="0" w:color="auto"/>
      </w:divBdr>
    </w:div>
    <w:div w:id="1814564640">
      <w:bodyDiv w:val="1"/>
      <w:marLeft w:val="0"/>
      <w:marRight w:val="0"/>
      <w:marTop w:val="0"/>
      <w:marBottom w:val="0"/>
      <w:divBdr>
        <w:top w:val="none" w:sz="0" w:space="0" w:color="auto"/>
        <w:left w:val="none" w:sz="0" w:space="0" w:color="auto"/>
        <w:bottom w:val="none" w:sz="0" w:space="0" w:color="auto"/>
        <w:right w:val="none" w:sz="0" w:space="0" w:color="auto"/>
      </w:divBdr>
    </w:div>
    <w:div w:id="1814980994">
      <w:bodyDiv w:val="1"/>
      <w:marLeft w:val="0"/>
      <w:marRight w:val="0"/>
      <w:marTop w:val="0"/>
      <w:marBottom w:val="0"/>
      <w:divBdr>
        <w:top w:val="none" w:sz="0" w:space="0" w:color="auto"/>
        <w:left w:val="none" w:sz="0" w:space="0" w:color="auto"/>
        <w:bottom w:val="none" w:sz="0" w:space="0" w:color="auto"/>
        <w:right w:val="none" w:sz="0" w:space="0" w:color="auto"/>
      </w:divBdr>
    </w:div>
    <w:div w:id="1818262671">
      <w:bodyDiv w:val="1"/>
      <w:marLeft w:val="0"/>
      <w:marRight w:val="0"/>
      <w:marTop w:val="0"/>
      <w:marBottom w:val="0"/>
      <w:divBdr>
        <w:top w:val="none" w:sz="0" w:space="0" w:color="auto"/>
        <w:left w:val="none" w:sz="0" w:space="0" w:color="auto"/>
        <w:bottom w:val="none" w:sz="0" w:space="0" w:color="auto"/>
        <w:right w:val="none" w:sz="0" w:space="0" w:color="auto"/>
      </w:divBdr>
    </w:div>
    <w:div w:id="1821269450">
      <w:bodyDiv w:val="1"/>
      <w:marLeft w:val="0"/>
      <w:marRight w:val="0"/>
      <w:marTop w:val="0"/>
      <w:marBottom w:val="0"/>
      <w:divBdr>
        <w:top w:val="none" w:sz="0" w:space="0" w:color="auto"/>
        <w:left w:val="none" w:sz="0" w:space="0" w:color="auto"/>
        <w:bottom w:val="none" w:sz="0" w:space="0" w:color="auto"/>
        <w:right w:val="none" w:sz="0" w:space="0" w:color="auto"/>
      </w:divBdr>
    </w:div>
    <w:div w:id="1821843572">
      <w:bodyDiv w:val="1"/>
      <w:marLeft w:val="0"/>
      <w:marRight w:val="0"/>
      <w:marTop w:val="0"/>
      <w:marBottom w:val="0"/>
      <w:divBdr>
        <w:top w:val="none" w:sz="0" w:space="0" w:color="auto"/>
        <w:left w:val="none" w:sz="0" w:space="0" w:color="auto"/>
        <w:bottom w:val="none" w:sz="0" w:space="0" w:color="auto"/>
        <w:right w:val="none" w:sz="0" w:space="0" w:color="auto"/>
      </w:divBdr>
    </w:div>
    <w:div w:id="1824462936">
      <w:bodyDiv w:val="1"/>
      <w:marLeft w:val="0"/>
      <w:marRight w:val="0"/>
      <w:marTop w:val="0"/>
      <w:marBottom w:val="0"/>
      <w:divBdr>
        <w:top w:val="none" w:sz="0" w:space="0" w:color="auto"/>
        <w:left w:val="none" w:sz="0" w:space="0" w:color="auto"/>
        <w:bottom w:val="none" w:sz="0" w:space="0" w:color="auto"/>
        <w:right w:val="none" w:sz="0" w:space="0" w:color="auto"/>
      </w:divBdr>
    </w:div>
    <w:div w:id="1827167333">
      <w:bodyDiv w:val="1"/>
      <w:marLeft w:val="0"/>
      <w:marRight w:val="0"/>
      <w:marTop w:val="0"/>
      <w:marBottom w:val="0"/>
      <w:divBdr>
        <w:top w:val="none" w:sz="0" w:space="0" w:color="auto"/>
        <w:left w:val="none" w:sz="0" w:space="0" w:color="auto"/>
        <w:bottom w:val="none" w:sz="0" w:space="0" w:color="auto"/>
        <w:right w:val="none" w:sz="0" w:space="0" w:color="auto"/>
      </w:divBdr>
    </w:div>
    <w:div w:id="1827352568">
      <w:bodyDiv w:val="1"/>
      <w:marLeft w:val="0"/>
      <w:marRight w:val="0"/>
      <w:marTop w:val="0"/>
      <w:marBottom w:val="0"/>
      <w:divBdr>
        <w:top w:val="none" w:sz="0" w:space="0" w:color="auto"/>
        <w:left w:val="none" w:sz="0" w:space="0" w:color="auto"/>
        <w:bottom w:val="none" w:sz="0" w:space="0" w:color="auto"/>
        <w:right w:val="none" w:sz="0" w:space="0" w:color="auto"/>
      </w:divBdr>
    </w:div>
    <w:div w:id="1828353135">
      <w:bodyDiv w:val="1"/>
      <w:marLeft w:val="0"/>
      <w:marRight w:val="0"/>
      <w:marTop w:val="0"/>
      <w:marBottom w:val="0"/>
      <w:divBdr>
        <w:top w:val="none" w:sz="0" w:space="0" w:color="auto"/>
        <w:left w:val="none" w:sz="0" w:space="0" w:color="auto"/>
        <w:bottom w:val="none" w:sz="0" w:space="0" w:color="auto"/>
        <w:right w:val="none" w:sz="0" w:space="0" w:color="auto"/>
      </w:divBdr>
    </w:div>
    <w:div w:id="1829705723">
      <w:bodyDiv w:val="1"/>
      <w:marLeft w:val="0"/>
      <w:marRight w:val="0"/>
      <w:marTop w:val="0"/>
      <w:marBottom w:val="0"/>
      <w:divBdr>
        <w:top w:val="none" w:sz="0" w:space="0" w:color="auto"/>
        <w:left w:val="none" w:sz="0" w:space="0" w:color="auto"/>
        <w:bottom w:val="none" w:sz="0" w:space="0" w:color="auto"/>
        <w:right w:val="none" w:sz="0" w:space="0" w:color="auto"/>
      </w:divBdr>
    </w:div>
    <w:div w:id="1831217581">
      <w:bodyDiv w:val="1"/>
      <w:marLeft w:val="0"/>
      <w:marRight w:val="0"/>
      <w:marTop w:val="0"/>
      <w:marBottom w:val="0"/>
      <w:divBdr>
        <w:top w:val="none" w:sz="0" w:space="0" w:color="auto"/>
        <w:left w:val="none" w:sz="0" w:space="0" w:color="auto"/>
        <w:bottom w:val="none" w:sz="0" w:space="0" w:color="auto"/>
        <w:right w:val="none" w:sz="0" w:space="0" w:color="auto"/>
      </w:divBdr>
    </w:div>
    <w:div w:id="1845512683">
      <w:bodyDiv w:val="1"/>
      <w:marLeft w:val="0"/>
      <w:marRight w:val="0"/>
      <w:marTop w:val="0"/>
      <w:marBottom w:val="0"/>
      <w:divBdr>
        <w:top w:val="none" w:sz="0" w:space="0" w:color="auto"/>
        <w:left w:val="none" w:sz="0" w:space="0" w:color="auto"/>
        <w:bottom w:val="none" w:sz="0" w:space="0" w:color="auto"/>
        <w:right w:val="none" w:sz="0" w:space="0" w:color="auto"/>
      </w:divBdr>
    </w:div>
    <w:div w:id="1847668095">
      <w:bodyDiv w:val="1"/>
      <w:marLeft w:val="0"/>
      <w:marRight w:val="0"/>
      <w:marTop w:val="0"/>
      <w:marBottom w:val="0"/>
      <w:divBdr>
        <w:top w:val="none" w:sz="0" w:space="0" w:color="auto"/>
        <w:left w:val="none" w:sz="0" w:space="0" w:color="auto"/>
        <w:bottom w:val="none" w:sz="0" w:space="0" w:color="auto"/>
        <w:right w:val="none" w:sz="0" w:space="0" w:color="auto"/>
      </w:divBdr>
    </w:div>
    <w:div w:id="1848443105">
      <w:bodyDiv w:val="1"/>
      <w:marLeft w:val="0"/>
      <w:marRight w:val="0"/>
      <w:marTop w:val="0"/>
      <w:marBottom w:val="0"/>
      <w:divBdr>
        <w:top w:val="none" w:sz="0" w:space="0" w:color="auto"/>
        <w:left w:val="none" w:sz="0" w:space="0" w:color="auto"/>
        <w:bottom w:val="none" w:sz="0" w:space="0" w:color="auto"/>
        <w:right w:val="none" w:sz="0" w:space="0" w:color="auto"/>
      </w:divBdr>
    </w:div>
    <w:div w:id="1849710082">
      <w:bodyDiv w:val="1"/>
      <w:marLeft w:val="0"/>
      <w:marRight w:val="0"/>
      <w:marTop w:val="0"/>
      <w:marBottom w:val="0"/>
      <w:divBdr>
        <w:top w:val="none" w:sz="0" w:space="0" w:color="auto"/>
        <w:left w:val="none" w:sz="0" w:space="0" w:color="auto"/>
        <w:bottom w:val="none" w:sz="0" w:space="0" w:color="auto"/>
        <w:right w:val="none" w:sz="0" w:space="0" w:color="auto"/>
      </w:divBdr>
    </w:div>
    <w:div w:id="1850413038">
      <w:bodyDiv w:val="1"/>
      <w:marLeft w:val="0"/>
      <w:marRight w:val="0"/>
      <w:marTop w:val="0"/>
      <w:marBottom w:val="0"/>
      <w:divBdr>
        <w:top w:val="none" w:sz="0" w:space="0" w:color="auto"/>
        <w:left w:val="none" w:sz="0" w:space="0" w:color="auto"/>
        <w:bottom w:val="none" w:sz="0" w:space="0" w:color="auto"/>
        <w:right w:val="none" w:sz="0" w:space="0" w:color="auto"/>
      </w:divBdr>
    </w:div>
    <w:div w:id="1850439439">
      <w:bodyDiv w:val="1"/>
      <w:marLeft w:val="0"/>
      <w:marRight w:val="0"/>
      <w:marTop w:val="0"/>
      <w:marBottom w:val="0"/>
      <w:divBdr>
        <w:top w:val="none" w:sz="0" w:space="0" w:color="auto"/>
        <w:left w:val="none" w:sz="0" w:space="0" w:color="auto"/>
        <w:bottom w:val="none" w:sz="0" w:space="0" w:color="auto"/>
        <w:right w:val="none" w:sz="0" w:space="0" w:color="auto"/>
      </w:divBdr>
    </w:div>
    <w:div w:id="1851948771">
      <w:bodyDiv w:val="1"/>
      <w:marLeft w:val="0"/>
      <w:marRight w:val="0"/>
      <w:marTop w:val="0"/>
      <w:marBottom w:val="0"/>
      <w:divBdr>
        <w:top w:val="none" w:sz="0" w:space="0" w:color="auto"/>
        <w:left w:val="none" w:sz="0" w:space="0" w:color="auto"/>
        <w:bottom w:val="none" w:sz="0" w:space="0" w:color="auto"/>
        <w:right w:val="none" w:sz="0" w:space="0" w:color="auto"/>
      </w:divBdr>
    </w:div>
    <w:div w:id="1852715441">
      <w:bodyDiv w:val="1"/>
      <w:marLeft w:val="0"/>
      <w:marRight w:val="0"/>
      <w:marTop w:val="0"/>
      <w:marBottom w:val="0"/>
      <w:divBdr>
        <w:top w:val="none" w:sz="0" w:space="0" w:color="auto"/>
        <w:left w:val="none" w:sz="0" w:space="0" w:color="auto"/>
        <w:bottom w:val="none" w:sz="0" w:space="0" w:color="auto"/>
        <w:right w:val="none" w:sz="0" w:space="0" w:color="auto"/>
      </w:divBdr>
    </w:div>
    <w:div w:id="1853838818">
      <w:bodyDiv w:val="1"/>
      <w:marLeft w:val="0"/>
      <w:marRight w:val="0"/>
      <w:marTop w:val="0"/>
      <w:marBottom w:val="0"/>
      <w:divBdr>
        <w:top w:val="none" w:sz="0" w:space="0" w:color="auto"/>
        <w:left w:val="none" w:sz="0" w:space="0" w:color="auto"/>
        <w:bottom w:val="none" w:sz="0" w:space="0" w:color="auto"/>
        <w:right w:val="none" w:sz="0" w:space="0" w:color="auto"/>
      </w:divBdr>
    </w:div>
    <w:div w:id="1857378397">
      <w:bodyDiv w:val="1"/>
      <w:marLeft w:val="0"/>
      <w:marRight w:val="0"/>
      <w:marTop w:val="0"/>
      <w:marBottom w:val="0"/>
      <w:divBdr>
        <w:top w:val="none" w:sz="0" w:space="0" w:color="auto"/>
        <w:left w:val="none" w:sz="0" w:space="0" w:color="auto"/>
        <w:bottom w:val="none" w:sz="0" w:space="0" w:color="auto"/>
        <w:right w:val="none" w:sz="0" w:space="0" w:color="auto"/>
      </w:divBdr>
    </w:div>
    <w:div w:id="1860005538">
      <w:bodyDiv w:val="1"/>
      <w:marLeft w:val="0"/>
      <w:marRight w:val="0"/>
      <w:marTop w:val="0"/>
      <w:marBottom w:val="0"/>
      <w:divBdr>
        <w:top w:val="none" w:sz="0" w:space="0" w:color="auto"/>
        <w:left w:val="none" w:sz="0" w:space="0" w:color="auto"/>
        <w:bottom w:val="none" w:sz="0" w:space="0" w:color="auto"/>
        <w:right w:val="none" w:sz="0" w:space="0" w:color="auto"/>
      </w:divBdr>
    </w:div>
    <w:div w:id="1863518609">
      <w:bodyDiv w:val="1"/>
      <w:marLeft w:val="0"/>
      <w:marRight w:val="0"/>
      <w:marTop w:val="0"/>
      <w:marBottom w:val="0"/>
      <w:divBdr>
        <w:top w:val="none" w:sz="0" w:space="0" w:color="auto"/>
        <w:left w:val="none" w:sz="0" w:space="0" w:color="auto"/>
        <w:bottom w:val="none" w:sz="0" w:space="0" w:color="auto"/>
        <w:right w:val="none" w:sz="0" w:space="0" w:color="auto"/>
      </w:divBdr>
    </w:div>
    <w:div w:id="1864126986">
      <w:bodyDiv w:val="1"/>
      <w:marLeft w:val="0"/>
      <w:marRight w:val="0"/>
      <w:marTop w:val="0"/>
      <w:marBottom w:val="0"/>
      <w:divBdr>
        <w:top w:val="none" w:sz="0" w:space="0" w:color="auto"/>
        <w:left w:val="none" w:sz="0" w:space="0" w:color="auto"/>
        <w:bottom w:val="none" w:sz="0" w:space="0" w:color="auto"/>
        <w:right w:val="none" w:sz="0" w:space="0" w:color="auto"/>
      </w:divBdr>
    </w:div>
    <w:div w:id="1871450545">
      <w:bodyDiv w:val="1"/>
      <w:marLeft w:val="0"/>
      <w:marRight w:val="0"/>
      <w:marTop w:val="0"/>
      <w:marBottom w:val="0"/>
      <w:divBdr>
        <w:top w:val="none" w:sz="0" w:space="0" w:color="auto"/>
        <w:left w:val="none" w:sz="0" w:space="0" w:color="auto"/>
        <w:bottom w:val="none" w:sz="0" w:space="0" w:color="auto"/>
        <w:right w:val="none" w:sz="0" w:space="0" w:color="auto"/>
      </w:divBdr>
    </w:div>
    <w:div w:id="1871524534">
      <w:bodyDiv w:val="1"/>
      <w:marLeft w:val="0"/>
      <w:marRight w:val="0"/>
      <w:marTop w:val="0"/>
      <w:marBottom w:val="0"/>
      <w:divBdr>
        <w:top w:val="none" w:sz="0" w:space="0" w:color="auto"/>
        <w:left w:val="none" w:sz="0" w:space="0" w:color="auto"/>
        <w:bottom w:val="none" w:sz="0" w:space="0" w:color="auto"/>
        <w:right w:val="none" w:sz="0" w:space="0" w:color="auto"/>
      </w:divBdr>
    </w:div>
    <w:div w:id="1871531765">
      <w:bodyDiv w:val="1"/>
      <w:marLeft w:val="0"/>
      <w:marRight w:val="0"/>
      <w:marTop w:val="0"/>
      <w:marBottom w:val="0"/>
      <w:divBdr>
        <w:top w:val="none" w:sz="0" w:space="0" w:color="auto"/>
        <w:left w:val="none" w:sz="0" w:space="0" w:color="auto"/>
        <w:bottom w:val="none" w:sz="0" w:space="0" w:color="auto"/>
        <w:right w:val="none" w:sz="0" w:space="0" w:color="auto"/>
      </w:divBdr>
    </w:div>
    <w:div w:id="1872841241">
      <w:bodyDiv w:val="1"/>
      <w:marLeft w:val="0"/>
      <w:marRight w:val="0"/>
      <w:marTop w:val="0"/>
      <w:marBottom w:val="0"/>
      <w:divBdr>
        <w:top w:val="none" w:sz="0" w:space="0" w:color="auto"/>
        <w:left w:val="none" w:sz="0" w:space="0" w:color="auto"/>
        <w:bottom w:val="none" w:sz="0" w:space="0" w:color="auto"/>
        <w:right w:val="none" w:sz="0" w:space="0" w:color="auto"/>
      </w:divBdr>
    </w:div>
    <w:div w:id="1874226505">
      <w:bodyDiv w:val="1"/>
      <w:marLeft w:val="0"/>
      <w:marRight w:val="0"/>
      <w:marTop w:val="0"/>
      <w:marBottom w:val="0"/>
      <w:divBdr>
        <w:top w:val="none" w:sz="0" w:space="0" w:color="auto"/>
        <w:left w:val="none" w:sz="0" w:space="0" w:color="auto"/>
        <w:bottom w:val="none" w:sz="0" w:space="0" w:color="auto"/>
        <w:right w:val="none" w:sz="0" w:space="0" w:color="auto"/>
      </w:divBdr>
    </w:div>
    <w:div w:id="1874807929">
      <w:bodyDiv w:val="1"/>
      <w:marLeft w:val="0"/>
      <w:marRight w:val="0"/>
      <w:marTop w:val="0"/>
      <w:marBottom w:val="0"/>
      <w:divBdr>
        <w:top w:val="none" w:sz="0" w:space="0" w:color="auto"/>
        <w:left w:val="none" w:sz="0" w:space="0" w:color="auto"/>
        <w:bottom w:val="none" w:sz="0" w:space="0" w:color="auto"/>
        <w:right w:val="none" w:sz="0" w:space="0" w:color="auto"/>
      </w:divBdr>
    </w:div>
    <w:div w:id="1875994547">
      <w:bodyDiv w:val="1"/>
      <w:marLeft w:val="0"/>
      <w:marRight w:val="0"/>
      <w:marTop w:val="0"/>
      <w:marBottom w:val="0"/>
      <w:divBdr>
        <w:top w:val="none" w:sz="0" w:space="0" w:color="auto"/>
        <w:left w:val="none" w:sz="0" w:space="0" w:color="auto"/>
        <w:bottom w:val="none" w:sz="0" w:space="0" w:color="auto"/>
        <w:right w:val="none" w:sz="0" w:space="0" w:color="auto"/>
      </w:divBdr>
    </w:div>
    <w:div w:id="1879856465">
      <w:bodyDiv w:val="1"/>
      <w:marLeft w:val="0"/>
      <w:marRight w:val="0"/>
      <w:marTop w:val="0"/>
      <w:marBottom w:val="0"/>
      <w:divBdr>
        <w:top w:val="none" w:sz="0" w:space="0" w:color="auto"/>
        <w:left w:val="none" w:sz="0" w:space="0" w:color="auto"/>
        <w:bottom w:val="none" w:sz="0" w:space="0" w:color="auto"/>
        <w:right w:val="none" w:sz="0" w:space="0" w:color="auto"/>
      </w:divBdr>
    </w:div>
    <w:div w:id="1883788308">
      <w:bodyDiv w:val="1"/>
      <w:marLeft w:val="0"/>
      <w:marRight w:val="0"/>
      <w:marTop w:val="0"/>
      <w:marBottom w:val="0"/>
      <w:divBdr>
        <w:top w:val="none" w:sz="0" w:space="0" w:color="auto"/>
        <w:left w:val="none" w:sz="0" w:space="0" w:color="auto"/>
        <w:bottom w:val="none" w:sz="0" w:space="0" w:color="auto"/>
        <w:right w:val="none" w:sz="0" w:space="0" w:color="auto"/>
      </w:divBdr>
    </w:div>
    <w:div w:id="1884369830">
      <w:bodyDiv w:val="1"/>
      <w:marLeft w:val="0"/>
      <w:marRight w:val="0"/>
      <w:marTop w:val="0"/>
      <w:marBottom w:val="0"/>
      <w:divBdr>
        <w:top w:val="none" w:sz="0" w:space="0" w:color="auto"/>
        <w:left w:val="none" w:sz="0" w:space="0" w:color="auto"/>
        <w:bottom w:val="none" w:sz="0" w:space="0" w:color="auto"/>
        <w:right w:val="none" w:sz="0" w:space="0" w:color="auto"/>
      </w:divBdr>
    </w:div>
    <w:div w:id="1885099532">
      <w:bodyDiv w:val="1"/>
      <w:marLeft w:val="0"/>
      <w:marRight w:val="0"/>
      <w:marTop w:val="0"/>
      <w:marBottom w:val="0"/>
      <w:divBdr>
        <w:top w:val="none" w:sz="0" w:space="0" w:color="auto"/>
        <w:left w:val="none" w:sz="0" w:space="0" w:color="auto"/>
        <w:bottom w:val="none" w:sz="0" w:space="0" w:color="auto"/>
        <w:right w:val="none" w:sz="0" w:space="0" w:color="auto"/>
      </w:divBdr>
    </w:div>
    <w:div w:id="1889147190">
      <w:bodyDiv w:val="1"/>
      <w:marLeft w:val="0"/>
      <w:marRight w:val="0"/>
      <w:marTop w:val="0"/>
      <w:marBottom w:val="0"/>
      <w:divBdr>
        <w:top w:val="none" w:sz="0" w:space="0" w:color="auto"/>
        <w:left w:val="none" w:sz="0" w:space="0" w:color="auto"/>
        <w:bottom w:val="none" w:sz="0" w:space="0" w:color="auto"/>
        <w:right w:val="none" w:sz="0" w:space="0" w:color="auto"/>
      </w:divBdr>
    </w:div>
    <w:div w:id="1890458031">
      <w:bodyDiv w:val="1"/>
      <w:marLeft w:val="0"/>
      <w:marRight w:val="0"/>
      <w:marTop w:val="0"/>
      <w:marBottom w:val="0"/>
      <w:divBdr>
        <w:top w:val="none" w:sz="0" w:space="0" w:color="auto"/>
        <w:left w:val="none" w:sz="0" w:space="0" w:color="auto"/>
        <w:bottom w:val="none" w:sz="0" w:space="0" w:color="auto"/>
        <w:right w:val="none" w:sz="0" w:space="0" w:color="auto"/>
      </w:divBdr>
    </w:div>
    <w:div w:id="1896701895">
      <w:bodyDiv w:val="1"/>
      <w:marLeft w:val="0"/>
      <w:marRight w:val="0"/>
      <w:marTop w:val="0"/>
      <w:marBottom w:val="0"/>
      <w:divBdr>
        <w:top w:val="none" w:sz="0" w:space="0" w:color="auto"/>
        <w:left w:val="none" w:sz="0" w:space="0" w:color="auto"/>
        <w:bottom w:val="none" w:sz="0" w:space="0" w:color="auto"/>
        <w:right w:val="none" w:sz="0" w:space="0" w:color="auto"/>
      </w:divBdr>
    </w:div>
    <w:div w:id="1897546160">
      <w:bodyDiv w:val="1"/>
      <w:marLeft w:val="0"/>
      <w:marRight w:val="0"/>
      <w:marTop w:val="0"/>
      <w:marBottom w:val="0"/>
      <w:divBdr>
        <w:top w:val="none" w:sz="0" w:space="0" w:color="auto"/>
        <w:left w:val="none" w:sz="0" w:space="0" w:color="auto"/>
        <w:bottom w:val="none" w:sz="0" w:space="0" w:color="auto"/>
        <w:right w:val="none" w:sz="0" w:space="0" w:color="auto"/>
      </w:divBdr>
    </w:div>
    <w:div w:id="1899437263">
      <w:bodyDiv w:val="1"/>
      <w:marLeft w:val="0"/>
      <w:marRight w:val="0"/>
      <w:marTop w:val="0"/>
      <w:marBottom w:val="0"/>
      <w:divBdr>
        <w:top w:val="none" w:sz="0" w:space="0" w:color="auto"/>
        <w:left w:val="none" w:sz="0" w:space="0" w:color="auto"/>
        <w:bottom w:val="none" w:sz="0" w:space="0" w:color="auto"/>
        <w:right w:val="none" w:sz="0" w:space="0" w:color="auto"/>
      </w:divBdr>
    </w:div>
    <w:div w:id="1900438933">
      <w:bodyDiv w:val="1"/>
      <w:marLeft w:val="0"/>
      <w:marRight w:val="0"/>
      <w:marTop w:val="0"/>
      <w:marBottom w:val="0"/>
      <w:divBdr>
        <w:top w:val="none" w:sz="0" w:space="0" w:color="auto"/>
        <w:left w:val="none" w:sz="0" w:space="0" w:color="auto"/>
        <w:bottom w:val="none" w:sz="0" w:space="0" w:color="auto"/>
        <w:right w:val="none" w:sz="0" w:space="0" w:color="auto"/>
      </w:divBdr>
    </w:div>
    <w:div w:id="1901479977">
      <w:bodyDiv w:val="1"/>
      <w:marLeft w:val="0"/>
      <w:marRight w:val="0"/>
      <w:marTop w:val="0"/>
      <w:marBottom w:val="0"/>
      <w:divBdr>
        <w:top w:val="none" w:sz="0" w:space="0" w:color="auto"/>
        <w:left w:val="none" w:sz="0" w:space="0" w:color="auto"/>
        <w:bottom w:val="none" w:sz="0" w:space="0" w:color="auto"/>
        <w:right w:val="none" w:sz="0" w:space="0" w:color="auto"/>
      </w:divBdr>
    </w:div>
    <w:div w:id="1903246091">
      <w:bodyDiv w:val="1"/>
      <w:marLeft w:val="0"/>
      <w:marRight w:val="0"/>
      <w:marTop w:val="0"/>
      <w:marBottom w:val="0"/>
      <w:divBdr>
        <w:top w:val="none" w:sz="0" w:space="0" w:color="auto"/>
        <w:left w:val="none" w:sz="0" w:space="0" w:color="auto"/>
        <w:bottom w:val="none" w:sz="0" w:space="0" w:color="auto"/>
        <w:right w:val="none" w:sz="0" w:space="0" w:color="auto"/>
      </w:divBdr>
    </w:div>
    <w:div w:id="1903833205">
      <w:bodyDiv w:val="1"/>
      <w:marLeft w:val="0"/>
      <w:marRight w:val="0"/>
      <w:marTop w:val="0"/>
      <w:marBottom w:val="0"/>
      <w:divBdr>
        <w:top w:val="none" w:sz="0" w:space="0" w:color="auto"/>
        <w:left w:val="none" w:sz="0" w:space="0" w:color="auto"/>
        <w:bottom w:val="none" w:sz="0" w:space="0" w:color="auto"/>
        <w:right w:val="none" w:sz="0" w:space="0" w:color="auto"/>
      </w:divBdr>
    </w:div>
    <w:div w:id="1910799250">
      <w:bodyDiv w:val="1"/>
      <w:marLeft w:val="0"/>
      <w:marRight w:val="0"/>
      <w:marTop w:val="0"/>
      <w:marBottom w:val="0"/>
      <w:divBdr>
        <w:top w:val="none" w:sz="0" w:space="0" w:color="auto"/>
        <w:left w:val="none" w:sz="0" w:space="0" w:color="auto"/>
        <w:bottom w:val="none" w:sz="0" w:space="0" w:color="auto"/>
        <w:right w:val="none" w:sz="0" w:space="0" w:color="auto"/>
      </w:divBdr>
    </w:div>
    <w:div w:id="1913156456">
      <w:bodyDiv w:val="1"/>
      <w:marLeft w:val="0"/>
      <w:marRight w:val="0"/>
      <w:marTop w:val="0"/>
      <w:marBottom w:val="0"/>
      <w:divBdr>
        <w:top w:val="none" w:sz="0" w:space="0" w:color="auto"/>
        <w:left w:val="none" w:sz="0" w:space="0" w:color="auto"/>
        <w:bottom w:val="none" w:sz="0" w:space="0" w:color="auto"/>
        <w:right w:val="none" w:sz="0" w:space="0" w:color="auto"/>
      </w:divBdr>
    </w:div>
    <w:div w:id="1914045934">
      <w:bodyDiv w:val="1"/>
      <w:marLeft w:val="0"/>
      <w:marRight w:val="0"/>
      <w:marTop w:val="0"/>
      <w:marBottom w:val="0"/>
      <w:divBdr>
        <w:top w:val="none" w:sz="0" w:space="0" w:color="auto"/>
        <w:left w:val="none" w:sz="0" w:space="0" w:color="auto"/>
        <w:bottom w:val="none" w:sz="0" w:space="0" w:color="auto"/>
        <w:right w:val="none" w:sz="0" w:space="0" w:color="auto"/>
      </w:divBdr>
    </w:div>
    <w:div w:id="1916746805">
      <w:bodyDiv w:val="1"/>
      <w:marLeft w:val="0"/>
      <w:marRight w:val="0"/>
      <w:marTop w:val="0"/>
      <w:marBottom w:val="0"/>
      <w:divBdr>
        <w:top w:val="none" w:sz="0" w:space="0" w:color="auto"/>
        <w:left w:val="none" w:sz="0" w:space="0" w:color="auto"/>
        <w:bottom w:val="none" w:sz="0" w:space="0" w:color="auto"/>
        <w:right w:val="none" w:sz="0" w:space="0" w:color="auto"/>
      </w:divBdr>
    </w:div>
    <w:div w:id="1917666459">
      <w:bodyDiv w:val="1"/>
      <w:marLeft w:val="0"/>
      <w:marRight w:val="0"/>
      <w:marTop w:val="0"/>
      <w:marBottom w:val="0"/>
      <w:divBdr>
        <w:top w:val="none" w:sz="0" w:space="0" w:color="auto"/>
        <w:left w:val="none" w:sz="0" w:space="0" w:color="auto"/>
        <w:bottom w:val="none" w:sz="0" w:space="0" w:color="auto"/>
        <w:right w:val="none" w:sz="0" w:space="0" w:color="auto"/>
      </w:divBdr>
    </w:div>
    <w:div w:id="1918831105">
      <w:bodyDiv w:val="1"/>
      <w:marLeft w:val="0"/>
      <w:marRight w:val="0"/>
      <w:marTop w:val="0"/>
      <w:marBottom w:val="0"/>
      <w:divBdr>
        <w:top w:val="none" w:sz="0" w:space="0" w:color="auto"/>
        <w:left w:val="none" w:sz="0" w:space="0" w:color="auto"/>
        <w:bottom w:val="none" w:sz="0" w:space="0" w:color="auto"/>
        <w:right w:val="none" w:sz="0" w:space="0" w:color="auto"/>
      </w:divBdr>
    </w:div>
    <w:div w:id="1918860129">
      <w:bodyDiv w:val="1"/>
      <w:marLeft w:val="0"/>
      <w:marRight w:val="0"/>
      <w:marTop w:val="0"/>
      <w:marBottom w:val="0"/>
      <w:divBdr>
        <w:top w:val="none" w:sz="0" w:space="0" w:color="auto"/>
        <w:left w:val="none" w:sz="0" w:space="0" w:color="auto"/>
        <w:bottom w:val="none" w:sz="0" w:space="0" w:color="auto"/>
        <w:right w:val="none" w:sz="0" w:space="0" w:color="auto"/>
      </w:divBdr>
    </w:div>
    <w:div w:id="1920092404">
      <w:bodyDiv w:val="1"/>
      <w:marLeft w:val="0"/>
      <w:marRight w:val="0"/>
      <w:marTop w:val="0"/>
      <w:marBottom w:val="0"/>
      <w:divBdr>
        <w:top w:val="none" w:sz="0" w:space="0" w:color="auto"/>
        <w:left w:val="none" w:sz="0" w:space="0" w:color="auto"/>
        <w:bottom w:val="none" w:sz="0" w:space="0" w:color="auto"/>
        <w:right w:val="none" w:sz="0" w:space="0" w:color="auto"/>
      </w:divBdr>
    </w:div>
    <w:div w:id="1921987214">
      <w:bodyDiv w:val="1"/>
      <w:marLeft w:val="0"/>
      <w:marRight w:val="0"/>
      <w:marTop w:val="0"/>
      <w:marBottom w:val="0"/>
      <w:divBdr>
        <w:top w:val="none" w:sz="0" w:space="0" w:color="auto"/>
        <w:left w:val="none" w:sz="0" w:space="0" w:color="auto"/>
        <w:bottom w:val="none" w:sz="0" w:space="0" w:color="auto"/>
        <w:right w:val="none" w:sz="0" w:space="0" w:color="auto"/>
      </w:divBdr>
    </w:div>
    <w:div w:id="1922981712">
      <w:bodyDiv w:val="1"/>
      <w:marLeft w:val="0"/>
      <w:marRight w:val="0"/>
      <w:marTop w:val="0"/>
      <w:marBottom w:val="0"/>
      <w:divBdr>
        <w:top w:val="none" w:sz="0" w:space="0" w:color="auto"/>
        <w:left w:val="none" w:sz="0" w:space="0" w:color="auto"/>
        <w:bottom w:val="none" w:sz="0" w:space="0" w:color="auto"/>
        <w:right w:val="none" w:sz="0" w:space="0" w:color="auto"/>
      </w:divBdr>
    </w:div>
    <w:div w:id="1928881625">
      <w:bodyDiv w:val="1"/>
      <w:marLeft w:val="0"/>
      <w:marRight w:val="0"/>
      <w:marTop w:val="0"/>
      <w:marBottom w:val="0"/>
      <w:divBdr>
        <w:top w:val="none" w:sz="0" w:space="0" w:color="auto"/>
        <w:left w:val="none" w:sz="0" w:space="0" w:color="auto"/>
        <w:bottom w:val="none" w:sz="0" w:space="0" w:color="auto"/>
        <w:right w:val="none" w:sz="0" w:space="0" w:color="auto"/>
      </w:divBdr>
    </w:div>
    <w:div w:id="1931544671">
      <w:bodyDiv w:val="1"/>
      <w:marLeft w:val="0"/>
      <w:marRight w:val="0"/>
      <w:marTop w:val="0"/>
      <w:marBottom w:val="0"/>
      <w:divBdr>
        <w:top w:val="none" w:sz="0" w:space="0" w:color="auto"/>
        <w:left w:val="none" w:sz="0" w:space="0" w:color="auto"/>
        <w:bottom w:val="none" w:sz="0" w:space="0" w:color="auto"/>
        <w:right w:val="none" w:sz="0" w:space="0" w:color="auto"/>
      </w:divBdr>
    </w:div>
    <w:div w:id="1933933628">
      <w:bodyDiv w:val="1"/>
      <w:marLeft w:val="0"/>
      <w:marRight w:val="0"/>
      <w:marTop w:val="0"/>
      <w:marBottom w:val="0"/>
      <w:divBdr>
        <w:top w:val="none" w:sz="0" w:space="0" w:color="auto"/>
        <w:left w:val="none" w:sz="0" w:space="0" w:color="auto"/>
        <w:bottom w:val="none" w:sz="0" w:space="0" w:color="auto"/>
        <w:right w:val="none" w:sz="0" w:space="0" w:color="auto"/>
      </w:divBdr>
    </w:div>
    <w:div w:id="1935435022">
      <w:bodyDiv w:val="1"/>
      <w:marLeft w:val="0"/>
      <w:marRight w:val="0"/>
      <w:marTop w:val="0"/>
      <w:marBottom w:val="0"/>
      <w:divBdr>
        <w:top w:val="none" w:sz="0" w:space="0" w:color="auto"/>
        <w:left w:val="none" w:sz="0" w:space="0" w:color="auto"/>
        <w:bottom w:val="none" w:sz="0" w:space="0" w:color="auto"/>
        <w:right w:val="none" w:sz="0" w:space="0" w:color="auto"/>
      </w:divBdr>
    </w:div>
    <w:div w:id="1942949243">
      <w:bodyDiv w:val="1"/>
      <w:marLeft w:val="0"/>
      <w:marRight w:val="0"/>
      <w:marTop w:val="0"/>
      <w:marBottom w:val="0"/>
      <w:divBdr>
        <w:top w:val="none" w:sz="0" w:space="0" w:color="auto"/>
        <w:left w:val="none" w:sz="0" w:space="0" w:color="auto"/>
        <w:bottom w:val="none" w:sz="0" w:space="0" w:color="auto"/>
        <w:right w:val="none" w:sz="0" w:space="0" w:color="auto"/>
      </w:divBdr>
    </w:div>
    <w:div w:id="1943761894">
      <w:bodyDiv w:val="1"/>
      <w:marLeft w:val="0"/>
      <w:marRight w:val="0"/>
      <w:marTop w:val="0"/>
      <w:marBottom w:val="0"/>
      <w:divBdr>
        <w:top w:val="none" w:sz="0" w:space="0" w:color="auto"/>
        <w:left w:val="none" w:sz="0" w:space="0" w:color="auto"/>
        <w:bottom w:val="none" w:sz="0" w:space="0" w:color="auto"/>
        <w:right w:val="none" w:sz="0" w:space="0" w:color="auto"/>
      </w:divBdr>
    </w:div>
    <w:div w:id="1947693664">
      <w:bodyDiv w:val="1"/>
      <w:marLeft w:val="0"/>
      <w:marRight w:val="0"/>
      <w:marTop w:val="0"/>
      <w:marBottom w:val="0"/>
      <w:divBdr>
        <w:top w:val="none" w:sz="0" w:space="0" w:color="auto"/>
        <w:left w:val="none" w:sz="0" w:space="0" w:color="auto"/>
        <w:bottom w:val="none" w:sz="0" w:space="0" w:color="auto"/>
        <w:right w:val="none" w:sz="0" w:space="0" w:color="auto"/>
      </w:divBdr>
    </w:div>
    <w:div w:id="1948652917">
      <w:bodyDiv w:val="1"/>
      <w:marLeft w:val="0"/>
      <w:marRight w:val="0"/>
      <w:marTop w:val="0"/>
      <w:marBottom w:val="0"/>
      <w:divBdr>
        <w:top w:val="none" w:sz="0" w:space="0" w:color="auto"/>
        <w:left w:val="none" w:sz="0" w:space="0" w:color="auto"/>
        <w:bottom w:val="none" w:sz="0" w:space="0" w:color="auto"/>
        <w:right w:val="none" w:sz="0" w:space="0" w:color="auto"/>
      </w:divBdr>
    </w:div>
    <w:div w:id="1950696198">
      <w:bodyDiv w:val="1"/>
      <w:marLeft w:val="0"/>
      <w:marRight w:val="0"/>
      <w:marTop w:val="0"/>
      <w:marBottom w:val="0"/>
      <w:divBdr>
        <w:top w:val="none" w:sz="0" w:space="0" w:color="auto"/>
        <w:left w:val="none" w:sz="0" w:space="0" w:color="auto"/>
        <w:bottom w:val="none" w:sz="0" w:space="0" w:color="auto"/>
        <w:right w:val="none" w:sz="0" w:space="0" w:color="auto"/>
      </w:divBdr>
    </w:div>
    <w:div w:id="1951160759">
      <w:bodyDiv w:val="1"/>
      <w:marLeft w:val="0"/>
      <w:marRight w:val="0"/>
      <w:marTop w:val="0"/>
      <w:marBottom w:val="0"/>
      <w:divBdr>
        <w:top w:val="none" w:sz="0" w:space="0" w:color="auto"/>
        <w:left w:val="none" w:sz="0" w:space="0" w:color="auto"/>
        <w:bottom w:val="none" w:sz="0" w:space="0" w:color="auto"/>
        <w:right w:val="none" w:sz="0" w:space="0" w:color="auto"/>
      </w:divBdr>
    </w:div>
    <w:div w:id="1954091986">
      <w:bodyDiv w:val="1"/>
      <w:marLeft w:val="0"/>
      <w:marRight w:val="0"/>
      <w:marTop w:val="0"/>
      <w:marBottom w:val="0"/>
      <w:divBdr>
        <w:top w:val="none" w:sz="0" w:space="0" w:color="auto"/>
        <w:left w:val="none" w:sz="0" w:space="0" w:color="auto"/>
        <w:bottom w:val="none" w:sz="0" w:space="0" w:color="auto"/>
        <w:right w:val="none" w:sz="0" w:space="0" w:color="auto"/>
      </w:divBdr>
    </w:div>
    <w:div w:id="1954554819">
      <w:bodyDiv w:val="1"/>
      <w:marLeft w:val="0"/>
      <w:marRight w:val="0"/>
      <w:marTop w:val="0"/>
      <w:marBottom w:val="0"/>
      <w:divBdr>
        <w:top w:val="none" w:sz="0" w:space="0" w:color="auto"/>
        <w:left w:val="none" w:sz="0" w:space="0" w:color="auto"/>
        <w:bottom w:val="none" w:sz="0" w:space="0" w:color="auto"/>
        <w:right w:val="none" w:sz="0" w:space="0" w:color="auto"/>
      </w:divBdr>
    </w:div>
    <w:div w:id="1954747564">
      <w:bodyDiv w:val="1"/>
      <w:marLeft w:val="0"/>
      <w:marRight w:val="0"/>
      <w:marTop w:val="0"/>
      <w:marBottom w:val="0"/>
      <w:divBdr>
        <w:top w:val="none" w:sz="0" w:space="0" w:color="auto"/>
        <w:left w:val="none" w:sz="0" w:space="0" w:color="auto"/>
        <w:bottom w:val="none" w:sz="0" w:space="0" w:color="auto"/>
        <w:right w:val="none" w:sz="0" w:space="0" w:color="auto"/>
      </w:divBdr>
    </w:div>
    <w:div w:id="1956448003">
      <w:bodyDiv w:val="1"/>
      <w:marLeft w:val="0"/>
      <w:marRight w:val="0"/>
      <w:marTop w:val="0"/>
      <w:marBottom w:val="0"/>
      <w:divBdr>
        <w:top w:val="none" w:sz="0" w:space="0" w:color="auto"/>
        <w:left w:val="none" w:sz="0" w:space="0" w:color="auto"/>
        <w:bottom w:val="none" w:sz="0" w:space="0" w:color="auto"/>
        <w:right w:val="none" w:sz="0" w:space="0" w:color="auto"/>
      </w:divBdr>
    </w:div>
    <w:div w:id="1962612125">
      <w:bodyDiv w:val="1"/>
      <w:marLeft w:val="0"/>
      <w:marRight w:val="0"/>
      <w:marTop w:val="0"/>
      <w:marBottom w:val="0"/>
      <w:divBdr>
        <w:top w:val="none" w:sz="0" w:space="0" w:color="auto"/>
        <w:left w:val="none" w:sz="0" w:space="0" w:color="auto"/>
        <w:bottom w:val="none" w:sz="0" w:space="0" w:color="auto"/>
        <w:right w:val="none" w:sz="0" w:space="0" w:color="auto"/>
      </w:divBdr>
    </w:div>
    <w:div w:id="1963266124">
      <w:bodyDiv w:val="1"/>
      <w:marLeft w:val="0"/>
      <w:marRight w:val="0"/>
      <w:marTop w:val="0"/>
      <w:marBottom w:val="0"/>
      <w:divBdr>
        <w:top w:val="none" w:sz="0" w:space="0" w:color="auto"/>
        <w:left w:val="none" w:sz="0" w:space="0" w:color="auto"/>
        <w:bottom w:val="none" w:sz="0" w:space="0" w:color="auto"/>
        <w:right w:val="none" w:sz="0" w:space="0" w:color="auto"/>
      </w:divBdr>
    </w:div>
    <w:div w:id="1964729182">
      <w:bodyDiv w:val="1"/>
      <w:marLeft w:val="0"/>
      <w:marRight w:val="0"/>
      <w:marTop w:val="0"/>
      <w:marBottom w:val="0"/>
      <w:divBdr>
        <w:top w:val="none" w:sz="0" w:space="0" w:color="auto"/>
        <w:left w:val="none" w:sz="0" w:space="0" w:color="auto"/>
        <w:bottom w:val="none" w:sz="0" w:space="0" w:color="auto"/>
        <w:right w:val="none" w:sz="0" w:space="0" w:color="auto"/>
      </w:divBdr>
    </w:div>
    <w:div w:id="1972010715">
      <w:bodyDiv w:val="1"/>
      <w:marLeft w:val="0"/>
      <w:marRight w:val="0"/>
      <w:marTop w:val="0"/>
      <w:marBottom w:val="0"/>
      <w:divBdr>
        <w:top w:val="none" w:sz="0" w:space="0" w:color="auto"/>
        <w:left w:val="none" w:sz="0" w:space="0" w:color="auto"/>
        <w:bottom w:val="none" w:sz="0" w:space="0" w:color="auto"/>
        <w:right w:val="none" w:sz="0" w:space="0" w:color="auto"/>
      </w:divBdr>
    </w:div>
    <w:div w:id="1974365129">
      <w:bodyDiv w:val="1"/>
      <w:marLeft w:val="0"/>
      <w:marRight w:val="0"/>
      <w:marTop w:val="0"/>
      <w:marBottom w:val="0"/>
      <w:divBdr>
        <w:top w:val="none" w:sz="0" w:space="0" w:color="auto"/>
        <w:left w:val="none" w:sz="0" w:space="0" w:color="auto"/>
        <w:bottom w:val="none" w:sz="0" w:space="0" w:color="auto"/>
        <w:right w:val="none" w:sz="0" w:space="0" w:color="auto"/>
      </w:divBdr>
    </w:div>
    <w:div w:id="1976520029">
      <w:bodyDiv w:val="1"/>
      <w:marLeft w:val="0"/>
      <w:marRight w:val="0"/>
      <w:marTop w:val="0"/>
      <w:marBottom w:val="0"/>
      <w:divBdr>
        <w:top w:val="none" w:sz="0" w:space="0" w:color="auto"/>
        <w:left w:val="none" w:sz="0" w:space="0" w:color="auto"/>
        <w:bottom w:val="none" w:sz="0" w:space="0" w:color="auto"/>
        <w:right w:val="none" w:sz="0" w:space="0" w:color="auto"/>
      </w:divBdr>
    </w:div>
    <w:div w:id="1976595466">
      <w:bodyDiv w:val="1"/>
      <w:marLeft w:val="0"/>
      <w:marRight w:val="0"/>
      <w:marTop w:val="0"/>
      <w:marBottom w:val="0"/>
      <w:divBdr>
        <w:top w:val="none" w:sz="0" w:space="0" w:color="auto"/>
        <w:left w:val="none" w:sz="0" w:space="0" w:color="auto"/>
        <w:bottom w:val="none" w:sz="0" w:space="0" w:color="auto"/>
        <w:right w:val="none" w:sz="0" w:space="0" w:color="auto"/>
      </w:divBdr>
    </w:div>
    <w:div w:id="1984963793">
      <w:bodyDiv w:val="1"/>
      <w:marLeft w:val="0"/>
      <w:marRight w:val="0"/>
      <w:marTop w:val="0"/>
      <w:marBottom w:val="0"/>
      <w:divBdr>
        <w:top w:val="none" w:sz="0" w:space="0" w:color="auto"/>
        <w:left w:val="none" w:sz="0" w:space="0" w:color="auto"/>
        <w:bottom w:val="none" w:sz="0" w:space="0" w:color="auto"/>
        <w:right w:val="none" w:sz="0" w:space="0" w:color="auto"/>
      </w:divBdr>
    </w:div>
    <w:div w:id="1985313448">
      <w:bodyDiv w:val="1"/>
      <w:marLeft w:val="0"/>
      <w:marRight w:val="0"/>
      <w:marTop w:val="0"/>
      <w:marBottom w:val="0"/>
      <w:divBdr>
        <w:top w:val="none" w:sz="0" w:space="0" w:color="auto"/>
        <w:left w:val="none" w:sz="0" w:space="0" w:color="auto"/>
        <w:bottom w:val="none" w:sz="0" w:space="0" w:color="auto"/>
        <w:right w:val="none" w:sz="0" w:space="0" w:color="auto"/>
      </w:divBdr>
    </w:div>
    <w:div w:id="1986540665">
      <w:bodyDiv w:val="1"/>
      <w:marLeft w:val="0"/>
      <w:marRight w:val="0"/>
      <w:marTop w:val="0"/>
      <w:marBottom w:val="0"/>
      <w:divBdr>
        <w:top w:val="none" w:sz="0" w:space="0" w:color="auto"/>
        <w:left w:val="none" w:sz="0" w:space="0" w:color="auto"/>
        <w:bottom w:val="none" w:sz="0" w:space="0" w:color="auto"/>
        <w:right w:val="none" w:sz="0" w:space="0" w:color="auto"/>
      </w:divBdr>
    </w:div>
    <w:div w:id="1989046359">
      <w:bodyDiv w:val="1"/>
      <w:marLeft w:val="0"/>
      <w:marRight w:val="0"/>
      <w:marTop w:val="0"/>
      <w:marBottom w:val="0"/>
      <w:divBdr>
        <w:top w:val="none" w:sz="0" w:space="0" w:color="auto"/>
        <w:left w:val="none" w:sz="0" w:space="0" w:color="auto"/>
        <w:bottom w:val="none" w:sz="0" w:space="0" w:color="auto"/>
        <w:right w:val="none" w:sz="0" w:space="0" w:color="auto"/>
      </w:divBdr>
    </w:div>
    <w:div w:id="1991862868">
      <w:bodyDiv w:val="1"/>
      <w:marLeft w:val="0"/>
      <w:marRight w:val="0"/>
      <w:marTop w:val="0"/>
      <w:marBottom w:val="0"/>
      <w:divBdr>
        <w:top w:val="none" w:sz="0" w:space="0" w:color="auto"/>
        <w:left w:val="none" w:sz="0" w:space="0" w:color="auto"/>
        <w:bottom w:val="none" w:sz="0" w:space="0" w:color="auto"/>
        <w:right w:val="none" w:sz="0" w:space="0" w:color="auto"/>
      </w:divBdr>
    </w:div>
    <w:div w:id="1995186135">
      <w:bodyDiv w:val="1"/>
      <w:marLeft w:val="0"/>
      <w:marRight w:val="0"/>
      <w:marTop w:val="0"/>
      <w:marBottom w:val="0"/>
      <w:divBdr>
        <w:top w:val="none" w:sz="0" w:space="0" w:color="auto"/>
        <w:left w:val="none" w:sz="0" w:space="0" w:color="auto"/>
        <w:bottom w:val="none" w:sz="0" w:space="0" w:color="auto"/>
        <w:right w:val="none" w:sz="0" w:space="0" w:color="auto"/>
      </w:divBdr>
    </w:div>
    <w:div w:id="1998612386">
      <w:bodyDiv w:val="1"/>
      <w:marLeft w:val="0"/>
      <w:marRight w:val="0"/>
      <w:marTop w:val="0"/>
      <w:marBottom w:val="0"/>
      <w:divBdr>
        <w:top w:val="none" w:sz="0" w:space="0" w:color="auto"/>
        <w:left w:val="none" w:sz="0" w:space="0" w:color="auto"/>
        <w:bottom w:val="none" w:sz="0" w:space="0" w:color="auto"/>
        <w:right w:val="none" w:sz="0" w:space="0" w:color="auto"/>
      </w:divBdr>
    </w:div>
    <w:div w:id="2002731450">
      <w:bodyDiv w:val="1"/>
      <w:marLeft w:val="0"/>
      <w:marRight w:val="0"/>
      <w:marTop w:val="0"/>
      <w:marBottom w:val="0"/>
      <w:divBdr>
        <w:top w:val="none" w:sz="0" w:space="0" w:color="auto"/>
        <w:left w:val="none" w:sz="0" w:space="0" w:color="auto"/>
        <w:bottom w:val="none" w:sz="0" w:space="0" w:color="auto"/>
        <w:right w:val="none" w:sz="0" w:space="0" w:color="auto"/>
      </w:divBdr>
    </w:div>
    <w:div w:id="2004353989">
      <w:bodyDiv w:val="1"/>
      <w:marLeft w:val="0"/>
      <w:marRight w:val="0"/>
      <w:marTop w:val="0"/>
      <w:marBottom w:val="0"/>
      <w:divBdr>
        <w:top w:val="none" w:sz="0" w:space="0" w:color="auto"/>
        <w:left w:val="none" w:sz="0" w:space="0" w:color="auto"/>
        <w:bottom w:val="none" w:sz="0" w:space="0" w:color="auto"/>
        <w:right w:val="none" w:sz="0" w:space="0" w:color="auto"/>
      </w:divBdr>
    </w:div>
    <w:div w:id="2004894332">
      <w:bodyDiv w:val="1"/>
      <w:marLeft w:val="0"/>
      <w:marRight w:val="0"/>
      <w:marTop w:val="0"/>
      <w:marBottom w:val="0"/>
      <w:divBdr>
        <w:top w:val="none" w:sz="0" w:space="0" w:color="auto"/>
        <w:left w:val="none" w:sz="0" w:space="0" w:color="auto"/>
        <w:bottom w:val="none" w:sz="0" w:space="0" w:color="auto"/>
        <w:right w:val="none" w:sz="0" w:space="0" w:color="auto"/>
      </w:divBdr>
    </w:div>
    <w:div w:id="2005232744">
      <w:bodyDiv w:val="1"/>
      <w:marLeft w:val="0"/>
      <w:marRight w:val="0"/>
      <w:marTop w:val="0"/>
      <w:marBottom w:val="0"/>
      <w:divBdr>
        <w:top w:val="none" w:sz="0" w:space="0" w:color="auto"/>
        <w:left w:val="none" w:sz="0" w:space="0" w:color="auto"/>
        <w:bottom w:val="none" w:sz="0" w:space="0" w:color="auto"/>
        <w:right w:val="none" w:sz="0" w:space="0" w:color="auto"/>
      </w:divBdr>
    </w:div>
    <w:div w:id="2005352857">
      <w:bodyDiv w:val="1"/>
      <w:marLeft w:val="0"/>
      <w:marRight w:val="0"/>
      <w:marTop w:val="0"/>
      <w:marBottom w:val="0"/>
      <w:divBdr>
        <w:top w:val="none" w:sz="0" w:space="0" w:color="auto"/>
        <w:left w:val="none" w:sz="0" w:space="0" w:color="auto"/>
        <w:bottom w:val="none" w:sz="0" w:space="0" w:color="auto"/>
        <w:right w:val="none" w:sz="0" w:space="0" w:color="auto"/>
      </w:divBdr>
    </w:div>
    <w:div w:id="2005937196">
      <w:bodyDiv w:val="1"/>
      <w:marLeft w:val="0"/>
      <w:marRight w:val="0"/>
      <w:marTop w:val="0"/>
      <w:marBottom w:val="0"/>
      <w:divBdr>
        <w:top w:val="none" w:sz="0" w:space="0" w:color="auto"/>
        <w:left w:val="none" w:sz="0" w:space="0" w:color="auto"/>
        <w:bottom w:val="none" w:sz="0" w:space="0" w:color="auto"/>
        <w:right w:val="none" w:sz="0" w:space="0" w:color="auto"/>
      </w:divBdr>
    </w:div>
    <w:div w:id="2006279417">
      <w:bodyDiv w:val="1"/>
      <w:marLeft w:val="0"/>
      <w:marRight w:val="0"/>
      <w:marTop w:val="0"/>
      <w:marBottom w:val="0"/>
      <w:divBdr>
        <w:top w:val="none" w:sz="0" w:space="0" w:color="auto"/>
        <w:left w:val="none" w:sz="0" w:space="0" w:color="auto"/>
        <w:bottom w:val="none" w:sz="0" w:space="0" w:color="auto"/>
        <w:right w:val="none" w:sz="0" w:space="0" w:color="auto"/>
      </w:divBdr>
    </w:div>
    <w:div w:id="2011176555">
      <w:bodyDiv w:val="1"/>
      <w:marLeft w:val="0"/>
      <w:marRight w:val="0"/>
      <w:marTop w:val="0"/>
      <w:marBottom w:val="0"/>
      <w:divBdr>
        <w:top w:val="none" w:sz="0" w:space="0" w:color="auto"/>
        <w:left w:val="none" w:sz="0" w:space="0" w:color="auto"/>
        <w:bottom w:val="none" w:sz="0" w:space="0" w:color="auto"/>
        <w:right w:val="none" w:sz="0" w:space="0" w:color="auto"/>
      </w:divBdr>
    </w:div>
    <w:div w:id="2013873318">
      <w:bodyDiv w:val="1"/>
      <w:marLeft w:val="0"/>
      <w:marRight w:val="0"/>
      <w:marTop w:val="0"/>
      <w:marBottom w:val="0"/>
      <w:divBdr>
        <w:top w:val="none" w:sz="0" w:space="0" w:color="auto"/>
        <w:left w:val="none" w:sz="0" w:space="0" w:color="auto"/>
        <w:bottom w:val="none" w:sz="0" w:space="0" w:color="auto"/>
        <w:right w:val="none" w:sz="0" w:space="0" w:color="auto"/>
      </w:divBdr>
    </w:div>
    <w:div w:id="2016884231">
      <w:bodyDiv w:val="1"/>
      <w:marLeft w:val="0"/>
      <w:marRight w:val="0"/>
      <w:marTop w:val="0"/>
      <w:marBottom w:val="0"/>
      <w:divBdr>
        <w:top w:val="none" w:sz="0" w:space="0" w:color="auto"/>
        <w:left w:val="none" w:sz="0" w:space="0" w:color="auto"/>
        <w:bottom w:val="none" w:sz="0" w:space="0" w:color="auto"/>
        <w:right w:val="none" w:sz="0" w:space="0" w:color="auto"/>
      </w:divBdr>
    </w:div>
    <w:div w:id="2017531885">
      <w:bodyDiv w:val="1"/>
      <w:marLeft w:val="0"/>
      <w:marRight w:val="0"/>
      <w:marTop w:val="0"/>
      <w:marBottom w:val="0"/>
      <w:divBdr>
        <w:top w:val="none" w:sz="0" w:space="0" w:color="auto"/>
        <w:left w:val="none" w:sz="0" w:space="0" w:color="auto"/>
        <w:bottom w:val="none" w:sz="0" w:space="0" w:color="auto"/>
        <w:right w:val="none" w:sz="0" w:space="0" w:color="auto"/>
      </w:divBdr>
    </w:div>
    <w:div w:id="2018195030">
      <w:bodyDiv w:val="1"/>
      <w:marLeft w:val="0"/>
      <w:marRight w:val="0"/>
      <w:marTop w:val="0"/>
      <w:marBottom w:val="0"/>
      <w:divBdr>
        <w:top w:val="none" w:sz="0" w:space="0" w:color="auto"/>
        <w:left w:val="none" w:sz="0" w:space="0" w:color="auto"/>
        <w:bottom w:val="none" w:sz="0" w:space="0" w:color="auto"/>
        <w:right w:val="none" w:sz="0" w:space="0" w:color="auto"/>
      </w:divBdr>
    </w:div>
    <w:div w:id="2020041470">
      <w:bodyDiv w:val="1"/>
      <w:marLeft w:val="0"/>
      <w:marRight w:val="0"/>
      <w:marTop w:val="0"/>
      <w:marBottom w:val="0"/>
      <w:divBdr>
        <w:top w:val="none" w:sz="0" w:space="0" w:color="auto"/>
        <w:left w:val="none" w:sz="0" w:space="0" w:color="auto"/>
        <w:bottom w:val="none" w:sz="0" w:space="0" w:color="auto"/>
        <w:right w:val="none" w:sz="0" w:space="0" w:color="auto"/>
      </w:divBdr>
    </w:div>
    <w:div w:id="2021154223">
      <w:bodyDiv w:val="1"/>
      <w:marLeft w:val="0"/>
      <w:marRight w:val="0"/>
      <w:marTop w:val="0"/>
      <w:marBottom w:val="0"/>
      <w:divBdr>
        <w:top w:val="none" w:sz="0" w:space="0" w:color="auto"/>
        <w:left w:val="none" w:sz="0" w:space="0" w:color="auto"/>
        <w:bottom w:val="none" w:sz="0" w:space="0" w:color="auto"/>
        <w:right w:val="none" w:sz="0" w:space="0" w:color="auto"/>
      </w:divBdr>
    </w:div>
    <w:div w:id="2022655946">
      <w:bodyDiv w:val="1"/>
      <w:marLeft w:val="0"/>
      <w:marRight w:val="0"/>
      <w:marTop w:val="0"/>
      <w:marBottom w:val="0"/>
      <w:divBdr>
        <w:top w:val="none" w:sz="0" w:space="0" w:color="auto"/>
        <w:left w:val="none" w:sz="0" w:space="0" w:color="auto"/>
        <w:bottom w:val="none" w:sz="0" w:space="0" w:color="auto"/>
        <w:right w:val="none" w:sz="0" w:space="0" w:color="auto"/>
      </w:divBdr>
    </w:div>
    <w:div w:id="2026009454">
      <w:bodyDiv w:val="1"/>
      <w:marLeft w:val="0"/>
      <w:marRight w:val="0"/>
      <w:marTop w:val="0"/>
      <w:marBottom w:val="0"/>
      <w:divBdr>
        <w:top w:val="none" w:sz="0" w:space="0" w:color="auto"/>
        <w:left w:val="none" w:sz="0" w:space="0" w:color="auto"/>
        <w:bottom w:val="none" w:sz="0" w:space="0" w:color="auto"/>
        <w:right w:val="none" w:sz="0" w:space="0" w:color="auto"/>
      </w:divBdr>
    </w:div>
    <w:div w:id="2028870785">
      <w:bodyDiv w:val="1"/>
      <w:marLeft w:val="0"/>
      <w:marRight w:val="0"/>
      <w:marTop w:val="0"/>
      <w:marBottom w:val="0"/>
      <w:divBdr>
        <w:top w:val="none" w:sz="0" w:space="0" w:color="auto"/>
        <w:left w:val="none" w:sz="0" w:space="0" w:color="auto"/>
        <w:bottom w:val="none" w:sz="0" w:space="0" w:color="auto"/>
        <w:right w:val="none" w:sz="0" w:space="0" w:color="auto"/>
      </w:divBdr>
    </w:div>
    <w:div w:id="2034382993">
      <w:bodyDiv w:val="1"/>
      <w:marLeft w:val="0"/>
      <w:marRight w:val="0"/>
      <w:marTop w:val="0"/>
      <w:marBottom w:val="0"/>
      <w:divBdr>
        <w:top w:val="none" w:sz="0" w:space="0" w:color="auto"/>
        <w:left w:val="none" w:sz="0" w:space="0" w:color="auto"/>
        <w:bottom w:val="none" w:sz="0" w:space="0" w:color="auto"/>
        <w:right w:val="none" w:sz="0" w:space="0" w:color="auto"/>
      </w:divBdr>
    </w:div>
    <w:div w:id="2035302906">
      <w:bodyDiv w:val="1"/>
      <w:marLeft w:val="0"/>
      <w:marRight w:val="0"/>
      <w:marTop w:val="0"/>
      <w:marBottom w:val="0"/>
      <w:divBdr>
        <w:top w:val="none" w:sz="0" w:space="0" w:color="auto"/>
        <w:left w:val="none" w:sz="0" w:space="0" w:color="auto"/>
        <w:bottom w:val="none" w:sz="0" w:space="0" w:color="auto"/>
        <w:right w:val="none" w:sz="0" w:space="0" w:color="auto"/>
      </w:divBdr>
    </w:div>
    <w:div w:id="2036032286">
      <w:bodyDiv w:val="1"/>
      <w:marLeft w:val="0"/>
      <w:marRight w:val="0"/>
      <w:marTop w:val="0"/>
      <w:marBottom w:val="0"/>
      <w:divBdr>
        <w:top w:val="none" w:sz="0" w:space="0" w:color="auto"/>
        <w:left w:val="none" w:sz="0" w:space="0" w:color="auto"/>
        <w:bottom w:val="none" w:sz="0" w:space="0" w:color="auto"/>
        <w:right w:val="none" w:sz="0" w:space="0" w:color="auto"/>
      </w:divBdr>
    </w:div>
    <w:div w:id="2039547995">
      <w:bodyDiv w:val="1"/>
      <w:marLeft w:val="0"/>
      <w:marRight w:val="0"/>
      <w:marTop w:val="0"/>
      <w:marBottom w:val="0"/>
      <w:divBdr>
        <w:top w:val="none" w:sz="0" w:space="0" w:color="auto"/>
        <w:left w:val="none" w:sz="0" w:space="0" w:color="auto"/>
        <w:bottom w:val="none" w:sz="0" w:space="0" w:color="auto"/>
        <w:right w:val="none" w:sz="0" w:space="0" w:color="auto"/>
      </w:divBdr>
    </w:div>
    <w:div w:id="2039696807">
      <w:bodyDiv w:val="1"/>
      <w:marLeft w:val="0"/>
      <w:marRight w:val="0"/>
      <w:marTop w:val="0"/>
      <w:marBottom w:val="0"/>
      <w:divBdr>
        <w:top w:val="none" w:sz="0" w:space="0" w:color="auto"/>
        <w:left w:val="none" w:sz="0" w:space="0" w:color="auto"/>
        <w:bottom w:val="none" w:sz="0" w:space="0" w:color="auto"/>
        <w:right w:val="none" w:sz="0" w:space="0" w:color="auto"/>
      </w:divBdr>
    </w:div>
    <w:div w:id="2040350718">
      <w:bodyDiv w:val="1"/>
      <w:marLeft w:val="0"/>
      <w:marRight w:val="0"/>
      <w:marTop w:val="0"/>
      <w:marBottom w:val="0"/>
      <w:divBdr>
        <w:top w:val="none" w:sz="0" w:space="0" w:color="auto"/>
        <w:left w:val="none" w:sz="0" w:space="0" w:color="auto"/>
        <w:bottom w:val="none" w:sz="0" w:space="0" w:color="auto"/>
        <w:right w:val="none" w:sz="0" w:space="0" w:color="auto"/>
      </w:divBdr>
    </w:div>
    <w:div w:id="2052532271">
      <w:bodyDiv w:val="1"/>
      <w:marLeft w:val="0"/>
      <w:marRight w:val="0"/>
      <w:marTop w:val="0"/>
      <w:marBottom w:val="0"/>
      <w:divBdr>
        <w:top w:val="none" w:sz="0" w:space="0" w:color="auto"/>
        <w:left w:val="none" w:sz="0" w:space="0" w:color="auto"/>
        <w:bottom w:val="none" w:sz="0" w:space="0" w:color="auto"/>
        <w:right w:val="none" w:sz="0" w:space="0" w:color="auto"/>
      </w:divBdr>
    </w:div>
    <w:div w:id="2055037490">
      <w:bodyDiv w:val="1"/>
      <w:marLeft w:val="0"/>
      <w:marRight w:val="0"/>
      <w:marTop w:val="0"/>
      <w:marBottom w:val="0"/>
      <w:divBdr>
        <w:top w:val="none" w:sz="0" w:space="0" w:color="auto"/>
        <w:left w:val="none" w:sz="0" w:space="0" w:color="auto"/>
        <w:bottom w:val="none" w:sz="0" w:space="0" w:color="auto"/>
        <w:right w:val="none" w:sz="0" w:space="0" w:color="auto"/>
      </w:divBdr>
    </w:div>
    <w:div w:id="2055690367">
      <w:bodyDiv w:val="1"/>
      <w:marLeft w:val="0"/>
      <w:marRight w:val="0"/>
      <w:marTop w:val="0"/>
      <w:marBottom w:val="0"/>
      <w:divBdr>
        <w:top w:val="none" w:sz="0" w:space="0" w:color="auto"/>
        <w:left w:val="none" w:sz="0" w:space="0" w:color="auto"/>
        <w:bottom w:val="none" w:sz="0" w:space="0" w:color="auto"/>
        <w:right w:val="none" w:sz="0" w:space="0" w:color="auto"/>
      </w:divBdr>
    </w:div>
    <w:div w:id="2057964901">
      <w:bodyDiv w:val="1"/>
      <w:marLeft w:val="0"/>
      <w:marRight w:val="0"/>
      <w:marTop w:val="0"/>
      <w:marBottom w:val="0"/>
      <w:divBdr>
        <w:top w:val="none" w:sz="0" w:space="0" w:color="auto"/>
        <w:left w:val="none" w:sz="0" w:space="0" w:color="auto"/>
        <w:bottom w:val="none" w:sz="0" w:space="0" w:color="auto"/>
        <w:right w:val="none" w:sz="0" w:space="0" w:color="auto"/>
      </w:divBdr>
    </w:div>
    <w:div w:id="2058359602">
      <w:bodyDiv w:val="1"/>
      <w:marLeft w:val="0"/>
      <w:marRight w:val="0"/>
      <w:marTop w:val="0"/>
      <w:marBottom w:val="0"/>
      <w:divBdr>
        <w:top w:val="none" w:sz="0" w:space="0" w:color="auto"/>
        <w:left w:val="none" w:sz="0" w:space="0" w:color="auto"/>
        <w:bottom w:val="none" w:sz="0" w:space="0" w:color="auto"/>
        <w:right w:val="none" w:sz="0" w:space="0" w:color="auto"/>
      </w:divBdr>
    </w:div>
    <w:div w:id="2061779569">
      <w:bodyDiv w:val="1"/>
      <w:marLeft w:val="0"/>
      <w:marRight w:val="0"/>
      <w:marTop w:val="0"/>
      <w:marBottom w:val="0"/>
      <w:divBdr>
        <w:top w:val="none" w:sz="0" w:space="0" w:color="auto"/>
        <w:left w:val="none" w:sz="0" w:space="0" w:color="auto"/>
        <w:bottom w:val="none" w:sz="0" w:space="0" w:color="auto"/>
        <w:right w:val="none" w:sz="0" w:space="0" w:color="auto"/>
      </w:divBdr>
    </w:div>
    <w:div w:id="2063870152">
      <w:bodyDiv w:val="1"/>
      <w:marLeft w:val="0"/>
      <w:marRight w:val="0"/>
      <w:marTop w:val="0"/>
      <w:marBottom w:val="0"/>
      <w:divBdr>
        <w:top w:val="none" w:sz="0" w:space="0" w:color="auto"/>
        <w:left w:val="none" w:sz="0" w:space="0" w:color="auto"/>
        <w:bottom w:val="none" w:sz="0" w:space="0" w:color="auto"/>
        <w:right w:val="none" w:sz="0" w:space="0" w:color="auto"/>
      </w:divBdr>
    </w:div>
    <w:div w:id="2064328336">
      <w:bodyDiv w:val="1"/>
      <w:marLeft w:val="0"/>
      <w:marRight w:val="0"/>
      <w:marTop w:val="0"/>
      <w:marBottom w:val="0"/>
      <w:divBdr>
        <w:top w:val="none" w:sz="0" w:space="0" w:color="auto"/>
        <w:left w:val="none" w:sz="0" w:space="0" w:color="auto"/>
        <w:bottom w:val="none" w:sz="0" w:space="0" w:color="auto"/>
        <w:right w:val="none" w:sz="0" w:space="0" w:color="auto"/>
      </w:divBdr>
    </w:div>
    <w:div w:id="2067101410">
      <w:bodyDiv w:val="1"/>
      <w:marLeft w:val="0"/>
      <w:marRight w:val="0"/>
      <w:marTop w:val="0"/>
      <w:marBottom w:val="0"/>
      <w:divBdr>
        <w:top w:val="none" w:sz="0" w:space="0" w:color="auto"/>
        <w:left w:val="none" w:sz="0" w:space="0" w:color="auto"/>
        <w:bottom w:val="none" w:sz="0" w:space="0" w:color="auto"/>
        <w:right w:val="none" w:sz="0" w:space="0" w:color="auto"/>
      </w:divBdr>
    </w:div>
    <w:div w:id="2069258552">
      <w:bodyDiv w:val="1"/>
      <w:marLeft w:val="0"/>
      <w:marRight w:val="0"/>
      <w:marTop w:val="0"/>
      <w:marBottom w:val="0"/>
      <w:divBdr>
        <w:top w:val="none" w:sz="0" w:space="0" w:color="auto"/>
        <w:left w:val="none" w:sz="0" w:space="0" w:color="auto"/>
        <w:bottom w:val="none" w:sz="0" w:space="0" w:color="auto"/>
        <w:right w:val="none" w:sz="0" w:space="0" w:color="auto"/>
      </w:divBdr>
    </w:div>
    <w:div w:id="2069767736">
      <w:bodyDiv w:val="1"/>
      <w:marLeft w:val="0"/>
      <w:marRight w:val="0"/>
      <w:marTop w:val="0"/>
      <w:marBottom w:val="0"/>
      <w:divBdr>
        <w:top w:val="none" w:sz="0" w:space="0" w:color="auto"/>
        <w:left w:val="none" w:sz="0" w:space="0" w:color="auto"/>
        <w:bottom w:val="none" w:sz="0" w:space="0" w:color="auto"/>
        <w:right w:val="none" w:sz="0" w:space="0" w:color="auto"/>
      </w:divBdr>
    </w:div>
    <w:div w:id="2071268281">
      <w:bodyDiv w:val="1"/>
      <w:marLeft w:val="0"/>
      <w:marRight w:val="0"/>
      <w:marTop w:val="0"/>
      <w:marBottom w:val="0"/>
      <w:divBdr>
        <w:top w:val="none" w:sz="0" w:space="0" w:color="auto"/>
        <w:left w:val="none" w:sz="0" w:space="0" w:color="auto"/>
        <w:bottom w:val="none" w:sz="0" w:space="0" w:color="auto"/>
        <w:right w:val="none" w:sz="0" w:space="0" w:color="auto"/>
      </w:divBdr>
    </w:div>
    <w:div w:id="2075201473">
      <w:bodyDiv w:val="1"/>
      <w:marLeft w:val="0"/>
      <w:marRight w:val="0"/>
      <w:marTop w:val="0"/>
      <w:marBottom w:val="0"/>
      <w:divBdr>
        <w:top w:val="none" w:sz="0" w:space="0" w:color="auto"/>
        <w:left w:val="none" w:sz="0" w:space="0" w:color="auto"/>
        <w:bottom w:val="none" w:sz="0" w:space="0" w:color="auto"/>
        <w:right w:val="none" w:sz="0" w:space="0" w:color="auto"/>
      </w:divBdr>
    </w:div>
    <w:div w:id="2075424414">
      <w:bodyDiv w:val="1"/>
      <w:marLeft w:val="0"/>
      <w:marRight w:val="0"/>
      <w:marTop w:val="0"/>
      <w:marBottom w:val="0"/>
      <w:divBdr>
        <w:top w:val="none" w:sz="0" w:space="0" w:color="auto"/>
        <w:left w:val="none" w:sz="0" w:space="0" w:color="auto"/>
        <w:bottom w:val="none" w:sz="0" w:space="0" w:color="auto"/>
        <w:right w:val="none" w:sz="0" w:space="0" w:color="auto"/>
      </w:divBdr>
    </w:div>
    <w:div w:id="2082218962">
      <w:bodyDiv w:val="1"/>
      <w:marLeft w:val="0"/>
      <w:marRight w:val="0"/>
      <w:marTop w:val="0"/>
      <w:marBottom w:val="0"/>
      <w:divBdr>
        <w:top w:val="none" w:sz="0" w:space="0" w:color="auto"/>
        <w:left w:val="none" w:sz="0" w:space="0" w:color="auto"/>
        <w:bottom w:val="none" w:sz="0" w:space="0" w:color="auto"/>
        <w:right w:val="none" w:sz="0" w:space="0" w:color="auto"/>
      </w:divBdr>
    </w:div>
    <w:div w:id="2084642683">
      <w:bodyDiv w:val="1"/>
      <w:marLeft w:val="0"/>
      <w:marRight w:val="0"/>
      <w:marTop w:val="0"/>
      <w:marBottom w:val="0"/>
      <w:divBdr>
        <w:top w:val="none" w:sz="0" w:space="0" w:color="auto"/>
        <w:left w:val="none" w:sz="0" w:space="0" w:color="auto"/>
        <w:bottom w:val="none" w:sz="0" w:space="0" w:color="auto"/>
        <w:right w:val="none" w:sz="0" w:space="0" w:color="auto"/>
      </w:divBdr>
    </w:div>
    <w:div w:id="2091542199">
      <w:bodyDiv w:val="1"/>
      <w:marLeft w:val="0"/>
      <w:marRight w:val="0"/>
      <w:marTop w:val="0"/>
      <w:marBottom w:val="0"/>
      <w:divBdr>
        <w:top w:val="none" w:sz="0" w:space="0" w:color="auto"/>
        <w:left w:val="none" w:sz="0" w:space="0" w:color="auto"/>
        <w:bottom w:val="none" w:sz="0" w:space="0" w:color="auto"/>
        <w:right w:val="none" w:sz="0" w:space="0" w:color="auto"/>
      </w:divBdr>
    </w:div>
    <w:div w:id="2102480978">
      <w:bodyDiv w:val="1"/>
      <w:marLeft w:val="0"/>
      <w:marRight w:val="0"/>
      <w:marTop w:val="0"/>
      <w:marBottom w:val="0"/>
      <w:divBdr>
        <w:top w:val="none" w:sz="0" w:space="0" w:color="auto"/>
        <w:left w:val="none" w:sz="0" w:space="0" w:color="auto"/>
        <w:bottom w:val="none" w:sz="0" w:space="0" w:color="auto"/>
        <w:right w:val="none" w:sz="0" w:space="0" w:color="auto"/>
      </w:divBdr>
    </w:div>
    <w:div w:id="2104296785">
      <w:bodyDiv w:val="1"/>
      <w:marLeft w:val="0"/>
      <w:marRight w:val="0"/>
      <w:marTop w:val="0"/>
      <w:marBottom w:val="0"/>
      <w:divBdr>
        <w:top w:val="none" w:sz="0" w:space="0" w:color="auto"/>
        <w:left w:val="none" w:sz="0" w:space="0" w:color="auto"/>
        <w:bottom w:val="none" w:sz="0" w:space="0" w:color="auto"/>
        <w:right w:val="none" w:sz="0" w:space="0" w:color="auto"/>
      </w:divBdr>
    </w:div>
    <w:div w:id="2104371901">
      <w:bodyDiv w:val="1"/>
      <w:marLeft w:val="0"/>
      <w:marRight w:val="0"/>
      <w:marTop w:val="0"/>
      <w:marBottom w:val="0"/>
      <w:divBdr>
        <w:top w:val="none" w:sz="0" w:space="0" w:color="auto"/>
        <w:left w:val="none" w:sz="0" w:space="0" w:color="auto"/>
        <w:bottom w:val="none" w:sz="0" w:space="0" w:color="auto"/>
        <w:right w:val="none" w:sz="0" w:space="0" w:color="auto"/>
      </w:divBdr>
    </w:div>
    <w:div w:id="2105834865">
      <w:bodyDiv w:val="1"/>
      <w:marLeft w:val="0"/>
      <w:marRight w:val="0"/>
      <w:marTop w:val="0"/>
      <w:marBottom w:val="0"/>
      <w:divBdr>
        <w:top w:val="none" w:sz="0" w:space="0" w:color="auto"/>
        <w:left w:val="none" w:sz="0" w:space="0" w:color="auto"/>
        <w:bottom w:val="none" w:sz="0" w:space="0" w:color="auto"/>
        <w:right w:val="none" w:sz="0" w:space="0" w:color="auto"/>
      </w:divBdr>
    </w:div>
    <w:div w:id="2106074915">
      <w:bodyDiv w:val="1"/>
      <w:marLeft w:val="0"/>
      <w:marRight w:val="0"/>
      <w:marTop w:val="0"/>
      <w:marBottom w:val="0"/>
      <w:divBdr>
        <w:top w:val="none" w:sz="0" w:space="0" w:color="auto"/>
        <w:left w:val="none" w:sz="0" w:space="0" w:color="auto"/>
        <w:bottom w:val="none" w:sz="0" w:space="0" w:color="auto"/>
        <w:right w:val="none" w:sz="0" w:space="0" w:color="auto"/>
      </w:divBdr>
    </w:div>
    <w:div w:id="2107847285">
      <w:bodyDiv w:val="1"/>
      <w:marLeft w:val="0"/>
      <w:marRight w:val="0"/>
      <w:marTop w:val="0"/>
      <w:marBottom w:val="0"/>
      <w:divBdr>
        <w:top w:val="none" w:sz="0" w:space="0" w:color="auto"/>
        <w:left w:val="none" w:sz="0" w:space="0" w:color="auto"/>
        <w:bottom w:val="none" w:sz="0" w:space="0" w:color="auto"/>
        <w:right w:val="none" w:sz="0" w:space="0" w:color="auto"/>
      </w:divBdr>
    </w:div>
    <w:div w:id="2109497717">
      <w:bodyDiv w:val="1"/>
      <w:marLeft w:val="0"/>
      <w:marRight w:val="0"/>
      <w:marTop w:val="0"/>
      <w:marBottom w:val="0"/>
      <w:divBdr>
        <w:top w:val="none" w:sz="0" w:space="0" w:color="auto"/>
        <w:left w:val="none" w:sz="0" w:space="0" w:color="auto"/>
        <w:bottom w:val="none" w:sz="0" w:space="0" w:color="auto"/>
        <w:right w:val="none" w:sz="0" w:space="0" w:color="auto"/>
      </w:divBdr>
    </w:div>
    <w:div w:id="2110195032">
      <w:bodyDiv w:val="1"/>
      <w:marLeft w:val="0"/>
      <w:marRight w:val="0"/>
      <w:marTop w:val="0"/>
      <w:marBottom w:val="0"/>
      <w:divBdr>
        <w:top w:val="none" w:sz="0" w:space="0" w:color="auto"/>
        <w:left w:val="none" w:sz="0" w:space="0" w:color="auto"/>
        <w:bottom w:val="none" w:sz="0" w:space="0" w:color="auto"/>
        <w:right w:val="none" w:sz="0" w:space="0" w:color="auto"/>
      </w:divBdr>
    </w:div>
    <w:div w:id="2110854297">
      <w:bodyDiv w:val="1"/>
      <w:marLeft w:val="0"/>
      <w:marRight w:val="0"/>
      <w:marTop w:val="0"/>
      <w:marBottom w:val="0"/>
      <w:divBdr>
        <w:top w:val="none" w:sz="0" w:space="0" w:color="auto"/>
        <w:left w:val="none" w:sz="0" w:space="0" w:color="auto"/>
        <w:bottom w:val="none" w:sz="0" w:space="0" w:color="auto"/>
        <w:right w:val="none" w:sz="0" w:space="0" w:color="auto"/>
      </w:divBdr>
    </w:div>
    <w:div w:id="2113234010">
      <w:bodyDiv w:val="1"/>
      <w:marLeft w:val="0"/>
      <w:marRight w:val="0"/>
      <w:marTop w:val="0"/>
      <w:marBottom w:val="0"/>
      <w:divBdr>
        <w:top w:val="none" w:sz="0" w:space="0" w:color="auto"/>
        <w:left w:val="none" w:sz="0" w:space="0" w:color="auto"/>
        <w:bottom w:val="none" w:sz="0" w:space="0" w:color="auto"/>
        <w:right w:val="none" w:sz="0" w:space="0" w:color="auto"/>
      </w:divBdr>
    </w:div>
    <w:div w:id="2116898447">
      <w:bodyDiv w:val="1"/>
      <w:marLeft w:val="0"/>
      <w:marRight w:val="0"/>
      <w:marTop w:val="0"/>
      <w:marBottom w:val="0"/>
      <w:divBdr>
        <w:top w:val="none" w:sz="0" w:space="0" w:color="auto"/>
        <w:left w:val="none" w:sz="0" w:space="0" w:color="auto"/>
        <w:bottom w:val="none" w:sz="0" w:space="0" w:color="auto"/>
        <w:right w:val="none" w:sz="0" w:space="0" w:color="auto"/>
      </w:divBdr>
    </w:div>
    <w:div w:id="2129657999">
      <w:bodyDiv w:val="1"/>
      <w:marLeft w:val="0"/>
      <w:marRight w:val="0"/>
      <w:marTop w:val="0"/>
      <w:marBottom w:val="0"/>
      <w:divBdr>
        <w:top w:val="none" w:sz="0" w:space="0" w:color="auto"/>
        <w:left w:val="none" w:sz="0" w:space="0" w:color="auto"/>
        <w:bottom w:val="none" w:sz="0" w:space="0" w:color="auto"/>
        <w:right w:val="none" w:sz="0" w:space="0" w:color="auto"/>
      </w:divBdr>
    </w:div>
    <w:div w:id="2130471341">
      <w:bodyDiv w:val="1"/>
      <w:marLeft w:val="0"/>
      <w:marRight w:val="0"/>
      <w:marTop w:val="0"/>
      <w:marBottom w:val="0"/>
      <w:divBdr>
        <w:top w:val="none" w:sz="0" w:space="0" w:color="auto"/>
        <w:left w:val="none" w:sz="0" w:space="0" w:color="auto"/>
        <w:bottom w:val="none" w:sz="0" w:space="0" w:color="auto"/>
        <w:right w:val="none" w:sz="0" w:space="0" w:color="auto"/>
      </w:divBdr>
    </w:div>
    <w:div w:id="2133281715">
      <w:bodyDiv w:val="1"/>
      <w:marLeft w:val="0"/>
      <w:marRight w:val="0"/>
      <w:marTop w:val="0"/>
      <w:marBottom w:val="0"/>
      <w:divBdr>
        <w:top w:val="none" w:sz="0" w:space="0" w:color="auto"/>
        <w:left w:val="none" w:sz="0" w:space="0" w:color="auto"/>
        <w:bottom w:val="none" w:sz="0" w:space="0" w:color="auto"/>
        <w:right w:val="none" w:sz="0" w:space="0" w:color="auto"/>
      </w:divBdr>
    </w:div>
    <w:div w:id="2135521880">
      <w:bodyDiv w:val="1"/>
      <w:marLeft w:val="0"/>
      <w:marRight w:val="0"/>
      <w:marTop w:val="0"/>
      <w:marBottom w:val="0"/>
      <w:divBdr>
        <w:top w:val="none" w:sz="0" w:space="0" w:color="auto"/>
        <w:left w:val="none" w:sz="0" w:space="0" w:color="auto"/>
        <w:bottom w:val="none" w:sz="0" w:space="0" w:color="auto"/>
        <w:right w:val="none" w:sz="0" w:space="0" w:color="auto"/>
      </w:divBdr>
    </w:div>
    <w:div w:id="2138134580">
      <w:bodyDiv w:val="1"/>
      <w:marLeft w:val="0"/>
      <w:marRight w:val="0"/>
      <w:marTop w:val="0"/>
      <w:marBottom w:val="0"/>
      <w:divBdr>
        <w:top w:val="none" w:sz="0" w:space="0" w:color="auto"/>
        <w:left w:val="none" w:sz="0" w:space="0" w:color="auto"/>
        <w:bottom w:val="none" w:sz="0" w:space="0" w:color="auto"/>
        <w:right w:val="none" w:sz="0" w:space="0" w:color="auto"/>
      </w:divBdr>
    </w:div>
    <w:div w:id="2144078126">
      <w:bodyDiv w:val="1"/>
      <w:marLeft w:val="0"/>
      <w:marRight w:val="0"/>
      <w:marTop w:val="0"/>
      <w:marBottom w:val="0"/>
      <w:divBdr>
        <w:top w:val="none" w:sz="0" w:space="0" w:color="auto"/>
        <w:left w:val="none" w:sz="0" w:space="0" w:color="auto"/>
        <w:bottom w:val="none" w:sz="0" w:space="0" w:color="auto"/>
        <w:right w:val="none" w:sz="0" w:space="0" w:color="auto"/>
      </w:divBdr>
    </w:div>
    <w:div w:id="214442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oi:10.1044/1059-0889(2008/07-0044)"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oi:10.1001/jamaoto.2018.2238"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doi:10.1155/2017/272371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doi.org/10.1371/journal.pone.0231390"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oi:10.1044/2014_aja-14-001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4" ma:contentTypeDescription="Create a new document." ma:contentTypeScope="" ma:versionID="e132dcb6d10d1961a1b73d1948e71d7e">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bfa7d24086b7ce1aadb5a5759f1cbddc"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IEEE2006OfficeOnline.xsl" StyleName="IEEE" Version="2006">
  <b:Source>
    <b:Tag>Fer19</b:Tag>
    <b:SourceType>JournalArticle</b:SourceType>
    <b:Guid>{0B48CE8D-525A-CB4F-8217-38F96C784851}</b:Guid>
    <b:Title>Acquired Hearing Loss, Anger, and Emotional Distress: The Mediating Role of Perceived Disability.</b:Title>
    <b:JournalName>The Journal of Nervous and Mental Disease</b:JournalName>
    <b:Year>2019</b:Year>
    <b:Pages>459-466</b:Pages>
    <b:Author>
      <b:Author>
        <b:NameList>
          <b:Person>
            <b:Last>Ferrari</b:Last>
            <b:First>S</b:First>
          </b:Person>
          <b:Person>
            <b:Last>Monzani</b:Last>
            <b:First>D</b:First>
          </b:Person>
          <b:Person>
            <b:Last>Gherpelli</b:Last>
            <b:First>C</b:First>
          </b:Person>
          <b:Person>
            <b:Last>MacKinnon</b:Last>
            <b:First>F</b:First>
          </b:Person>
          <b:Person>
            <b:Last>Mongelli </b:Last>
            <b:First>F</b:First>
          </b:Person>
          <b:Person>
            <b:Last>Federici</b:Last>
            <b:First>G</b:First>
          </b:Person>
          <b:Person>
            <b:Last>Galeazzi</b:Last>
            <b:Middle>M</b:Middle>
            <b:First>G</b:First>
          </b:Person>
        </b:NameList>
      </b:Author>
    </b:Author>
    <b:Volume>207</b:Volume>
    <b:Issue>6</b:Issue>
    <b:RefOrder>41</b:RefOrder>
  </b:Source>
  <b:Source>
    <b:Tag>Lei17</b:Tag>
    <b:SourceType>JournalArticle</b:SourceType>
    <b:Guid>{0E0E0BAB-FC7C-AB4A-BA48-85FC5CB06551}</b:Guid>
    <b:Author>
      <b:Author>
        <b:NameList>
          <b:Person>
            <b:Last>Leigh-Hunt</b:Last>
            <b:First>N</b:First>
          </b:Person>
          <b:Person>
            <b:Last>Bagguley</b:Last>
            <b:First>D</b:First>
          </b:Person>
          <b:Person>
            <b:Last>Bash</b:Last>
            <b:First>K</b:First>
          </b:Person>
          <b:Person>
            <b:Last>Turner</b:Last>
            <b:First>V</b:First>
          </b:Person>
          <b:Person>
            <b:Last>Turnbull</b:Last>
            <b:First>S</b:First>
          </b:Person>
          <b:Person>
            <b:Last>Valtorta</b:Last>
            <b:First>N</b:First>
          </b:Person>
          <b:Person>
            <b:Last>Caan</b:Last>
            <b:First>W</b:First>
          </b:Person>
        </b:NameList>
      </b:Author>
    </b:Author>
    <b:Title>An overview of systematic reviews on the public health consequences of social isolation and loneliness</b:Title>
    <b:JournalName>Public Health</b:JournalName>
    <b:Year>2017</b:Year>
    <b:Pages>157-171</b:Pages>
    <b:Volume>152</b:Volume>
    <b:RefOrder>42</b:RefOrder>
  </b:Source>
  <b:Source>
    <b:Tag>Wor20</b:Tag>
    <b:SourceType>Report</b:SourceType>
    <b:Guid>{D2BD0C99-DE5B-7448-9265-64D528CA3AF9}</b:Guid>
    <b:Title>Coronavirus disease 2019 (‎ COVID-19)‎: situation report</b:Title>
    <b:City>Geneva, Switzerland</b:City>
    <b:Publisher>WHO</b:Publisher>
    <b:Year>2020</b:Year>
    <b:URL>https://www.worldometers.info/coronavirus/</b:URL>
    <b:Author>
      <b:Author>
        <b:NameList>
          <b:Person>
            <b:Last>World Health Organization</b:Last>
          </b:Person>
        </b:NameList>
      </b:Author>
    </b:Author>
    <b:JournalName>World Health ORganzation</b:JournalName>
    <b:ThesisType>Report</b:ThesisType>
    <b:RefOrder>43</b:RefOrder>
  </b:Source>
  <b:Source>
    <b:Tag>Cha20</b:Tag>
    <b:SourceType>JournalArticle</b:SourceType>
    <b:Guid>{DF5ECF90-B19C-C648-8D09-201C42819839}</b:Guid>
    <b:Title>Chan, J. F. W., Yuan, S., Kok, K. H., To, K. K. W., Chu, H., Yang, J., ... &amp; Tsoi, H. W. (2020). A familial cluster of pneumonia associated with the 2019 novel coronavirus indicating person-to-person transmission: a study of a family cluster. </b:Title>
    <b:Year>2020</b:Year>
    <b:JournalName>The Lancet</b:JournalName>
    <b:Pages>514-523</b:Pages>
    <b:Author>
      <b:Author>
        <b:NameList>
          <b:Person>
            <b:Last>Chan</b:Last>
            <b:First>J.F.W</b:First>
          </b:Person>
          <b:Person>
            <b:Last>Yuan</b:Last>
            <b:First>S</b:First>
          </b:Person>
          <b:Person>
            <b:Last>Kok</b:Last>
            <b:First>K.H.</b:First>
          </b:Person>
          <b:Person>
            <b:Last>To</b:Last>
            <b:First>K.K.W</b:First>
          </b:Person>
          <b:Person>
            <b:Last>Yang</b:Last>
            <b:First>J</b:First>
          </b:Person>
          <b:Person>
            <b:Last>et al.</b:Last>
          </b:Person>
        </b:NameList>
      </b:Author>
    </b:Author>
    <b:RefOrder>44</b:RefOrder>
  </b:Source>
  <b:Source>
    <b:Tag>Lew20</b:Tag>
    <b:SourceType>JournalArticle</b:SourceType>
    <b:Guid>{90B9ED58-EE13-6248-AAFE-D8378AD41D92}</b:Guid>
    <b:Title>Lewnard, Joseph A., and Nathan C. Lo. "Scientific and ethical basis for social-distancing interventions against COVID-19</b:Title>
    <b:JournalName>The Lancet. Infectious diseases</b:JournalName>
    <b:Year>2020</b:Year>
    <b:Pages>631</b:Pages>
    <b:Author>
      <b:Author>
        <b:NameList>
          <b:Person>
            <b:Last>Lewnard</b:Last>
            <b:First>J.A.</b:First>
          </b:Person>
          <b:Person>
            <b:Last>Lo</b:Last>
            <b:First>N.C.</b:First>
          </b:Person>
        </b:NameList>
      </b:Author>
    </b:Author>
    <b:Volume>20</b:Volume>
    <b:Issue>6</b:Issue>
    <b:RefOrder>45</b:RefOrder>
  </b:Source>
  <b:Source>
    <b:Tag>Ven20</b:Tag>
    <b:SourceType>JournalArticle</b:SourceType>
    <b:Guid>{5F92014F-40AD-854D-8E5A-1BDCC94FA50E}</b:Guid>
    <b:Title>Venkatesh, A., &amp; Edirappuli, S. (2020). Social distancing in covid-19: what are the mental health implications?</b:Title>
    <b:JournalName>British Medical Journal</b:JournalName>
    <b:Year>2020</b:Year>
    <b:Pages>369</b:Pages>
    <b:Author>
      <b:Author>
        <b:NameList>
          <b:Person>
            <b:Last>Venkatesh</b:Last>
            <b:First>A</b:First>
          </b:Person>
          <b:Person>
            <b:Last>Edirappuli</b:Last>
            <b:First>S</b:First>
          </b:Person>
        </b:NameList>
      </b:Author>
    </b:Author>
    <b:RefOrder>46</b:RefOrder>
  </b:Source>
  <b:Source>
    <b:Tag>Vin20</b:Tag>
    <b:SourceType>JournalArticle</b:SourceType>
    <b:Guid>{737FF5DA-AEF0-5F4A-9E82-B30F175DD9E4}</b:Guid>
    <b:Title>COVID-19 pandemic and mental health consequences: Systematic review of the current evidence</b:Title>
    <b:JournalName>Brain, Behavior, and Immunity</b:JournalName>
    <b:Year>2020</b:Year>
    <b:Pages>https://doi.org/10.1016/j.bbi.2020.05.048</b:Pages>
    <b:Author>
      <b:Author>
        <b:NameList>
          <b:Person>
            <b:Last>Vindegaard</b:Last>
            <b:First>N</b:First>
          </b:Person>
          <b:Person>
            <b:Last>Benros</b:Last>
            <b:First>M.E.</b:First>
          </b:Person>
        </b:NameList>
      </b:Author>
    </b:Author>
    <b:RefOrder>47</b:RefOrder>
  </b:Source>
  <b:Source>
    <b:Tag>Sha10</b:Tag>
    <b:SourceType>JournalArticle</b:SourceType>
    <b:Guid>{73E3ED0C-9080-4743-B612-A97F2FAFE3FE}</b:Guid>
    <b:Author>
      <b:Author>
        <b:NameList>
          <b:Person>
            <b:Last>Shargorodsky</b:Last>
            <b:First>J</b:First>
          </b:Person>
          <b:Person>
            <b:Last>Curhan</b:Last>
            <b:First>G.C.</b:First>
          </b:Person>
          <b:Person>
            <b:Last>Farwell</b:Last>
            <b:First>W.R.</b:First>
          </b:Person>
        </b:NameList>
      </b:Author>
    </b:Author>
    <b:Title>Prevalence and characteristics of tinnitus among US adults</b:Title>
    <b:JournalName>The American Journal of Medicine</b:JournalName>
    <b:Year>2010</b:Year>
    <b:Pages>711-718</b:Pages>
    <b:RefOrder>48</b:RefOrder>
  </b:Source>
  <b:Source>
    <b:Tag>Sal19</b:Tag>
    <b:SourceType>JournalArticle</b:SourceType>
    <b:Guid>{272F1B38-8107-AE4A-BBFB-B7DCCBC1517F}</b:Guid>
    <b:Title>Depression in Patients with Tinnitus: A Systematic Review</b:Title>
    <b:JournalName>Otolaryngology–Head and Neck Surgery</b:JournalName>
    <b:Year>2019</b:Year>
    <b:Pages>28-35</b:Pages>
    <b:Author>
      <b:Author>
        <b:NameList>
          <b:Person>
            <b:Last>Salazar</b:Last>
            <b:First>J.W</b:First>
          </b:Person>
          <b:Person>
            <b:Last>Meisel</b:Last>
            <b:First>K</b:First>
          </b:Person>
          <b:Person>
            <b:Last>Smith</b:Last>
            <b:First>E.R.</b:First>
          </b:Person>
          <b:Person>
            <b:Last>Quiggle</b:Last>
            <b:First>A</b:First>
          </b:Person>
          <b:Person>
            <b:Last>McCoy</b:Last>
            <b:First>D.B.</b:First>
          </b:Person>
          <b:Person>
            <b:Last>Amans</b:Last>
            <b:First>M.R.</b:First>
          </b:Person>
        </b:NameList>
      </b:Author>
    </b:Author>
    <b:Volume>16</b:Volume>
    <b:Issue>1</b:Issue>
    <b:RefOrder>2</b:RefOrder>
  </b:Source>
  <b:Source>
    <b:Tag>Tre</b:Tag>
    <b:SourceType>JournalArticle</b:SourceType>
    <b:Guid>{27BC8CFB-39D8-D14E-BCCE-8BF760789745}</b:Guid>
    <b:Author>
      <b:Author>
        <b:NameList>
          <b:Person>
            <b:Last>Trevis</b:Last>
            <b:First>K.J.</b:First>
          </b:Person>
          <b:Person>
            <b:Last>McLachlan</b:Last>
            <b:First>N.M.</b:First>
          </b:Person>
          <b:Person>
            <b:Last>Wlison</b:Last>
            <b:First>S.J.</b:First>
          </b:Person>
        </b:NameList>
      </b:Author>
    </b:Author>
    <b:Title>A systematic review and meta-analysis of psychological functioning in chronic tinnitus</b:Title>
    <b:JournalName>Clinical Psychology Review</b:JournalName>
    <b:Year>2018</b:Year>
    <b:Pages>62-86</b:Pages>
    <b:Volume>60</b:Volume>
    <b:RefOrder>3</b:RefOrder>
  </b:Source>
  <b:Source>
    <b:Tag>McC16</b:Tag>
    <b:SourceType>JournalArticle</b:SourceType>
    <b:Guid>{E10B0381-3D0A-3544-822B-7CBABD450365}</b:Guid>
    <b:Title>A systematic review of the reporting of tinnitus prevalence and severity</b:Title>
    <b:JournalName>Hearing Research</b:JournalName>
    <b:Year>2016</b:Year>
    <b:Pages>70-79</b:Pages>
    <b:Author>
      <b:Author>
        <b:NameList>
          <b:Person>
            <b:Last>McCormack</b:Last>
            <b:First>A</b:First>
          </b:Person>
          <b:Person>
            <b:Last>Edmondson-Jones</b:Last>
            <b:First>M</b:First>
          </b:Person>
          <b:Person>
            <b:Last>Somerset</b:Last>
            <b:First>S</b:First>
          </b:Person>
          <b:Person>
            <b:Last>Hall</b:Last>
            <b:First>D</b:First>
          </b:Person>
        </b:NameList>
      </b:Author>
    </b:Author>
    <b:RefOrder>39</b:RefOrder>
  </b:Source>
  <b:Source>
    <b:Tag>Sto19</b:Tag>
    <b:SourceType>JournalArticle</b:SourceType>
    <b:Guid>{3150FB82-107D-EA45-9A76-2436021E66A4}</b:Guid>
    <b:Title>A study on the epidemiology of tinnitus in the United Kingdom</b:Title>
    <b:JournalName>Clinical Epidemiology</b:JournalName>
    <b:Year>2019</b:Year>
    <b:Author>
      <b:Author>
        <b:NameList>
          <b:Person>
            <b:Last>Stohler</b:Last>
            <b:First>N.A.</b:First>
          </b:Person>
          <b:Person>
            <b:Last>Reinau</b:Last>
            <b:First>D</b:First>
          </b:Person>
          <b:Person>
            <b:Last>Jick</b:Last>
            <b:First>S.S.</b:First>
          </b:Person>
          <b:Person>
            <b:Last>Bodmer</b:Last>
            <b:First>D</b:First>
          </b:Person>
          <b:Person>
            <b:Last>Meier</b:Last>
            <b:First>C.R.</b:First>
          </b:Person>
        </b:NameList>
      </b:Author>
    </b:Author>
    <b:Pages>855-871</b:Pages>
    <b:Volume>11</b:Volume>
    <b:RefOrder>49</b:RefOrder>
  </b:Source>
  <b:Source>
    <b:Tag>Cla20</b:Tag>
    <b:SourceType>JournalArticle</b:SourceType>
    <b:Guid>{DF082AA5-B95C-BA4E-A013-AF9D676BAB57}</b:Guid>
    <b:Title>Global, regional, and national estimates of the population at increased risk of severe COVID-19 due to underlying health conditions in 2020: a modelling study</b:Title>
    <b:JournalName>The Lancet. Global Health</b:JournalName>
    <b:Year>2020</b:Year>
    <b:Pages>https://doi.org/10.1016/S2214-109X(20)30264-3</b:Pages>
    <b:Author>
      <b:Author>
        <b:NameList>
          <b:Person>
            <b:Last>Clark</b:Last>
            <b:First>A</b:First>
          </b:Person>
          <b:Person>
            <b:Last>Jit</b:Last>
            <b:First>M</b:First>
          </b:Person>
          <b:Person>
            <b:Last>Warren-Gash</b:Last>
            <b:First>C</b:First>
          </b:Person>
          <b:Person>
            <b:Last>Guthrie</b:Last>
            <b:First>B</b:First>
          </b:Person>
          <b:Person>
            <b:Last>Wang</b:Last>
            <b:First>H.H.X.</b:First>
          </b:Person>
          <b:Person>
            <b:Last>Mercer</b:Last>
            <b:First>S.W.</b:First>
          </b:Person>
          <b:Person>
            <b:Last>et al.</b:Last>
          </b:Person>
        </b:NameList>
      </b:Author>
    </b:Author>
    <b:RefOrder>50</b:RefOrder>
  </b:Source>
  <b:Source>
    <b:Tag>Mer20</b:Tag>
    <b:SourceType>JournalArticle</b:SourceType>
    <b:Guid>{90D9D126-6EBE-B340-8A33-F4DF24559ACD}</b:Guid>
    <b:Title>Fear of the coronavirus (COVID-19): Predictors in an online study conducted in March 2020</b:Title>
    <b:JournalName>Journal of Anxiety Disorders</b:JournalName>
    <b:Year>2020</b:Year>
    <b:Pages>https://doi.org/10.1016/j.janxdis.2020.102258</b:Pages>
    <b:Author>
      <b:Author>
        <b:NameList>
          <b:Person>
            <b:Last>Mertens</b:Last>
            <b:First>G</b:First>
          </b:Person>
          <b:Person>
            <b:Last>Gerritsen</b:Last>
            <b:First>L</b:First>
          </b:Person>
          <b:Person>
            <b:Last>Duijndam</b:Last>
            <b:First>S</b:First>
          </b:Person>
          <b:Person>
            <b:Last>Salemink</b:Last>
            <b:First>E</b:First>
          </b:Person>
          <b:Person>
            <b:Last>Engelhard</b:Last>
            <b:First>I.M.</b:First>
          </b:Person>
        </b:NameList>
      </b:Author>
    </b:Author>
    <b:RefOrder>51</b:RefOrder>
  </b:Source>
  <b:Source>
    <b:Tag>Hal18</b:Tag>
    <b:SourceType>JournalArticle</b:SourceType>
    <b:Guid>{94B631AE-16B7-F34A-BA9E-16E040515497}</b:Guid>
    <b:Title>A narrative synthesis of research evidence for tinnitus-related complaints as reported by patients and their significant others</b:Title>
    <b:JournalName>Health and Quality of Life Outcomes</b:JournalName>
    <b:Year>2018</b:Year>
    <b:Pages>61</b:Pages>
    <b:Author>
      <b:Author>
        <b:NameList>
          <b:Person>
            <b:Last>Hall</b:Last>
            <b:First>D.A.</b:First>
          </b:Person>
          <b:Person>
            <b:Last>Fackrell</b:Last>
            <b:First>K</b:First>
          </b:Person>
          <b:Person>
            <b:Last>Li</b:Last>
            <b:First>A.B.</b:First>
          </b:Person>
          <b:Person>
            <b:Last>Thavayogan</b:Last>
            <b:First>R</b:First>
          </b:Person>
          <b:Person>
            <b:Last>Smith</b:Last>
            <b:First>S</b:First>
          </b:Person>
          <b:Person>
            <b:Last>Kennedy</b:Last>
            <b:First>V</b:First>
          </b:Person>
          <b:Person>
            <b:Last>et al.</b:Last>
          </b:Person>
        </b:NameList>
      </b:Author>
    </b:Author>
    <b:Volume>16</b:Volume>
    <b:Issue>1</b:Issue>
    <b:RefOrder>52</b:RefOrder>
  </b:Source>
  <b:Source>
    <b:Tag>Muz19</b:Tag>
    <b:SourceType>JournalArticle</b:SourceType>
    <b:Guid>{5B1119E6-59BE-E046-8060-070948F859F7}</b:Guid>
    <b:Author>
      <b:Author>
        <b:NameList>
          <b:Person>
            <b:Last>Muzurek</b:Last>
            <b:First>B</b:First>
          </b:Person>
          <b:Person>
            <b:Last>Boecking</b:Last>
            <b:First>B</b:First>
          </b:Person>
          <b:Person>
            <b:Last>Brueggemann</b:Last>
            <b:First>P</b:First>
          </b:Person>
        </b:NameList>
      </b:Author>
    </b:Author>
    <b:Title>Association Between Stress and Tinnitus—New Aspects</b:Title>
    <b:JournalName>Otology &amp; Neurotology</b:JournalName>
    <b:Year>2019</b:Year>
    <b:Pages>e467-e473</b:Pages>
    <b:Volume>40</b:Volume>
    <b:Issue>4</b:Issue>
    <b:RefOrder>53</b:RefOrder>
  </b:Source>
  <b:Source>
    <b:Tag>Pra20</b:Tag>
    <b:SourceType>JournalArticle</b:SourceType>
    <b:Guid>{0EAC48B2-FCD4-6E41-AB91-E39D0E3D3970}</b:Guid>
    <b:Title>Clinical Implications of Chloroquine and Hydroxychloroquine Ototoxicity for COVID-19 Treatment: A Mini-Review</b:Title>
    <b:JournalName>Frontiers in Public Heath</b:JournalName>
    <b:Year>2020</b:Year>
    <b:Pages>https://doi.org/10.3389/fpubh.2020.00252</b:Pages>
    <b:Author>
      <b:Author>
        <b:NameList>
          <b:Person>
            <b:Last>Prayuenyong</b:Last>
            <b:First>P</b:First>
          </b:Person>
          <b:Person>
            <b:Last>Kasbekar</b:Last>
            <b:First>A.V.</b:First>
          </b:Person>
          <b:Person>
            <b:Last>Baguley</b:Last>
            <b:First>D.M.</b:First>
          </b:Person>
        </b:NameList>
      </b:Author>
    </b:Author>
    <b:RefOrder>54</b:RefOrder>
  </b:Source>
  <b:Source>
    <b:Tag>Anz20</b:Tag>
    <b:SourceType>JournalArticle</b:SourceType>
    <b:Guid>{C592B605-BCD7-CE4D-BD20-36683584C0DF}</b:Guid>
    <b:Title>Anzivino, Roberta, et al. "Tinnitus revival during COVID-19 lockdown: how to deal with it?</b:Title>
    <b:JournalName>European Archives of Oto-Rhino-Laryngology</b:JournalName>
    <b:Year>2020</b:Year>
    <b:Pages>1-2</b:Pages>
    <b:Author>
      <b:Author>
        <b:NameList>
          <b:Person>
            <b:Last>Anzivino</b:Last>
            <b:First>R</b:First>
          </b:Person>
          <b:Person>
            <b:Last>Sciancalepore</b:Last>
            <b:First>P.I.</b:First>
          </b:Person>
          <b:Person>
            <b:Last>Petrone</b:Last>
            <b:First>P</b:First>
          </b:Person>
          <b:Person>
            <b:Last>D'Ella</b:Last>
            <b:First>A</b:First>
          </b:Person>
          <b:Person>
            <b:Last>Quaranta</b:Last>
            <b:First>N</b:First>
          </b:Person>
        </b:NameList>
      </b:Author>
    </b:Author>
    <b:RefOrder>55</b:RefOrder>
  </b:Source>
  <b:Source>
    <b:Tag>New96</b:Tag>
    <b:SourceType>JournalArticle</b:SourceType>
    <b:Guid>{903B203D-E806-4E41-B6B7-483FE077814E}</b:Guid>
    <b:Title>Development of the tinnitus handicap inventory</b:Title>
    <b:JournalName>Archives of Otolaryngology–Head &amp; Neck Surgery</b:JournalName>
    <b:Year>1996</b:Year>
    <b:Pages>143-148</b:Pages>
    <b:Author>
      <b:Author>
        <b:NameList>
          <b:Person>
            <b:Last>Newman</b:Last>
            <b:First>C.W.</b:First>
          </b:Person>
          <b:Person>
            <b:Last>Jacobson</b:Last>
            <b:First>G.P.</b:First>
          </b:Person>
          <b:Person>
            <b:Last>Spitzer</b:Last>
            <b:First>J.B.</b:First>
          </b:Person>
        </b:NameList>
      </b:Author>
    </b:Author>
    <b:Volume>122</b:Volume>
    <b:Issue>2</b:Issue>
    <b:RefOrder>28</b:RefOrder>
  </b:Source>
  <b:Source>
    <b:Tag>Zen17</b:Tag>
    <b:SourceType>JournalArticle</b:SourceType>
    <b:Guid>{67B3072F-B2A1-F147-87ED-88FB6A18B87D}</b:Guid>
    <b:Title>A multidisciplinary systematic review of the treatment for chronic idiopathic tinnitus</b:Title>
    <b:JournalName>European Archives of Oto-Rhino-Laryngology</b:JournalName>
    <b:Year>2017</b:Year>
    <b:Pages>2079-2091</b:Pages>
    <b:Author>
      <b:Author>
        <b:NameList>
          <b:Person>
            <b:Last>Zenner</b:Last>
            <b:First>H.P.</b:First>
          </b:Person>
          <b:Person>
            <b:Last>Delb</b:Last>
            <b:First>W</b:First>
          </b:Person>
          <b:Person>
            <b:Last>Kröner-Herwig </b:Last>
            <b:First>B</b:First>
          </b:Person>
          <b:Person>
            <b:Last>Jäger</b:Last>
            <b:First>Burkhard</b:First>
          </b:Person>
          <b:Person>
            <b:Last>Peroz</b:Last>
            <b:First>Ingrid</b:First>
          </b:Person>
          <b:Person>
            <b:Last>Hesse</b:Last>
            <b:First>Gerhard</b:First>
          </b:Person>
          <b:Person>
            <b:Last>Mazurek</b:Last>
            <b:First>Birgit</b:First>
          </b:Person>
        </b:NameList>
      </b:Author>
    </b:Author>
    <b:Volume>274</b:Volume>
    <b:Issue>5</b:Issue>
    <b:RefOrder>56</b:RefOrder>
  </b:Source>
  <b:Source>
    <b:Tag>Beu18</b:Tag>
    <b:SourceType>JournalArticle</b:SourceType>
    <b:Guid>{6B51F7BF-D169-8240-A5A1-BF0809362AD1}</b:Guid>
    <b:Title>Beukes, E. W., Manchaiah, V., Andersson, G., Allen, P. M., Terlizzi, P. M., &amp; Baguley, D. M. (2018). Situationally influenced tinnitus coping strategies: a mixed methods approach</b:Title>
    <b:JournalName>Disability and Rehabilitation</b:JournalName>
    <b:Year>2018</b:Year>
    <b:Pages>2884-2894</b:Pages>
    <b:Author>
      <b:Author>
        <b:NameList>
          <b:Person>
            <b:Last>Beukes</b:Last>
            <b:First>E.W.</b:First>
          </b:Person>
          <b:Person>
            <b:Last>Manchaiah</b:Last>
            <b:First>V</b:First>
          </b:Person>
          <b:Person>
            <b:Last>Andersson</b:Last>
            <b:First>G</b:First>
          </b:Person>
          <b:Person>
            <b:Last>Allen</b:Last>
            <b:First>P.M.</b:First>
          </b:Person>
          <b:Person>
            <b:Last>Terlizzi</b:Last>
            <b:First>P.M.</b:First>
          </b:Person>
          <b:Person>
            <b:Last>Baguley</b:Last>
            <b:First>D</b:First>
          </b:Person>
        </b:NameList>
      </b:Author>
    </b:Author>
    <b:Volume>40</b:Volume>
    <b:Issue>24</b:Issue>
    <b:RefOrder>57</b:RefOrder>
  </b:Source>
  <b:Source>
    <b:Tag>Pan15</b:Tag>
    <b:SourceType>JournalArticle</b:SourceType>
    <b:Guid>{D1501123-3ADE-B94C-AA77-C56B65FA104D}</b:Guid>
    <b:Title>Differences Among Patients That Make Their Tinnitus Worse or Better</b:Title>
    <b:JournalName>American Journal of Audiology</b:JournalName>
    <b:Year>2015</b:Year>
    <b:Pages>469-476</b:Pages>
    <b:Author>
      <b:Author>
        <b:NameList>
          <b:Person>
            <b:Last>Pan</b:Last>
            <b:First>T</b:First>
          </b:Person>
          <b:Person>
            <b:Last>Tyler</b:Last>
            <b:First>R.S.</b:First>
          </b:Person>
          <b:Person>
            <b:Last>Ji</b:Last>
            <b:First>H</b:First>
          </b:Person>
          <b:Person>
            <b:Last>Coelho</b:Last>
            <b:First>C</b:First>
          </b:Person>
          <b:Person>
            <b:Last>Gogel</b:Last>
            <b:First>S.A.</b:First>
          </b:Person>
        </b:NameList>
      </b:Author>
    </b:Author>
    <b:Volume>24</b:Volume>
    <b:Issue>4</b:Issue>
    <b:RefOrder>58</b:RefOrder>
  </b:Source>
  <b:Source>
    <b:Tag>Cui20</b:Tag>
    <b:SourceType>JournalArticle</b:SourceType>
    <b:Guid>{073DA6A6-9B74-4D40-83A6-508367BE0B84}</b:Guid>
    <b:Title>Approaching otolaryngology patients during the COVID-19 pandemic</b:Title>
    <b:JournalName>Otolaryngology-Head and Neck Surgery</b:JournalName>
    <b:Year>2020</b:Year>
    <b:Pages>doi: 10.1177/0194599820926144</b:Pages>
    <b:Author>
      <b:Author>
        <b:NameList>
          <b:Person>
            <b:Last>Cui</b:Last>
            <b:First>C</b:First>
          </b:Person>
          <b:Person>
            <b:Last>Yao</b:Last>
            <b:First>Q</b:First>
          </b:Person>
          <b:Person>
            <b:Last>Di Zhang</b:Last>
            <b:First>Y.Z.</b:First>
          </b:Person>
          <b:Person>
            <b:Last>Zhang</b:Last>
            <b:First>K</b:First>
          </b:Person>
          <b:Person>
            <b:Last>Nisenbaum</b:Last>
            <b:First>E</b:First>
          </b:Person>
          <b:Person>
            <b:Last>Cao</b:Last>
            <b:First>P</b:First>
          </b:Person>
          <b:Person>
            <b:Last>Zhao</b:Last>
            <b:First>K</b:First>
          </b:Person>
          <b:Person>
            <b:Last>et al</b:Last>
          </b:Person>
        </b:NameList>
      </b:Author>
    </b:Author>
    <b:RefOrder>59</b:RefOrder>
  </b:Source>
  <b:Source>
    <b:Tag>Beu20</b:Tag>
    <b:SourceType>JournalArticle</b:SourceType>
    <b:Guid>{357093C0-67C2-8443-8722-4F54AD57856C}</b:Guid>
    <b:Title>Expolring tinnitus heterogeneity</b:Title>
    <b:JournalName>Progress in Brain Research</b:JournalName>
    <b:Year>2020</b:Year>
    <b:Pages>In press</b:Pages>
    <b:Author>
      <b:Author>
        <b:NameList>
          <b:Person>
            <b:Last>Beukes</b:Last>
            <b:First>E.W.</b:First>
          </b:Person>
          <b:Person>
            <b:Last>Manchaiah</b:Last>
            <b:First>V</b:First>
          </b:Person>
          <b:Person>
            <b:Last>Allen</b:Last>
            <b:First>P.A.</b:First>
          </b:Person>
          <b:Person>
            <b:Last>Andersson</b:Last>
            <b:First>G</b:First>
          </b:Person>
          <b:Person>
            <b:Last>Baguley</b:Last>
            <b:First>D</b:First>
          </b:Person>
        </b:NameList>
      </b:Author>
    </b:Author>
    <b:RefOrder>18</b:RefOrder>
  </b:Source>
  <b:Source>
    <b:Tag>Beu181</b:Tag>
    <b:SourceType>JournalArticle</b:SourceType>
    <b:Guid>{AB943509-C3AC-BD47-9EFE-CC80EC8C87EB}</b:Guid>
    <b:Title>Beukes, E. W., Andersson, G., Allen, P. M., Manchaiah, V., &amp; Baguley, D. M. (2018). Effectiveness of guided internet-based cognitive behavioral therapy vs face-to-face clinical care for treatment of tinnitus: a randomized clinical trial.</b:Title>
    <b:JournalName>JAMA Otolaryngology–Head &amp; Neck Surgery</b:JournalName>
    <b:Year>2018</b:Year>
    <b:Pages>1126-1133</b:Pages>
    <b:Author>
      <b:Author>
        <b:NameList>
          <b:Person>
            <b:Last>Beukes</b:Last>
            <b:First>E.W.</b:First>
          </b:Person>
          <b:Person>
            <b:Last>Andersson</b:Last>
            <b:First>G</b:First>
          </b:Person>
          <b:Person>
            <b:Last>Allen</b:Last>
            <b:First>P</b:First>
          </b:Person>
          <b:Person>
            <b:Last>Manchaiah</b:Last>
            <b:First>V</b:First>
          </b:Person>
          <b:Person>
            <b:Last>Baguley</b:Last>
            <b:First>D.M.</b:First>
          </b:Person>
        </b:NameList>
      </b:Author>
    </b:Author>
    <b:Volume>144</b:Volume>
    <b:Issue>12</b:Issue>
    <b:RefOrder>15</b:RefOrder>
  </b:Source>
  <b:Source>
    <b:Tag>Soh20</b:Tag>
    <b:SourceType>JournalArticle</b:SourceType>
    <b:Guid>{C0139876-548F-B04A-B387-F492111B17DF}</b:Guid>
    <b:Title>Sohrabi, C., Alsafi, Z., O’Neill, N., Khan, M., Kerwan, A., Al-Jabir, A., ... &amp; Agha, R. (2020). World Health Organization declares global emergency: A review of the 2019 novel coronavirus (COVID-19). International Journal of Surgery.</b:Title>
    <b:JournalName>International Journal of Surgery</b:JournalName>
    <b:Year>2020</b:Year>
    <b:Author>
      <b:Author>
        <b:NameList>
          <b:Person>
            <b:Last>Sohrabi</b:Last>
            <b:First>C</b:First>
          </b:Person>
          <b:Person>
            <b:Last>Alsafi</b:Last>
            <b:First>Z</b:First>
          </b:Person>
          <b:Person>
            <b:Last>O'Neill</b:Last>
            <b:First>N</b:First>
          </b:Person>
          <b:Person>
            <b:Last>Khan</b:Last>
            <b:First>M</b:First>
          </b:Person>
          <b:Person>
            <b:Last>Kerwan</b:Last>
            <b:First>M</b:First>
          </b:Person>
          <b:Person>
            <b:Last>Al-Jabir</b:Last>
            <b:First>A</b:First>
          </b:Person>
          <b:Person>
            <b:Last>Agha</b:Last>
            <b:First>R</b:First>
          </b:Person>
        </b:NameList>
      </b:Author>
    </b:Author>
    <b:RefOrder>60</b:RefOrder>
  </b:Source>
  <b:Source xmlns:b="http://schemas.openxmlformats.org/officeDocument/2006/bibliography">
    <b:Tag>Beu17</b:Tag>
    <b:SourceType>JournalArticle</b:SourceType>
    <b:Guid>{65A3C078-DF62-AF4F-B4A3-2FBD297B9C73}</b:Guid>
    <b:Title>Situationally influenced tinnitus coping strategies: a mixed methods approach</b:Title>
    <b:JournalName>Disability and Rehabilitation</b:JournalName>
    <b:Year>2017</b:Year>
    <b:Pages>2884-2894</b:Pages>
    <b:Author>
      <b:Author>
        <b:NameList>
          <b:Person>
            <b:Last>Beukes</b:Last>
            <b:First>E</b:First>
          </b:Person>
          <b:Person>
            <b:Last>Manchaiah</b:Last>
            <b:First>V</b:First>
          </b:Person>
          <b:Person>
            <b:Last>Andersson</b:Last>
            <b:First>G</b:First>
          </b:Person>
          <b:Person>
            <b:Last>Allen</b:Last>
            <b:First>P.M.</b:First>
          </b:Person>
          <b:Person>
            <b:Last>Terlizzi</b:Last>
            <b:First>P.M.</b:First>
          </b:Person>
          <b:Person>
            <b:Last>Baguley</b:Last>
            <b:First>D.M.</b:First>
          </b:Person>
        </b:NameList>
      </b:Author>
    </b:Author>
    <b:Publisher>https://doi.org/10.1080/09638288.2017.1362708</b:Publisher>
    <b:Volume>40</b:Volume>
    <b:Issue>24</b:Issue>
    <b:RefOrder>61</b:RefOrder>
  </b:Source>
  <b:Source>
    <b:Tag>Beu182</b:Tag>
    <b:SourceType>JournalArticle</b:SourceType>
    <b:Guid>{A9A3BEBF-F92C-6342-A3B8-3AF44E7DFA23}</b:Guid>
    <b:Title>Situationally influenced tinnitus coping strategies: a mixed methods approach</b:Title>
    <b:JournalName>Disability and Rehabilitation</b:JournalName>
    <b:Year>2018</b:Year>
    <b:Pages>2884-2894</b:Pages>
    <b:Author>
      <b:Author>
        <b:NameList>
          <b:Person>
            <b:Last>Beukes</b:Last>
            <b:First>E.W.</b:First>
          </b:Person>
          <b:Person>
            <b:Last>Manchaiah</b:Last>
            <b:First>V</b:First>
          </b:Person>
          <b:Person>
            <b:Last>Andersson</b:Last>
            <b:First>G</b:First>
          </b:Person>
          <b:Person>
            <b:Last>Allen</b:Last>
            <b:First>P.M.</b:First>
          </b:Person>
          <b:Person>
            <b:Last>Terlizzi</b:Last>
            <b:First>P.M.</b:First>
          </b:Person>
          <b:Person>
            <b:Last>Baguley</b:Last>
            <b:First>D.M.</b:First>
          </b:Person>
        </b:NameList>
      </b:Author>
    </b:Author>
    <b:Volume>40</b:Volume>
    <b:Issue>24</b:Issue>
    <b:StandardNumber>DOI: 10.1080/09638288.2017.1362708</b:StandardNumber>
    <b:RefOrder>62</b:RefOrder>
  </b:Source>
  <b:Source>
    <b:Tag>Kle13</b:Tag>
    <b:SourceType>JournalArticle</b:SourceType>
    <b:Guid>{DAE0BBB5-7944-CC4D-9F81-BF798F7B8527}</b:Guid>
    <b:Title>The Role of Fear-Avoidance Cognitions and Behaviors in Patients with Chronic Tinnitus</b:Title>
    <b:JournalName>Cognitive Behaviour Therapy</b:JournalName>
    <b:Year>2013</b:Year>
    <b:Pages>84-99</b:Pages>
    <b:Author>
      <b:Author>
        <b:NameList>
          <b:Person>
            <b:Last>Kleinstãuber</b:Last>
            <b:First>M</b:First>
          </b:Person>
          <b:Person>
            <b:Last>Jasper</b:Last>
            <b:First>K</b:First>
          </b:Person>
          <b:Person>
            <b:Last>Schwada</b:Last>
            <b:First>I</b:First>
          </b:Person>
          <b:Person>
            <b:Last>Hiller</b:Last>
            <b:First>W</b:First>
          </b:Person>
          <b:Person>
            <b:Last>Andersson</b:Last>
            <b:First>G</b:First>
          </b:Person>
          <b:Person>
            <b:Last>Weise</b:Last>
            <b:First>C</b:First>
          </b:Person>
        </b:NameList>
      </b:Author>
    </b:Author>
    <b:Volume>42</b:Volume>
    <b:Issue>2</b:Issue>
    <b:RefOrder>63</b:RefOrder>
  </b:Source>
  <b:Source>
    <b:Tag>Crö16</b:Tag>
    <b:SourceType>JournalArticle</b:SourceType>
    <b:Guid>{1C3FDC7D-87A9-B44E-AC8F-018A70E3161A}</b:Guid>
    <b:Title>Insomnia in patients with chronic tinnitus: Cognitive and emotional distress as moderator variables</b:Title>
    <b:JournalName>Journal of Psychosomatic Research</b:JournalName>
    <b:Year>2016</b:Year>
    <b:Pages>65-68</b:Pages>
    <b:Author>
      <b:Author>
        <b:NameList>
          <b:Person>
            <b:Last>Crönlein</b:Last>
            <b:First>T</b:First>
          </b:Person>
          <b:Person>
            <b:Last>Langguth</b:Last>
            <b:First>B</b:First>
          </b:Person>
          <b:Person>
            <b:Last>Pregler</b:Last>
            <b:First>M</b:First>
          </b:Person>
          <b:Person>
            <b:Last>Kreuzer</b:Last>
            <b:First>P.M.</b:First>
          </b:Person>
          <b:Person>
            <b:Last>Wetter</b:Last>
            <b:First>T.C.</b:First>
          </b:Person>
          <b:Person>
            <b:Last>Schecklemann</b:Last>
            <b:First>M</b:First>
          </b:Person>
        </b:NameList>
      </b:Author>
    </b:Author>
    <b:Volume>83</b:Volume>
    <b:RefOrder>64</b:RefOrder>
  </b:Source>
  <b:Source>
    <b:Tag>Mar17</b:Tag>
    <b:SourceType>JournalArticle</b:SourceType>
    <b:Guid>{DD2CD37E-7C2B-BA43-A90E-47B76A2E2EC7}</b:Guid>
    <b:Title>Mindfulness Based Cognitive Therapy for tinnitus: Results of a Randomized Controlled Trial</b:Title>
    <b:JournalName>Journal of Hearing Science</b:JournalName>
    <b:Year>2017</b:Year>
    <b:Pages>112</b:Pages>
    <b:Author>
      <b:Author>
        <b:NameList>
          <b:Person>
            <b:Last>Marks</b:Last>
            <b:First>E</b:First>
          </b:Person>
          <b:Person>
            <b:Last>McKenna</b:Last>
            <b:First>L</b:First>
          </b:Person>
          <b:Person>
            <b:Last>Hallsworth</b:Last>
            <b:First>C</b:First>
          </b:Person>
          <b:Person>
            <b:Last>Schaette</b:Last>
            <b:First>R</b:First>
          </b:Person>
        </b:NameList>
      </b:Author>
    </b:Author>
    <b:Volume>7</b:Volume>
    <b:Issue>2</b:Issue>
    <b:RefOrder>16</b:RefOrder>
  </b:Source>
  <b:Source>
    <b:Tag>Bro20</b:Tag>
    <b:SourceType>JournalArticle</b:SourceType>
    <b:Guid>{489F325F-1352-4E42-A395-079FC9BCEFDD}</b:Guid>
    <b:Title>The psychological impact of quarantine and how to reduce it: rapid review of the evidence.</b:Title>
    <b:JournalName>The Lancet</b:JournalName>
    <b:Year>2020</b:Year>
    <b:Pages>912-920</b:Pages>
    <b:Author>
      <b:Author>
        <b:NameList>
          <b:Person>
            <b:Last>Brooks</b:Last>
            <b:First>S.K.</b:First>
          </b:Person>
          <b:Person>
            <b:Last>Webster</b:Last>
            <b:First>R.K.</b:First>
          </b:Person>
          <b:Person>
            <b:Last>Smith</b:Last>
            <b:First>L.E.</b:First>
          </b:Person>
          <b:Person>
            <b:Last>Woodland</b:Last>
            <b:First>L</b:First>
          </b:Person>
          <b:Person>
            <b:Last>Wessely</b:Last>
            <b:First>S</b:First>
          </b:Person>
          <b:Person>
            <b:Last>Greenberg</b:Last>
            <b:First>N</b:First>
          </b:Person>
          <b:Person>
            <b:Last>Rubin</b:Last>
            <b:First>G.J.</b:First>
          </b:Person>
        </b:NameList>
      </b:Author>
    </b:Author>
    <b:Volume>395</b:Volume>
    <b:Issue>10227</b:Issue>
    <b:RefOrder>65</b:RefOrder>
  </b:Source>
  <b:Source>
    <b:Tag>Bag13</b:Tag>
    <b:SourceType>JournalArticle</b:SourceType>
    <b:Guid>{EB73CA65-659F-493A-BE6B-CCD7ED9A3AB6}</b:Guid>
    <b:Title>Tinnitus</b:Title>
    <b:Year>2013</b:Year>
    <b:JournalName>The Lancet</b:JournalName>
    <b:Pages>1600-1607</b:Pages>
    <b:Author>
      <b:Author>
        <b:NameList>
          <b:Person>
            <b:Last>Baguley</b:Last>
            <b:First>D</b:First>
          </b:Person>
          <b:Person>
            <b:Last>McFerran</b:Last>
            <b:First>D</b:First>
          </b:Person>
          <b:Person>
            <b:Last>Hall</b:Last>
            <b:First>D</b:First>
          </b:Person>
        </b:NameList>
      </b:Author>
    </b:Author>
    <b:Volume>382</b:Volume>
    <b:Issue>9904</b:Issue>
    <b:DOI>/doi.org/10.1016/S0140-6736(13)60142-7</b:DOI>
    <b:RefOrder>66</b:RefOrder>
  </b:Source>
  <b:Source>
    <b:Tag>Mun20</b:Tag>
    <b:SourceType>JournalArticle</b:SourceType>
    <b:Guid>{970046D1-8DF0-4B92-9B72-B8F425AF1C21}</b:Guid>
    <b:Title>Persistent self-reported changes in hearing and tinnitus in post-hospitalisation COVID-19 cases</b:Title>
    <b:JournalName>International Journal of Audiology</b:JournalName>
    <b:Year>2020</b:Year>
    <b:Author>
      <b:Author>
        <b:NameList>
          <b:Person>
            <b:Last>Munro</b:Last>
            <b:First>K.J.</b:First>
          </b:Person>
          <b:Person>
            <b:Last>Uus</b:Last>
            <b:First>K</b:First>
          </b:Person>
          <b:Person>
            <b:Last>Almufarrij</b:Last>
            <b:First>I</b:First>
          </b:Person>
          <b:Person>
            <b:Last>Chaudhuri</b:Last>
            <b:First>N</b:First>
          </b:Person>
          <b:Person>
            <b:Last>Yioe</b:Last>
            <b:First>V</b:First>
          </b:Person>
        </b:NameList>
      </b:Author>
    </b:Author>
    <b:DOI>https://doi.org/10.1080/14992027.2020.1798519 </b:DOI>
    <b:RefOrder>67</b:RefOrder>
  </b:Source>
  <b:Source>
    <b:Tag>Alm20</b:Tag>
    <b:SourceType>JournalArticle</b:SourceType>
    <b:Guid>{CA60C081-E32E-4C0E-A2E3-9A6C4688527A}</b:Guid>
    <b:Title>Does coronavirus affect the audio-vestibular system? A rapid systematic review</b:Title>
    <b:JournalName>International Journal of Audiology</b:JournalName>
    <b:Year>2020</b:Year>
    <b:Pages>487-491</b:Pages>
    <b:Author>
      <b:Author>
        <b:NameList>
          <b:Person>
            <b:Last>Almufarrij</b:Last>
            <b:First>I</b:First>
          </b:Person>
          <b:Person>
            <b:Last>Uus</b:Last>
            <b:First>K</b:First>
          </b:Person>
          <b:Person>
            <b:Last>Munro</b:Last>
            <b:First>K</b:First>
          </b:Person>
        </b:NameList>
      </b:Author>
    </b:Author>
    <b:Volume>59</b:Volume>
    <b:Issue>7</b:Issue>
    <b:DOI>https://doi.org/10.1080/14992027.2020.1776406 </b:DOI>
    <b:RefOrder>68</b:RefOrder>
  </b:Source>
  <b:Source>
    <b:Tag>Cio20</b:Tag>
    <b:SourceType>JournalArticle</b:SourceType>
    <b:Guid>{030337CE-DD20-4347-BF63-98DF1DDAF93A}</b:Guid>
    <b:Title>Don't Forget Ototoxicity During the SARS-CoV-2 (Covid-19) Pandemic</b:Title>
    <b:JournalName>International Journal of Immunopathology and Pharmacology</b:JournalName>
    <b:Year>2020</b:Year>
    <b:Pages>1-3</b:Pages>
    <b:Author>
      <b:Author>
        <b:NameList>
          <b:Person>
            <b:Last>Ciorba</b:Last>
            <b:First>A.V.</b:First>
          </b:Person>
          <b:Person>
            <b:Last>Corazzi</b:Last>
            <b:First>P.H.</b:First>
          </b:Person>
          <b:Person>
            <b:Last>Skarzynski</b:Last>
            <b:First>M.B.</b:First>
          </b:Person>
          <b:Person>
            <b:Last>Skarzynska</b:Last>
            <b:First>C</b:First>
          </b:Person>
          <b:Person>
            <b:Last>Bianchini</b:Last>
            <b:First>S</b:First>
          </b:Person>
          <b:Person>
            <b:Last>Pelucchi</b:Last>
          </b:Person>
          <b:Person>
            <b:Last>Hatzopoulos</b:Last>
          </b:Person>
        </b:NameList>
      </b:Author>
    </b:Author>
    <b:Volume>34</b:Volume>
    <b:DOI>doi:10.1177/2058738420941754</b:DOI>
    <b:RefOrder>69</b:RefOrder>
  </b:Source>
  <b:Source>
    <b:Tag>Sto17</b:Tag>
    <b:SourceType>JournalArticle</b:SourceType>
    <b:Guid>{12C70344-86A9-4E2C-9FBE-7C9C0CF66E4C}</b:Guid>
    <b:Title>An economic evaluation of the healthcare cost of tinnitus management in the UK.</b:Title>
    <b:JournalName>An economic evaluation of the healthcare cost of tinnitus management in the UK.</b:JournalName>
    <b:Year>2017</b:Year>
    <b:Pages>1-9</b:Pages>
    <b:Author>
      <b:Author>
        <b:NameList>
          <b:Person>
            <b:Last>Stockdale</b:Last>
            <b:First>D</b:First>
          </b:Person>
          <b:Person>
            <b:Last>McFerran</b:Last>
            <b:First>D</b:First>
          </b:Person>
          <b:Person>
            <b:Last>Brazier</b:Last>
            <b:First>P</b:First>
          </b:Person>
          <b:Person>
            <b:Last>Pritchard</b:Last>
            <b:First>C</b:First>
          </b:Person>
          <b:Person>
            <b:Last>Kay</b:Last>
            <b:First>T</b:First>
          </b:Person>
          <b:Person>
            <b:Last>Dowrick</b:Last>
            <b:First>C</b:First>
          </b:Person>
          <b:Person>
            <b:Last>Hoare</b:Last>
            <b:First>D..J.</b:First>
          </b:Person>
        </b:NameList>
      </b:Author>
    </b:Author>
    <b:Volume>17</b:Volume>
    <b:Issue>1</b:Issue>
    <b:DOI>https://doi.org/10.1186/s12913-017-2527-2</b:DOI>
    <b:RefOrder>70</b:RefOrder>
  </b:Source>
  <b:Source>
    <b:Tag>Muz12</b:Tag>
    <b:SourceType>JournalArticle</b:SourceType>
    <b:Guid>{B28ECD04-4E26-40AF-8638-9BDC0BAE2482}</b:Guid>
    <b:Title>Stress and tinnitus—from bedside to bench and back</b:Title>
    <b:JournalName>Fronteiers in Systems Neuroscience</b:JournalName>
    <b:Year>2012</b:Year>
    <b:Pages>47</b:Pages>
    <b:Author>
      <b:Author>
        <b:NameList>
          <b:Person>
            <b:Last>Mazurek</b:Last>
            <b:First>B</b:First>
          </b:Person>
          <b:Person>
            <b:Last>Haupt</b:Last>
            <b:First>H</b:First>
          </b:Person>
          <b:Person>
            <b:Last>Olze</b:Last>
            <b:First>H</b:First>
          </b:Person>
          <b:Person>
            <b:Last>Szczepek</b:Last>
            <b:First>A.J.</b:First>
          </b:Person>
        </b:NameList>
      </b:Author>
    </b:Author>
    <b:Volume>11</b:Volume>
    <b:Issue>6</b:Issue>
    <b:RefOrder>71</b:RefOrder>
  </b:Source>
  <b:Source>
    <b:Tag>Jas14</b:Tag>
    <b:SourceType>JournalArticle</b:SourceType>
    <b:Guid>{625D854D-98FA-4940-98F7-FD8D4AFEF40B}</b:Guid>
    <b:Title>Treatments for decreased sound tolerance (hyperacusis and misophonia)</b:Title>
    <b:Year>2014</b:Year>
    <b:JournalName>Seminars in Hearing</b:JournalName>
    <b:Pages>105-120</b:Pages>
    <b:Author>
      <b:Author>
        <b:NameList>
          <b:Person>
            <b:Last>Jastreboff</b:Last>
            <b:First>P</b:First>
          </b:Person>
          <b:Person>
            <b:Last>Jastreboff</b:Last>
            <b:First>M</b:First>
          </b:Person>
        </b:NameList>
      </b:Author>
    </b:Author>
    <b:DOI> 10.1055/s-0034-1372527</b:DOI>
    <b:RefOrder>25</b:RefOrder>
  </b:Source>
  <b:Source>
    <b:Tag>Tyl08</b:Tag>
    <b:SourceType>JournalArticle</b:SourceType>
    <b:Guid>{132B8263-2E62-4487-B123-4BBB19A22128}</b:Guid>
    <b:Title>Identifying Tinnitus Subgroups With Cluster Analysis</b:Title>
    <b:JournalName>American Journal of Audiology</b:JournalName>
    <b:Year>2008</b:Year>
    <b:Pages>S176-S184</b:Pages>
    <b:Author>
      <b:Author>
        <b:NameList>
          <b:Person>
            <b:Last>Tyler</b:Last>
            <b:First>R</b:First>
          </b:Person>
          <b:Person>
            <b:Last>Coelho</b:Last>
            <b:First>C</b:First>
          </b:Person>
          <b:Person>
            <b:Last>Tao</b:Last>
            <b:First>P</b:First>
          </b:Person>
          <b:Person>
            <b:Last>Haihong</b:Last>
            <b:First>J</b:First>
          </b:Person>
        </b:NameList>
      </b:Author>
    </b:Author>
    <b:Volume>17</b:Volume>
    <b:Issue>2</b:Issue>
    <b:DOI>10.1044/1059-0889(2008/07-0044)</b:DOI>
    <b:RefOrder>17</b:RefOrder>
  </b:Source>
  <b:Source>
    <b:Tag>Pan09</b:Tag>
    <b:SourceType>JournalArticle</b:SourceType>
    <b:Guid>{DE27B301-CFE0-4980-9B59-A92264C27B44}</b:Guid>
    <b:Title>The relationship between tinnitus pitch and the audiogram</b:Title>
    <b:JournalName>International journal of audiology </b:JournalName>
    <b:Year>2009</b:Year>
    <b:Pages>277-294</b:Pages>
    <b:Author>
      <b:Author>
        <b:NameList>
          <b:Person>
            <b:Last>Pan</b:Last>
            <b:First>T</b:First>
          </b:Person>
          <b:Person>
            <b:Last>Tyler</b:Last>
            <b:First>R.S.</b:First>
          </b:Person>
          <b:Person>
            <b:Last>Ji</b:Last>
            <b:First>H</b:First>
          </b:Person>
          <b:Person>
            <b:Last>Coelho</b:Last>
            <b:First>C</b:First>
          </b:Person>
          <b:Person>
            <b:Last>Gehringer</b:Last>
            <b:First>A</b:First>
          </b:Person>
          <b:Person>
            <b:Last>Gogel</b:Last>
            <b:First>S.A.</b:First>
          </b:Person>
        </b:NameList>
      </b:Author>
    </b:Author>
    <b:Volume>48</b:Volume>
    <b:Issue>5</b:Issue>
    <b:DOI>doi.org/10.1080/14992020802581974</b:DOI>
    <b:RefOrder>36</b:RefOrder>
  </b:Source>
  <b:Source>
    <b:Tag>van17</b:Tag>
    <b:SourceType>JournalArticle</b:SourceType>
    <b:Guid>{740A884F-275F-4CD1-A177-D731C6F55C06}</b:Guid>
    <b:Title>Cluster Analysis to Identify Possible Subgroups in Tinnitus Patients</b:Title>
    <b:JournalName>Frontiers in Neurology</b:JournalName>
    <b:Year>2017</b:Year>
    <b:Pages>155</b:Pages>
    <b:Author>
      <b:Author>
        <b:NameList>
          <b:Person>
            <b:Last>van den Berge</b:Last>
            <b:First>M.J.C.</b:First>
          </b:Person>
          <b:Person>
            <b:Last>Free</b:Last>
            <b:First>R.H.</b:First>
          </b:Person>
          <b:Person>
            <b:Last>Arnold</b:Last>
            <b:First>R.</b:First>
          </b:Person>
          <b:Person>
            <b:Last>de Kleine</b:Last>
            <b:First>E.</b:First>
          </b:Person>
          <b:Person>
            <b:Last>Hofman</b:Last>
            <b:First>R.</b:First>
          </b:Person>
          <b:Person>
            <b:Last>van Dijk</b:Last>
            <b:First>J.M.C.</b:First>
          </b:Person>
          <b:Person>
            <b:Last>van Dijk</b:Last>
            <b:First>P.</b:First>
          </b:Person>
        </b:NameList>
      </b:Author>
    </b:Author>
    <b:Volume>8</b:Volume>
    <b:URL> https://doi.org/10.3389/fneur.2017.00115</b:URL>
    <b:DOI>doi.org/10.3389/fneur.2017.00115</b:DOI>
    <b:RefOrder>4</b:RefOrder>
  </b:Source>
  <b:Source>
    <b:Tag>Hoe14</b:Tag>
    <b:SourceType>JournalArticle</b:SourceType>
    <b:Guid>{D8181CE9-6C63-4335-AE61-3864264A8AFA}</b:Guid>
    <b:Title>Socio-Demographic, Health, and Tinnitus Related Variables Affecting Tinnitus Severity</b:Title>
    <b:JournalName>Ear and Hearing</b:JournalName>
    <b:Year>2-14</b:Year>
    <b:Pages>544-554</b:Pages>
    <b:Author>
      <b:Author>
        <b:NameList>
          <b:Person>
            <b:Last>Hoekstra</b:Last>
            <b:First>C.E.L</b:First>
          </b:Person>
          <b:Person>
            <b:Last>Wesdorp</b:Last>
            <b:First>F.M</b:First>
          </b:Person>
          <b:Person>
            <b:Last>van Zanten</b:Last>
            <b:First>G.A</b:First>
          </b:Person>
        </b:NameList>
      </b:Author>
    </b:Author>
    <b:DOI>doi: 10.1097/AUD.0000000000000045</b:DOI>
    <b:RefOrder>30</b:RefOrder>
  </b:Source>
  <b:Source>
    <b:Tag>von07</b:Tag>
    <b:SourceType>JournalArticle</b:SourceType>
    <b:Guid>{E9CC751A-76AA-43CE-9C47-E9FB861680A0}</b:Guid>
    <b:Title>The Strengthening the Reporting of Observational Studies in Epidemiology (STROBE) Statement: guidelines for reporting observational studies.</b:Title>
    <b:JournalName>Lancet</b:JournalName>
    <b:Year>2007</b:Year>
    <b:Pages>1453-1457</b:Pages>
    <b:Author>
      <b:Author>
        <b:NameList>
          <b:Person>
            <b:Last>von Elm</b:Last>
            <b:First>E</b:First>
          </b:Person>
          <b:Person>
            <b:Last>Altman</b:Last>
            <b:First>D.G.</b:First>
          </b:Person>
          <b:Person>
            <b:Last>Egger</b:Last>
            <b:First>M</b:First>
          </b:Person>
          <b:Person>
            <b:Last>Pocock</b:Last>
            <b:First>S.J</b:First>
          </b:Person>
          <b:Person>
            <b:Last>Gotzsche</b:Last>
            <b:First>PC</b:First>
          </b:Person>
          <b:Person>
            <b:Last>Vandenbroucke</b:Last>
            <b:First>JP</b:First>
          </b:Person>
        </b:NameList>
      </b:Author>
    </b:Author>
    <b:Volume>370</b:Volume>
    <b:Issue>9596</b:Issue>
    <b:URL>10.1016/S0140-6736(07)61602-X</b:URL>
    <b:DOI>10.1016/S0140-6736(07)61602-X</b:DOI>
    <b:RefOrder>27</b:RefOrder>
  </b:Source>
  <b:Source>
    <b:Tag>Man19</b:Tag>
    <b:SourceType>JournalArticle</b:SourceType>
    <b:Guid>{F5348060-F45C-457F-8FC2-6210B8211312}</b:Guid>
    <b:Title>Perception versus reaction: comparison of tinnitus psychoacustic measures and Tinnitus Functional Index scores</b:Title>
    <b:JournalName>American Journal of Audiology</b:JournalName>
    <b:Year>2019</b:Year>
    <b:Pages>174-180</b:Pages>
    <b:Author>
      <b:Author>
        <b:NameList>
          <b:Person>
            <b:Last>Manning</b:Last>
            <b:First>C</b:First>
          </b:Person>
          <b:Person>
            <b:Last>Thielman</b:Last>
            <b:First>E.J.</b:First>
          </b:Person>
          <b:Person>
            <b:Last>Grush</b:Last>
            <b:First>L</b:First>
          </b:Person>
          <b:Person>
            <b:Last>Henry</b:Last>
            <b:First>J.A</b:First>
          </b:Person>
        </b:NameList>
      </b:Author>
    </b:Author>
    <b:Volume>28</b:Volume>
    <b:URL>https://doi.org/10.1044/2018_AJA-TTR17-18-004</b:URL>
    <b:DOI>10.1044/2018_AJA-TTR17-18-004.</b:DOI>
    <b:RefOrder>1</b:RefOrder>
  </b:Source>
  <b:Source>
    <b:Tag>Ful17</b:Tag>
    <b:SourceType>JournalArticle</b:SourceType>
    <b:Guid>{2FEE9E43-3F00-4C9F-873D-506698B0F31D}</b:Guid>
    <b:Title>Different Teams, Same Conclusions? A Systematic Review of Existing Clinical Guidelines for the Assessment and Treatment of Tinnitus in Adults</b:Title>
    <b:JournalName>Frontiers in Psychology</b:JournalName>
    <b:Year>2017</b:Year>
    <b:URL>https://doi.org/10.3389/fpsyg.2017.00206</b:URL>
    <b:DOI>doi.org/10.3389/fpsyg.2017.00206</b:DOI>
    <b:Author>
      <b:Author>
        <b:NameList>
          <b:Person>
            <b:Last>Fuller</b:Last>
            <b:First>T.E.</b:First>
          </b:Person>
          <b:Person>
            <b:Last>Haider</b:Last>
            <b:First>H.F.</b:First>
          </b:Person>
          <b:Person>
            <b:Last>Kikidis</b:Last>
            <b:First>D</b:First>
          </b:Person>
          <b:Person>
            <b:Last>Lapira</b:Last>
            <b:First>A</b:First>
          </b:Person>
          <b:Person>
            <b:Last>Mazurek</b:Last>
            <b:First>B</b:First>
          </b:Person>
          <b:Person>
            <b:Last>Norena</b:Last>
            <b:First>A</b:First>
          </b:Person>
          <b:Person>
            <b:Last>Rabai</b:Last>
            <b:First>S</b:First>
          </b:Person>
          <b:Person>
            <b:Last>Lardinois</b:Last>
            <b:First>R</b:First>
          </b:Person>
          <b:Person>
            <b:Last>Cederroth</b:Last>
            <b:First>C.R.</b:First>
          </b:Person>
          <b:Person>
            <b:Last>Edvall</b:Last>
            <b:First>N.K.</b:First>
          </b:Person>
          <b:Person>
            <b:Last>Brueggemann</b:Last>
            <b:First>P.G.</b:First>
          </b:Person>
          <b:Person>
            <b:Last>Rosing</b:Last>
            <b:First>S.N.</b:First>
          </b:Person>
          <b:Person>
            <b:Last>Kapandais</b:Last>
            <b:First>A</b:First>
          </b:Person>
          <b:Person>
            <b:Last>Lungaard</b:Last>
            <b:First>D</b:First>
          </b:Person>
          <b:Person>
            <b:Last>Hoare</b:Last>
            <b:First>D.J.</b:First>
          </b:Person>
          <b:Person>
            <b:Last>Cima</b:Last>
            <b:First>R.F.F.</b:First>
          </b:Person>
        </b:NameList>
      </b:Author>
    </b:Author>
    <b:RefOrder>9</b:RefOrder>
  </b:Source>
  <b:Source>
    <b:Tag>Bha16</b:Tag>
    <b:SourceType>JournalArticle</b:SourceType>
    <b:Guid>{9AEB83B2-A6D4-46DD-8D01-74E366CF8435}</b:Guid>
    <b:Title>Prevalence, severity, exposures, and treatment patterns of tinnitus in the United States.</b:Title>
    <b:JournalName>JAMA Otolaryngology–Head &amp; Neck Surgery</b:JournalName>
    <b:Year>2016</b:Year>
    <b:Pages>959-965</b:Pages>
    <b:Author>
      <b:Author>
        <b:NameList>
          <b:Person>
            <b:Last>Bhatt</b:Last>
            <b:First>J.M</b:First>
          </b:Person>
          <b:Person>
            <b:Last>Lin</b:Last>
            <b:First>H.W.</b:First>
          </b:Person>
          <b:Person>
            <b:Last>Bhattacharyya</b:Last>
            <b:First>N</b:First>
          </b:Person>
        </b:NameList>
      </b:Author>
    </b:Author>
    <b:Volume>142</b:Volume>
    <b:Issue>10</b:Issue>
    <b:URL>doi:10.1001/jamaoto.2016.1700</b:URL>
    <b:DOI>doi:10.1001/jamaoto.2016.1700</b:DOI>
    <b:RefOrder>5</b:RefOrder>
  </b:Source>
  <b:Source>
    <b:Tag>Ful20</b:Tag>
    <b:SourceType>JournalArticle</b:SourceType>
    <b:Guid>{E38BB76A-6937-438C-8515-A92D190E5E0D}</b:Guid>
    <b:Title>Cognitive behavioural therapy for tinnitus.</b:Title>
    <b:JournalName>Cochrane Database of Systematic Reviews</b:JournalName>
    <b:Year>2020</b:Year>
    <b:Author>
      <b:Author>
        <b:NameList>
          <b:Person>
            <b:Last>Fuller</b:Last>
            <b:First>T</b:First>
          </b:Person>
          <b:Person>
            <b:Last>Cima</b:Last>
            <b:First>R</b:First>
          </b:Person>
          <b:Person>
            <b:Last>Langguth</b:Last>
            <b:First>B</b:First>
          </b:Person>
          <b:Person>
            <b:Last>Mazurek</b:Last>
            <b:First>B</b:First>
          </b:Person>
          <b:Person>
            <b:Last>Vlaeyen</b:Last>
            <b:First>J.W.</b:First>
          </b:Person>
          <b:Person>
            <b:Last>Hoare</b:Last>
            <b:First>D.J</b:First>
          </b:Person>
        </b:NameList>
      </b:Author>
    </b:Author>
    <b:Volume>1</b:Volume>
    <b:URL>https://doi.org/10.1002/14651858.CD012614.pub2</b:URL>
    <b:DOI>doi.org/10.1002/14651858.CD012614.pub2</b:DOI>
    <b:RefOrder>12</b:RefOrder>
  </b:Source>
  <b:Source>
    <b:Tag>Kal07</b:Tag>
    <b:SourceType>JournalArticle</b:SourceType>
    <b:Guid>{EEEA67A9-479E-42EA-BA9A-71E224DDE192}</b:Guid>
    <b:Title>Use of a self-help book with weekly therapist contact to reduce tinnitus distress: a randomized controlled trial</b:Title>
    <b:JournalName>Journal of Psychosomatic Research</b:JournalName>
    <b:Year>2007</b:Year>
    <b:Pages>195-202</b:Pages>
    <b:Author>
      <b:Author>
        <b:NameList>
          <b:Person>
            <b:Last>Kaldo</b:Last>
            <b:First>V</b:First>
          </b:Person>
          <b:Person>
            <b:Last>Cars</b:Last>
            <b:First>S</b:First>
          </b:Person>
          <b:Person>
            <b:Last>Rahnert</b:Last>
            <b:First>M</b:First>
          </b:Person>
          <b:Person>
            <b:Last>Larsen</b:Last>
            <b:First>H</b:First>
          </b:Person>
          <b:Person>
            <b:Last>Andersson</b:Last>
            <b:First>G</b:First>
          </b:Person>
        </b:NameList>
      </b:Author>
    </b:Author>
    <b:Volume>63</b:Volume>
    <b:Issue>2</b:Issue>
    <b:URL>https://doi.org/10.1016/j.jpsychores.2007.04.007</b:URL>
    <b:DOI>doi.org/10.1016/j.jpsychores.2007.04.007</b:DOI>
    <b:RefOrder>14</b:RefOrder>
  </b:Source>
  <b:Source>
    <b:Tag>Lan17</b:Tag>
    <b:SourceType>JournalArticle</b:SourceType>
    <b:Guid>{F870A198-1816-4B4E-9796-AB4334C5EB9E}</b:Guid>
    <b:Title>Different Patterns of Hearing Loss among Tinnitus Patients: A Latent Class Analysis of a Large Sample</b:Title>
    <b:JournalName>Frontiers in Neurology</b:JournalName>
    <b:Year>2017</b:Year>
    <b:Author>
      <b:Author>
        <b:NameList>
          <b:Person>
            <b:Last>Langguth</b:Last>
            <b:First>B</b:First>
          </b:Person>
          <b:Person>
            <b:Last>Landgrebe</b:Last>
            <b:First>M</b:First>
          </b:Person>
          <b:Person>
            <b:Last>Schlee</b:Last>
            <b:First>W</b:First>
          </b:Person>
          <b:Person>
            <b:Last>Schecklmann</b:Last>
            <b:First>M</b:First>
          </b:Person>
          <b:Person>
            <b:Last>Vielsmeier</b:Last>
            <b:First>V</b:First>
          </b:Person>
          <b:Person>
            <b:Last>Steffens</b:Last>
            <b:First>T</b:First>
          </b:Person>
          <b:Person>
            <b:Last>Staudinger</b:Last>
            <b:First>S</b:First>
          </b:Person>
          <b:Person>
            <b:Last>Frick</b:Last>
            <b:First>H</b:First>
          </b:Person>
          <b:Person>
            <b:Last>Frick</b:Last>
            <b:First>U</b:First>
          </b:Person>
        </b:NameList>
      </b:Author>
    </b:Author>
    <b:Volume>20</b:Volume>
    <b:URL> https://doi.org/10.3389/fneur.2017.00046</b:URL>
    <b:DOI>doi.org/10.3389/fneur.2017.00046</b:DOI>
    <b:RefOrder>22</b:RefOrder>
  </b:Source>
  <b:Source>
    <b:Tag>Bag03</b:Tag>
    <b:SourceType>JournalArticle</b:SourceType>
    <b:Guid>{AF5B5225-DBCF-4D73-B025-5825C697940A}</b:Guid>
    <b:Author>
      <b:Author>
        <b:NameList>
          <b:Person>
            <b:Last>Baguley</b:Last>
            <b:First>D.M.</b:First>
          </b:Person>
        </b:NameList>
      </b:Author>
    </b:Author>
    <b:Title>Hyperacusis</b:Title>
    <b:JournalName>Journal of the Royal Society of Medicine</b:JournalName>
    <b:Year>2003</b:Year>
    <b:Pages>582-585</b:Pages>
    <b:Volume>96</b:Volume>
    <b:Issue>12</b:Issue>
    <b:URL>https://doi.org/10.1177/014107680309601203</b:URL>
    <b:DOI>doi.org/10.1177/014107680309601203</b:DOI>
    <b:RefOrder>72</b:RefOrder>
  </b:Source>
  <b:Source>
    <b:Tag>Fac17</b:Tag>
    <b:SourceType>JournalArticle</b:SourceType>
    <b:Guid>{4EE6FD96-8EB1-4D53-9DE4-2A3A3E95F1C8}</b:Guid>
    <b:Title>Clinical Interventions for Hyperacusis in Adults: A Scoping Review to Assess the Current Position and Determine Priorities for Research</b:Title>
    <b:JournalName>BioMed Research International</b:JournalName>
    <b:Year>2017</b:Year>
    <b:Pages>22 pages</b:Pages>
    <b:Author>
      <b:Author>
        <b:NameList>
          <b:Person>
            <b:Last>Fackrell</b:Last>
            <b:First>K</b:First>
          </b:Person>
          <b:Person>
            <b:Last>Potgieter</b:Last>
            <b:First>I</b:First>
          </b:Person>
          <b:Person>
            <b:Last>Shekhawat</b:Last>
            <b:First>G.S.</b:First>
          </b:Person>
          <b:Person>
            <b:Last>aguley</b:Last>
            <b:First>D.M.</b:First>
          </b:Person>
          <b:Person>
            <b:Last>Sereda</b:Last>
            <b:First>M</b:First>
          </b:Person>
          <b:Person>
            <b:Last>Hoare</b:Last>
            <b:First>D.J.</b:First>
          </b:Person>
        </b:NameList>
      </b:Author>
    </b:Author>
    <b:Volume>2017</b:Volume>
    <b:Issue>2723715</b:Issue>
    <b:URL>https://doi.org/10.1155/2017/2723715</b:URL>
    <b:DOI>doi.org/10.1155/2017/2723715</b:DOI>
    <b:RefOrder>32</b:RefOrder>
  </b:Source>
  <b:Source>
    <b:Tag>Pau16</b:Tag>
    <b:SourceType>JournalArticle</b:SourceType>
    <b:Guid>{2436BB78-ADBA-4060-AFE4-19BC6EEFB39B}</b:Guid>
    <b:Title>Characteristics of Hyperacusis in the General Population</b:Title>
    <b:JournalName>Noise Health</b:JournalName>
    <b:Year>2016</b:Year>
    <b:Pages>178-184</b:Pages>
    <b:Author>
      <b:Author>
        <b:NameList>
          <b:Person>
            <b:Last>Paulin</b:Last>
            <b:First>J</b:First>
          </b:Person>
          <b:Person>
            <b:Last>Andersson</b:Last>
            <b:First>L</b:First>
          </b:Person>
          <b:Person>
            <b:Last>Nordin</b:Last>
            <b:First>S</b:First>
          </b:Person>
        </b:NameList>
      </b:Author>
    </b:Author>
    <b:Volume>18</b:Volume>
    <b:Issue>83</b:Issue>
    <b:URL>10.4103/1463-1741.189244</b:URL>
    <b:DOI>10.4103/1463-1741.189244</b:DOI>
    <b:RefOrder>31</b:RefOrder>
  </b:Source>
  <b:Source>
    <b:Tag>Mal11</b:Tag>
    <b:SourceType>JournalArticle</b:SourceType>
    <b:Guid>{D51765C7-4044-4DED-9090-401A3CCB8FE0}</b:Guid>
    <b:Title>Tinnitus-related Distress: A Review of Recent Findings</b:Title>
    <b:JournalName>Current Psychiatry Reports</b:JournalName>
    <b:Year>2011</b:Year>
    <b:Pages>31-36</b:Pages>
    <b:Author>
      <b:Author>
        <b:NameList>
          <b:Person>
            <b:Last>Malouff</b:Last>
            <b:First>J.M.</b:First>
          </b:Person>
          <b:Person>
            <b:Last>Schutte</b:Last>
            <b:First>N.S.</b:First>
          </b:Person>
          <b:Person>
            <b:Last>Zucker</b:Last>
            <b:First>L.A.</b:First>
          </b:Person>
        </b:NameList>
      </b:Author>
    </b:Author>
    <b:Volume>13</b:Volume>
    <b:DOI>DOI 10.1007/s11920-010-0163-1</b:DOI>
    <b:RefOrder>33</b:RefOrder>
  </b:Source>
  <b:Source>
    <b:Tag>Nie20</b:Tag>
    <b:SourceType>JournalArticle</b:SourceType>
    <b:Guid>{8885E979-DD6E-8C4F-A765-F2C89E024097}</b:Guid>
    <b:Author>
      <b:Author>
        <b:NameList>
          <b:Person>
            <b:Last>Niemann</b:Last>
            <b:First>U.,</b:First>
            <b:Middle>Brueggemann, P., Boecking, B. et al.</b:Middle>
          </b:Person>
        </b:NameList>
      </b:Author>
    </b:Author>
    <b:Title>Phenotyping chronic tinnitus patients using self-report questionnaire data: cluster analysis and visual comparison</b:Title>
    <b:JournalName>Sci Rep</b:JournalName>
    <b:Year>2020</b:Year>
    <b:Pages>16411</b:Pages>
    <b:Volume>10</b:Volume>
    <b:Issue>https://doi.org/10.1038/s41598-020-73402-8</b:Issue>
    <b:RefOrder>19</b:RefOrder>
  </b:Source>
  <b:Source>
    <b:Tag>Tut18</b:Tag>
    <b:SourceType>JournalArticle</b:SourceType>
    <b:Guid>{0A17E698-84EA-4FE9-A6AA-D9FA7B16CFC0}</b:Guid>
    <b:Title>Combined Amplification and Sound Generation for Tinnitus: A Scoping Review</b:Title>
    <b:JournalName>Ear and Hearing</b:JournalName>
    <b:Year>2018</b:Year>
    <b:Pages>412-422</b:Pages>
    <b:Author>
      <b:Author>
        <b:NameList>
          <b:Person>
            <b:Last>Tutaj</b:Last>
            <b:First>L</b:First>
          </b:Person>
          <b:Person>
            <b:Last>Hoare</b:Last>
            <b:First>D.J.</b:First>
          </b:Person>
          <b:Person>
            <b:Last>Sereda</b:Last>
            <b:First>M.</b:First>
          </b:Person>
        </b:NameList>
      </b:Author>
    </b:Author>
    <b:Volume>39</b:Volume>
    <b:Issue>3</b:Issue>
    <b:DOI>doi: 10.1097/AUD.0000000000000516</b:DOI>
    <b:RefOrder>35</b:RefOrder>
  </b:Source>
  <b:Source>
    <b:Tag>Pal20</b:Tag>
    <b:SourceType>JournalArticle</b:SourceType>
    <b:Guid>{D0D9E8B4-A679-4F1D-B598-C56063DED326}</b:Guid>
    <b:Title>Assessing the Heterogeneity of Complaints Related to Tinnitus and Hyperacusis from an Unsupervised Machine Learning Approach: An Exploratory Study</b:Title>
    <b:JournalName>Audiology Neurootology</b:JournalName>
    <b:Year>2020</b:Year>
    <b:Pages>174-189</b:Pages>
    <b:Author>
      <b:Author>
        <b:NameList>
          <b:Person>
            <b:Last>Palacios </b:Last>
            <b:First>G</b:First>
          </b:Person>
          <b:Person>
            <b:Last>Noreña</b:Last>
            <b:First>A</b:First>
          </b:Person>
          <b:Person>
            <b:Last>Londero</b:Last>
            <b:First>A</b:First>
          </b:Person>
        </b:NameList>
      </b:Author>
    </b:Author>
    <b:Volume>25</b:Volume>
    <b:Issue>4</b:Issue>
    <b:URL>10.1159/000504741</b:URL>
    <b:RefOrder>38</b:RefOrder>
  </b:Source>
  <b:Source>
    <b:Tag>Kau90</b:Tag>
    <b:SourceType>Book</b:SourceType>
    <b:Guid>{4BD7B9B9-DD47-4C66-8203-EF9F09840660}</b:Guid>
    <b:Author>
      <b:Author>
        <b:NameList>
          <b:Person>
            <b:Last>Kaufman L</b:Last>
            <b:First>Rousseeuw</b:First>
            <b:Middle>PJ, editors.</b:Middle>
          </b:Person>
        </b:NameList>
      </b:Author>
    </b:Author>
    <b:Title> Finding Groups in Data: An Introduction to Cluster Analysis. </b:Title>
    <b:Year>1990</b:Year>
    <b:City>Hoboken, New Jersey</b:City>
    <b:Publisher>John Wiley &amp; Sons, Inc.</b:Publisher>
    <b:RefOrder>29</b:RefOrder>
  </b:Source>
  <b:Source>
    <b:Tag>van15</b:Tag>
    <b:SourceType>JournalArticle</b:SourceType>
    <b:Guid>{F7A2C8FC-2132-4FC5-9688-34F2AA8894A6}</b:Guid>
    <b:Title>Subjective tinnitus assessment and treatment in clinical practice</b:Title>
    <b:JournalName>Current Opinion in Otolaryngology &amp; Head and Neck Surgery</b:JournalName>
    <b:Year>2015</b:Year>
    <b:Pages>369-375</b:Pages>
    <b:Author>
      <b:Author>
        <b:NameList>
          <b:Person>
            <b:Last>van de Heyning</b:Last>
            <b:First>P</b:First>
          </b:Person>
          <b:Person>
            <b:Last>Gilles</b:Last>
            <b:First>A</b:First>
          </b:Person>
          <b:Person>
            <b:Last>Rabau</b:Last>
            <b:First>S</b:First>
          </b:Person>
          <b:Person>
            <b:Last>b</b:Last>
          </b:Person>
          <b:Person>
            <b:Last>van Rompaey</b:Last>
            <b:First>V</b:First>
          </b:Person>
        </b:NameList>
      </b:Author>
    </b:Author>
    <b:Volume>23</b:Volume>
    <b:Issue>5</b:Issue>
    <b:DOI>doi: 10.1097/MOO.0000000000000183</b:DOI>
    <b:RefOrder>21</b:RefOrder>
  </b:Source>
  <b:Source>
    <b:Tag>Mic17</b:Tag>
    <b:SourceType>JournalArticle</b:SourceType>
    <b:Guid>{90A3575D-499D-4630-BE8F-BABC9B109BDB}</b:Guid>
    <b:Title>Prognostic indicators for decrease in tinnitus severity after cervical physical therapy in patients with cervicogenic somatic tinnitus</b:Title>
    <b:JournalName>Musculoskeletal Science and Practice</b:JournalName>
    <b:Year>2017</b:Year>
    <b:Pages>33-37</b:Pages>
    <b:Author>
      <b:Author>
        <b:NameList>
          <b:Person>
            <b:Last>Michiels</b:Last>
            <b:First>S</b:First>
          </b:Person>
          <b:Person>
            <b:Last>van de Heynign</b:Last>
            <b:First>P</b:First>
          </b:Person>
          <b:Person>
            <b:Last>Truijen</b:Last>
            <b:First>S</b:First>
          </b:Person>
          <b:Person>
            <b:Last>Hallemans</b:Last>
            <b:First>A</b:First>
          </b:Person>
          <b:Person>
            <b:Last>de Hertogh</b:Last>
            <b:First>W</b:First>
          </b:Person>
        </b:NameList>
      </b:Author>
    </b:Author>
    <b:Volume>29</b:Volume>
    <b:URL>https://doi.org/10.1016/j.msksp.2017.02.008</b:URL>
    <b:DOI>10.1016/j.msksp.2017.02.008</b:DOI>
    <b:RefOrder>34</b:RefOrder>
  </b:Source>
  <b:Source>
    <b:Tag>Syl20</b:Tag>
    <b:SourceType>JournalArticle</b:SourceType>
    <b:Guid>{159B7742-DBC0-4B41-8F27-DD327793D3AB}</b:Guid>
    <b:Title>The impact of chronic widespread pain on health status and long-term health predictors: a general population cohort study</b:Title>
    <b:JournalName>BMC Musculoskeletal Disorders</b:JournalName>
    <b:Year>2020</b:Year>
    <b:Pages>doi.org/10.1186/s12891-020-3039-5</b:Pages>
    <b:Author>
      <b:Author>
        <b:NameList>
          <b:Person>
            <b:Last>Sylwander</b:Last>
            <b:First>C</b:First>
          </b:Person>
          <b:Person>
            <b:Last>Larsson</b:Last>
            <b:First>I</b:First>
          </b:Person>
          <b:Person>
            <b:Last>Andersson</b:Last>
            <b:First>M</b:First>
          </b:Person>
          <b:Person>
            <b:Last>Bergman</b:Last>
            <b:First>S</b:First>
          </b:Person>
        </b:NameList>
      </b:Author>
    </b:Author>
    <b:Volume>21</b:Volume>
    <b:Issue>36</b:Issue>
    <b:URL>https://doi.org/10.1186/s12891-020-3039-5</b:URL>
    <b:DOI>doi.org/10.1186/s12891-020-3039-5</b:DOI>
    <b:RefOrder>73</b:RefOrder>
  </b:Source>
  <b:Source>
    <b:Tag>Cor13</b:Tag>
    <b:SourceType>JournalArticle</b:SourceType>
    <b:Guid>{7B045409-2F4C-47C8-9FEB-C16B0B874AED}</b:Guid>
    <b:Title>Help-seeking behaviour for the treatment of chronic pain</b:Title>
    <b:JournalName>Community Nursing</b:JournalName>
    <b:Year>2013</b:Year>
    <b:Pages>90-98</b:Pages>
    <b:Author>
      <b:Author>
        <b:NameList>
          <b:Person>
            <b:Last>Cornally</b:Last>
            <b:First>N</b:First>
          </b:Person>
          <b:Person>
            <b:Last>McCarthy</b:Last>
            <b:First>G</b:First>
          </b:Person>
        </b:NameList>
      </b:Author>
    </b:Author>
    <b:Volume>16</b:Volume>
    <b:Issue>2</b:Issue>
    <b:URL>https://doi.org/10.12968/bjcn.2011.16.2.90</b:URL>
    <b:DOI>doi.org/10.12968/bjcn.2011.16.2.90</b:DOI>
    <b:RefOrder>74</b:RefOrder>
  </b:Source>
  <b:Source>
    <b:Tag>Cim20</b:Tag>
    <b:SourceType>JournalArticle</b:SourceType>
    <b:Guid>{6D2A322E-2E07-4082-BD39-C898E1201BB5}</b:Guid>
    <b:Title>Tinnitus healthcare: a survey revealing extensive variation in opinion and practices across Europe</b:Title>
    <b:JournalName>BMJ Open</b:JournalName>
    <b:Year>2020</b:Year>
    <b:Pages>e029346</b:Pages>
    <b:Author>
      <b:Author>
        <b:NameList>
          <b:Person>
            <b:Last>Cima</b:Last>
            <b:First>R.F.</b:First>
          </b:Person>
          <b:Person>
            <b:Last>Kikidis</b:Last>
            <b:First>D</b:First>
          </b:Person>
          <b:Person>
            <b:Last>Mazurek</b:Last>
            <b:First>B</b:First>
          </b:Person>
          <b:Person>
            <b:Last>Haider</b:Last>
            <b:First>H</b:First>
          </b:Person>
          <b:Person>
            <b:Last>Cederroth</b:Last>
            <b:First>C.R.</b:First>
          </b:Person>
          <b:Person>
            <b:Last>Norena</b:Last>
            <b:First>A</b:First>
          </b:Person>
          <b:Person>
            <b:Last>Lapira</b:Last>
            <b:First>A</b:First>
          </b:Person>
          <b:Person>
            <b:Last>Bibas</b:Last>
            <b:First>A</b:First>
          </b:Person>
          <b:Person>
            <b:Last>Hoare</b:Last>
            <b:First>D.J.</b:First>
          </b:Person>
        </b:NameList>
      </b:Author>
    </b:Author>
    <b:Volume>10</b:Volume>
    <b:DOI>doi:10.1136/bmjopen-2019-029346</b:DOI>
    <b:RefOrder>6</b:RefOrder>
  </b:Source>
  <b:Source>
    <b:Tag>Cim19</b:Tag>
    <b:SourceType>JournalArticle</b:SourceType>
    <b:Guid>{DA203531-F797-4D4F-89E9-219CF80EDBFE}</b:Guid>
    <b:Title>A multidisciplinary European guideline for tinnitus: diagnostics, assessment, and treatment</b:Title>
    <b:JournalName>HNO</b:JournalName>
    <b:Year>2019</b:Year>
    <b:Pages>10-42</b:Pages>
    <b:Author>
      <b:Author>
        <b:NameList>
          <b:Person>
            <b:Last>Cima</b:Last>
            <b:First>R.F.F.</b:First>
          </b:Person>
          <b:Person>
            <b:Last>Mazurek</b:Last>
            <b:First>B</b:First>
          </b:Person>
          <b:Person>
            <b:Last>Haider</b:Last>
            <b:First>H</b:First>
          </b:Person>
          <b:Person>
            <b:Last>Kikidis</b:Last>
            <b:First>D</b:First>
          </b:Person>
          <b:Person>
            <b:Last>Lapira</b:Last>
            <b:First>A</b:First>
          </b:Person>
          <b:Person>
            <b:Last>Noreña</b:Last>
            <b:First>A</b:First>
          </b:Person>
          <b:Person>
            <b:Last>Hoare</b:Last>
            <b:First>D.J.</b:First>
          </b:Person>
        </b:NameList>
      </b:Author>
    </b:Author>
    <b:Volume>67</b:Volume>
    <b:URL>https://doi.org/10.1007/s00106-019-0633-7</b:URL>
    <b:DOI>doi.org/10.1007/s00106-019-0633-7</b:DOI>
    <b:RefOrder>8</b:RefOrder>
  </b:Source>
  <b:Source>
    <b:Tag>McF18</b:Tag>
    <b:SourceType>JournalArticle</b:SourceType>
    <b:Guid>{BA7542B9-86D5-0844-997E-77537C747B4D}</b:Guid>
    <b:Title>Tinnitus services in the United Kingdom: a survey of patient experiences</b:Title>
    <b:JournalName>BMC Health Services Research</b:JournalName>
    <b:Year>2018</b:Year>
    <b:Pages>https://doi.org/10.1186/s12913-018-2914-3</b:Pages>
    <b:Author>
      <b:Author>
        <b:NameList>
          <b:Person>
            <b:Last>McFerran</b:Last>
            <b:First>D</b:First>
          </b:Person>
          <b:Person>
            <b:Last>Hoare</b:Last>
            <b:First>D,J.</b:First>
          </b:Person>
          <b:Person>
            <b:Last>Carr</b:Last>
            <b:First>S</b:First>
          </b:Person>
          <b:Person>
            <b:Last>Ray</b:Last>
            <b:First>J</b:First>
          </b:Person>
          <b:Person>
            <b:Last>Stockdale</b:Last>
            <b:First>D</b:First>
          </b:Person>
        </b:NameList>
      </b:Author>
    </b:Author>
    <b:Volume>110</b:Volume>
    <b:RefOrder>10</b:RefOrder>
  </b:Source>
  <b:Source>
    <b:Tag>Con20</b:Tag>
    <b:SourceType>JournalArticle</b:SourceType>
    <b:Guid>{61AD6965-AE11-8941-9584-9E302535E5C1}</b:Guid>
    <b:Author>
      <b:Author>
        <b:NameList>
          <b:Person>
            <b:Last>Conlon</b:Last>
            <b:First>Brendan</b:First>
          </b:Person>
          <b:Person>
            <b:Last>Langguth</b:Last>
            <b:First>Berthold</b:First>
          </b:Person>
          <b:Person>
            <b:Last>Hamilton</b:Last>
            <b:First>Caroline</b:First>
          </b:Person>
          <b:Person>
            <b:Last>Hughes</b:Last>
            <b:First>Stephen</b:First>
          </b:Person>
          <b:Person>
            <b:Last>Meade</b:Last>
            <b:First>Emma</b:First>
          </b:Person>
          <b:Person>
            <b:Last>Connor</b:Last>
            <b:First>Ciara</b:First>
            <b:Middle>O</b:Middle>
          </b:Person>
          <b:Person>
            <b:Last>Schecklmann</b:Last>
            <b:First>Martin</b:First>
          </b:Person>
          <b:Person>
            <b:Last>Hall</b:Last>
            <b:First>Deborah</b:First>
            <b:Middle>A.</b:Middle>
          </b:Person>
          <b:Person>
            <b:Last>Vanneste</b:Last>
            <b:First>Sven</b:First>
          </b:Person>
          <b:Person>
            <b:Last>Leong</b:Last>
            <b:First>Sook</b:First>
            <b:Middle>Ling</b:Middle>
          </b:Person>
          <b:Person>
            <b:Last>Subramaniam</b:Last>
            <b:First>Thavakumar</b:First>
          </b:Person>
          <b:Person>
            <b:Last>D’Arcy</b:Last>
            <b:First>Shona</b:First>
          </b:Person>
          <b:Person>
            <b:Last>Lim</b:Last>
            <b:First>Hubert</b:First>
            <b:Middle>H.</b:Middle>
          </b:Person>
        </b:NameList>
      </b:Author>
    </b:Author>
    <b:Title>Bimodal neuromodulation combining sound and tongue stimulation reduces tinnitus symptoms in a large randomized clinical study</b:Title>
    <b:JournalName>Science Translational Medicine</b:JournalName>
    <b:Year>2020</b:Year>
    <b:Pages>https://doi.org/10.1126/scitranslmed.abb2830</b:Pages>
    <b:RefOrder>37</b:RefOrder>
  </b:Source>
  <b:Source>
    <b:Tag>Hen191</b:Tag>
    <b:SourceType>JournalArticle</b:SourceType>
    <b:Guid>{596F4AA9-21C7-F446-8CE8-44B33BBC331D}</b:Guid>
    <b:Author>
      <b:Author>
        <b:NameList>
          <b:Person>
            <b:Last>Henry</b:Last>
            <b:First>J.</b:First>
            <b:Middle>A., &amp; Manning, C.</b:Middle>
          </b:Person>
        </b:NameList>
      </b:Author>
    </b:Author>
    <b:Title>Clinical protocol to promote standardization of basic tinnitus services by audiologists.</b:Title>
    <b:JournalName>American journal of audiology,</b:JournalName>
    <b:Year>2019</b:Year>
    <b:Volume>28</b:Volume>
    <b:Issue>1S</b:Issue>
    <b:Pages>152-161.</b:Pages>
    <b:RefOrder>7</b:RefOrder>
  </b:Source>
  <b:Source>
    <b:Tag>Hoa11</b:Tag>
    <b:SourceType>JournalArticle</b:SourceType>
    <b:Guid>{742A8AF7-A018-CF4C-91F1-F889B62266B1}</b:Guid>
    <b:Author>
      <b:Author>
        <b:NameList>
          <b:Person>
            <b:Last>Hoare</b:Last>
            <b:First>D.</b:First>
            <b:Middle>J., Kowalkowski, V. L., Kang, S., &amp; Hall, D. A.</b:Middle>
          </b:Person>
        </b:NameList>
      </b:Author>
    </b:Author>
    <b:Title>(2011). Systematic review and meta‐analyses of randomized controlled trials examining tinnitus management. </b:Title>
    <b:JournalName>The Laryngoscope</b:JournalName>
    <b:Year>2011</b:Year>
    <b:Volume>121</b:Volume>
    <b:Issue>7</b:Issue>
    <b:Pages>1555-1564</b:Pages>
    <b:RefOrder>11</b:RefOrder>
  </b:Source>
  <b:Source>
    <b:Tag>Beu19</b:Tag>
    <b:SourceType>JournalArticle</b:SourceType>
    <b:Guid>{AEAB1105-03A7-424C-B551-C5AB1835B522}</b:Guid>
    <b:Author>
      <b:Author>
        <b:NameList>
          <b:Person>
            <b:Last>Beukes</b:Last>
            <b:First>E.</b:First>
            <b:Middle>W., Manchaiah, V., Allen, P. M., Baguley, D. M., &amp; Andersson, G.</b:Middle>
          </b:Person>
        </b:NameList>
      </b:Author>
    </b:Author>
    <b:Title>Internet-based interventions for adults with hearing loss, tinnitus, and vestibular disorders: A systematic review and meta-analysis</b:Title>
    <b:JournalName>Trends in hearing</b:JournalName>
    <b:Year>2019</b:Year>
    <b:Volume>23</b:Volume>
    <b:Pages>23312165198517</b:Pages>
    <b:RefOrder>13</b:RefOrder>
  </b:Source>
  <b:Source>
    <b:Tag>Ced19</b:Tag>
    <b:SourceType>JournalArticle</b:SourceType>
    <b:Guid>{02C3D7B7-E938-7D46-8A9C-BECED7604857}</b:Guid>
    <b:Author>
      <b:Author>
        <b:NameList>
          <b:Person>
            <b:Last>Cederroth</b:Last>
            <b:First>C.</b:First>
            <b:Middle>R., Gallus, S., Hall, D. A., Kleinjung, T., Langguth, B., Maruotti, A., ... &amp; Searchfield, G.</b:Middle>
          </b:Person>
        </b:NameList>
      </b:Author>
    </b:Author>
    <b:Title>Towards an understanding of tinnitus heterogeneity. </b:Title>
    <b:JournalName>Frontiers in aging neuroscience</b:JournalName>
    <b:Year>2019</b:Year>
    <b:Volume>11</b:Volume>
    <b:Issue>53</b:Issue>
    <b:RefOrder>20</b:RefOrder>
  </b:Source>
  <b:Source>
    <b:Tag>Non11</b:Tag>
    <b:SourceType>JournalArticle</b:SourceType>
    <b:Guid>{1A154ED8-DBB9-0A4B-84E5-DA7DE68E7584}</b:Guid>
    <b:Author>
      <b:Author>
        <b:NameList>
          <b:Person>
            <b:Last>Nondahl</b:Last>
            <b:First>D.</b:First>
            <b:Middle>M., Cruickshanks, K. J., Huang, G. H., Klein, B. E., Klein, R., Javier Nieto, F., &amp; Tweed, T. S.</b:Middle>
          </b:Person>
        </b:NameList>
      </b:Author>
    </b:Author>
    <b:Title>(2011). Tinnitus and its risk factors in the Beaver Dam offspring study. </b:Title>
    <b:JournalName>International journal of audiology</b:JournalName>
    <b:Year>2011</b:Year>
    <b:Volume>50</b:Volume>
    <b:Issue>5</b:Issue>
    <b:Pages>313-320</b:Pages>
    <b:RefOrder>23</b:RefOrder>
  </b:Source>
  <b:Source xmlns:b="http://schemas.openxmlformats.org/officeDocument/2006/bibliography">
    <b:Tag>And02</b:Tag>
    <b:SourceType>JournalArticle</b:SourceType>
    <b:Guid>{9D1A8CEC-95AF-2A46-A37B-AFDC80EA3BA5}</b:Guid>
    <b:Author>
      <b:Author>
        <b:NameList>
          <b:Person>
            <b:Last>Andersson</b:Last>
            <b:First>G.,</b:First>
            <b:Middle>Lindvall, N., Hursti, T., Carlbring, P., &amp; Andersson, G.</b:Middle>
          </b:Person>
        </b:NameList>
      </b:Author>
    </b:Author>
    <b:Title>Hypersensitivity to sound (hyperacusis): a prevalence study conducted via the internet and post</b:Title>
    <b:Year>2002</b:Year>
    <b:JournalName>International journal of audiology</b:JournalName>
    <b:Volume>41</b:Volume>
    <b:Issue>8</b:Issue>
    <b:Pages>545-554</b:Pages>
    <b:RefOrder>24</b:RefOrder>
  </b:Source>
  <b:Source>
    <b:Tag>Jag20</b:Tag>
    <b:SourceType>JournalArticle</b:SourceType>
    <b:Guid>{A33DD728-37F7-C842-B634-E5D4E1C3D36E}</b:Guid>
    <b:Author>
      <b:Author>
        <b:NameList>
          <b:Person>
            <b:Last>Jager</b:Last>
            <b:First>I.,</b:First>
            <b:Middle>de Koning, P., Bost, T., Denys, D., &amp; Vulink, N.</b:Middle>
          </b:Person>
        </b:NameList>
      </b:Author>
    </b:Author>
    <b:Title>Misophonia: Phenomenology, comorbidity and demographics in a large sample. </b:Title>
    <b:JournalName>Plos One</b:JournalName>
    <b:Year>2020</b:Year>
    <b:Volume>15</b:Volume>
    <b:Issue>4</b:Issue>
    <b:Pages> e0231390.</b:Pages>
    <b:RefOrder>26</b:RefOrder>
  </b:Source>
  <b:Source>
    <b:Tag>Mar15</b:Tag>
    <b:SourceType>JournalArticle</b:SourceType>
    <b:Guid>{21D9C10F-FECF-F145-94A7-E19F7197F445}</b:Guid>
    <b:Author>
      <b:Author>
        <b:NameList>
          <b:Person>
            <b:Last>Martinez</b:Last>
            <b:First>C.,</b:First>
            <b:Middle>Wallenhorst, C., McFerran, D., &amp; Hall, D. A.</b:Middle>
          </b:Person>
        </b:NameList>
      </b:Author>
    </b:Author>
    <b:Title> Incidence rates of clinically significant tinnitus: 10-year trend from a cohort study in England. Ear and hearing, 36(3), e69.</b:Title>
    <b:JournalName>Ear and hearing</b:JournalName>
    <b:Year>2015</b:Year>
    <b:Volume>36</b:Volume>
    <b:Issue>3</b:Issue>
    <b:Pages>e69</b:Pages>
    <b:RefOrder>40</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56946E-A070-403E-B59B-AC420728E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4400EB-7D1E-4094-888A-325CB38906D6}">
  <ds:schemaRefs>
    <ds:schemaRef ds:uri="http://schemas.openxmlformats.org/officeDocument/2006/bibliography"/>
  </ds:schemaRefs>
</ds:datastoreItem>
</file>

<file path=customXml/itemProps3.xml><?xml version="1.0" encoding="utf-8"?>
<ds:datastoreItem xmlns:ds="http://schemas.openxmlformats.org/officeDocument/2006/customXml" ds:itemID="{8D2A3A6C-D09C-4FC8-8D3E-6D090F6331B0}">
  <ds:schemaRefs>
    <ds:schemaRef ds:uri="http://schemas.microsoft.com/sharepoint/v3/contenttype/forms"/>
  </ds:schemaRefs>
</ds:datastoreItem>
</file>

<file path=customXml/itemProps4.xml><?xml version="1.0" encoding="utf-8"?>
<ds:datastoreItem xmlns:ds="http://schemas.openxmlformats.org/officeDocument/2006/customXml" ds:itemID="{42F7A028-28B9-4B64-BC8F-533FC4D7DC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29</Pages>
  <Words>7444</Words>
  <Characters>42437</Characters>
  <Application>Microsoft Office Word</Application>
  <DocSecurity>0</DocSecurity>
  <Lines>353</Lines>
  <Paragraphs>99</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
  <LinksUpToDate>false</LinksUpToDate>
  <CharactersWithSpaces>49782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Eldre Beukes</dc:creator>
  <cp:keywords/>
  <dc:description/>
  <cp:lastModifiedBy>Blanshard, Lisa</cp:lastModifiedBy>
  <cp:revision>15</cp:revision>
  <dcterms:created xsi:type="dcterms:W3CDTF">2021-07-28T22:02:00Z</dcterms:created>
  <dcterms:modified xsi:type="dcterms:W3CDTF">2021-08-02T09:52:00Z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