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921C4" w14:textId="207B52F6" w:rsidR="00FA53B1" w:rsidRPr="001A434B" w:rsidRDefault="00151F45" w:rsidP="00151F45">
      <w:pPr>
        <w:spacing w:after="240" w:afterAutospacing="0" w:line="240" w:lineRule="auto"/>
        <w:jc w:val="center"/>
        <w:rPr>
          <w:rFonts w:cs="Times New Roman"/>
          <w:b/>
          <w:bCs/>
          <w:sz w:val="24"/>
          <w:szCs w:val="24"/>
        </w:rPr>
      </w:pPr>
      <w:bookmarkStart w:id="0" w:name="_GoBack"/>
      <w:bookmarkEnd w:id="0"/>
      <w:r w:rsidRPr="001A434B">
        <w:rPr>
          <w:rFonts w:cs="Times New Roman"/>
          <w:b/>
          <w:bCs/>
          <w:sz w:val="24"/>
          <w:szCs w:val="24"/>
        </w:rPr>
        <w:t xml:space="preserve">Financial </w:t>
      </w:r>
      <w:r w:rsidR="00BA5C6E" w:rsidRPr="001A434B">
        <w:rPr>
          <w:rFonts w:cs="Times New Roman"/>
          <w:b/>
          <w:bCs/>
          <w:sz w:val="24"/>
          <w:szCs w:val="24"/>
        </w:rPr>
        <w:t xml:space="preserve">and Mental Health </w:t>
      </w:r>
      <w:r w:rsidRPr="001A434B">
        <w:rPr>
          <w:rFonts w:cs="Times New Roman"/>
          <w:b/>
          <w:bCs/>
          <w:sz w:val="24"/>
          <w:szCs w:val="24"/>
        </w:rPr>
        <w:t xml:space="preserve">Concerns </w:t>
      </w:r>
      <w:r w:rsidR="00BA5C6E" w:rsidRPr="001A434B">
        <w:rPr>
          <w:rFonts w:cs="Times New Roman"/>
          <w:b/>
          <w:bCs/>
          <w:sz w:val="24"/>
          <w:szCs w:val="24"/>
        </w:rPr>
        <w:t xml:space="preserve">of </w:t>
      </w:r>
      <w:r w:rsidRPr="001A434B">
        <w:rPr>
          <w:rFonts w:cs="Times New Roman"/>
          <w:b/>
          <w:bCs/>
          <w:sz w:val="24"/>
          <w:szCs w:val="24"/>
        </w:rPr>
        <w:t xml:space="preserve">Impoverished </w:t>
      </w:r>
      <w:r w:rsidR="00BA5C6E" w:rsidRPr="001A434B">
        <w:rPr>
          <w:rFonts w:cs="Times New Roman"/>
          <w:b/>
          <w:bCs/>
          <w:sz w:val="24"/>
          <w:szCs w:val="24"/>
        </w:rPr>
        <w:t>Urban-dwelling Bangladeshi People During</w:t>
      </w:r>
      <w:r w:rsidR="004C1F5A" w:rsidRPr="001A434B">
        <w:rPr>
          <w:rFonts w:cs="Times New Roman"/>
          <w:b/>
          <w:bCs/>
          <w:sz w:val="24"/>
          <w:szCs w:val="24"/>
        </w:rPr>
        <w:t xml:space="preserve"> </w:t>
      </w:r>
      <w:r w:rsidR="00642313" w:rsidRPr="001A434B">
        <w:rPr>
          <w:rFonts w:cs="Times New Roman"/>
          <w:b/>
          <w:bCs/>
          <w:sz w:val="24"/>
          <w:szCs w:val="24"/>
        </w:rPr>
        <w:t>COVID</w:t>
      </w:r>
      <w:r w:rsidRPr="001A434B">
        <w:rPr>
          <w:rFonts w:cs="Times New Roman"/>
          <w:b/>
          <w:bCs/>
          <w:sz w:val="24"/>
          <w:szCs w:val="24"/>
        </w:rPr>
        <w:t>-19</w:t>
      </w:r>
    </w:p>
    <w:p w14:paraId="1C19BD4F" w14:textId="59162BA9" w:rsidR="00151F45" w:rsidRPr="001A434B" w:rsidRDefault="00504A69" w:rsidP="00151F45">
      <w:pPr>
        <w:spacing w:after="240" w:afterAutospacing="0" w:line="240" w:lineRule="auto"/>
        <w:jc w:val="both"/>
        <w:rPr>
          <w:rFonts w:cs="Times New Roman"/>
          <w:b/>
          <w:bCs/>
          <w:sz w:val="24"/>
          <w:szCs w:val="24"/>
          <w:vertAlign w:val="superscript"/>
        </w:rPr>
      </w:pPr>
      <w:r w:rsidRPr="001A434B">
        <w:rPr>
          <w:rFonts w:cs="Times New Roman"/>
          <w:b/>
          <w:bCs/>
          <w:sz w:val="24"/>
          <w:szCs w:val="24"/>
        </w:rPr>
        <w:t>Md. Saiful Islam</w:t>
      </w:r>
      <w:r w:rsidR="00151F45" w:rsidRPr="001A434B">
        <w:rPr>
          <w:rFonts w:cs="Times New Roman"/>
          <w:b/>
          <w:bCs/>
          <w:sz w:val="24"/>
          <w:szCs w:val="24"/>
          <w:vertAlign w:val="superscript"/>
        </w:rPr>
        <w:t>1</w:t>
      </w:r>
      <w:r w:rsidRPr="001A434B">
        <w:rPr>
          <w:rFonts w:cs="Times New Roman"/>
          <w:b/>
          <w:bCs/>
          <w:sz w:val="24"/>
          <w:szCs w:val="24"/>
          <w:vertAlign w:val="superscript"/>
        </w:rPr>
        <w:t>,</w:t>
      </w:r>
      <w:r w:rsidR="00151F45" w:rsidRPr="001A434B">
        <w:rPr>
          <w:rFonts w:cs="Times New Roman"/>
          <w:b/>
          <w:bCs/>
          <w:sz w:val="24"/>
          <w:szCs w:val="24"/>
          <w:vertAlign w:val="superscript"/>
        </w:rPr>
        <w:t>2*</w:t>
      </w:r>
      <w:r w:rsidRPr="001A434B">
        <w:rPr>
          <w:rFonts w:cs="Times New Roman"/>
          <w:b/>
          <w:bCs/>
          <w:sz w:val="24"/>
          <w:szCs w:val="24"/>
        </w:rPr>
        <w:t>, Md. Estiar Rahman</w:t>
      </w:r>
      <w:r w:rsidR="00151F45" w:rsidRPr="001A434B">
        <w:rPr>
          <w:rFonts w:cs="Times New Roman"/>
          <w:b/>
          <w:bCs/>
          <w:sz w:val="24"/>
          <w:szCs w:val="24"/>
          <w:vertAlign w:val="superscript"/>
        </w:rPr>
        <w:t>1</w:t>
      </w:r>
      <w:r w:rsidRPr="001A434B">
        <w:rPr>
          <w:rFonts w:cs="Times New Roman"/>
          <w:b/>
          <w:bCs/>
          <w:sz w:val="24"/>
          <w:szCs w:val="24"/>
        </w:rPr>
        <w:t xml:space="preserve">, </w:t>
      </w:r>
      <w:r w:rsidRPr="001A434B">
        <w:rPr>
          <w:rFonts w:eastAsia="Calibri" w:cs="Times New Roman"/>
          <w:b/>
          <w:bCs/>
          <w:sz w:val="24"/>
          <w:szCs w:val="24"/>
        </w:rPr>
        <w:t>Rajon Banik</w:t>
      </w:r>
      <w:r w:rsidR="00151F45" w:rsidRPr="001A434B">
        <w:rPr>
          <w:rFonts w:eastAsia="Calibri" w:cs="Times New Roman"/>
          <w:b/>
          <w:bCs/>
          <w:sz w:val="24"/>
          <w:szCs w:val="24"/>
          <w:vertAlign w:val="superscript"/>
        </w:rPr>
        <w:t>1</w:t>
      </w:r>
      <w:r w:rsidRPr="001A434B">
        <w:rPr>
          <w:rFonts w:cs="Times New Roman"/>
          <w:b/>
          <w:bCs/>
          <w:sz w:val="24"/>
          <w:szCs w:val="24"/>
        </w:rPr>
        <w:t>,</w:t>
      </w:r>
      <w:r w:rsidRPr="001A434B">
        <w:rPr>
          <w:b/>
          <w:bCs/>
          <w:sz w:val="24"/>
          <w:szCs w:val="24"/>
        </w:rPr>
        <w:t xml:space="preserve"> </w:t>
      </w:r>
      <w:r w:rsidRPr="001A434B">
        <w:rPr>
          <w:rFonts w:eastAsia="Calibri" w:cs="Times New Roman"/>
          <w:b/>
          <w:bCs/>
          <w:sz w:val="24"/>
          <w:szCs w:val="24"/>
        </w:rPr>
        <w:t>Md. Galib Ishraq Emran</w:t>
      </w:r>
      <w:r w:rsidR="00151F45" w:rsidRPr="001A434B">
        <w:rPr>
          <w:rFonts w:eastAsia="Calibri" w:cs="Times New Roman"/>
          <w:b/>
          <w:bCs/>
          <w:sz w:val="24"/>
          <w:szCs w:val="24"/>
          <w:vertAlign w:val="superscript"/>
        </w:rPr>
        <w:t>3</w:t>
      </w:r>
      <w:r w:rsidRPr="001A434B">
        <w:rPr>
          <w:rFonts w:eastAsia="Calibri" w:cs="Times New Roman"/>
          <w:b/>
          <w:bCs/>
          <w:sz w:val="24"/>
          <w:szCs w:val="24"/>
        </w:rPr>
        <w:t xml:space="preserve">, </w:t>
      </w:r>
      <w:r w:rsidR="00822D5A" w:rsidRPr="001A434B">
        <w:rPr>
          <w:rFonts w:eastAsia="Calibri" w:cs="Times New Roman"/>
          <w:b/>
          <w:bCs/>
          <w:sz w:val="24"/>
          <w:szCs w:val="24"/>
        </w:rPr>
        <w:t>Noshin Saiara</w:t>
      </w:r>
      <w:r w:rsidR="00151F45" w:rsidRPr="001A434B">
        <w:rPr>
          <w:rFonts w:eastAsia="Calibri" w:cs="Times New Roman"/>
          <w:b/>
          <w:bCs/>
          <w:sz w:val="24"/>
          <w:szCs w:val="24"/>
          <w:vertAlign w:val="superscript"/>
        </w:rPr>
        <w:t>4</w:t>
      </w:r>
      <w:r w:rsidR="00822D5A" w:rsidRPr="001A434B">
        <w:rPr>
          <w:rFonts w:eastAsia="Calibri" w:cs="Times New Roman"/>
          <w:b/>
          <w:bCs/>
          <w:sz w:val="24"/>
          <w:szCs w:val="24"/>
        </w:rPr>
        <w:t xml:space="preserve">, </w:t>
      </w:r>
      <w:r w:rsidRPr="001A434B">
        <w:rPr>
          <w:rFonts w:cs="Times New Roman"/>
          <w:b/>
          <w:bCs/>
          <w:sz w:val="24"/>
          <w:szCs w:val="24"/>
        </w:rPr>
        <w:t>Sahadat Hossain</w:t>
      </w:r>
      <w:r w:rsidR="00151F45" w:rsidRPr="001A434B">
        <w:rPr>
          <w:rFonts w:cs="Times New Roman"/>
          <w:b/>
          <w:bCs/>
          <w:sz w:val="24"/>
          <w:szCs w:val="24"/>
          <w:vertAlign w:val="superscript"/>
        </w:rPr>
        <w:t>1*</w:t>
      </w:r>
      <w:r w:rsidRPr="001A434B">
        <w:rPr>
          <w:rFonts w:cs="Times New Roman"/>
          <w:b/>
          <w:bCs/>
          <w:sz w:val="24"/>
          <w:szCs w:val="24"/>
        </w:rPr>
        <w:t>, M. Tasdik Hasan</w:t>
      </w:r>
      <w:r w:rsidR="00151F45" w:rsidRPr="001A434B">
        <w:rPr>
          <w:rFonts w:cs="Times New Roman"/>
          <w:b/>
          <w:bCs/>
          <w:sz w:val="24"/>
          <w:szCs w:val="24"/>
          <w:vertAlign w:val="superscript"/>
        </w:rPr>
        <w:t>5</w:t>
      </w:r>
      <w:r w:rsidRPr="001A434B">
        <w:rPr>
          <w:rFonts w:cs="Times New Roman"/>
          <w:b/>
          <w:bCs/>
          <w:sz w:val="24"/>
          <w:szCs w:val="24"/>
        </w:rPr>
        <w:t>, Md. Tajuddin Sikder</w:t>
      </w:r>
      <w:r w:rsidR="00151F45" w:rsidRPr="001A434B">
        <w:rPr>
          <w:rFonts w:cs="Times New Roman"/>
          <w:b/>
          <w:bCs/>
          <w:sz w:val="24"/>
          <w:szCs w:val="24"/>
          <w:vertAlign w:val="superscript"/>
        </w:rPr>
        <w:t>1</w:t>
      </w:r>
      <w:r w:rsidRPr="001A434B">
        <w:rPr>
          <w:rFonts w:cs="Times New Roman"/>
          <w:b/>
          <w:bCs/>
          <w:sz w:val="24"/>
          <w:szCs w:val="24"/>
        </w:rPr>
        <w:t>, Lee Smith</w:t>
      </w:r>
      <w:r w:rsidR="00151F45" w:rsidRPr="001A434B">
        <w:rPr>
          <w:rFonts w:cs="Times New Roman"/>
          <w:b/>
          <w:bCs/>
          <w:sz w:val="24"/>
          <w:szCs w:val="24"/>
          <w:vertAlign w:val="superscript"/>
        </w:rPr>
        <w:t>6</w:t>
      </w:r>
      <w:r w:rsidRPr="001A434B">
        <w:rPr>
          <w:rFonts w:cs="Times New Roman"/>
          <w:b/>
          <w:bCs/>
          <w:sz w:val="24"/>
          <w:szCs w:val="24"/>
        </w:rPr>
        <w:t>, Marc N. Potenza</w:t>
      </w:r>
      <w:r w:rsidR="00151F45" w:rsidRPr="001A434B">
        <w:rPr>
          <w:rFonts w:cs="Times New Roman"/>
          <w:b/>
          <w:bCs/>
          <w:sz w:val="24"/>
          <w:szCs w:val="24"/>
          <w:vertAlign w:val="superscript"/>
        </w:rPr>
        <w:t>7,8,9,10*</w:t>
      </w:r>
      <w:bookmarkStart w:id="1" w:name="_Hlk47085461"/>
    </w:p>
    <w:p w14:paraId="47D29C5A" w14:textId="1C5EA3FA" w:rsidR="00504A69" w:rsidRPr="001A434B" w:rsidRDefault="00151F45" w:rsidP="00151F45">
      <w:pPr>
        <w:spacing w:after="240" w:afterAutospacing="0" w:line="240" w:lineRule="auto"/>
        <w:jc w:val="both"/>
        <w:rPr>
          <w:rFonts w:cs="Times New Roman"/>
          <w:b/>
          <w:bCs/>
          <w:sz w:val="24"/>
          <w:szCs w:val="24"/>
        </w:rPr>
      </w:pPr>
      <w:r w:rsidRPr="001A434B">
        <w:rPr>
          <w:rFonts w:eastAsia="Calibri" w:cs="Times New Roman"/>
          <w:sz w:val="24"/>
          <w:szCs w:val="24"/>
          <w:vertAlign w:val="superscript"/>
        </w:rPr>
        <w:t>1</w:t>
      </w:r>
      <w:r w:rsidR="00504A69" w:rsidRPr="001A434B">
        <w:rPr>
          <w:rFonts w:eastAsia="Calibri" w:cs="Times New Roman"/>
          <w:sz w:val="24"/>
          <w:szCs w:val="24"/>
        </w:rPr>
        <w:t>Department of Public Health and Informatics, Jahangirnagar University, Savar, Dhaka-1342, Bangladesh</w:t>
      </w:r>
    </w:p>
    <w:bookmarkEnd w:id="1"/>
    <w:p w14:paraId="75C4F246" w14:textId="104F3D60" w:rsidR="00504A69" w:rsidRPr="001A434B" w:rsidRDefault="00151F45" w:rsidP="00151F45">
      <w:pPr>
        <w:spacing w:after="240" w:afterAutospacing="0" w:line="240" w:lineRule="auto"/>
        <w:jc w:val="both"/>
        <w:rPr>
          <w:rFonts w:eastAsia="Calibri" w:cs="Times New Roman"/>
          <w:sz w:val="24"/>
          <w:szCs w:val="24"/>
        </w:rPr>
      </w:pPr>
      <w:r w:rsidRPr="001A434B">
        <w:rPr>
          <w:rFonts w:eastAsia="Calibri" w:cs="Times New Roman"/>
          <w:sz w:val="24"/>
          <w:szCs w:val="24"/>
          <w:vertAlign w:val="superscript"/>
        </w:rPr>
        <w:t>2</w:t>
      </w:r>
      <w:r w:rsidR="008C3872" w:rsidRPr="001A434B">
        <w:rPr>
          <w:rFonts w:eastAsia="Calibri" w:cs="Times New Roman"/>
          <w:sz w:val="24"/>
          <w:szCs w:val="24"/>
        </w:rPr>
        <w:t>Centre for Advanced Research Excellence in Public Health</w:t>
      </w:r>
      <w:r w:rsidR="00504A69" w:rsidRPr="001A434B">
        <w:rPr>
          <w:rFonts w:eastAsia="Calibri" w:cs="Times New Roman"/>
          <w:sz w:val="24"/>
          <w:szCs w:val="24"/>
        </w:rPr>
        <w:t>, Savar, Dhaka-1342, Bangladesh</w:t>
      </w:r>
    </w:p>
    <w:p w14:paraId="1F8F4F82" w14:textId="26017EEA" w:rsidR="00504A69" w:rsidRPr="001A434B" w:rsidRDefault="00151F45" w:rsidP="00151F45">
      <w:pPr>
        <w:spacing w:after="240" w:afterAutospacing="0" w:line="240" w:lineRule="auto"/>
        <w:jc w:val="both"/>
        <w:rPr>
          <w:rFonts w:eastAsia="Calibri" w:cs="Times New Roman"/>
          <w:sz w:val="24"/>
          <w:szCs w:val="24"/>
        </w:rPr>
      </w:pPr>
      <w:r w:rsidRPr="001A434B">
        <w:rPr>
          <w:rFonts w:eastAsia="Calibri" w:cs="Times New Roman"/>
          <w:sz w:val="24"/>
          <w:szCs w:val="24"/>
          <w:vertAlign w:val="superscript"/>
        </w:rPr>
        <w:t>3</w:t>
      </w:r>
      <w:r w:rsidR="00504A69" w:rsidRPr="001A434B">
        <w:rPr>
          <w:rFonts w:eastAsia="Calibri" w:cs="Times New Roman"/>
          <w:sz w:val="24"/>
          <w:szCs w:val="24"/>
        </w:rPr>
        <w:t xml:space="preserve">Department of Environmental Sciences, </w:t>
      </w:r>
      <w:bookmarkStart w:id="2" w:name="_Hlk54815151"/>
      <w:r w:rsidR="00504A69" w:rsidRPr="001A434B">
        <w:rPr>
          <w:rFonts w:eastAsia="Calibri" w:cs="Times New Roman"/>
          <w:sz w:val="24"/>
          <w:szCs w:val="24"/>
        </w:rPr>
        <w:t>Jahangirnagar University, Savar, Dhaka-1342, Bangladesh</w:t>
      </w:r>
    </w:p>
    <w:bookmarkEnd w:id="2"/>
    <w:p w14:paraId="1F1127AE" w14:textId="08614A97" w:rsidR="00822D5A" w:rsidRPr="001A434B" w:rsidRDefault="00151F45" w:rsidP="00151F45">
      <w:pPr>
        <w:spacing w:after="240" w:afterAutospacing="0" w:line="240" w:lineRule="auto"/>
        <w:jc w:val="both"/>
        <w:rPr>
          <w:rFonts w:eastAsia="Calibri" w:cs="Times New Roman"/>
          <w:sz w:val="24"/>
          <w:szCs w:val="24"/>
        </w:rPr>
      </w:pPr>
      <w:r w:rsidRPr="001A434B">
        <w:rPr>
          <w:rFonts w:eastAsia="Calibri" w:cs="Times New Roman"/>
          <w:sz w:val="24"/>
          <w:szCs w:val="24"/>
          <w:vertAlign w:val="superscript"/>
        </w:rPr>
        <w:t>4</w:t>
      </w:r>
      <w:r w:rsidR="00822D5A" w:rsidRPr="001A434B">
        <w:rPr>
          <w:rFonts w:eastAsia="Calibri" w:cs="Times New Roman"/>
          <w:sz w:val="24"/>
          <w:szCs w:val="24"/>
        </w:rPr>
        <w:t>Department of Biotechnology and Genetic Engineering, Jahangirnagar University, Savar, Dhaka-1342, Bangladesh</w:t>
      </w:r>
    </w:p>
    <w:p w14:paraId="4EB92482" w14:textId="532FCF44" w:rsidR="00504A69" w:rsidRPr="001A434B" w:rsidRDefault="00151F45" w:rsidP="00151F45">
      <w:pPr>
        <w:spacing w:after="240" w:afterAutospacing="0" w:line="240" w:lineRule="auto"/>
        <w:jc w:val="both"/>
        <w:rPr>
          <w:rFonts w:eastAsia="Calibri" w:cs="Times New Roman"/>
          <w:sz w:val="24"/>
          <w:szCs w:val="24"/>
        </w:rPr>
      </w:pPr>
      <w:r w:rsidRPr="001A434B">
        <w:rPr>
          <w:rFonts w:eastAsia="Calibri" w:cs="Times New Roman"/>
          <w:sz w:val="24"/>
          <w:szCs w:val="24"/>
          <w:vertAlign w:val="superscript"/>
        </w:rPr>
        <w:t>5</w:t>
      </w:r>
      <w:r w:rsidR="00504A69" w:rsidRPr="001A434B">
        <w:rPr>
          <w:rFonts w:eastAsia="Calibri" w:cs="Times New Roman"/>
          <w:sz w:val="24"/>
          <w:szCs w:val="24"/>
        </w:rPr>
        <w:t>Department of Primary Care &amp; Mental Health, University of Liverpool, UK</w:t>
      </w:r>
    </w:p>
    <w:p w14:paraId="57E9ED3D" w14:textId="6CC01F00" w:rsidR="00504A69" w:rsidRPr="001A434B" w:rsidRDefault="00151F45" w:rsidP="00151F45">
      <w:pPr>
        <w:spacing w:after="240" w:afterAutospacing="0" w:line="240" w:lineRule="auto"/>
        <w:jc w:val="both"/>
        <w:rPr>
          <w:rFonts w:eastAsia="Calibri" w:cs="Times New Roman"/>
          <w:sz w:val="24"/>
          <w:szCs w:val="24"/>
        </w:rPr>
      </w:pPr>
      <w:r w:rsidRPr="001A434B">
        <w:rPr>
          <w:rFonts w:eastAsia="Calibri" w:cs="Times New Roman"/>
          <w:sz w:val="24"/>
          <w:szCs w:val="24"/>
          <w:vertAlign w:val="superscript"/>
        </w:rPr>
        <w:t>6</w:t>
      </w:r>
      <w:r w:rsidR="00504A69" w:rsidRPr="001A434B">
        <w:rPr>
          <w:rFonts w:eastAsia="Calibri" w:cs="Times New Roman"/>
          <w:sz w:val="24"/>
          <w:szCs w:val="24"/>
        </w:rPr>
        <w:t>The Cambridge Centre for Sport and Exercise Sciences, Anglia Ruskin University, Cambridge, UK, CB1 1PT</w:t>
      </w:r>
    </w:p>
    <w:p w14:paraId="6D9C4CA3" w14:textId="3505109B" w:rsidR="00504A69" w:rsidRPr="001A434B" w:rsidRDefault="00151F45" w:rsidP="00151F45">
      <w:pPr>
        <w:spacing w:after="240" w:afterAutospacing="0" w:line="240" w:lineRule="auto"/>
        <w:jc w:val="both"/>
        <w:rPr>
          <w:rFonts w:cs="Times New Roman"/>
          <w:sz w:val="24"/>
          <w:szCs w:val="24"/>
        </w:rPr>
      </w:pPr>
      <w:r w:rsidRPr="001A434B">
        <w:rPr>
          <w:rFonts w:cs="Times New Roman"/>
          <w:sz w:val="24"/>
          <w:szCs w:val="24"/>
          <w:vertAlign w:val="superscript"/>
        </w:rPr>
        <w:t>7</w:t>
      </w:r>
      <w:r w:rsidR="00504A69" w:rsidRPr="001A434B">
        <w:rPr>
          <w:rFonts w:cs="Times New Roman"/>
          <w:sz w:val="24"/>
          <w:szCs w:val="24"/>
        </w:rPr>
        <w:t xml:space="preserve">Department of Psychiatry and Child Study Center, Yale School of Medicine, New Haven, Connecticut, USA </w:t>
      </w:r>
    </w:p>
    <w:p w14:paraId="20350440" w14:textId="21456817" w:rsidR="00504A69" w:rsidRPr="001A434B" w:rsidRDefault="00151F45" w:rsidP="00151F45">
      <w:pPr>
        <w:spacing w:after="240" w:afterAutospacing="0" w:line="240" w:lineRule="auto"/>
        <w:jc w:val="both"/>
        <w:rPr>
          <w:rFonts w:cs="Times New Roman"/>
          <w:sz w:val="24"/>
          <w:szCs w:val="24"/>
        </w:rPr>
      </w:pPr>
      <w:r w:rsidRPr="001A434B">
        <w:rPr>
          <w:rFonts w:cs="Times New Roman"/>
          <w:sz w:val="24"/>
          <w:szCs w:val="24"/>
          <w:vertAlign w:val="superscript"/>
        </w:rPr>
        <w:t>8</w:t>
      </w:r>
      <w:r w:rsidR="00504A69" w:rsidRPr="001A434B">
        <w:rPr>
          <w:rFonts w:cs="Times New Roman"/>
          <w:sz w:val="24"/>
          <w:szCs w:val="24"/>
        </w:rPr>
        <w:t xml:space="preserve">Connecticut Mental Health Center, New Haven, Connecticut, USA </w:t>
      </w:r>
    </w:p>
    <w:p w14:paraId="2CF0C89E" w14:textId="4BFCA879" w:rsidR="00504A69" w:rsidRPr="001A434B" w:rsidRDefault="00151F45" w:rsidP="00151F45">
      <w:pPr>
        <w:spacing w:after="240" w:afterAutospacing="0" w:line="240" w:lineRule="auto"/>
        <w:jc w:val="both"/>
        <w:rPr>
          <w:rFonts w:cs="Times New Roman"/>
          <w:sz w:val="24"/>
          <w:szCs w:val="24"/>
        </w:rPr>
      </w:pPr>
      <w:r w:rsidRPr="001A434B">
        <w:rPr>
          <w:rFonts w:cs="Times New Roman"/>
          <w:sz w:val="24"/>
          <w:szCs w:val="24"/>
          <w:vertAlign w:val="superscript"/>
        </w:rPr>
        <w:t>9</w:t>
      </w:r>
      <w:r w:rsidR="00504A69" w:rsidRPr="001A434B">
        <w:rPr>
          <w:rFonts w:cs="Times New Roman"/>
          <w:sz w:val="24"/>
          <w:szCs w:val="24"/>
        </w:rPr>
        <w:t xml:space="preserve">Connecticut Council on Problem Gambling, Wethersfield, Connecticut, USA </w:t>
      </w:r>
    </w:p>
    <w:p w14:paraId="2C7E583D" w14:textId="70BBEC3A" w:rsidR="00504A69" w:rsidRPr="001A434B" w:rsidRDefault="00151F45" w:rsidP="00151F45">
      <w:pPr>
        <w:spacing w:after="240" w:afterAutospacing="0" w:line="240" w:lineRule="auto"/>
        <w:rPr>
          <w:rFonts w:cs="Times New Roman"/>
          <w:sz w:val="24"/>
          <w:szCs w:val="24"/>
        </w:rPr>
      </w:pPr>
      <w:r w:rsidRPr="001A434B">
        <w:rPr>
          <w:rFonts w:cs="Times New Roman"/>
          <w:sz w:val="24"/>
          <w:szCs w:val="24"/>
          <w:vertAlign w:val="superscript"/>
        </w:rPr>
        <w:t>10</w:t>
      </w:r>
      <w:r w:rsidR="00504A69" w:rsidRPr="001A434B">
        <w:rPr>
          <w:rFonts w:cs="Times New Roman"/>
          <w:sz w:val="24"/>
          <w:szCs w:val="24"/>
        </w:rPr>
        <w:t xml:space="preserve">Department of Neuroscience, Yale University, New Haven, Connecticut, USA </w:t>
      </w:r>
    </w:p>
    <w:p w14:paraId="75305973" w14:textId="77777777" w:rsidR="00151F45" w:rsidRPr="001A434B" w:rsidRDefault="00151F45" w:rsidP="00151F45">
      <w:pPr>
        <w:spacing w:after="240" w:afterAutospacing="0" w:line="240" w:lineRule="auto"/>
        <w:rPr>
          <w:rFonts w:eastAsia="Calibri" w:cs="Times New Roman"/>
          <w:b/>
          <w:bCs/>
          <w:sz w:val="24"/>
          <w:szCs w:val="24"/>
          <w:lang w:bidi="ar-SA"/>
        </w:rPr>
      </w:pPr>
      <w:r w:rsidRPr="001A434B">
        <w:rPr>
          <w:rFonts w:eastAsia="Calibri" w:cs="Times New Roman"/>
          <w:b/>
          <w:bCs/>
          <w:sz w:val="24"/>
          <w:szCs w:val="24"/>
          <w:lang w:bidi="ar-SA"/>
        </w:rPr>
        <w:t>* Correspondence:</w:t>
      </w:r>
    </w:p>
    <w:p w14:paraId="12344355" w14:textId="6E19F747" w:rsidR="00504A69" w:rsidRPr="001A434B" w:rsidRDefault="00504A69" w:rsidP="00151F45">
      <w:pPr>
        <w:spacing w:after="0" w:afterAutospacing="0" w:line="240" w:lineRule="auto"/>
        <w:rPr>
          <w:rFonts w:cs="Times New Roman"/>
          <w:b/>
          <w:bCs/>
          <w:sz w:val="24"/>
          <w:szCs w:val="24"/>
        </w:rPr>
      </w:pPr>
      <w:r w:rsidRPr="001A434B">
        <w:rPr>
          <w:rFonts w:cs="Times New Roman"/>
          <w:b/>
          <w:bCs/>
          <w:sz w:val="24"/>
          <w:szCs w:val="24"/>
        </w:rPr>
        <w:t>Md. Saiful Islam</w:t>
      </w:r>
    </w:p>
    <w:p w14:paraId="39B37927" w14:textId="40ACB114" w:rsidR="00362B29" w:rsidRPr="001A434B" w:rsidRDefault="008E5715" w:rsidP="00151F45">
      <w:pPr>
        <w:spacing w:after="240" w:afterAutospacing="0" w:line="240" w:lineRule="auto"/>
        <w:rPr>
          <w:rFonts w:cs="Times New Roman"/>
          <w:sz w:val="24"/>
          <w:szCs w:val="24"/>
        </w:rPr>
      </w:pPr>
      <w:hyperlink r:id="rId8" w:history="1">
        <w:r w:rsidR="00151F45" w:rsidRPr="001A434B">
          <w:rPr>
            <w:rStyle w:val="Hyperlink"/>
            <w:sz w:val="24"/>
            <w:szCs w:val="24"/>
          </w:rPr>
          <w:t>islam.msaiful@outlook.com</w:t>
        </w:r>
      </w:hyperlink>
      <w:r w:rsidR="00151F45" w:rsidRPr="001A434B">
        <w:rPr>
          <w:sz w:val="24"/>
          <w:szCs w:val="24"/>
        </w:rPr>
        <w:t xml:space="preserve"> </w:t>
      </w:r>
    </w:p>
    <w:p w14:paraId="57A11DD6" w14:textId="6E25C2EA" w:rsidR="00362B29" w:rsidRPr="001A434B" w:rsidRDefault="00362B29" w:rsidP="00151F45">
      <w:pPr>
        <w:spacing w:after="0" w:afterAutospacing="0" w:line="240" w:lineRule="auto"/>
        <w:rPr>
          <w:rFonts w:cs="Times New Roman"/>
          <w:b/>
          <w:bCs/>
          <w:sz w:val="24"/>
          <w:szCs w:val="24"/>
        </w:rPr>
      </w:pPr>
      <w:r w:rsidRPr="001A434B">
        <w:rPr>
          <w:rFonts w:cs="Times New Roman"/>
          <w:b/>
          <w:bCs/>
          <w:sz w:val="24"/>
          <w:szCs w:val="24"/>
        </w:rPr>
        <w:t>Sahadat Hossain</w:t>
      </w:r>
    </w:p>
    <w:p w14:paraId="3FD34D74" w14:textId="7CB583ED" w:rsidR="00362B29" w:rsidRPr="001A434B" w:rsidRDefault="008E5715" w:rsidP="00151F45">
      <w:pPr>
        <w:spacing w:after="240" w:afterAutospacing="0" w:line="240" w:lineRule="auto"/>
        <w:rPr>
          <w:rFonts w:cs="Times New Roman"/>
          <w:sz w:val="24"/>
          <w:szCs w:val="24"/>
        </w:rPr>
      </w:pPr>
      <w:hyperlink r:id="rId9" w:history="1">
        <w:r w:rsidR="00362B29" w:rsidRPr="001A434B">
          <w:rPr>
            <w:rStyle w:val="Hyperlink"/>
            <w:rFonts w:cs="Times New Roman"/>
            <w:sz w:val="24"/>
            <w:szCs w:val="24"/>
          </w:rPr>
          <w:t>sahadat.hossain@juniv.edu</w:t>
        </w:r>
      </w:hyperlink>
    </w:p>
    <w:p w14:paraId="6626EC45" w14:textId="1CF6B6E6" w:rsidR="00362B29" w:rsidRPr="001A434B" w:rsidRDefault="00362B29" w:rsidP="00151F45">
      <w:pPr>
        <w:spacing w:after="0" w:afterAutospacing="0" w:line="240" w:lineRule="auto"/>
        <w:rPr>
          <w:rFonts w:cs="Times New Roman"/>
          <w:b/>
          <w:bCs/>
          <w:sz w:val="24"/>
          <w:szCs w:val="24"/>
        </w:rPr>
      </w:pPr>
      <w:r w:rsidRPr="001A434B">
        <w:rPr>
          <w:rFonts w:cs="Times New Roman"/>
          <w:b/>
          <w:bCs/>
          <w:sz w:val="24"/>
          <w:szCs w:val="24"/>
        </w:rPr>
        <w:t>Marc N. Potenza</w:t>
      </w:r>
    </w:p>
    <w:p w14:paraId="3B3FA164" w14:textId="57351A08" w:rsidR="00362B29" w:rsidRPr="001A434B" w:rsidRDefault="008E5715" w:rsidP="00151F45">
      <w:pPr>
        <w:spacing w:after="240" w:afterAutospacing="0" w:line="240" w:lineRule="auto"/>
        <w:rPr>
          <w:rFonts w:cs="Times New Roman"/>
          <w:sz w:val="24"/>
          <w:szCs w:val="24"/>
        </w:rPr>
      </w:pPr>
      <w:hyperlink r:id="rId10" w:history="1">
        <w:r w:rsidR="00362B29" w:rsidRPr="001A434B">
          <w:rPr>
            <w:rStyle w:val="Hyperlink"/>
            <w:rFonts w:cs="Times New Roman"/>
            <w:sz w:val="24"/>
            <w:szCs w:val="24"/>
          </w:rPr>
          <w:t>marc.potenza@yale.edu</w:t>
        </w:r>
      </w:hyperlink>
    </w:p>
    <w:p w14:paraId="2D925BDB" w14:textId="1DDB6CF1" w:rsidR="00151F45" w:rsidRPr="001A434B" w:rsidRDefault="00151F45" w:rsidP="00151F45">
      <w:pPr>
        <w:spacing w:after="240" w:afterAutospacing="0" w:line="240" w:lineRule="auto"/>
        <w:rPr>
          <w:rFonts w:cs="Times New Roman"/>
          <w:sz w:val="24"/>
          <w:szCs w:val="24"/>
        </w:rPr>
      </w:pPr>
      <w:r w:rsidRPr="001A434B">
        <w:rPr>
          <w:rFonts w:cs="Times New Roman"/>
          <w:b/>
          <w:bCs/>
          <w:sz w:val="24"/>
          <w:szCs w:val="24"/>
        </w:rPr>
        <w:t>Keywords:</w:t>
      </w:r>
      <w:r w:rsidRPr="001A434B">
        <w:rPr>
          <w:rFonts w:cs="Times New Roman"/>
          <w:sz w:val="24"/>
          <w:szCs w:val="24"/>
        </w:rPr>
        <w:t xml:space="preserve"> </w:t>
      </w:r>
      <w:r w:rsidR="00A52AFF" w:rsidRPr="001A434B">
        <w:rPr>
          <w:rFonts w:cs="Times New Roman"/>
          <w:sz w:val="24"/>
          <w:szCs w:val="24"/>
        </w:rPr>
        <w:t>biocentric; environmental psychology; depression; PTSD; COVID-19; poverty; cities</w:t>
      </w:r>
    </w:p>
    <w:p w14:paraId="5E5836A3" w14:textId="6E4DB5F3" w:rsidR="00E05901" w:rsidRPr="001A434B" w:rsidRDefault="00362B29" w:rsidP="00FC4017">
      <w:pPr>
        <w:spacing w:after="240" w:afterAutospacing="0" w:line="240" w:lineRule="auto"/>
        <w:jc w:val="both"/>
        <w:rPr>
          <w:rFonts w:cs="Times New Roman"/>
          <w:sz w:val="24"/>
          <w:szCs w:val="24"/>
        </w:rPr>
      </w:pPr>
      <w:r w:rsidRPr="001A434B">
        <w:rPr>
          <w:rFonts w:cs="Times New Roman"/>
          <w:sz w:val="24"/>
          <w:szCs w:val="24"/>
        </w:rPr>
        <w:br w:type="page"/>
      </w:r>
      <w:r w:rsidR="00503C61" w:rsidRPr="001A434B">
        <w:rPr>
          <w:rFonts w:cs="Times New Roman"/>
          <w:b/>
          <w:bCs/>
          <w:sz w:val="24"/>
          <w:szCs w:val="24"/>
        </w:rPr>
        <w:lastRenderedPageBreak/>
        <w:t>ABSTRACT</w:t>
      </w:r>
    </w:p>
    <w:p w14:paraId="2CFEA634" w14:textId="290CE01B" w:rsidR="009D32B8" w:rsidRPr="001A434B" w:rsidRDefault="00E05901" w:rsidP="00FC4017">
      <w:pPr>
        <w:spacing w:after="240" w:afterAutospacing="0" w:line="240" w:lineRule="auto"/>
        <w:jc w:val="both"/>
        <w:rPr>
          <w:rFonts w:cs="Times New Roman"/>
          <w:sz w:val="24"/>
          <w:szCs w:val="24"/>
        </w:rPr>
      </w:pPr>
      <w:r w:rsidRPr="001A434B">
        <w:rPr>
          <w:rFonts w:cs="Times New Roman"/>
          <w:b/>
          <w:bCs/>
          <w:sz w:val="24"/>
          <w:szCs w:val="24"/>
        </w:rPr>
        <w:t xml:space="preserve">Background: </w:t>
      </w:r>
      <w:r w:rsidRPr="001A434B">
        <w:rPr>
          <w:rFonts w:cs="Times New Roman"/>
          <w:sz w:val="24"/>
          <w:szCs w:val="24"/>
        </w:rPr>
        <w:t xml:space="preserve">The COVID-19 pandemic has impacted </w:t>
      </w:r>
      <w:r w:rsidR="00642313" w:rsidRPr="001A434B">
        <w:rPr>
          <w:rFonts w:cs="Times New Roman"/>
          <w:sz w:val="24"/>
          <w:szCs w:val="24"/>
        </w:rPr>
        <w:t>the physical</w:t>
      </w:r>
      <w:r w:rsidR="00DB0777" w:rsidRPr="001A434B">
        <w:rPr>
          <w:rFonts w:cs="Times New Roman"/>
          <w:sz w:val="24"/>
          <w:szCs w:val="24"/>
        </w:rPr>
        <w:t>,</w:t>
      </w:r>
      <w:r w:rsidR="00642313" w:rsidRPr="001A434B">
        <w:rPr>
          <w:rFonts w:cs="Times New Roman"/>
          <w:sz w:val="24"/>
          <w:szCs w:val="24"/>
        </w:rPr>
        <w:t xml:space="preserve"> mental</w:t>
      </w:r>
      <w:r w:rsidR="00DB0777" w:rsidRPr="001A434B">
        <w:rPr>
          <w:rFonts w:cs="Times New Roman"/>
          <w:sz w:val="24"/>
          <w:szCs w:val="24"/>
        </w:rPr>
        <w:t xml:space="preserve"> and financial</w:t>
      </w:r>
      <w:r w:rsidR="00642313" w:rsidRPr="001A434B">
        <w:rPr>
          <w:rFonts w:cs="Times New Roman"/>
          <w:sz w:val="24"/>
          <w:szCs w:val="24"/>
        </w:rPr>
        <w:t xml:space="preserve"> health</w:t>
      </w:r>
      <w:r w:rsidR="00DB0777" w:rsidRPr="001A434B">
        <w:rPr>
          <w:rFonts w:cs="Times New Roman"/>
          <w:sz w:val="24"/>
          <w:szCs w:val="24"/>
        </w:rPr>
        <w:t xml:space="preserve"> of many individuals</w:t>
      </w:r>
      <w:r w:rsidRPr="001A434B">
        <w:rPr>
          <w:rFonts w:cs="Times New Roman"/>
          <w:sz w:val="24"/>
          <w:szCs w:val="24"/>
        </w:rPr>
        <w:t xml:space="preserve">. </w:t>
      </w:r>
      <w:r w:rsidR="00DB2204" w:rsidRPr="001A434B">
        <w:rPr>
          <w:rFonts w:cs="Times New Roman"/>
          <w:sz w:val="24"/>
          <w:szCs w:val="24"/>
        </w:rPr>
        <w:t xml:space="preserve">Individuals living in impoverished crowded settings may be particularly </w:t>
      </w:r>
      <w:r w:rsidR="003B4EC9" w:rsidRPr="001A434B">
        <w:rPr>
          <w:rFonts w:cs="Times New Roman"/>
          <w:sz w:val="24"/>
          <w:szCs w:val="24"/>
        </w:rPr>
        <w:t>vulnerable</w:t>
      </w:r>
      <w:r w:rsidR="00DB2204" w:rsidRPr="001A434B">
        <w:rPr>
          <w:rFonts w:cs="Times New Roman"/>
          <w:sz w:val="24"/>
          <w:szCs w:val="24"/>
        </w:rPr>
        <w:t xml:space="preserve"> to COVID-19-related stressors. </w:t>
      </w:r>
      <w:r w:rsidRPr="001A434B">
        <w:rPr>
          <w:rFonts w:cs="Times New Roman"/>
          <w:sz w:val="24"/>
          <w:szCs w:val="24"/>
        </w:rPr>
        <w:t xml:space="preserve">How </w:t>
      </w:r>
      <w:r w:rsidR="000D73AA" w:rsidRPr="001A434B">
        <w:rPr>
          <w:rFonts w:cs="Times New Roman"/>
          <w:sz w:val="24"/>
          <w:szCs w:val="24"/>
        </w:rPr>
        <w:t xml:space="preserve">substantially </w:t>
      </w:r>
      <w:r w:rsidR="004D5520" w:rsidRPr="001A434B">
        <w:rPr>
          <w:rFonts w:cs="Times New Roman"/>
          <w:sz w:val="24"/>
          <w:szCs w:val="24"/>
        </w:rPr>
        <w:t xml:space="preserve">marginalized groups </w:t>
      </w:r>
      <w:r w:rsidRPr="001A434B">
        <w:rPr>
          <w:rFonts w:cs="Times New Roman"/>
          <w:sz w:val="24"/>
          <w:szCs w:val="24"/>
        </w:rPr>
        <w:t xml:space="preserve">like </w:t>
      </w:r>
      <w:r w:rsidR="00DB0777" w:rsidRPr="001A434B">
        <w:rPr>
          <w:rFonts w:cs="Times New Roman"/>
          <w:sz w:val="24"/>
          <w:szCs w:val="24"/>
        </w:rPr>
        <w:t>impoverished urban-</w:t>
      </w:r>
      <w:r w:rsidRPr="001A434B">
        <w:rPr>
          <w:rFonts w:cs="Times New Roman"/>
          <w:sz w:val="24"/>
          <w:szCs w:val="24"/>
        </w:rPr>
        <w:t>dwell</w:t>
      </w:r>
      <w:r w:rsidR="00DB0777" w:rsidRPr="001A434B">
        <w:rPr>
          <w:rFonts w:cs="Times New Roman"/>
          <w:sz w:val="24"/>
          <w:szCs w:val="24"/>
        </w:rPr>
        <w:t>ing individuals</w:t>
      </w:r>
      <w:r w:rsidR="000D73AA" w:rsidRPr="001A434B">
        <w:rPr>
          <w:rFonts w:cs="Times New Roman"/>
          <w:sz w:val="24"/>
          <w:szCs w:val="24"/>
        </w:rPr>
        <w:t xml:space="preserve"> </w:t>
      </w:r>
      <w:r w:rsidR="00D85F86" w:rsidRPr="001A434B">
        <w:rPr>
          <w:rFonts w:cs="Times New Roman"/>
          <w:sz w:val="24"/>
          <w:szCs w:val="24"/>
        </w:rPr>
        <w:t>have been</w:t>
      </w:r>
      <w:r w:rsidR="00DB0777" w:rsidRPr="001A434B">
        <w:rPr>
          <w:rFonts w:cs="Times New Roman"/>
          <w:sz w:val="24"/>
          <w:szCs w:val="24"/>
        </w:rPr>
        <w:t xml:space="preserve"> </w:t>
      </w:r>
      <w:r w:rsidRPr="001A434B">
        <w:rPr>
          <w:rFonts w:cs="Times New Roman"/>
          <w:sz w:val="24"/>
          <w:szCs w:val="24"/>
        </w:rPr>
        <w:t xml:space="preserve">impacted </w:t>
      </w:r>
      <w:r w:rsidR="008443B2" w:rsidRPr="001A434B">
        <w:rPr>
          <w:rFonts w:cs="Times New Roman"/>
          <w:sz w:val="24"/>
          <w:szCs w:val="24"/>
        </w:rPr>
        <w:t xml:space="preserve">during </w:t>
      </w:r>
      <w:r w:rsidR="000D73AA" w:rsidRPr="001A434B">
        <w:rPr>
          <w:rFonts w:cs="Times New Roman"/>
          <w:sz w:val="24"/>
          <w:szCs w:val="24"/>
        </w:rPr>
        <w:t>this pandemic</w:t>
      </w:r>
      <w:r w:rsidRPr="001A434B">
        <w:rPr>
          <w:rFonts w:cs="Times New Roman"/>
          <w:sz w:val="24"/>
          <w:szCs w:val="24"/>
        </w:rPr>
        <w:t xml:space="preserve"> is </w:t>
      </w:r>
      <w:r w:rsidR="000D73AA" w:rsidRPr="001A434B">
        <w:rPr>
          <w:rFonts w:cs="Times New Roman"/>
          <w:sz w:val="24"/>
          <w:szCs w:val="24"/>
        </w:rPr>
        <w:t>poorly understood. The</w:t>
      </w:r>
      <w:r w:rsidR="00642313" w:rsidRPr="001A434B">
        <w:rPr>
          <w:rFonts w:cs="Times New Roman"/>
          <w:sz w:val="24"/>
          <w:szCs w:val="24"/>
        </w:rPr>
        <w:t xml:space="preserve"> present</w:t>
      </w:r>
      <w:r w:rsidR="000D73AA" w:rsidRPr="001A434B">
        <w:rPr>
          <w:rFonts w:cs="Times New Roman"/>
          <w:sz w:val="24"/>
          <w:szCs w:val="24"/>
        </w:rPr>
        <w:t xml:space="preserve"> study aimed to investigate correlates of </w:t>
      </w:r>
      <w:r w:rsidR="004D5520" w:rsidRPr="001A434B">
        <w:rPr>
          <w:rFonts w:cs="Times New Roman"/>
          <w:sz w:val="24"/>
          <w:szCs w:val="24"/>
        </w:rPr>
        <w:t xml:space="preserve">financial concerns and symptoms of </w:t>
      </w:r>
      <w:r w:rsidR="000D73AA" w:rsidRPr="001A434B">
        <w:rPr>
          <w:rFonts w:cs="Times New Roman"/>
          <w:sz w:val="24"/>
          <w:szCs w:val="24"/>
        </w:rPr>
        <w:t xml:space="preserve">depression and posttraumatic stress disorder (PTSD) </w:t>
      </w:r>
      <w:r w:rsidR="00DB0777" w:rsidRPr="001A434B">
        <w:rPr>
          <w:rFonts w:cs="Times New Roman"/>
          <w:sz w:val="24"/>
          <w:szCs w:val="24"/>
        </w:rPr>
        <w:t xml:space="preserve">during the </w:t>
      </w:r>
      <w:r w:rsidR="000D73AA" w:rsidRPr="001A434B">
        <w:rPr>
          <w:rFonts w:cs="Times New Roman"/>
          <w:sz w:val="24"/>
          <w:szCs w:val="24"/>
        </w:rPr>
        <w:t xml:space="preserve">COVID-19 </w:t>
      </w:r>
      <w:r w:rsidR="00DB0777" w:rsidRPr="001A434B">
        <w:rPr>
          <w:rFonts w:cs="Times New Roman"/>
          <w:sz w:val="24"/>
          <w:szCs w:val="24"/>
        </w:rPr>
        <w:t xml:space="preserve">pandemic </w:t>
      </w:r>
      <w:r w:rsidR="000D73AA" w:rsidRPr="001A434B">
        <w:rPr>
          <w:rFonts w:cs="Times New Roman"/>
          <w:sz w:val="24"/>
          <w:szCs w:val="24"/>
        </w:rPr>
        <w:t xml:space="preserve">among </w:t>
      </w:r>
      <w:r w:rsidR="00DB0777" w:rsidRPr="001A434B">
        <w:rPr>
          <w:rFonts w:cs="Times New Roman"/>
          <w:sz w:val="24"/>
          <w:szCs w:val="24"/>
        </w:rPr>
        <w:t xml:space="preserve">impoverished urban-dwelling individuals </w:t>
      </w:r>
      <w:r w:rsidR="000D73AA" w:rsidRPr="001A434B">
        <w:rPr>
          <w:rFonts w:cs="Times New Roman"/>
          <w:sz w:val="24"/>
          <w:szCs w:val="24"/>
        </w:rPr>
        <w:t>resid</w:t>
      </w:r>
      <w:r w:rsidR="00DB0777" w:rsidRPr="001A434B">
        <w:rPr>
          <w:rFonts w:cs="Times New Roman"/>
          <w:sz w:val="24"/>
          <w:szCs w:val="24"/>
        </w:rPr>
        <w:t>ing</w:t>
      </w:r>
      <w:r w:rsidR="000D73AA" w:rsidRPr="001A434B">
        <w:rPr>
          <w:rFonts w:cs="Times New Roman"/>
          <w:sz w:val="24"/>
          <w:szCs w:val="24"/>
        </w:rPr>
        <w:t xml:space="preserve"> in Dhaka</w:t>
      </w:r>
      <w:r w:rsidR="00DB0777" w:rsidRPr="001A434B">
        <w:rPr>
          <w:rFonts w:cs="Times New Roman"/>
          <w:sz w:val="24"/>
          <w:szCs w:val="24"/>
        </w:rPr>
        <w:t>, Bangladesh</w:t>
      </w:r>
      <w:r w:rsidR="000D73AA" w:rsidRPr="001A434B">
        <w:rPr>
          <w:rFonts w:cs="Times New Roman"/>
          <w:sz w:val="24"/>
          <w:szCs w:val="24"/>
        </w:rPr>
        <w:t>.</w:t>
      </w:r>
    </w:p>
    <w:p w14:paraId="1F837A09" w14:textId="57141B0B" w:rsidR="00E87F80" w:rsidRPr="001A434B" w:rsidRDefault="00125859" w:rsidP="00FC4017">
      <w:pPr>
        <w:spacing w:after="240" w:afterAutospacing="0" w:line="240" w:lineRule="auto"/>
        <w:jc w:val="both"/>
        <w:rPr>
          <w:rFonts w:cs="Times New Roman"/>
          <w:sz w:val="24"/>
          <w:szCs w:val="24"/>
        </w:rPr>
      </w:pPr>
      <w:r w:rsidRPr="001A434B">
        <w:rPr>
          <w:rFonts w:cs="Times New Roman"/>
          <w:b/>
          <w:bCs/>
          <w:sz w:val="24"/>
          <w:szCs w:val="24"/>
        </w:rPr>
        <w:t>Methods</w:t>
      </w:r>
      <w:r w:rsidR="000D73AA" w:rsidRPr="001A434B">
        <w:rPr>
          <w:rFonts w:cs="Times New Roman"/>
          <w:b/>
          <w:bCs/>
          <w:sz w:val="24"/>
          <w:szCs w:val="24"/>
        </w:rPr>
        <w:t>:</w:t>
      </w:r>
      <w:r w:rsidR="000D73AA" w:rsidRPr="001A434B">
        <w:rPr>
          <w:rFonts w:cs="Times New Roman"/>
          <w:b/>
          <w:bCs/>
          <w:i/>
          <w:iCs/>
          <w:sz w:val="24"/>
          <w:szCs w:val="24"/>
        </w:rPr>
        <w:t xml:space="preserve"> </w:t>
      </w:r>
      <w:r w:rsidR="000D73AA" w:rsidRPr="001A434B">
        <w:rPr>
          <w:rFonts w:cs="Times New Roman"/>
          <w:sz w:val="24"/>
          <w:szCs w:val="24"/>
        </w:rPr>
        <w:t xml:space="preserve">A cross-sectional survey was </w:t>
      </w:r>
      <w:r w:rsidR="00DB0777" w:rsidRPr="001A434B">
        <w:rPr>
          <w:rFonts w:cs="Times New Roman"/>
          <w:sz w:val="24"/>
          <w:szCs w:val="24"/>
        </w:rPr>
        <w:t>conducted</w:t>
      </w:r>
      <w:r w:rsidR="000D73AA" w:rsidRPr="001A434B">
        <w:rPr>
          <w:rFonts w:cs="Times New Roman"/>
          <w:sz w:val="24"/>
          <w:szCs w:val="24"/>
        </w:rPr>
        <w:t xml:space="preserve"> </w:t>
      </w:r>
      <w:r w:rsidR="00642313" w:rsidRPr="001A434B">
        <w:rPr>
          <w:rFonts w:cs="Times New Roman"/>
          <w:sz w:val="24"/>
          <w:szCs w:val="24"/>
        </w:rPr>
        <w:t xml:space="preserve">between August and September 2020 </w:t>
      </w:r>
      <w:r w:rsidR="000D73AA" w:rsidRPr="001A434B">
        <w:rPr>
          <w:rFonts w:cs="Times New Roman"/>
          <w:sz w:val="24"/>
          <w:szCs w:val="24"/>
        </w:rPr>
        <w:t>using face-to-face interview</w:t>
      </w:r>
      <w:r w:rsidR="00642313" w:rsidRPr="001A434B">
        <w:rPr>
          <w:rFonts w:cs="Times New Roman"/>
          <w:sz w:val="24"/>
          <w:szCs w:val="24"/>
        </w:rPr>
        <w:t>s</w:t>
      </w:r>
      <w:r w:rsidR="000D73AA" w:rsidRPr="001A434B">
        <w:rPr>
          <w:rFonts w:cs="Times New Roman"/>
          <w:sz w:val="24"/>
          <w:szCs w:val="24"/>
        </w:rPr>
        <w:t xml:space="preserve"> </w:t>
      </w:r>
      <w:r w:rsidR="00642313" w:rsidRPr="001A434B">
        <w:rPr>
          <w:rFonts w:cs="Times New Roman"/>
          <w:sz w:val="24"/>
          <w:szCs w:val="24"/>
        </w:rPr>
        <w:t>in</w:t>
      </w:r>
      <w:r w:rsidR="000D73AA" w:rsidRPr="001A434B">
        <w:rPr>
          <w:rFonts w:cs="Times New Roman"/>
          <w:sz w:val="24"/>
          <w:szCs w:val="24"/>
        </w:rPr>
        <w:t xml:space="preserve"> six </w:t>
      </w:r>
      <w:r w:rsidR="003B3604" w:rsidRPr="001A434B">
        <w:rPr>
          <w:rFonts w:cs="Times New Roman"/>
          <w:sz w:val="24"/>
          <w:szCs w:val="24"/>
        </w:rPr>
        <w:t>disadvantaged</w:t>
      </w:r>
      <w:r w:rsidR="00DF34B8" w:rsidRPr="001A434B">
        <w:rPr>
          <w:rFonts w:cs="Times New Roman"/>
          <w:sz w:val="24"/>
          <w:szCs w:val="24"/>
        </w:rPr>
        <w:t xml:space="preserve"> neighborhoods (“slums”)</w:t>
      </w:r>
      <w:r w:rsidR="000D73AA" w:rsidRPr="001A434B">
        <w:rPr>
          <w:rFonts w:cs="Times New Roman"/>
          <w:sz w:val="24"/>
          <w:szCs w:val="24"/>
        </w:rPr>
        <w:t xml:space="preserve"> in Dhaka</w:t>
      </w:r>
      <w:r w:rsidR="006700DC" w:rsidRPr="001A434B">
        <w:rPr>
          <w:rFonts w:cs="Times New Roman"/>
          <w:sz w:val="24"/>
          <w:szCs w:val="24"/>
        </w:rPr>
        <w:t xml:space="preserve">. </w:t>
      </w:r>
      <w:r w:rsidR="00DB0777" w:rsidRPr="001A434B">
        <w:rPr>
          <w:rFonts w:cs="Times New Roman"/>
          <w:sz w:val="24"/>
          <w:szCs w:val="24"/>
        </w:rPr>
        <w:t xml:space="preserve">Individuals </w:t>
      </w:r>
      <w:r w:rsidR="006700DC" w:rsidRPr="001A434B">
        <w:rPr>
          <w:rFonts w:cs="Times New Roman"/>
          <w:sz w:val="24"/>
          <w:szCs w:val="24"/>
        </w:rPr>
        <w:t xml:space="preserve">were interviewed using a </w:t>
      </w:r>
      <w:r w:rsidR="002A17A3" w:rsidRPr="001A434B">
        <w:rPr>
          <w:rFonts w:cs="Times New Roman"/>
          <w:sz w:val="24"/>
          <w:szCs w:val="24"/>
        </w:rPr>
        <w:t>semi-</w:t>
      </w:r>
      <w:r w:rsidR="006700DC" w:rsidRPr="001A434B">
        <w:rPr>
          <w:rFonts w:cs="Times New Roman"/>
          <w:sz w:val="24"/>
          <w:szCs w:val="24"/>
        </w:rPr>
        <w:t xml:space="preserve">structured questionnaire consisting of </w:t>
      </w:r>
      <w:r w:rsidR="00E87F80" w:rsidRPr="001A434B">
        <w:rPr>
          <w:rFonts w:cs="Times New Roman"/>
          <w:sz w:val="24"/>
          <w:szCs w:val="24"/>
        </w:rPr>
        <w:t xml:space="preserve">questions </w:t>
      </w:r>
      <w:r w:rsidR="004D5520" w:rsidRPr="001A434B">
        <w:rPr>
          <w:rFonts w:cs="Times New Roman"/>
          <w:sz w:val="24"/>
          <w:szCs w:val="24"/>
        </w:rPr>
        <w:t>assessing</w:t>
      </w:r>
      <w:r w:rsidR="004D5520" w:rsidRPr="001A434B" w:rsidDel="004D5520">
        <w:rPr>
          <w:rFonts w:cs="Times New Roman"/>
          <w:sz w:val="24"/>
          <w:szCs w:val="24"/>
        </w:rPr>
        <w:t xml:space="preserve"> </w:t>
      </w:r>
      <w:r w:rsidR="00E87F80" w:rsidRPr="001A434B">
        <w:rPr>
          <w:rFonts w:cs="Times New Roman"/>
          <w:sz w:val="24"/>
          <w:szCs w:val="24"/>
        </w:rPr>
        <w:t xml:space="preserve">socio-demographics, lifestyle, financial well-being </w:t>
      </w:r>
      <w:r w:rsidR="00DB0777" w:rsidRPr="001A434B">
        <w:rPr>
          <w:rFonts w:cs="Times New Roman"/>
          <w:sz w:val="24"/>
          <w:szCs w:val="24"/>
        </w:rPr>
        <w:t xml:space="preserve">relating </w:t>
      </w:r>
      <w:r w:rsidR="00E87F80" w:rsidRPr="001A434B">
        <w:rPr>
          <w:rFonts w:cs="Times New Roman"/>
          <w:sz w:val="24"/>
          <w:szCs w:val="24"/>
        </w:rPr>
        <w:t xml:space="preserve">to </w:t>
      </w:r>
      <w:r w:rsidR="000545CF" w:rsidRPr="001A434B">
        <w:rPr>
          <w:rFonts w:cs="Times New Roman"/>
          <w:sz w:val="24"/>
          <w:szCs w:val="24"/>
        </w:rPr>
        <w:t xml:space="preserve">the </w:t>
      </w:r>
      <w:r w:rsidR="00E87F80" w:rsidRPr="001A434B">
        <w:rPr>
          <w:rFonts w:cs="Times New Roman"/>
          <w:sz w:val="24"/>
          <w:szCs w:val="24"/>
        </w:rPr>
        <w:t>COVID-19 pandemic, depression, and PT</w:t>
      </w:r>
      <w:r w:rsidR="003847D7" w:rsidRPr="001A434B">
        <w:rPr>
          <w:rFonts w:cs="Times New Roman"/>
          <w:sz w:val="24"/>
          <w:szCs w:val="24"/>
        </w:rPr>
        <w:t>S</w:t>
      </w:r>
      <w:r w:rsidR="00E87F80" w:rsidRPr="001A434B">
        <w:rPr>
          <w:rFonts w:cs="Times New Roman"/>
          <w:sz w:val="24"/>
          <w:szCs w:val="24"/>
        </w:rPr>
        <w:t>D.</w:t>
      </w:r>
    </w:p>
    <w:p w14:paraId="773D489E" w14:textId="5116A3E9" w:rsidR="000E5EA8" w:rsidRPr="001A434B" w:rsidRDefault="00E87F80" w:rsidP="00FC4017">
      <w:pPr>
        <w:spacing w:after="240" w:afterAutospacing="0" w:line="240" w:lineRule="auto"/>
        <w:jc w:val="both"/>
        <w:rPr>
          <w:rFonts w:cs="Times New Roman"/>
          <w:sz w:val="24"/>
          <w:szCs w:val="24"/>
        </w:rPr>
      </w:pPr>
      <w:r w:rsidRPr="001A434B">
        <w:rPr>
          <w:rFonts w:cs="Times New Roman"/>
          <w:b/>
          <w:bCs/>
          <w:sz w:val="24"/>
          <w:szCs w:val="24"/>
        </w:rPr>
        <w:t>Results:</w:t>
      </w:r>
      <w:r w:rsidRPr="001A434B">
        <w:rPr>
          <w:rFonts w:cs="Times New Roman"/>
          <w:sz w:val="24"/>
          <w:szCs w:val="24"/>
        </w:rPr>
        <w:t xml:space="preserve"> </w:t>
      </w:r>
      <w:r w:rsidR="008443B2" w:rsidRPr="001A434B">
        <w:rPr>
          <w:rFonts w:cs="Times New Roman"/>
          <w:sz w:val="24"/>
          <w:szCs w:val="24"/>
        </w:rPr>
        <w:t>Four-hundred-and-thirty-five</w:t>
      </w:r>
      <w:r w:rsidR="003847D7" w:rsidRPr="001A434B">
        <w:rPr>
          <w:rFonts w:cs="Times New Roman"/>
          <w:sz w:val="24"/>
          <w:szCs w:val="24"/>
        </w:rPr>
        <w:t xml:space="preserve"> </w:t>
      </w:r>
      <w:r w:rsidR="004D5520" w:rsidRPr="001A434B">
        <w:rPr>
          <w:rFonts w:cs="Times New Roman"/>
          <w:sz w:val="24"/>
          <w:szCs w:val="24"/>
        </w:rPr>
        <w:t>individuals</w:t>
      </w:r>
      <w:r w:rsidRPr="001A434B">
        <w:rPr>
          <w:rFonts w:cs="Times New Roman"/>
          <w:sz w:val="24"/>
          <w:szCs w:val="24"/>
        </w:rPr>
        <w:t xml:space="preserve"> (male</w:t>
      </w:r>
      <w:r w:rsidR="002A17A3" w:rsidRPr="001A434B">
        <w:rPr>
          <w:rFonts w:cs="Times New Roman"/>
          <w:sz w:val="24"/>
          <w:szCs w:val="24"/>
        </w:rPr>
        <w:t xml:space="preserve"> </w:t>
      </w:r>
      <w:r w:rsidRPr="001A434B">
        <w:rPr>
          <w:rFonts w:cs="Times New Roman"/>
          <w:sz w:val="24"/>
          <w:szCs w:val="24"/>
        </w:rPr>
        <w:t>=</w:t>
      </w:r>
      <w:r w:rsidR="002A17A3" w:rsidRPr="001A434B">
        <w:rPr>
          <w:rFonts w:cs="Times New Roman"/>
          <w:sz w:val="24"/>
          <w:szCs w:val="24"/>
        </w:rPr>
        <w:t xml:space="preserve"> </w:t>
      </w:r>
      <w:r w:rsidRPr="001A434B">
        <w:rPr>
          <w:rFonts w:cs="Times New Roman"/>
          <w:sz w:val="24"/>
          <w:szCs w:val="24"/>
        </w:rPr>
        <w:t>54.7%; mean age</w:t>
      </w:r>
      <w:r w:rsidR="002A17A3" w:rsidRPr="001A434B">
        <w:rPr>
          <w:rFonts w:cs="Times New Roman"/>
          <w:sz w:val="24"/>
          <w:szCs w:val="24"/>
        </w:rPr>
        <w:t xml:space="preserve"> </w:t>
      </w:r>
      <w:r w:rsidRPr="001A434B">
        <w:rPr>
          <w:rFonts w:cs="Times New Roman"/>
          <w:sz w:val="24"/>
          <w:szCs w:val="24"/>
        </w:rPr>
        <w:t>=</w:t>
      </w:r>
      <w:r w:rsidR="002A17A3" w:rsidRPr="001A434B">
        <w:rPr>
          <w:rFonts w:cs="Times New Roman"/>
          <w:sz w:val="24"/>
          <w:szCs w:val="24"/>
        </w:rPr>
        <w:t xml:space="preserve"> </w:t>
      </w:r>
      <w:r w:rsidRPr="001A434B">
        <w:rPr>
          <w:rFonts w:cs="Times New Roman"/>
          <w:sz w:val="24"/>
          <w:szCs w:val="24"/>
        </w:rPr>
        <w:t>45.0</w:t>
      </w:r>
      <w:r w:rsidR="002A17A3" w:rsidRPr="001A434B">
        <w:rPr>
          <w:rFonts w:cs="Times New Roman"/>
          <w:sz w:val="24"/>
          <w:szCs w:val="24"/>
        </w:rPr>
        <w:t xml:space="preserve"> </w:t>
      </w:r>
      <w:r w:rsidRPr="001A434B">
        <w:rPr>
          <w:rFonts w:cs="Times New Roman"/>
          <w:sz w:val="24"/>
          <w:szCs w:val="24"/>
        </w:rPr>
        <w:t>±</w:t>
      </w:r>
      <w:r w:rsidR="002A17A3" w:rsidRPr="001A434B">
        <w:rPr>
          <w:rFonts w:cs="Times New Roman"/>
          <w:sz w:val="24"/>
          <w:szCs w:val="24"/>
        </w:rPr>
        <w:t xml:space="preserve"> </w:t>
      </w:r>
      <w:r w:rsidRPr="001A434B">
        <w:rPr>
          <w:rFonts w:cs="Times New Roman"/>
          <w:sz w:val="24"/>
          <w:szCs w:val="24"/>
        </w:rPr>
        <w:t>12.0</w:t>
      </w:r>
      <w:r w:rsidR="00DB0777" w:rsidRPr="001A434B">
        <w:rPr>
          <w:rFonts w:cs="Times New Roman"/>
          <w:sz w:val="24"/>
          <w:szCs w:val="24"/>
        </w:rPr>
        <w:t xml:space="preserve"> years</w:t>
      </w:r>
      <w:r w:rsidRPr="001A434B">
        <w:rPr>
          <w:rFonts w:cs="Times New Roman"/>
          <w:sz w:val="24"/>
          <w:szCs w:val="24"/>
        </w:rPr>
        <w:t>; age range</w:t>
      </w:r>
      <w:r w:rsidR="002A17A3" w:rsidRPr="001A434B">
        <w:rPr>
          <w:rFonts w:cs="Times New Roman"/>
          <w:sz w:val="24"/>
          <w:szCs w:val="24"/>
        </w:rPr>
        <w:t xml:space="preserve"> </w:t>
      </w:r>
      <w:r w:rsidRPr="001A434B">
        <w:rPr>
          <w:rFonts w:cs="Times New Roman"/>
          <w:sz w:val="24"/>
          <w:szCs w:val="24"/>
        </w:rPr>
        <w:t>=</w:t>
      </w:r>
      <w:r w:rsidR="002A17A3" w:rsidRPr="001A434B">
        <w:rPr>
          <w:rFonts w:cs="Times New Roman"/>
          <w:sz w:val="24"/>
          <w:szCs w:val="24"/>
        </w:rPr>
        <w:t xml:space="preserve"> </w:t>
      </w:r>
      <w:r w:rsidRPr="001A434B">
        <w:rPr>
          <w:rFonts w:cs="Times New Roman"/>
          <w:sz w:val="24"/>
          <w:szCs w:val="24"/>
        </w:rPr>
        <w:t>18-85</w:t>
      </w:r>
      <w:r w:rsidR="00DB0777" w:rsidRPr="001A434B">
        <w:rPr>
          <w:rFonts w:cs="Times New Roman"/>
          <w:sz w:val="24"/>
          <w:szCs w:val="24"/>
        </w:rPr>
        <w:t xml:space="preserve"> years</w:t>
      </w:r>
      <w:r w:rsidRPr="001A434B">
        <w:rPr>
          <w:rFonts w:cs="Times New Roman"/>
          <w:sz w:val="24"/>
          <w:szCs w:val="24"/>
        </w:rPr>
        <w:t xml:space="preserve">) </w:t>
      </w:r>
      <w:r w:rsidR="004D5520" w:rsidRPr="001A434B">
        <w:rPr>
          <w:rFonts w:cs="Times New Roman"/>
          <w:sz w:val="24"/>
          <w:szCs w:val="24"/>
        </w:rPr>
        <w:t>participated</w:t>
      </w:r>
      <w:r w:rsidRPr="001A434B">
        <w:rPr>
          <w:rFonts w:cs="Times New Roman"/>
          <w:sz w:val="24"/>
          <w:szCs w:val="24"/>
        </w:rPr>
        <w:t xml:space="preserve">. Most </w:t>
      </w:r>
      <w:r w:rsidR="00DB0777" w:rsidRPr="001A434B">
        <w:rPr>
          <w:rFonts w:cs="Times New Roman"/>
          <w:sz w:val="24"/>
          <w:szCs w:val="24"/>
        </w:rPr>
        <w:t xml:space="preserve">(96.3%) </w:t>
      </w:r>
      <w:r w:rsidRPr="001A434B">
        <w:rPr>
          <w:rFonts w:cs="Times New Roman"/>
          <w:sz w:val="24"/>
          <w:szCs w:val="24"/>
        </w:rPr>
        <w:t>reported</w:t>
      </w:r>
      <w:r w:rsidR="00642313" w:rsidRPr="001A434B">
        <w:rPr>
          <w:rFonts w:cs="Times New Roman"/>
          <w:sz w:val="24"/>
          <w:szCs w:val="24"/>
        </w:rPr>
        <w:t xml:space="preserve"> that</w:t>
      </w:r>
      <w:r w:rsidRPr="001A434B">
        <w:rPr>
          <w:rFonts w:cs="Times New Roman"/>
          <w:sz w:val="24"/>
          <w:szCs w:val="24"/>
        </w:rPr>
        <w:t xml:space="preserve"> their household income decreased due to </w:t>
      </w:r>
      <w:r w:rsidR="004D5520" w:rsidRPr="001A434B">
        <w:rPr>
          <w:rFonts w:cs="Times New Roman"/>
          <w:sz w:val="24"/>
          <w:szCs w:val="24"/>
        </w:rPr>
        <w:t>the COVID-19 pandemic</w:t>
      </w:r>
      <w:r w:rsidR="00DB0777" w:rsidRPr="001A434B">
        <w:rPr>
          <w:rFonts w:cs="Times New Roman"/>
          <w:sz w:val="24"/>
          <w:szCs w:val="24"/>
        </w:rPr>
        <w:t>.</w:t>
      </w:r>
      <w:r w:rsidRPr="001A434B">
        <w:rPr>
          <w:rFonts w:cs="Times New Roman"/>
          <w:sz w:val="24"/>
          <w:szCs w:val="24"/>
        </w:rPr>
        <w:t xml:space="preserve"> </w:t>
      </w:r>
      <w:r w:rsidR="008443B2" w:rsidRPr="001A434B">
        <w:rPr>
          <w:rFonts w:cs="Times New Roman"/>
          <w:sz w:val="24"/>
          <w:szCs w:val="24"/>
        </w:rPr>
        <w:t>F</w:t>
      </w:r>
      <w:r w:rsidR="00DB0777" w:rsidRPr="001A434B">
        <w:rPr>
          <w:rFonts w:cs="Times New Roman"/>
          <w:sz w:val="24"/>
          <w:szCs w:val="24"/>
        </w:rPr>
        <w:t xml:space="preserve">actors </w:t>
      </w:r>
      <w:r w:rsidR="008443B2" w:rsidRPr="001A434B">
        <w:rPr>
          <w:rFonts w:cs="Times New Roman"/>
          <w:sz w:val="24"/>
          <w:szCs w:val="24"/>
        </w:rPr>
        <w:t xml:space="preserve">associated with decreased household incomes </w:t>
      </w:r>
      <w:r w:rsidR="00DB0777" w:rsidRPr="001A434B">
        <w:rPr>
          <w:rFonts w:cs="Times New Roman"/>
          <w:sz w:val="24"/>
          <w:szCs w:val="24"/>
        </w:rPr>
        <w:t>included</w:t>
      </w:r>
      <w:r w:rsidRPr="001A434B">
        <w:rPr>
          <w:rFonts w:cs="Times New Roman"/>
          <w:sz w:val="24"/>
          <w:szCs w:val="24"/>
        </w:rPr>
        <w:t xml:space="preserve"> female</w:t>
      </w:r>
      <w:r w:rsidR="000E5EA8" w:rsidRPr="001A434B">
        <w:rPr>
          <w:rFonts w:cs="Times New Roman"/>
          <w:sz w:val="24"/>
          <w:szCs w:val="24"/>
        </w:rPr>
        <w:t xml:space="preserve"> </w:t>
      </w:r>
      <w:r w:rsidR="00BA5C6E" w:rsidRPr="001A434B">
        <w:rPr>
          <w:rFonts w:cs="Times New Roman"/>
          <w:sz w:val="24"/>
          <w:szCs w:val="24"/>
        </w:rPr>
        <w:t>gender</w:t>
      </w:r>
      <w:r w:rsidRPr="001A434B">
        <w:rPr>
          <w:rFonts w:cs="Times New Roman"/>
          <w:sz w:val="24"/>
          <w:szCs w:val="24"/>
        </w:rPr>
        <w:t xml:space="preserve">, primary education, </w:t>
      </w:r>
      <w:r w:rsidR="000E5EA8" w:rsidRPr="001A434B">
        <w:rPr>
          <w:rFonts w:cs="Times New Roman"/>
          <w:sz w:val="24"/>
          <w:szCs w:val="24"/>
        </w:rPr>
        <w:t>jobless</w:t>
      </w:r>
      <w:r w:rsidR="00D85F86" w:rsidRPr="001A434B">
        <w:rPr>
          <w:rFonts w:cs="Times New Roman"/>
          <w:sz w:val="24"/>
          <w:szCs w:val="24"/>
        </w:rPr>
        <w:t>ness</w:t>
      </w:r>
      <w:r w:rsidRPr="001A434B">
        <w:rPr>
          <w:rFonts w:cs="Times New Roman"/>
          <w:sz w:val="24"/>
          <w:szCs w:val="24"/>
        </w:rPr>
        <w:t xml:space="preserve">, food scarcity and depression. </w:t>
      </w:r>
      <w:r w:rsidR="000E5EA8" w:rsidRPr="001A434B">
        <w:rPr>
          <w:rFonts w:cs="Times New Roman"/>
          <w:sz w:val="24"/>
          <w:szCs w:val="24"/>
        </w:rPr>
        <w:t>Depression</w:t>
      </w:r>
      <w:r w:rsidR="004D5520" w:rsidRPr="001A434B">
        <w:rPr>
          <w:rFonts w:cs="Times New Roman"/>
          <w:sz w:val="24"/>
          <w:szCs w:val="24"/>
        </w:rPr>
        <w:t xml:space="preserve"> symptoms were </w:t>
      </w:r>
      <w:r w:rsidR="000E5EA8" w:rsidRPr="001A434B">
        <w:rPr>
          <w:rFonts w:cs="Times New Roman"/>
          <w:sz w:val="24"/>
          <w:szCs w:val="24"/>
        </w:rPr>
        <w:t xml:space="preserve">linked to female </w:t>
      </w:r>
      <w:r w:rsidR="00BA5C6E" w:rsidRPr="001A434B">
        <w:rPr>
          <w:rFonts w:cs="Times New Roman"/>
          <w:sz w:val="24"/>
          <w:szCs w:val="24"/>
        </w:rPr>
        <w:t>gender</w:t>
      </w:r>
      <w:r w:rsidR="000E5EA8" w:rsidRPr="001A434B">
        <w:rPr>
          <w:rFonts w:cs="Times New Roman"/>
          <w:sz w:val="24"/>
          <w:szCs w:val="24"/>
        </w:rPr>
        <w:t xml:space="preserve">, </w:t>
      </w:r>
      <w:bookmarkStart w:id="3" w:name="_Hlk52083200"/>
      <w:r w:rsidR="00DB0777" w:rsidRPr="001A434B">
        <w:rPr>
          <w:rFonts w:cs="Times New Roman"/>
          <w:sz w:val="24"/>
          <w:szCs w:val="24"/>
        </w:rPr>
        <w:t>jobless</w:t>
      </w:r>
      <w:r w:rsidR="00D85F86" w:rsidRPr="001A434B">
        <w:rPr>
          <w:rFonts w:cs="Times New Roman"/>
          <w:sz w:val="24"/>
          <w:szCs w:val="24"/>
        </w:rPr>
        <w:t>ness</w:t>
      </w:r>
      <w:r w:rsidR="00DB0777" w:rsidRPr="001A434B">
        <w:rPr>
          <w:rFonts w:cs="Times New Roman"/>
          <w:sz w:val="24"/>
          <w:szCs w:val="24"/>
        </w:rPr>
        <w:t xml:space="preserve">, </w:t>
      </w:r>
      <w:bookmarkEnd w:id="3"/>
      <w:r w:rsidR="000E5EA8" w:rsidRPr="001A434B">
        <w:rPr>
          <w:rFonts w:cs="Times New Roman"/>
          <w:sz w:val="24"/>
          <w:szCs w:val="24"/>
        </w:rPr>
        <w:t xml:space="preserve">divorce, living in </w:t>
      </w:r>
      <w:r w:rsidR="00DB0777" w:rsidRPr="001A434B">
        <w:rPr>
          <w:rFonts w:cs="Times New Roman"/>
          <w:sz w:val="24"/>
          <w:szCs w:val="24"/>
        </w:rPr>
        <w:t xml:space="preserve">a </w:t>
      </w:r>
      <w:r w:rsidR="000E5EA8" w:rsidRPr="001A434B">
        <w:rPr>
          <w:rFonts w:cs="Times New Roman"/>
          <w:sz w:val="24"/>
          <w:szCs w:val="24"/>
        </w:rPr>
        <w:t xml:space="preserve">joint family, excessive sleep and </w:t>
      </w:r>
      <w:r w:rsidR="00DB0777" w:rsidRPr="001A434B">
        <w:rPr>
          <w:rFonts w:cs="Times New Roman"/>
          <w:sz w:val="24"/>
          <w:szCs w:val="24"/>
        </w:rPr>
        <w:t>smoking</w:t>
      </w:r>
      <w:r w:rsidR="0038394F" w:rsidRPr="001A434B">
        <w:rPr>
          <w:rFonts w:cs="Times New Roman"/>
          <w:sz w:val="24"/>
          <w:szCs w:val="24"/>
        </w:rPr>
        <w:t xml:space="preserve">. </w:t>
      </w:r>
      <w:r w:rsidR="004D5520" w:rsidRPr="001A434B">
        <w:rPr>
          <w:rFonts w:cs="Times New Roman"/>
          <w:sz w:val="24"/>
          <w:szCs w:val="24"/>
        </w:rPr>
        <w:t xml:space="preserve">Low </w:t>
      </w:r>
      <w:r w:rsidR="000E5EA8" w:rsidRPr="001A434B">
        <w:rPr>
          <w:rFonts w:cs="Times New Roman"/>
          <w:sz w:val="24"/>
          <w:szCs w:val="24"/>
        </w:rPr>
        <w:t>income</w:t>
      </w:r>
      <w:r w:rsidR="004D5520" w:rsidRPr="001A434B">
        <w:rPr>
          <w:rFonts w:cs="Times New Roman"/>
          <w:sz w:val="24"/>
          <w:szCs w:val="24"/>
        </w:rPr>
        <w:t>s</w:t>
      </w:r>
      <w:r w:rsidR="000E5EA8" w:rsidRPr="001A434B">
        <w:rPr>
          <w:rFonts w:cs="Times New Roman"/>
          <w:sz w:val="24"/>
          <w:szCs w:val="24"/>
        </w:rPr>
        <w:t>, excessive sleep</w:t>
      </w:r>
      <w:r w:rsidR="00CD0E83" w:rsidRPr="001A434B">
        <w:rPr>
          <w:rFonts w:cs="Times New Roman"/>
          <w:sz w:val="24"/>
          <w:szCs w:val="24"/>
        </w:rPr>
        <w:t xml:space="preserve">, </w:t>
      </w:r>
      <w:r w:rsidR="000E5EA8" w:rsidRPr="001A434B">
        <w:rPr>
          <w:rFonts w:cs="Times New Roman"/>
          <w:sz w:val="24"/>
          <w:szCs w:val="24"/>
        </w:rPr>
        <w:t>jobless</w:t>
      </w:r>
      <w:r w:rsidR="00DB0777" w:rsidRPr="001A434B">
        <w:rPr>
          <w:rFonts w:cs="Times New Roman"/>
          <w:sz w:val="24"/>
          <w:szCs w:val="24"/>
        </w:rPr>
        <w:t>ness</w:t>
      </w:r>
      <w:r w:rsidR="000E5EA8" w:rsidRPr="001A434B">
        <w:rPr>
          <w:rFonts w:cs="Times New Roman"/>
          <w:sz w:val="24"/>
          <w:szCs w:val="24"/>
        </w:rPr>
        <w:t xml:space="preserve"> and food scarcity were </w:t>
      </w:r>
      <w:r w:rsidR="004D5520" w:rsidRPr="001A434B">
        <w:rPr>
          <w:rFonts w:cs="Times New Roman"/>
          <w:sz w:val="24"/>
          <w:szCs w:val="24"/>
        </w:rPr>
        <w:t>positively associated with PTSD symptoms</w:t>
      </w:r>
      <w:r w:rsidR="000E5EA8" w:rsidRPr="001A434B">
        <w:rPr>
          <w:rFonts w:cs="Times New Roman"/>
          <w:sz w:val="24"/>
          <w:szCs w:val="24"/>
        </w:rPr>
        <w:t xml:space="preserve">. In contrast, less sleep </w:t>
      </w:r>
      <w:r w:rsidR="00DB0777" w:rsidRPr="001A434B">
        <w:rPr>
          <w:rFonts w:cs="Times New Roman"/>
          <w:sz w:val="24"/>
          <w:szCs w:val="24"/>
        </w:rPr>
        <w:t>appeared</w:t>
      </w:r>
      <w:r w:rsidR="000E5EA8" w:rsidRPr="001A434B">
        <w:rPr>
          <w:rFonts w:cs="Times New Roman"/>
          <w:sz w:val="24"/>
          <w:szCs w:val="24"/>
        </w:rPr>
        <w:t xml:space="preserve"> protective </w:t>
      </w:r>
      <w:r w:rsidR="00DB0777" w:rsidRPr="001A434B">
        <w:rPr>
          <w:rFonts w:cs="Times New Roman"/>
          <w:sz w:val="24"/>
          <w:szCs w:val="24"/>
        </w:rPr>
        <w:t xml:space="preserve">against </w:t>
      </w:r>
      <w:r w:rsidR="000E5EA8" w:rsidRPr="001A434B">
        <w:rPr>
          <w:rFonts w:cs="Times New Roman"/>
          <w:sz w:val="24"/>
          <w:szCs w:val="24"/>
        </w:rPr>
        <w:t xml:space="preserve">PTSD. </w:t>
      </w:r>
    </w:p>
    <w:p w14:paraId="3AAA7245" w14:textId="787FB3AD" w:rsidR="00E9029C" w:rsidRPr="001A434B" w:rsidRDefault="000E5EA8" w:rsidP="00FC4017">
      <w:pPr>
        <w:spacing w:after="240" w:afterAutospacing="0" w:line="240" w:lineRule="auto"/>
        <w:jc w:val="both"/>
        <w:rPr>
          <w:rFonts w:cs="Times New Roman"/>
          <w:sz w:val="24"/>
          <w:szCs w:val="24"/>
        </w:rPr>
      </w:pPr>
      <w:r w:rsidRPr="001A434B">
        <w:rPr>
          <w:rFonts w:cs="Times New Roman"/>
          <w:b/>
          <w:bCs/>
          <w:sz w:val="24"/>
          <w:szCs w:val="24"/>
        </w:rPr>
        <w:t>Conclusions:</w:t>
      </w:r>
      <w:r w:rsidR="00151F45" w:rsidRPr="001A434B">
        <w:rPr>
          <w:rFonts w:cs="Times New Roman"/>
          <w:sz w:val="24"/>
          <w:szCs w:val="24"/>
        </w:rPr>
        <w:t xml:space="preserve"> </w:t>
      </w:r>
      <w:r w:rsidR="0038394F" w:rsidRPr="001A434B">
        <w:rPr>
          <w:rFonts w:cs="Times New Roman"/>
          <w:sz w:val="24"/>
          <w:szCs w:val="24"/>
        </w:rPr>
        <w:t>Public health initiatives, in particular mental health services</w:t>
      </w:r>
      <w:r w:rsidR="00DB2204" w:rsidRPr="001A434B">
        <w:rPr>
          <w:rFonts w:cs="Times New Roman"/>
          <w:sz w:val="24"/>
          <w:szCs w:val="24"/>
        </w:rPr>
        <w:t xml:space="preserve"> that target stress</w:t>
      </w:r>
      <w:r w:rsidR="00CD2C22" w:rsidRPr="001A434B">
        <w:rPr>
          <w:rFonts w:cs="Times New Roman"/>
          <w:sz w:val="24"/>
          <w:szCs w:val="24"/>
        </w:rPr>
        <w:t xml:space="preserve"> and biocentric approaches that consider how humans interact with multiple facets of nature</w:t>
      </w:r>
      <w:r w:rsidR="0038394F" w:rsidRPr="001A434B">
        <w:rPr>
          <w:rFonts w:cs="Times New Roman"/>
          <w:sz w:val="24"/>
          <w:szCs w:val="24"/>
        </w:rPr>
        <w:t xml:space="preserve">, should be introduced to mitigate </w:t>
      </w:r>
      <w:r w:rsidR="004D5520" w:rsidRPr="001A434B">
        <w:rPr>
          <w:rFonts w:cs="Times New Roman"/>
          <w:sz w:val="24"/>
          <w:szCs w:val="24"/>
        </w:rPr>
        <w:t xml:space="preserve">against </w:t>
      </w:r>
      <w:r w:rsidR="008443B2" w:rsidRPr="001A434B">
        <w:rPr>
          <w:rFonts w:cs="Times New Roman"/>
          <w:sz w:val="24"/>
          <w:szCs w:val="24"/>
        </w:rPr>
        <w:t xml:space="preserve">potential </w:t>
      </w:r>
      <w:r w:rsidR="00DB0777" w:rsidRPr="001A434B">
        <w:rPr>
          <w:rFonts w:cs="Times New Roman"/>
          <w:sz w:val="24"/>
          <w:szCs w:val="24"/>
        </w:rPr>
        <w:t xml:space="preserve">financial </w:t>
      </w:r>
      <w:r w:rsidR="008443B2" w:rsidRPr="001A434B">
        <w:rPr>
          <w:rFonts w:cs="Times New Roman"/>
          <w:sz w:val="24"/>
          <w:szCs w:val="24"/>
        </w:rPr>
        <w:t xml:space="preserve">and psychological </w:t>
      </w:r>
      <w:r w:rsidR="0038394F" w:rsidRPr="001A434B">
        <w:rPr>
          <w:rFonts w:cs="Times New Roman"/>
          <w:sz w:val="24"/>
          <w:szCs w:val="24"/>
        </w:rPr>
        <w:t>effect</w:t>
      </w:r>
      <w:r w:rsidR="00DB0777" w:rsidRPr="001A434B">
        <w:rPr>
          <w:rFonts w:cs="Times New Roman"/>
          <w:sz w:val="24"/>
          <w:szCs w:val="24"/>
        </w:rPr>
        <w:t>s</w:t>
      </w:r>
      <w:r w:rsidR="0038394F" w:rsidRPr="001A434B">
        <w:rPr>
          <w:rFonts w:cs="Times New Roman"/>
          <w:sz w:val="24"/>
          <w:szCs w:val="24"/>
        </w:rPr>
        <w:t xml:space="preserve"> of the pandemic on </w:t>
      </w:r>
      <w:r w:rsidR="00DB0777" w:rsidRPr="001A434B">
        <w:rPr>
          <w:rFonts w:cs="Times New Roman"/>
          <w:sz w:val="24"/>
          <w:szCs w:val="24"/>
        </w:rPr>
        <w:t>impoverished urban-dwelling individuals</w:t>
      </w:r>
      <w:r w:rsidR="00A451E3" w:rsidRPr="001A434B">
        <w:rPr>
          <w:rFonts w:cs="Times New Roman"/>
          <w:sz w:val="24"/>
          <w:szCs w:val="24"/>
        </w:rPr>
        <w:t xml:space="preserve"> in Bangladesh</w:t>
      </w:r>
      <w:r w:rsidR="0038394F" w:rsidRPr="001A434B">
        <w:rPr>
          <w:rFonts w:cs="Times New Roman"/>
          <w:sz w:val="24"/>
          <w:szCs w:val="24"/>
        </w:rPr>
        <w:t>.</w:t>
      </w:r>
    </w:p>
    <w:p w14:paraId="30195F04" w14:textId="4CE3FD81" w:rsidR="00E05901" w:rsidRPr="001A434B" w:rsidRDefault="00E9029C" w:rsidP="00FC4017">
      <w:pPr>
        <w:spacing w:after="240" w:afterAutospacing="0" w:line="240" w:lineRule="auto"/>
        <w:jc w:val="both"/>
        <w:rPr>
          <w:rFonts w:cs="Times New Roman"/>
          <w:b/>
          <w:bCs/>
          <w:i/>
          <w:iCs/>
          <w:sz w:val="24"/>
          <w:szCs w:val="24"/>
        </w:rPr>
      </w:pPr>
      <w:r w:rsidRPr="001A434B">
        <w:rPr>
          <w:rFonts w:cs="Times New Roman"/>
          <w:b/>
          <w:bCs/>
          <w:sz w:val="24"/>
          <w:szCs w:val="24"/>
        </w:rPr>
        <w:t>Keywords:</w:t>
      </w:r>
      <w:r w:rsidRPr="001A434B">
        <w:rPr>
          <w:rFonts w:cs="Times New Roman"/>
          <w:sz w:val="24"/>
          <w:szCs w:val="24"/>
        </w:rPr>
        <w:t xml:space="preserve"> </w:t>
      </w:r>
      <w:r w:rsidR="00DE697F" w:rsidRPr="001A434B">
        <w:rPr>
          <w:rFonts w:cs="Times New Roman"/>
          <w:sz w:val="24"/>
          <w:szCs w:val="24"/>
        </w:rPr>
        <w:t>biocentric</w:t>
      </w:r>
      <w:r w:rsidR="00BA5C6E" w:rsidRPr="001A434B">
        <w:rPr>
          <w:rFonts w:cs="Times New Roman"/>
          <w:sz w:val="24"/>
          <w:szCs w:val="24"/>
        </w:rPr>
        <w:t>;</w:t>
      </w:r>
      <w:r w:rsidR="00DE697F" w:rsidRPr="001A434B">
        <w:rPr>
          <w:rFonts w:cs="Times New Roman"/>
          <w:sz w:val="24"/>
          <w:szCs w:val="24"/>
        </w:rPr>
        <w:t xml:space="preserve"> </w:t>
      </w:r>
      <w:r w:rsidR="00CD2C22" w:rsidRPr="001A434B">
        <w:rPr>
          <w:rFonts w:cs="Times New Roman"/>
          <w:sz w:val="24"/>
          <w:szCs w:val="24"/>
        </w:rPr>
        <w:t>environmental psychology</w:t>
      </w:r>
      <w:r w:rsidR="00BA5C6E" w:rsidRPr="001A434B">
        <w:rPr>
          <w:rFonts w:cs="Times New Roman"/>
          <w:sz w:val="24"/>
          <w:szCs w:val="24"/>
        </w:rPr>
        <w:t>;</w:t>
      </w:r>
      <w:r w:rsidR="00DE697F" w:rsidRPr="001A434B">
        <w:rPr>
          <w:rFonts w:cs="Times New Roman"/>
          <w:sz w:val="24"/>
          <w:szCs w:val="24"/>
        </w:rPr>
        <w:t xml:space="preserve"> depression; PTSD; COVID-19; poverty; </w:t>
      </w:r>
      <w:r w:rsidR="00CD2C22" w:rsidRPr="001A434B">
        <w:rPr>
          <w:rFonts w:cs="Times New Roman"/>
          <w:sz w:val="24"/>
          <w:szCs w:val="24"/>
        </w:rPr>
        <w:t>cities</w:t>
      </w:r>
      <w:r w:rsidR="00E05901" w:rsidRPr="001A434B">
        <w:rPr>
          <w:rFonts w:cs="Times New Roman"/>
          <w:b/>
          <w:bCs/>
          <w:i/>
          <w:iCs/>
          <w:sz w:val="24"/>
          <w:szCs w:val="24"/>
        </w:rPr>
        <w:br w:type="page"/>
      </w:r>
    </w:p>
    <w:p w14:paraId="52C521F8" w14:textId="4DF1F766" w:rsidR="00EB47C2" w:rsidRPr="001A434B" w:rsidRDefault="00151F45" w:rsidP="00FC4017">
      <w:pPr>
        <w:spacing w:after="240" w:afterAutospacing="0" w:line="240" w:lineRule="auto"/>
        <w:jc w:val="both"/>
        <w:rPr>
          <w:rFonts w:cs="Times New Roman"/>
          <w:b/>
          <w:sz w:val="24"/>
          <w:szCs w:val="24"/>
        </w:rPr>
      </w:pPr>
      <w:r w:rsidRPr="001A434B">
        <w:rPr>
          <w:rFonts w:cs="Times New Roman"/>
          <w:b/>
          <w:sz w:val="24"/>
          <w:szCs w:val="24"/>
        </w:rPr>
        <w:lastRenderedPageBreak/>
        <w:t>1 INTRODUCTION</w:t>
      </w:r>
    </w:p>
    <w:p w14:paraId="6FB50B1F" w14:textId="41DAE3DD" w:rsidR="00EB47C2" w:rsidRPr="001A434B" w:rsidRDefault="00EB47C2" w:rsidP="00FC4017">
      <w:pPr>
        <w:spacing w:after="240" w:afterAutospacing="0" w:line="240" w:lineRule="auto"/>
        <w:ind w:firstLine="720"/>
        <w:jc w:val="both"/>
        <w:rPr>
          <w:rFonts w:eastAsia="Times New Roman" w:cs="Times New Roman"/>
          <w:sz w:val="24"/>
          <w:szCs w:val="24"/>
        </w:rPr>
      </w:pPr>
      <w:r w:rsidRPr="001A434B">
        <w:rPr>
          <w:rFonts w:cs="Times New Roman"/>
          <w:sz w:val="24"/>
          <w:szCs w:val="24"/>
        </w:rPr>
        <w:t xml:space="preserve">The outbreak of </w:t>
      </w:r>
      <w:r w:rsidR="0038394F" w:rsidRPr="001A434B">
        <w:rPr>
          <w:rFonts w:cs="Times New Roman"/>
          <w:sz w:val="24"/>
          <w:szCs w:val="24"/>
        </w:rPr>
        <w:t xml:space="preserve">the </w:t>
      </w:r>
      <w:r w:rsidRPr="001A434B">
        <w:rPr>
          <w:rFonts w:cs="Times New Roman"/>
          <w:sz w:val="24"/>
          <w:szCs w:val="24"/>
        </w:rPr>
        <w:t>2019 novel coronavirus (</w:t>
      </w:r>
      <w:r w:rsidR="00A451E3" w:rsidRPr="001A434B">
        <w:rPr>
          <w:rFonts w:cs="Times New Roman"/>
          <w:sz w:val="24"/>
          <w:szCs w:val="24"/>
        </w:rPr>
        <w:t>SARS-CoV-2</w:t>
      </w:r>
      <w:r w:rsidRPr="001A434B">
        <w:rPr>
          <w:rFonts w:cs="Times New Roman"/>
          <w:sz w:val="24"/>
          <w:szCs w:val="24"/>
        </w:rPr>
        <w:t xml:space="preserve">) emerged in China </w:t>
      </w:r>
      <w:r w:rsidRPr="001A434B">
        <w:rPr>
          <w:rFonts w:eastAsia="Times New Roman" w:cs="Times New Roman"/>
          <w:sz w:val="24"/>
          <w:szCs w:val="24"/>
        </w:rPr>
        <w:t xml:space="preserve">at the end of 2019, </w:t>
      </w:r>
      <w:r w:rsidR="00D85F86" w:rsidRPr="001A434B">
        <w:rPr>
          <w:rFonts w:cs="Times New Roman"/>
          <w:sz w:val="24"/>
          <w:szCs w:val="24"/>
        </w:rPr>
        <w:t xml:space="preserve">and the virus </w:t>
      </w:r>
      <w:r w:rsidRPr="001A434B">
        <w:rPr>
          <w:rFonts w:cs="Times New Roman"/>
          <w:sz w:val="24"/>
          <w:szCs w:val="24"/>
        </w:rPr>
        <w:t xml:space="preserve">rapidly spread </w:t>
      </w:r>
      <w:r w:rsidR="00A451E3" w:rsidRPr="001A434B">
        <w:rPr>
          <w:rFonts w:cs="Times New Roman"/>
          <w:sz w:val="24"/>
          <w:szCs w:val="24"/>
        </w:rPr>
        <w:t>globally</w:t>
      </w:r>
      <w:r w:rsidRPr="001A434B">
        <w:rPr>
          <w:rFonts w:cs="Times New Roman"/>
          <w:sz w:val="24"/>
          <w:szCs w:val="24"/>
        </w:rPr>
        <w:t xml:space="preserve"> </w:t>
      </w:r>
      <w:r w:rsidRPr="001A434B">
        <w:rPr>
          <w:rFonts w:eastAsia="Times New Roman" w:cs="Times New Roman"/>
          <w:sz w:val="24"/>
          <w:szCs w:val="24"/>
        </w:rPr>
        <w:fldChar w:fldCharType="begin" w:fldLock="1"/>
      </w:r>
      <w:r w:rsidR="002A17A3" w:rsidRPr="001A434B">
        <w:rPr>
          <w:rFonts w:eastAsia="Times New Roman" w:cs="Times New Roman"/>
          <w:sz w:val="24"/>
          <w:szCs w:val="24"/>
        </w:rPr>
        <w:instrText>ADDIN CSL_CITATION {"citationItems":[{"id":"ITEM-1","itemData":{"DOI":"10.1016/S0140-6736(20)30185-9","ISSN":"1474-547X (Electronic)","PMID":"31986257","author":[{"dropping-particle":"","family":"Wang","given":"Chen","non-dropping-particle":"","parse-names":false,"suffix":""},{"dropping-particle":"","family":"Horby","given":"Peter W","non-dropping-particle":"","parse-names":false,"suffix":""},{"dropping-particle":"","family":"Hayden","given":"Frederick G","non-dropping-particle":"","parse-names":false,"suffix":""},{"dropping-particle":"","family":"Gao","given":"George F","non-dropping-particle":"","parse-names":false,"suffix":""}],"container-title":"Lancet","id":"ITEM-1","issue":"10223","issued":{"date-parts":[["2020","2"]]},"language":"eng","page":"470-473","title":"A novel coronavirus outbreak of global health concern.","type":"article-journal","volume":"395"},"uris":["http://www.mendeley.com/documents/?uuid=1f4457a1-56bd-499f-9ba8-9e4a336b2367"]},{"id":"ITEM-2","itemData":{"DOI":"10.1016/S2215-0366(20)30046-8","ISSN":"2215-0374 (Electronic)","PMID":"32032543","author":[{"dropping-particle":"","family":"Xiang","given":"Yu-Tao","non-dropping-particle":"","parse-names":false,"suffix":""},{"dropping-particle":"","family":"Yang","given":"Yuan","non-dropping-particle":"","parse-names":false,"suffix":""},{"dropping-particle":"","family":"Li","given":"Wen","non-dropping-particle":"","parse-names":false,"suffix":""},{"dropping-particle":"","family":"Zhang","given":"Ling","non-dropping-particle":"","parse-names":false,"suffix":""},{"dropping-particle":"","family":"Zhang","given":"Qinge","non-dropping-particle":"","parse-names":false,"suffix":""},{"dropping-particle":"","family":"Cheung","given":"Teris","non-dropping-particle":"","parse-names":false,"suffix":""},{"dropping-particle":"","family":"Ng","given":"Chee H","non-dropping-particle":"","parse-names":false,"suffix":""}],"container-title":"The lancet. Psychiatry","id":"ITEM-2","issue":"3","issued":{"date-parts":[["2020","3"]]},"language":"eng","page":"228-229","title":"Timely mental health care for the 2019 novel coronavirus outbreak is urgently  needed.","type":"article-journal","volume":"7"},"uris":["http://www.mendeley.com/documents/?uuid=45a4006f-5ca9-461f-bf18-59ac51236483"]}],"mendeley":{"formattedCitation":"(Wang et al., 2020a; Xiang et al., 2020)","plainTextFormattedCitation":"(Wang et al., 2020a; Xiang et al., 2020)","previouslyFormattedCitation":"(Wang et al., 2020a; Xiang et al., 2020)"},"properties":{"noteIndex":0},"schema":"https://github.com/citation-style-language/schema/raw/master/csl-citation.json"}</w:instrText>
      </w:r>
      <w:r w:rsidRPr="001A434B">
        <w:rPr>
          <w:rFonts w:eastAsia="Times New Roman" w:cs="Times New Roman"/>
          <w:sz w:val="24"/>
          <w:szCs w:val="24"/>
        </w:rPr>
        <w:fldChar w:fldCharType="separate"/>
      </w:r>
      <w:r w:rsidR="002A17A3" w:rsidRPr="001A434B">
        <w:rPr>
          <w:rFonts w:eastAsia="Times New Roman" w:cs="Times New Roman"/>
          <w:noProof/>
          <w:sz w:val="24"/>
          <w:szCs w:val="24"/>
        </w:rPr>
        <w:t>(Wang et al., 2020a; Xiang et al., 2020)</w:t>
      </w:r>
      <w:r w:rsidRPr="001A434B">
        <w:rPr>
          <w:rFonts w:eastAsia="Times New Roman" w:cs="Times New Roman"/>
          <w:sz w:val="24"/>
          <w:szCs w:val="24"/>
        </w:rPr>
        <w:fldChar w:fldCharType="end"/>
      </w:r>
      <w:r w:rsidRPr="001A434B">
        <w:rPr>
          <w:rFonts w:cs="Times New Roman"/>
          <w:sz w:val="24"/>
          <w:szCs w:val="24"/>
        </w:rPr>
        <w:t>.</w:t>
      </w:r>
      <w:r w:rsidRPr="001A434B">
        <w:rPr>
          <w:rFonts w:eastAsia="Times New Roman" w:cs="Times New Roman"/>
          <w:sz w:val="24"/>
          <w:szCs w:val="24"/>
        </w:rPr>
        <w:t xml:space="preserve"> COVID-19 is considered </w:t>
      </w:r>
      <w:r w:rsidR="0038394F" w:rsidRPr="001A434B">
        <w:rPr>
          <w:rFonts w:eastAsia="Times New Roman" w:cs="Times New Roman"/>
          <w:sz w:val="24"/>
          <w:szCs w:val="24"/>
        </w:rPr>
        <w:t>a</w:t>
      </w:r>
      <w:r w:rsidRPr="001A434B">
        <w:rPr>
          <w:rFonts w:eastAsia="Times New Roman" w:cs="Times New Roman"/>
          <w:sz w:val="24"/>
          <w:szCs w:val="24"/>
        </w:rPr>
        <w:t xml:space="preserve"> new public health crisis and on March 11, 2020, a pandemic </w:t>
      </w:r>
      <w:r w:rsidR="00D85F86" w:rsidRPr="001A434B">
        <w:rPr>
          <w:rFonts w:eastAsia="Times New Roman" w:cs="Times New Roman"/>
          <w:sz w:val="24"/>
          <w:szCs w:val="24"/>
        </w:rPr>
        <w:t xml:space="preserve">was declared </w:t>
      </w:r>
      <w:r w:rsidRPr="001A434B">
        <w:rPr>
          <w:rFonts w:eastAsia="Times New Roman" w:cs="Times New Roman"/>
          <w:sz w:val="24"/>
          <w:szCs w:val="24"/>
        </w:rPr>
        <w:t xml:space="preserve">by the World Health Organization (WHO) </w:t>
      </w:r>
      <w:r w:rsidRPr="001A434B">
        <w:rPr>
          <w:rFonts w:eastAsia="Times New Roman" w:cs="Times New Roman"/>
          <w:sz w:val="24"/>
          <w:szCs w:val="24"/>
        </w:rPr>
        <w:fldChar w:fldCharType="begin" w:fldLock="1"/>
      </w:r>
      <w:r w:rsidR="002A17A3" w:rsidRPr="001A434B">
        <w:rPr>
          <w:rFonts w:eastAsia="Times New Roman" w:cs="Times New Roman"/>
          <w:sz w:val="24"/>
          <w:szCs w:val="24"/>
        </w:rPr>
        <w:instrText>ADDIN CSL_CITATION {"citationItems":[{"id":"ITEM-1","itemData":{"DOI":"10.23750/abm.v91i1.9397","ISSN":"25316745","PMID":"32191675","author":[{"dropping-particle":"","family":"Cucinotta","given":"Domenico","non-dropping-particle":"","parse-names":false,"suffix":""},{"dropping-particle":"","family":"Vanelli","given":"Maurizio","non-dropping-particle":"","parse-names":false,"suffix":""}],"container-title":"Acta bio-medica: Atenei Parmensis","id":"ITEM-1","issue":"1","issued":{"date-parts":[["2020"]]},"page":"157-160","title":"WHO declares COVID-19 a pandemic","type":"article-journal","volume":"91"},"uris":["http://www.mendeley.com/documents/?uuid=42ea492f-2333-4f5f-b155-ce80a079a7cf"]}],"mendeley":{"formattedCitation":"(Cucinotta and Vanelli, 2020)","plainTextFormattedCitation":"(Cucinotta and Vanelli, 2020)","previouslyFormattedCitation":"(Cucinotta and Vanelli, 2020)"},"properties":{"noteIndex":0},"schema":"https://github.com/citation-style-language/schema/raw/master/csl-citation.json"}</w:instrText>
      </w:r>
      <w:r w:rsidRPr="001A434B">
        <w:rPr>
          <w:rFonts w:eastAsia="Times New Roman" w:cs="Times New Roman"/>
          <w:sz w:val="24"/>
          <w:szCs w:val="24"/>
        </w:rPr>
        <w:fldChar w:fldCharType="separate"/>
      </w:r>
      <w:r w:rsidR="002A17A3" w:rsidRPr="001A434B">
        <w:rPr>
          <w:rFonts w:eastAsia="Times New Roman" w:cs="Times New Roman"/>
          <w:noProof/>
          <w:sz w:val="24"/>
          <w:szCs w:val="24"/>
        </w:rPr>
        <w:t>(Cucinotta and Vanelli, 2020)</w:t>
      </w:r>
      <w:r w:rsidRPr="001A434B">
        <w:rPr>
          <w:rFonts w:eastAsia="Times New Roman" w:cs="Times New Roman"/>
          <w:sz w:val="24"/>
          <w:szCs w:val="24"/>
        </w:rPr>
        <w:fldChar w:fldCharType="end"/>
      </w:r>
      <w:r w:rsidRPr="001A434B">
        <w:rPr>
          <w:rFonts w:cs="Times New Roman"/>
          <w:sz w:val="24"/>
          <w:szCs w:val="24"/>
        </w:rPr>
        <w:t>. In Bangladesh, the first case of COVID-19</w:t>
      </w:r>
      <w:r w:rsidR="0038394F" w:rsidRPr="001A434B">
        <w:rPr>
          <w:rFonts w:cs="Times New Roman"/>
          <w:sz w:val="24"/>
          <w:szCs w:val="24"/>
        </w:rPr>
        <w:t xml:space="preserve"> was</w:t>
      </w:r>
      <w:r w:rsidRPr="001A434B">
        <w:rPr>
          <w:rFonts w:cs="Times New Roman"/>
          <w:sz w:val="24"/>
          <w:szCs w:val="24"/>
        </w:rPr>
        <w:t xml:space="preserve"> officially recorded on March 8, 2020 </w:t>
      </w:r>
      <w:r w:rsidRPr="001A434B">
        <w:rPr>
          <w:rFonts w:cs="Times New Roman"/>
          <w:sz w:val="24"/>
          <w:szCs w:val="24"/>
        </w:rPr>
        <w:fldChar w:fldCharType="begin" w:fldLock="1"/>
      </w:r>
      <w:r w:rsidR="002A17A3" w:rsidRPr="001A434B">
        <w:rPr>
          <w:rFonts w:cs="Times New Roman"/>
          <w:sz w:val="24"/>
          <w:szCs w:val="24"/>
        </w:rPr>
        <w:instrText>ADDIN CSL_CITATION {"citationItems":[{"id":"ITEM-1","itemData":{"DOI":"10.1371/journal.pone.0239254","abstract":"In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A","non-dropping-particle":"","parse-names":false,"suffix":""},{"dropping-particle":"","family":"Gozal","given":"David","non-dropping-particle":"","parse-names":false,"suffix":""}],"container-title":"PLoS ONE","id":"ITEM-1","issue":"10","issued":{"date-parts":[["2020"]]},"page":"e0239254","title":"Knowledge, attitude, and practice regarding COVID-19 outbreak in Bangladesh: an online-based cross-sectional study","type":"article-journal","volume":"15"},"uris":["http://www.mendeley.com/documents/?uuid=26704140-7316-4669-8867-02b7e0742318"]},{"id":"ITEM-2","itemData":{"DOI":"10.21203/rs.3.rs-37946/v2","author":[{"dropping-particle":"","family":"Banik","given":"Rajon","non-dropping-particle":"","parse-names":false,"suffix":""},{"dropping-particle":"","family":"Rahman","given":"Mahmudur","non-dropping-particle":"","parse-names":false,"suffix":""},{"dropping-particle":"","family":"Sikder","given":"Dr. Md","non-dropping-particle":"","parse-names":false,"suffix":""},{"dropping-particle":"","family":"Rahman","given":"Quazi","non-dropping-particle":"","parse-names":false,"suffix":""},{"dropping-particle":"","family":"Pranta","given":"Mamun","non-dropping-particle":"","parse-names":false,"suffix":""}],"container-title":"Research Square","id":"ITEM-2","issued":{"date-parts":[["2020","6","26"]]},"title":"Investigating knowledge, attitudes, and practices related to COVID-19 outbreak among Bangladeshi young adults: A web-based cross-sectional analysis","type":"article-journal"},"uris":["http://www.mendeley.com/documents/?uuid=168b902a-7ff6-45ae-91f0-320f50bfe66b"]}],"mendeley":{"formattedCitation":"(Banik et al., 2020a; Ferdous et al., 2020)","plainTextFormattedCitation":"(Banik et al., 2020a; Ferdous et al., 2020)","previouslyFormattedCitation":"(Banik et al., 2020a; Ferdous et al., 2020)"},"properties":{"noteIndex":0},"schema":"https://github.com/citation-style-language/schema/raw/master/csl-citation.json"}</w:instrText>
      </w:r>
      <w:r w:rsidRPr="001A434B">
        <w:rPr>
          <w:rFonts w:cs="Times New Roman"/>
          <w:sz w:val="24"/>
          <w:szCs w:val="24"/>
        </w:rPr>
        <w:fldChar w:fldCharType="separate"/>
      </w:r>
      <w:r w:rsidR="002A17A3" w:rsidRPr="001A434B">
        <w:rPr>
          <w:rFonts w:cs="Times New Roman"/>
          <w:noProof/>
          <w:sz w:val="24"/>
          <w:szCs w:val="24"/>
        </w:rPr>
        <w:t>(Banik et al., 2020a; Ferdous et al., 2020)</w:t>
      </w:r>
      <w:r w:rsidRPr="001A434B">
        <w:rPr>
          <w:rFonts w:cs="Times New Roman"/>
          <w:sz w:val="24"/>
          <w:szCs w:val="24"/>
        </w:rPr>
        <w:fldChar w:fldCharType="end"/>
      </w:r>
      <w:r w:rsidR="00D85F86" w:rsidRPr="001A434B">
        <w:rPr>
          <w:rFonts w:cs="Times New Roman"/>
          <w:sz w:val="24"/>
          <w:szCs w:val="24"/>
        </w:rPr>
        <w:t>.</w:t>
      </w:r>
      <w:r w:rsidRPr="001A434B">
        <w:rPr>
          <w:rFonts w:cs="Times New Roman"/>
          <w:sz w:val="24"/>
          <w:szCs w:val="24"/>
        </w:rPr>
        <w:t xml:space="preserve"> </w:t>
      </w:r>
      <w:r w:rsidR="00D85F86" w:rsidRPr="001A434B">
        <w:rPr>
          <w:rFonts w:cs="Times New Roman"/>
          <w:sz w:val="24"/>
          <w:szCs w:val="24"/>
        </w:rPr>
        <w:t>S</w:t>
      </w:r>
      <w:r w:rsidRPr="001A434B">
        <w:rPr>
          <w:rFonts w:cs="Times New Roman"/>
          <w:sz w:val="24"/>
          <w:szCs w:val="24"/>
        </w:rPr>
        <w:t>ince then</w:t>
      </w:r>
      <w:r w:rsidR="00D85F86" w:rsidRPr="001A434B">
        <w:rPr>
          <w:rFonts w:cs="Times New Roman"/>
          <w:sz w:val="24"/>
          <w:szCs w:val="24"/>
        </w:rPr>
        <w:t>,</w:t>
      </w:r>
      <w:r w:rsidRPr="001A434B">
        <w:rPr>
          <w:rFonts w:cs="Times New Roman"/>
          <w:sz w:val="24"/>
          <w:szCs w:val="24"/>
        </w:rPr>
        <w:t xml:space="preserve"> the total number of confirmed cases </w:t>
      </w:r>
      <w:r w:rsidR="00D23972" w:rsidRPr="001A434B">
        <w:rPr>
          <w:rFonts w:cs="Times New Roman"/>
          <w:sz w:val="24"/>
          <w:szCs w:val="24"/>
        </w:rPr>
        <w:t xml:space="preserve">has </w:t>
      </w:r>
      <w:r w:rsidR="001962AF" w:rsidRPr="001A434B">
        <w:rPr>
          <w:rFonts w:cs="Times New Roman"/>
          <w:sz w:val="24"/>
          <w:szCs w:val="24"/>
        </w:rPr>
        <w:t xml:space="preserve">increased </w:t>
      </w:r>
      <w:r w:rsidRPr="001A434B">
        <w:rPr>
          <w:rFonts w:cs="Times New Roman"/>
          <w:sz w:val="24"/>
          <w:szCs w:val="24"/>
        </w:rPr>
        <w:t>swiftly</w:t>
      </w:r>
      <w:r w:rsidR="00D23972" w:rsidRPr="001A434B">
        <w:rPr>
          <w:rFonts w:cs="Times New Roman"/>
          <w:sz w:val="24"/>
          <w:szCs w:val="24"/>
        </w:rPr>
        <w:t>:</w:t>
      </w:r>
      <w:r w:rsidRPr="001A434B">
        <w:rPr>
          <w:rFonts w:cs="Times New Roman"/>
          <w:sz w:val="24"/>
          <w:szCs w:val="24"/>
        </w:rPr>
        <w:t xml:space="preserve"> approximately </w:t>
      </w:r>
      <w:r w:rsidR="00D339FD" w:rsidRPr="001A434B">
        <w:rPr>
          <w:rFonts w:cs="Times New Roman"/>
          <w:sz w:val="24"/>
          <w:szCs w:val="24"/>
        </w:rPr>
        <w:t xml:space="preserve">404,760 </w:t>
      </w:r>
      <w:r w:rsidRPr="001A434B">
        <w:rPr>
          <w:rFonts w:cs="Times New Roman"/>
          <w:sz w:val="24"/>
          <w:szCs w:val="24"/>
        </w:rPr>
        <w:t xml:space="preserve">cases </w:t>
      </w:r>
      <w:r w:rsidR="00D85F86" w:rsidRPr="001A434B">
        <w:rPr>
          <w:rFonts w:cs="Times New Roman"/>
          <w:sz w:val="24"/>
          <w:szCs w:val="24"/>
        </w:rPr>
        <w:t xml:space="preserve">had </w:t>
      </w:r>
      <w:r w:rsidRPr="001A434B">
        <w:rPr>
          <w:rFonts w:cs="Times New Roman"/>
          <w:sz w:val="24"/>
          <w:szCs w:val="24"/>
        </w:rPr>
        <w:t xml:space="preserve">been confirmed with a death toll of </w:t>
      </w:r>
      <w:r w:rsidR="00D339FD" w:rsidRPr="001A434B">
        <w:rPr>
          <w:rFonts w:cs="Times New Roman"/>
          <w:sz w:val="24"/>
          <w:szCs w:val="24"/>
        </w:rPr>
        <w:t xml:space="preserve">5,886 </w:t>
      </w:r>
      <w:r w:rsidR="0059071E" w:rsidRPr="001A434B">
        <w:rPr>
          <w:rFonts w:cs="Times New Roman"/>
          <w:sz w:val="24"/>
          <w:szCs w:val="24"/>
        </w:rPr>
        <w:t xml:space="preserve">as of </w:t>
      </w:r>
      <w:r w:rsidR="00B00006" w:rsidRPr="001A434B">
        <w:rPr>
          <w:rFonts w:cs="Times New Roman"/>
          <w:sz w:val="24"/>
          <w:szCs w:val="24"/>
        </w:rPr>
        <w:t>October 30, 2020</w:t>
      </w:r>
      <w:r w:rsidRPr="001A434B">
        <w:rPr>
          <w:rFonts w:cs="Times New Roman"/>
          <w:sz w:val="24"/>
          <w:szCs w:val="24"/>
        </w:rPr>
        <w:t xml:space="preserve"> </w:t>
      </w:r>
      <w:r w:rsidRPr="001A434B">
        <w:rPr>
          <w:rFonts w:cs="Times New Roman"/>
          <w:sz w:val="24"/>
          <w:szCs w:val="24"/>
        </w:rPr>
        <w:fldChar w:fldCharType="begin" w:fldLock="1"/>
      </w:r>
      <w:r w:rsidR="006E005C" w:rsidRPr="001A434B">
        <w:rPr>
          <w:rFonts w:cs="Times New Roman"/>
          <w:sz w:val="24"/>
          <w:szCs w:val="24"/>
        </w:rPr>
        <w:instrText>ADDIN CSL_CITATION {"citationItems":[{"id":"ITEM-1","itemData":{"URL":"http://old.iedcr.gov.bd/","accessed":{"date-parts":[["2020","6","28"]]},"author":[{"dropping-particle":"","family":"Institute of Epidemiology Disease Control and Research","given":"","non-dropping-particle":"","parse-names":false,"suffix":""}],"id":"ITEM-1","issued":{"date-parts":[["2020"]]},"title":"Covid-19 status for Bangladesh","type":"webpage"},"uris":["http://www.mendeley.com/documents/?uuid=ebca583f-95cc-4e7f-a07f-9f372560e261"]}],"mendeley":{"formattedCitation":"(Institute of Epidemiology Disease Control and Research, 2020)","plainTextFormattedCitation":"(Institute of Epidemiology Disease Control and Research, 2020)","previouslyFormattedCitation":"(Institute of Epidemiology Disease Control and Research, 2020)"},"properties":{"noteIndex":0},"schema":"https://github.com/citation-style-language/schema/raw/master/csl-citation.json"}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(Institute of Epidemiology Disease Control and Research, 2020)</w:t>
      </w:r>
      <w:r w:rsidRPr="001A434B">
        <w:rPr>
          <w:rFonts w:cs="Times New Roman"/>
          <w:sz w:val="24"/>
          <w:szCs w:val="24"/>
        </w:rPr>
        <w:fldChar w:fldCharType="end"/>
      </w:r>
      <w:r w:rsidRPr="001A434B">
        <w:rPr>
          <w:rFonts w:cs="Times New Roman"/>
          <w:sz w:val="24"/>
          <w:szCs w:val="24"/>
        </w:rPr>
        <w:t>.</w:t>
      </w:r>
      <w:r w:rsidRPr="001A434B">
        <w:rPr>
          <w:rFonts w:eastAsia="Times New Roman" w:cs="Times New Roman"/>
          <w:sz w:val="24"/>
          <w:szCs w:val="24"/>
        </w:rPr>
        <w:t xml:space="preserve"> </w:t>
      </w:r>
      <w:r w:rsidRPr="001A434B">
        <w:rPr>
          <w:rFonts w:cs="Times New Roman"/>
          <w:sz w:val="24"/>
          <w:szCs w:val="24"/>
        </w:rPr>
        <w:t xml:space="preserve">To deal with </w:t>
      </w:r>
      <w:r w:rsidR="00A451E3" w:rsidRPr="001A434B">
        <w:rPr>
          <w:rFonts w:cs="Times New Roman"/>
          <w:sz w:val="24"/>
          <w:szCs w:val="24"/>
        </w:rPr>
        <w:t xml:space="preserve">the </w:t>
      </w:r>
      <w:r w:rsidRPr="001A434B">
        <w:rPr>
          <w:rFonts w:cs="Times New Roman"/>
          <w:sz w:val="24"/>
          <w:szCs w:val="24"/>
        </w:rPr>
        <w:t>pandemic</w:t>
      </w:r>
      <w:r w:rsidR="00A451E3" w:rsidRPr="001A434B">
        <w:rPr>
          <w:rFonts w:cs="Times New Roman"/>
          <w:sz w:val="24"/>
          <w:szCs w:val="24"/>
        </w:rPr>
        <w:t>,</w:t>
      </w:r>
      <w:r w:rsidRPr="001A434B">
        <w:rPr>
          <w:rFonts w:cs="Times New Roman"/>
          <w:sz w:val="24"/>
          <w:szCs w:val="24"/>
        </w:rPr>
        <w:t xml:space="preserve"> the governments of most countries </w:t>
      </w:r>
      <w:r w:rsidR="00A451E3" w:rsidRPr="001A434B">
        <w:rPr>
          <w:rFonts w:cs="Times New Roman"/>
          <w:sz w:val="24"/>
          <w:szCs w:val="24"/>
        </w:rPr>
        <w:t>have</w:t>
      </w:r>
      <w:r w:rsidRPr="001A434B">
        <w:rPr>
          <w:rFonts w:cs="Times New Roman"/>
          <w:sz w:val="24"/>
          <w:szCs w:val="24"/>
        </w:rPr>
        <w:t xml:space="preserve"> taken unprecedented preventative measures</w:t>
      </w:r>
      <w:r w:rsidR="00D23972" w:rsidRPr="001A434B">
        <w:rPr>
          <w:rFonts w:cs="Times New Roman"/>
          <w:sz w:val="24"/>
          <w:szCs w:val="24"/>
        </w:rPr>
        <w:t>,</w:t>
      </w:r>
      <w:r w:rsidRPr="001A434B">
        <w:rPr>
          <w:rFonts w:cs="Times New Roman"/>
          <w:sz w:val="24"/>
          <w:szCs w:val="24"/>
        </w:rPr>
        <w:t xml:space="preserve"> including nationwide lockdown</w:t>
      </w:r>
      <w:r w:rsidR="0038394F" w:rsidRPr="001A434B">
        <w:rPr>
          <w:rFonts w:cs="Times New Roman"/>
          <w:sz w:val="24"/>
          <w:szCs w:val="24"/>
        </w:rPr>
        <w:t>s</w:t>
      </w:r>
      <w:r w:rsidRPr="001A434B">
        <w:rPr>
          <w:rFonts w:cs="Times New Roman"/>
          <w:sz w:val="24"/>
          <w:szCs w:val="24"/>
        </w:rPr>
        <w:t xml:space="preserve">, </w:t>
      </w:r>
      <w:r w:rsidR="00A451E3" w:rsidRPr="001A434B">
        <w:rPr>
          <w:rFonts w:cs="Times New Roman"/>
          <w:sz w:val="24"/>
          <w:szCs w:val="24"/>
        </w:rPr>
        <w:t xml:space="preserve">spatial </w:t>
      </w:r>
      <w:r w:rsidRPr="001A434B">
        <w:rPr>
          <w:rFonts w:cs="Times New Roman"/>
          <w:sz w:val="24"/>
          <w:szCs w:val="24"/>
        </w:rPr>
        <w:t xml:space="preserve">distancing, </w:t>
      </w:r>
      <w:r w:rsidR="00A451E3" w:rsidRPr="001A434B">
        <w:rPr>
          <w:rFonts w:cs="Times New Roman"/>
          <w:sz w:val="24"/>
          <w:szCs w:val="24"/>
        </w:rPr>
        <w:t xml:space="preserve">business and work limitations and other </w:t>
      </w:r>
      <w:r w:rsidR="0059071E" w:rsidRPr="001A434B">
        <w:rPr>
          <w:rFonts w:cs="Times New Roman"/>
          <w:sz w:val="24"/>
          <w:szCs w:val="24"/>
        </w:rPr>
        <w:t>actions</w:t>
      </w:r>
      <w:r w:rsidRPr="001A434B">
        <w:rPr>
          <w:rFonts w:cs="Times New Roman"/>
          <w:sz w:val="24"/>
          <w:szCs w:val="24"/>
        </w:rPr>
        <w:t xml:space="preserve"> </w:t>
      </w:r>
      <w:r w:rsidRPr="001A434B">
        <w:rPr>
          <w:rFonts w:eastAsia="Times New Roman" w:cs="Times New Roman"/>
          <w:sz w:val="24"/>
          <w:szCs w:val="24"/>
        </w:rPr>
        <w:fldChar w:fldCharType="begin" w:fldLock="1"/>
      </w:r>
      <w:r w:rsidR="00B02639" w:rsidRPr="001A434B">
        <w:rPr>
          <w:rFonts w:eastAsia="Times New Roman" w:cs="Times New Roman"/>
          <w:sz w:val="24"/>
          <w:szCs w:val="24"/>
        </w:rPr>
        <w:instrText>ADDIN CSL_CITATION {"citationItems":[{"id":"ITEM-1","itemData":{"DOI":"10.1016/S0140-6736(20)30567-5","ISSN":"1474547X","PMID":"32164834","author":[{"dropping-particle":"","family":"Anderson","given":"Roy M.","non-dropping-particle":"","parse-names":false,"suffix":""},{"dropping-particle":"","family":"Heesterbeek","given":"Hans","non-dropping-particle":"","parse-names":false,"suffix":""},{"dropping-particle":"","family":"Klinkenberg","given":"Don","non-dropping-particle":"","parse-names":false,"suffix":""},{"dropping-particle":"","family":"Hollingsworth","given":"T. Déirdre","non-dropping-particle":"","parse-names":false,"suffix":""}],"container-title":"The Lancet","id":"ITEM-1","issue":"10228","issued":{"date-parts":[["2020"]]},"page":"931-934","title":"How will country-based mitigation measures influence the course of the COVID-19 epidemic?","type":"article-journal","volume":"395"},"uris":["http://www.mendeley.com/documents/?uuid=79380970-25c2-48f8-bb92-c5efccc0aad8","http://www.mendeley.com/documents/?uuid=6ef4b51d-cf15-4073-80aa-34ad76a7d4c6"]},{"id":"ITEM-2","itemData":{"DOI":"10.1016/S0140-6736(20)30460-8","ISSN":"0140-6736","author":[{"dropping-particle":"","family":"Brooks","given":"Samantha K","non-dropping-particle":"","parse-names":false,"suffix":""},{"dropping-particle":"","family":"Webster","given":"Rebecca K","non-dropping-particle":"","parse-names":false,"suffix":""},{"dropping-particle":"","family":"Smith","given":"Louise E","non-dropping-particle":"","parse-names":false,"suffix":""},{"dropping-particle":"","family":"Woodland","given":"Lisa","non-dropping-particle":"","parse-names":false,"suffix":""},{"dropping-particle":"","family":"Wessely","given":"Simon","non-dropping-particle":"","parse-names":false,"suffix":""},{"dropping-particle":"","family":"Greenberg","given":"Neil","non-dropping-particle":"","parse-names":false,"suffix":""},{"dropping-particle":"","family":"Rubin","given":"Gideon James","non-dropping-particle":"","parse-names":false,"suffix":""}],"container-title":"The Lancet","id":"ITEM-2","issue":"10227","issued":{"date-parts":[["2020","3","14"]]},"note":"doi: 10.1016/S0140-6736(20)30460-8","page":"912-920","publisher":"Elsevier","title":"The psychological impact of quarantine and how to reduce it: rapid review of the evidence","type":"article-journal","volume":"395"},"uris":["http://www.mendeley.com/documents/?uuid=d3de5343-6ba0-4e0c-a5fe-04f9ccb06211"]}],"mendeley":{"formattedCitation":"(Anderson et al., 2020; Brooks et al., 2020)","plainTextFormattedCitation":"(Anderson et al., 2020; Brooks et al., 2020)","previouslyFormattedCitation":"(Anderson et al., 2020; Brooks et al., 2020)"},"properties":{"noteIndex":0},"schema":"https://github.com/citation-style-language/schema/raw/master/csl-citation.json"}</w:instrText>
      </w:r>
      <w:r w:rsidRPr="001A434B">
        <w:rPr>
          <w:rFonts w:eastAsia="Times New Roman" w:cs="Times New Roman"/>
          <w:sz w:val="24"/>
          <w:szCs w:val="24"/>
        </w:rPr>
        <w:fldChar w:fldCharType="separate"/>
      </w:r>
      <w:r w:rsidR="00B02639" w:rsidRPr="001A434B">
        <w:rPr>
          <w:rFonts w:eastAsia="Times New Roman" w:cs="Times New Roman"/>
          <w:noProof/>
          <w:sz w:val="24"/>
          <w:szCs w:val="24"/>
        </w:rPr>
        <w:t>(Anderson et al., 2020; Brooks et al., 2020)</w:t>
      </w:r>
      <w:r w:rsidRPr="001A434B">
        <w:rPr>
          <w:rFonts w:eastAsia="Times New Roman" w:cs="Times New Roman"/>
          <w:sz w:val="24"/>
          <w:szCs w:val="24"/>
        </w:rPr>
        <w:fldChar w:fldCharType="end"/>
      </w:r>
      <w:r w:rsidRPr="001A434B">
        <w:rPr>
          <w:rFonts w:eastAsia="Times New Roman" w:cs="Times New Roman"/>
          <w:sz w:val="24"/>
          <w:szCs w:val="24"/>
        </w:rPr>
        <w:t xml:space="preserve">. </w:t>
      </w:r>
    </w:p>
    <w:p w14:paraId="0F7890E9" w14:textId="1646FE16" w:rsidR="00EB47C2" w:rsidRPr="001A434B" w:rsidRDefault="00D85F86" w:rsidP="00FC4017">
      <w:pPr>
        <w:spacing w:after="240" w:afterAutospacing="0" w:line="240" w:lineRule="auto"/>
        <w:ind w:firstLine="720"/>
        <w:jc w:val="both"/>
        <w:rPr>
          <w:rFonts w:eastAsia="Times New Roman" w:cs="Times New Roman"/>
          <w:sz w:val="24"/>
          <w:szCs w:val="24"/>
        </w:rPr>
      </w:pPr>
      <w:r w:rsidRPr="001A434B">
        <w:rPr>
          <w:rFonts w:cs="Times New Roman"/>
          <w:sz w:val="24"/>
          <w:szCs w:val="24"/>
        </w:rPr>
        <w:t xml:space="preserve">In order to limit the spread of COVID-19, the </w:t>
      </w:r>
      <w:r w:rsidR="008D68FB" w:rsidRPr="001A434B">
        <w:rPr>
          <w:rFonts w:cs="Times New Roman"/>
          <w:sz w:val="24"/>
          <w:szCs w:val="24"/>
        </w:rPr>
        <w:t>government of Bangladesh declared nationwide restrictions on public activities and movement across the country</w:t>
      </w:r>
      <w:r w:rsidR="00A71485" w:rsidRPr="001A434B">
        <w:rPr>
          <w:rFonts w:cs="Times New Roman"/>
          <w:sz w:val="24"/>
          <w:szCs w:val="24"/>
        </w:rPr>
        <w:t xml:space="preserve"> </w:t>
      </w:r>
      <w:r w:rsidR="00D23972" w:rsidRPr="001A434B">
        <w:rPr>
          <w:rFonts w:cs="Times New Roman"/>
          <w:sz w:val="24"/>
          <w:szCs w:val="24"/>
        </w:rPr>
        <w:t xml:space="preserve">in </w:t>
      </w:r>
      <w:r w:rsidR="008D68FB" w:rsidRPr="001A434B">
        <w:rPr>
          <w:rFonts w:cs="Times New Roman"/>
          <w:sz w:val="24"/>
          <w:szCs w:val="24"/>
        </w:rPr>
        <w:t>March, 2020</w:t>
      </w:r>
      <w:r w:rsidRPr="001A434B">
        <w:rPr>
          <w:rFonts w:cs="Times New Roman"/>
          <w:sz w:val="24"/>
          <w:szCs w:val="24"/>
        </w:rPr>
        <w:t xml:space="preserve"> </w:t>
      </w:r>
      <w:r w:rsidR="00A71485" w:rsidRPr="001A434B">
        <w:rPr>
          <w:rFonts w:cs="Times New Roman"/>
          <w:sz w:val="24"/>
          <w:szCs w:val="24"/>
        </w:rPr>
        <w:fldChar w:fldCharType="begin" w:fldLock="1"/>
      </w:r>
      <w:r w:rsidR="00074294" w:rsidRPr="001A434B">
        <w:rPr>
          <w:rFonts w:cs="Times New Roman"/>
          <w:sz w:val="24"/>
          <w:szCs w:val="24"/>
        </w:rPr>
        <w:instrText>ADDIN CSL_CITATION {"citationItems":[{"id":"ITEM-1","itemData":{"URL":"https://www.thedailystar.net/coronavirus-deadly-new-threat/news/govt-offices-closed-march-26-april-4-cabinet-secretary-1884730","accessed":{"date-parts":[["2020","7","10"]]},"author":[{"dropping-particle":"","family":"The Daily Star","given":"","non-dropping-particle":"","parse-names":false,"suffix":""}],"id":"ITEM-1","issued":{"date-parts":[["2020"]]},"title":"Coronavirus outbreak: Govt orders closure of public, private offices from March 26 to April 4","type":"webpage"},"uris":["http://www.mendeley.com/documents/?uuid=3d3ed554-31ac-4009-828f-e6acd6c0e956"]},{"id":"ITEM-2","itemData":{"DOI":"10.1093/pubmed/fdaa182","ISSN":"1741-3850 (Electronic)","PMID":"33057666","abstract":"BACKGROUND: The emergent COVID-19 has impacted unprecedentedly to all classes of people. Slum-dwellers' knowledge, attitudes and practices (KAP) toward COVID-19 are currently poorly understood. The present study aimed to investigate the KAP toward COVID-19 among slum dwellers resided in Dhaka City, Bangladesh. METHODS: A cross-sectional offline survey was carried out enrolling 406 slum dwellers (53.2% male; mean age = 44.9 years [SD = 12.1]; age range = 18-85 years) between August and September, 2020. The face to face interview was conducted to collect data from six selected slum areas in Dhaka City using convenience sampling. The questionnaire consisted of informed consent along with questions concerning observational checklists, socio-demographics and KAP. RESULTS: A sizeable minority were observed without wearing face masks during the survey periods (18.2%) and a vast portion (97.5%) without any hand protection. The mean scores of KAP were 6.1 ± 2.6 (out of 17), 12.3 ± 1.7 (out of 14) and 9.8 ± 1.6 (out of 12), respectively. Moreover, the KAP were strongly and positively correlated with each other. CONCLUSIONS: The findings revealed that the majority of slum dwellers in Bangladesh have limited knowledge of COVID-19. Poor practices (i.e. face mask and hand protection) were directly observed during the survey. The findings suggest the immediate implementation of health education programs and adequate interventions.","author":[{"dropping-particle":"","family":"Islam","given":"Md. Saiful","non-dropping-particle":"","parse-names":false,"suffix":""},{"dropping-particle":"","family":"Emran","given":"Galib Ishraq","non-dropping-particle":"","parse-names":false,"suffix":""},{"dropping-particle":"","family":"Rahman","given":"Estiar","non-dropping-particle":"","parse-names":false,"suffix":""},{"dropping-particle":"","family":"Banik","given":"Rajon","non-dropping-particle":"","parse-names":false,"suffix":""},{"dropping-particle":"","family":"Sikder","given":"Tajuddin","non-dropping-particle":"","parse-names":false,"suffix":""},{"dropping-particle":"","family":"Smith","given":"Lee","non-dropping-particle":"","parse-names":false,"suffix":""},{"dropping-particle":"","family":"Hossain","given":"Sahadat","non-dropping-particle":"","parse-names":false,"suffix":""}],"container-title":"Journal of public health","id":"ITEM-2","issue":"1","issued":{"date-parts":[["2021","10"]]},"language":"eng","page":"13–25","publisher-place":"England","title":"Knowledge, attitudes and practices associated with the COVID-19 among slum dwellers resided in Dhaka City: a Bangladeshi interview-based survey","type":"article-journal","volume":"43"},"uris":["http://www.mendeley.com/documents/?uuid=515f6dd0-fac2-4ad4-af8b-ca3cc863229e"]},{"id":"ITEM-3","itemData":{"DOI":"10.1016/j.heliyon.2020.e05392","ISSN":"2405-8440","abstract":"This study aimed to determine the prevalence of physical inactivity and sedentary behaviors during the COVID-19 pandemic among Bangladeshi people. An online survey was conducted among 2,028 people over a period of 10 days on June, 2020 during the COVID-19 pandemic at a time that the number of newly diagnosed cases was increasing, lockdown was still in place. Survey questions included socio-demographics and an adapted version of the IPAQ-SF to assess physical activity and sedentary behaviors. The prevalence rates of physical inactivity (&lt;600 MET–minutes/week) and high sedentary behaviors (≥8 h/day) among Bangladeshi people were 37.9% and 20.9%, respectively. Regression analyses revealed that young age, being a student, from a middle-class family, or upper-class family, living with nuclear family, urban living, and suffering from no chronic diseases were all associated with physical inactivity and high sedentary behaviors. Moreover, physical inactivity and high sedentary behavior were strongly interrelated. However, many of the univariate risk factors exhibited interdependency. During the COVID-19 pandemic coinciding with lockdown measures a sizeable proportion of Bangladeshi people were physically inactive and reported sedentary behaviors ≥8 h/day. Public campaigns and media-based interventions encouraging home-based physical activities should be promoted to attenuate the impact of lockdown measures during a pandemic.","author":[{"dropping-particle":"","family":"Rahman","given":"Md. Estiar","non-dropping-particle":"","parse-names":false,"suffix":""},{"dropping-particle":"","family":"Islam","given":"Md. Saiful","non-dropping-particle":"","parse-names":false,"suffix":""},{"dropping-particle":"","family":"Bishwas","given":"Md. Sajan","non-dropping-particle":"","parse-names":false,"suffix":""},{"dropping-particle":"","family":"Moonajilin","given":"Mst. Sabrina","non-dropping-particle":"","parse-names":false,"suffix":""},{"dropping-particle":"","family":"Gozal","given":"David","non-dropping-particle":"","parse-names":false,"suffix":""}],"container-title":"Heliyon","id":"ITEM-3","issue":"10","issued":{"date-parts":[["2020"]]},"page":"e05392","title":"Physical inactivity and sedentary behaviors in the Bangladeshi population during the COVID-19 pandemic: An online cross-sectional survey","type":"article-journal","volume":"6"},"uris":["http://www.mendeley.com/documents/?uuid=59395740-ffbb-43c6-88e2-7962646c5bad"]}],"mendeley":{"formattedCitation":"(Rahman et al., 2020a; The Daily Star, 2020; Islam et al., 2021a)","plainTextFormattedCitation":"(Rahman et al., 2020a; The Daily Star, 2020; Islam et al., 2021a)","previouslyFormattedCitation":"(Rahman et al., 2020a; The Daily Star, 2020; Islam et al., 2021a)"},"properties":{"noteIndex":0},"schema":"https://github.com/citation-style-language/schema/raw/master/csl-citation.json"}</w:instrText>
      </w:r>
      <w:r w:rsidR="00A71485" w:rsidRPr="001A434B">
        <w:rPr>
          <w:rFonts w:cs="Times New Roman"/>
          <w:sz w:val="24"/>
          <w:szCs w:val="24"/>
        </w:rPr>
        <w:fldChar w:fldCharType="separate"/>
      </w:r>
      <w:r w:rsidR="00074294" w:rsidRPr="001A434B">
        <w:rPr>
          <w:rFonts w:cs="Times New Roman"/>
          <w:noProof/>
          <w:sz w:val="24"/>
          <w:szCs w:val="24"/>
        </w:rPr>
        <w:t>(Rahman et al., 2020a; The Daily Star, 2020; Islam et al., 2021a)</w:t>
      </w:r>
      <w:r w:rsidR="00A71485" w:rsidRPr="001A434B">
        <w:rPr>
          <w:rFonts w:cs="Times New Roman"/>
          <w:sz w:val="24"/>
          <w:szCs w:val="24"/>
        </w:rPr>
        <w:fldChar w:fldCharType="end"/>
      </w:r>
      <w:r w:rsidR="00EB47C2" w:rsidRPr="001A434B">
        <w:rPr>
          <w:rFonts w:cs="Times New Roman"/>
          <w:sz w:val="24"/>
          <w:szCs w:val="24"/>
        </w:rPr>
        <w:t xml:space="preserve">. </w:t>
      </w:r>
      <w:r w:rsidR="00D81636" w:rsidRPr="001A434B">
        <w:rPr>
          <w:rFonts w:eastAsia="Times New Roman" w:cs="Times New Roman"/>
          <w:sz w:val="24"/>
          <w:szCs w:val="24"/>
        </w:rPr>
        <w:t>While t</w:t>
      </w:r>
      <w:r w:rsidR="00EB47C2" w:rsidRPr="001A434B">
        <w:rPr>
          <w:rFonts w:eastAsia="Times New Roman" w:cs="Times New Roman"/>
          <w:sz w:val="24"/>
          <w:szCs w:val="24"/>
        </w:rPr>
        <w:t>hese pandemic</w:t>
      </w:r>
      <w:r w:rsidR="00A451E3" w:rsidRPr="001A434B">
        <w:rPr>
          <w:rFonts w:eastAsia="Times New Roman" w:cs="Times New Roman"/>
          <w:sz w:val="24"/>
          <w:szCs w:val="24"/>
        </w:rPr>
        <w:t>-</w:t>
      </w:r>
      <w:r w:rsidR="00EB47C2" w:rsidRPr="001A434B">
        <w:rPr>
          <w:rFonts w:eastAsia="Times New Roman" w:cs="Times New Roman"/>
          <w:sz w:val="24"/>
          <w:szCs w:val="24"/>
        </w:rPr>
        <w:t xml:space="preserve">related constraints </w:t>
      </w:r>
      <w:r w:rsidRPr="001A434B">
        <w:rPr>
          <w:rFonts w:eastAsia="Times New Roman" w:cs="Times New Roman"/>
          <w:sz w:val="24"/>
          <w:szCs w:val="24"/>
        </w:rPr>
        <w:t xml:space="preserve">were </w:t>
      </w:r>
      <w:r w:rsidR="00EB47C2" w:rsidRPr="001A434B">
        <w:rPr>
          <w:rFonts w:eastAsia="Times New Roman" w:cs="Times New Roman"/>
          <w:sz w:val="24"/>
          <w:szCs w:val="24"/>
        </w:rPr>
        <w:t xml:space="preserve">critical </w:t>
      </w:r>
      <w:r w:rsidR="00D81636" w:rsidRPr="001A434B">
        <w:rPr>
          <w:rFonts w:eastAsia="Times New Roman" w:cs="Times New Roman"/>
          <w:sz w:val="24"/>
          <w:szCs w:val="24"/>
        </w:rPr>
        <w:t xml:space="preserve">for preventing COVID-19, they </w:t>
      </w:r>
      <w:r w:rsidR="00EB47C2" w:rsidRPr="001A434B">
        <w:rPr>
          <w:rFonts w:cs="Times New Roman"/>
          <w:sz w:val="24"/>
          <w:szCs w:val="24"/>
        </w:rPr>
        <w:t>a</w:t>
      </w:r>
      <w:r w:rsidR="00D81636" w:rsidRPr="001A434B">
        <w:rPr>
          <w:rFonts w:cs="Times New Roman"/>
          <w:sz w:val="24"/>
          <w:szCs w:val="24"/>
        </w:rPr>
        <w:t>lso</w:t>
      </w:r>
      <w:r w:rsidR="00EB47C2" w:rsidRPr="001A434B">
        <w:rPr>
          <w:rFonts w:cs="Times New Roman"/>
          <w:sz w:val="24"/>
          <w:szCs w:val="24"/>
        </w:rPr>
        <w:t xml:space="preserve"> </w:t>
      </w:r>
      <w:r w:rsidR="00D81636" w:rsidRPr="001A434B">
        <w:rPr>
          <w:rFonts w:cs="Times New Roman"/>
          <w:sz w:val="24"/>
          <w:szCs w:val="24"/>
        </w:rPr>
        <w:t xml:space="preserve">negatively </w:t>
      </w:r>
      <w:r w:rsidR="00EB47C2" w:rsidRPr="001A434B">
        <w:rPr>
          <w:rFonts w:cs="Times New Roman"/>
          <w:sz w:val="24"/>
          <w:szCs w:val="24"/>
        </w:rPr>
        <w:t>impact</w:t>
      </w:r>
      <w:r w:rsidR="00D81636" w:rsidRPr="001A434B">
        <w:rPr>
          <w:rFonts w:cs="Times New Roman"/>
          <w:sz w:val="24"/>
          <w:szCs w:val="24"/>
        </w:rPr>
        <w:t>ed</w:t>
      </w:r>
      <w:r w:rsidR="00EB47C2" w:rsidRPr="001A434B">
        <w:rPr>
          <w:rFonts w:cs="Times New Roman"/>
          <w:sz w:val="24"/>
          <w:szCs w:val="24"/>
        </w:rPr>
        <w:t xml:space="preserve"> </w:t>
      </w:r>
      <w:r w:rsidR="00D81636" w:rsidRPr="001A434B">
        <w:rPr>
          <w:rFonts w:cs="Times New Roman"/>
          <w:sz w:val="24"/>
          <w:szCs w:val="24"/>
        </w:rPr>
        <w:t>occupational opportunities,</w:t>
      </w:r>
      <w:r w:rsidR="00EB47C2" w:rsidRPr="001A434B">
        <w:rPr>
          <w:rFonts w:cs="Times New Roman"/>
          <w:sz w:val="24"/>
          <w:szCs w:val="24"/>
        </w:rPr>
        <w:t xml:space="preserve"> </w:t>
      </w:r>
      <w:r w:rsidR="004B41BD" w:rsidRPr="001A434B">
        <w:rPr>
          <w:rFonts w:cs="Times New Roman"/>
          <w:sz w:val="24"/>
          <w:szCs w:val="24"/>
        </w:rPr>
        <w:t xml:space="preserve">increased </w:t>
      </w:r>
      <w:r w:rsidR="00EB47C2" w:rsidRPr="001A434B">
        <w:rPr>
          <w:rFonts w:cs="Times New Roman"/>
          <w:sz w:val="24"/>
          <w:szCs w:val="24"/>
        </w:rPr>
        <w:t>insecurit</w:t>
      </w:r>
      <w:r w:rsidR="004B41BD" w:rsidRPr="001A434B">
        <w:rPr>
          <w:rFonts w:cs="Times New Roman"/>
          <w:sz w:val="24"/>
          <w:szCs w:val="24"/>
        </w:rPr>
        <w:t>y</w:t>
      </w:r>
      <w:r w:rsidR="00EB47C2" w:rsidRPr="001A434B">
        <w:rPr>
          <w:rFonts w:cs="Times New Roman"/>
          <w:sz w:val="24"/>
          <w:szCs w:val="24"/>
        </w:rPr>
        <w:t xml:space="preserve"> and </w:t>
      </w:r>
      <w:r w:rsidR="004B41BD" w:rsidRPr="001A434B">
        <w:rPr>
          <w:rFonts w:cs="Times New Roman"/>
          <w:sz w:val="24"/>
          <w:szCs w:val="24"/>
        </w:rPr>
        <w:t xml:space="preserve">generated </w:t>
      </w:r>
      <w:r w:rsidR="00EB47C2" w:rsidRPr="001A434B">
        <w:rPr>
          <w:rFonts w:cs="Times New Roman"/>
          <w:sz w:val="24"/>
          <w:szCs w:val="24"/>
        </w:rPr>
        <w:t xml:space="preserve">financial challenges </w:t>
      </w:r>
      <w:r w:rsidR="00EB47C2" w:rsidRPr="001A434B">
        <w:rPr>
          <w:rFonts w:cs="Times New Roman"/>
          <w:sz w:val="24"/>
          <w:szCs w:val="24"/>
        </w:rPr>
        <w:fldChar w:fldCharType="begin" w:fldLock="1"/>
      </w:r>
      <w:r w:rsidR="00B02639" w:rsidRPr="001A434B">
        <w:rPr>
          <w:rFonts w:cs="Times New Roman"/>
          <w:sz w:val="24"/>
          <w:szCs w:val="24"/>
        </w:rPr>
        <w:instrText>ADDIN CSL_CITATION {"citationItems":[{"id":"ITEM-1","itemData":{"DOI":"10.1007/s11469-020-00307-y","ISSN":"1557-1874","author":[{"dropping-particle":"","family":"Bhuiyan","given":"A K M Israfil","non-dropping-particle":"","parse-names":false,"suffix":""},{"dropping-particle":"","family":"Sakib","given":"Najmuj","non-dropping-particle":"","parse-names":false,"suffix":""},{"dropping-particle":"","family":"Pakpour","given":"Amir H","non-dropping-particle":"","parse-names":false,"suffix":""},{"dropping-particle":"","family":"Griffiths","given":"Mark D","non-dropping-particle":"","parse-names":false,"suffix":""},{"dropping-particle":"","family":"Mamun","given":"Mohammed A","non-dropping-particle":"","parse-names":false,"suffix":""}],"container-title":"International journal of mental health and addiction","id":"ITEM-1","issued":{"date-parts":[["2020","5","15"]]},"language":"eng","page":"1-6","publisher":"Springer US","title":"COVID-19-related suicides in bangladesh due to lockdown and economic factors: case study evidence from media reports","type":"article-journal"},"uris":["http://www.mendeley.com/documents/?uuid=00b1ad77-7b44-4b8f-9504-f8ff4c9a5a35"]},{"id":"ITEM-2","itemData":{"author":[{"dropping-particle":"","family":"Galicki","given":"Celestyna","non-dropping-particle":"","parse-names":false,"suffix":""}],"id":"ITEM-2","issued":{"date-parts":[["2020"]]},"publisher":"Commission for Financial Capability","publisher-place":"New Zealand","title":"Impact of COVID-19 on financial wellbeing: key findings from a national survey","type":"report"},"uris":["http://www.mendeley.com/documents/?uuid=1c5ef042-c9b0-4f28-b73a-01951314cf70","http://www.mendeley.com/documents/?uuid=276031be-890c-46dc-a4fe-77a5fc657b92"]}],"mendeley":{"formattedCitation":"(Bhuiyan et al., 2020; Galicki, 2020)","plainTextFormattedCitation":"(Bhuiyan et al., 2020; Galicki, 2020)","previouslyFormattedCitation":"(Bhuiyan et al., 2020; Galicki, 2020)"},"properties":{"noteIndex":0},"schema":"https://github.com/citation-style-language/schema/raw/master/csl-citation.json"}</w:instrText>
      </w:r>
      <w:r w:rsidR="00EB47C2" w:rsidRPr="001A434B">
        <w:rPr>
          <w:rFonts w:cs="Times New Roman"/>
          <w:sz w:val="24"/>
          <w:szCs w:val="24"/>
        </w:rPr>
        <w:fldChar w:fldCharType="separate"/>
      </w:r>
      <w:r w:rsidR="00B02639" w:rsidRPr="001A434B">
        <w:rPr>
          <w:rFonts w:cs="Times New Roman"/>
          <w:noProof/>
          <w:sz w:val="24"/>
          <w:szCs w:val="24"/>
        </w:rPr>
        <w:t>(Bhuiyan et al., 2020; Galicki, 2020)</w:t>
      </w:r>
      <w:r w:rsidR="00EB47C2" w:rsidRPr="001A434B">
        <w:rPr>
          <w:rFonts w:cs="Times New Roman"/>
          <w:sz w:val="24"/>
          <w:szCs w:val="24"/>
        </w:rPr>
        <w:fldChar w:fldCharType="end"/>
      </w:r>
      <w:r w:rsidR="004B41BD" w:rsidRPr="001A434B">
        <w:rPr>
          <w:rFonts w:cs="Times New Roman"/>
          <w:sz w:val="24"/>
          <w:szCs w:val="24"/>
        </w:rPr>
        <w:t xml:space="preserve">. </w:t>
      </w:r>
      <w:r w:rsidR="00596551" w:rsidRPr="001A434B">
        <w:rPr>
          <w:rFonts w:cs="Times New Roman"/>
          <w:sz w:val="24"/>
          <w:szCs w:val="24"/>
        </w:rPr>
        <w:t xml:space="preserve">Pandemic issues such as spatial distancing, isolation, and quarantine, as well as social and economic consequences, have led to anger, boredom, fear, frustration, grief, depression, fear, grief, </w:t>
      </w:r>
      <w:r w:rsidR="00C13631" w:rsidRPr="001A434B">
        <w:rPr>
          <w:rFonts w:cs="Times New Roman"/>
          <w:sz w:val="24"/>
          <w:szCs w:val="24"/>
        </w:rPr>
        <w:t>posttraumatic</w:t>
      </w:r>
      <w:r w:rsidR="00596551" w:rsidRPr="001A434B">
        <w:rPr>
          <w:rFonts w:cs="Times New Roman"/>
          <w:sz w:val="24"/>
          <w:szCs w:val="24"/>
        </w:rPr>
        <w:t xml:space="preserve"> stress disorder (PTSD), shame, </w:t>
      </w:r>
      <w:r w:rsidR="00BA5C6E" w:rsidRPr="001A434B">
        <w:rPr>
          <w:rFonts w:cs="Times New Roman"/>
          <w:sz w:val="24"/>
          <w:szCs w:val="24"/>
        </w:rPr>
        <w:t xml:space="preserve">and </w:t>
      </w:r>
      <w:r w:rsidR="00596551" w:rsidRPr="001A434B">
        <w:rPr>
          <w:rFonts w:cs="Times New Roman"/>
          <w:sz w:val="24"/>
          <w:szCs w:val="24"/>
        </w:rPr>
        <w:t xml:space="preserve">stress </w:t>
      </w:r>
      <w:r w:rsidR="00596551" w:rsidRPr="001A434B">
        <w:rPr>
          <w:rFonts w:cs="Times New Roman"/>
          <w:sz w:val="24"/>
          <w:szCs w:val="24"/>
        </w:rPr>
        <w:fldChar w:fldCharType="begin" w:fldLock="1"/>
      </w:r>
      <w:r w:rsidR="00074294" w:rsidRPr="001A434B">
        <w:rPr>
          <w:rFonts w:cs="Times New Roman"/>
          <w:sz w:val="24"/>
          <w:szCs w:val="24"/>
        </w:rPr>
        <w:instrText>ADDIN CSL_CITATION {"citationItems":[{"id":"ITEM-1","itemData":{"DOI":"10.1016/S0140-6736(20)30460-8","ISSN":"0140-6736","author":[{"dropping-particle":"","family":"Brooks","given":"Samantha K","non-dropping-particle":"","parse-names":false,"suffix":""},{"dropping-particle":"","family":"Webster","given":"Rebecca K","non-dropping-particle":"","parse-names":false,"suffix":""},{"dropping-particle":"","family":"Smith","given":"Louise E","non-dropping-particle":"","parse-names":false,"suffix":""},{"dropping-particle":"","family":"Woodland","given":"Lisa","non-dropping-particle":"","parse-names":false,"suffix":""},{"dropping-particle":"","family":"Wessely","given":"Simon","non-dropping-particle":"","parse-names":false,"suffix":""},{"dropping-particle":"","family":"Greenberg","given":"Neil","non-dropping-particle":"","parse-names":false,"suffix":""},{"dropping-particle":"","family":"Rubin","given":"Gideon James","non-dropping-particle":"","parse-names":false,"suffix":""}],"container-title":"The Lancet","id":"ITEM-1","issue":"10227","issued":{"date-parts":[["2020","3","14"]]},"note":"doi: 10.1016/S0140-6736(20)30460-8","page":"912-920","publisher":"Elsevier","title":"The psychological impact of quarantine and how to reduce it: rapid review of the evidence","type":"article-journal","volume":"395"},"uris":["http://www.mendeley.com/documents/?uuid=d3de5343-6ba0-4e0c-a5fe-04f9ccb06211"]},{"id":"ITEM-2","itemData":{"DOI":"10.1177/0020764020954469","author":[{"dropping-particle":"","family":"Islam","given":"Md. Saiful","non-dropping-particle":"","parse-names":false,"suffix":""},{"dropping-particle":"","family":"Potenza","given":"Marc N.","non-dropping-particle":"","parse-names":false,"suffix":""},{"dropping-particle":"","family":"Os","given":"Jim","non-dropping-particle":"Van","parse-names":false,"suffix":""}],"container-title":"International Journal of Social Psychiatry","id":"ITEM-2","issued":{"date-parts":[["2020"]]},"title":"Posttraumatic stress disorder during the COVID-19 pandemic: upcoming challenges in Bangladesh and preventive strategies","type":"article-journal"},"uris":["http://www.mendeley.com/documents/?uuid=8b0a76c5-59ec-4275-a01e-0eaf401955e5"]},{"id":"ITEM-3","itemData":{"DOI":"10.1186/s12888-021-03243-w","ISSN":"1471-244X (Electronic)","PMID":"34034679","abstract":"BACKGROUND: Healthcare workers (HCWs) who are in the frontline during the COVID-19  pandemic are often under significant pressures that may predispose them to symptoms of poor mental health. This study aimed to investigate the prevalence of anxiety and depression among HCWs and factors correlated with mental health concerns during the COVID-19 pandemic in Bangladesh. And, it also aimed to evaluate the psychometric properties of the Bangla version of the Hospital Anxiety and Depression Scale (HADS). METHODS: A cross-sectional survey was conducted between July and August, 2020. A self-reported online questionnaire was utilized to collect data. The survey included questions concerning socio-demographic, lifestyle, and work setting, as well as the HADS. A confirmatory factor analysis (CFA) and multiple linear regression analysis were performed. RESULTS: Data from 803 HCWs (50.7% male; mean age: 27.3 [SD = 6.9]; age range: 18-58 years) were included in the final analysis. The Bangla HADS was psychometrically sound, and demonstrated good internal consistency and reliability (α = 0.83), and excellent construct validity. Prevalence estimates of anxiety and depression were 69.5%, and 39.5%, respectively, for less severe symptomology (at least borderline abnormal), and 41.2% and 15.7% for more severe (at least abnormal) symptomology. Regression analyses with the total HADS score as a dependent variable revealed significant (p &lt; 0.05) associations with female gender, moderate and poor health status, infrequent physical exercising, smoking, having had regrets about one's profession because of the pandemic and associated experiences, not updating on the latest COVID-19-related research, experiencing discrimination in the workplace, and facing social problems due to working in a lab or hospital during the COVID-19 pandemic. CONCLUSIONS: Symptoms of anxiety and depression are prevalent among HCWs during the COVID-19 pandemic in Bangladesh. The findings suggest a need for screening for mental health concerns, and employing early intervention to help these individuals.","author":[{"dropping-particle":"","family":"Tasnim","given":"Rafia","non-dropping-particle":"","parse-names":false,"suffix":""},{"dropping-particle":"","family":"Sujan","given":"Md Safaet Hossain","non-dropping-particle":"","parse-names":false,"suffix":""},{"dropping-particle":"","family":"Islam","given":"Md Saiful","non-dropping-particle":"","parse-names":false,"suffix":""},{"dropping-particle":"","family":"Ritu","given":"Asmaul Husna","non-dropping-particle":"","parse-names":false,"suffix":""},{"dropping-particle":"Bin","family":"Siddique","given":"Md Abid","non-dropping-particle":"","parse-names":false,"suffix":""},{"dropping-particle":"","family":"Toma","given":"Tanziha Yeasmin","non-dropping-particle":"","parse-names":false,"suffix":""},{"dropping-particle":"","family":"Nowshin","given":"Rifat","non-dropping-particle":"","parse-names":false,"suffix":""},{"dropping-particle":"","family":"Hasan","given":"Abid","non-dropping-particle":"","parse-names":false,"suffix":""},{"dropping-particle":"","family":"Hossain","given":"Sahadat","non-dropping-particle":"","parse-names":false,"suffix":""},{"dropping-particle":"","family":"Nahar","given":"Shamsun","non-dropping-particle":"","parse-names":false,"suffix":""},{"dropping-particle":"","family":"Islam","given":"Salequl","non-dropping-particle":"","parse-names":false,"suffix":""},{"dropping-particle":"","family":"Islam","given":"Muhammad Sougatul","non-dropping-particle":"","parse-names":false,"suffix":""},{"dropping-particle":"","family":"Potenza","given":"Marc N","non-dropping-particle":"","parse-names":false,"suffix":""},{"dropping-particle":"","family":"Os","given":"Jim","non-dropping-particle":"van","parse-names":false,"suffix":""}],"container-title":"BMC psychiatry","id":"ITEM-3","issue":"1","issued":{"date-parts":[["2021","5"]]},"language":"eng","page":"271","publisher-place":"England","title":"Prevalence and correlates of anxiety and depression in frontline healthcare workers treating people with COVID-19 in Bangladesh.","type":"article-journal","volume":"21"},"uris":["http://www.mendeley.com/documents/?uuid=8c9234b8-b945-40ea-8398-48b5374fe907"]},{"id":"ITEM-4","itemData":{"DOI":"10.1371/journal.pone.0245083","abstract":"Mental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ONE","id":"ITEM-4","issue":"12","issued":{"date-parts":[["2020","12","31"]]},"page":"e0245083","publisher":"Public Library of Science","title":"Psychological responses during the COVID-19 outbreak among university students in Bangladesh","type":"article-journal","volume":"15"},"uris":["http://www.mendeley.com/documents/?uuid=b86e7067-d4ba-48a0-a4a0-5ede819536be"]}],"mendeley":{"formattedCitation":"(Brooks et al., 2020; Islam et al., 2020d, 2020f; Tasnim et al., 2021)","plainTextFormattedCitation":"(Brooks et al., 2020; Islam et al., 2020d, 2020f; Tasnim et al., 2021)","previouslyFormattedCitation":"(Brooks et al., 2020; Islam et al., 2020d, 2020f; Tasnim et al., 2021)"},"properties":{"noteIndex":0},"schema":"https://github.com/citation-style-language/schema/raw/master/csl-citation.json"}</w:instrText>
      </w:r>
      <w:r w:rsidR="00596551" w:rsidRPr="001A434B">
        <w:rPr>
          <w:rFonts w:cs="Times New Roman"/>
          <w:sz w:val="24"/>
          <w:szCs w:val="24"/>
        </w:rPr>
        <w:fldChar w:fldCharType="separate"/>
      </w:r>
      <w:r w:rsidR="00074294" w:rsidRPr="001A434B">
        <w:rPr>
          <w:rFonts w:cs="Times New Roman"/>
          <w:noProof/>
          <w:sz w:val="24"/>
          <w:szCs w:val="24"/>
        </w:rPr>
        <w:t>(Brooks et al., 2020; Islam et al., 2020d, 2020f; Tasnim et al., 2021)</w:t>
      </w:r>
      <w:r w:rsidR="00596551" w:rsidRPr="001A434B">
        <w:rPr>
          <w:rFonts w:cs="Times New Roman"/>
          <w:sz w:val="24"/>
          <w:szCs w:val="24"/>
        </w:rPr>
        <w:fldChar w:fldCharType="end"/>
      </w:r>
      <w:r w:rsidR="00BA5C6E" w:rsidRPr="001A434B">
        <w:rPr>
          <w:rFonts w:cs="Times New Roman"/>
          <w:sz w:val="24"/>
          <w:szCs w:val="24"/>
        </w:rPr>
        <w:t xml:space="preserve">. These </w:t>
      </w:r>
      <w:r w:rsidR="006843F9" w:rsidRPr="001A434B">
        <w:rPr>
          <w:rFonts w:cs="Times New Roman"/>
          <w:sz w:val="24"/>
          <w:szCs w:val="24"/>
        </w:rPr>
        <w:t>constitute</w:t>
      </w:r>
      <w:r w:rsidR="00596551" w:rsidRPr="001A434B">
        <w:rPr>
          <w:rFonts w:cs="Times New Roman"/>
          <w:sz w:val="24"/>
          <w:szCs w:val="24"/>
        </w:rPr>
        <w:t xml:space="preserve"> common mental health problems that many individuals </w:t>
      </w:r>
      <w:r w:rsidR="00BA5C6E" w:rsidRPr="001A434B">
        <w:rPr>
          <w:rFonts w:cs="Times New Roman"/>
          <w:sz w:val="24"/>
          <w:szCs w:val="24"/>
        </w:rPr>
        <w:t>have been</w:t>
      </w:r>
      <w:r w:rsidR="00596551" w:rsidRPr="001A434B">
        <w:rPr>
          <w:rFonts w:cs="Times New Roman"/>
          <w:sz w:val="24"/>
          <w:szCs w:val="24"/>
        </w:rPr>
        <w:t xml:space="preserve"> </w:t>
      </w:r>
      <w:r w:rsidR="00CD6D05" w:rsidRPr="001A434B">
        <w:rPr>
          <w:rFonts w:cs="Times New Roman"/>
          <w:sz w:val="24"/>
          <w:szCs w:val="24"/>
        </w:rPr>
        <w:t xml:space="preserve">experiencing </w:t>
      </w:r>
      <w:r w:rsidR="00596551" w:rsidRPr="001A434B">
        <w:rPr>
          <w:rFonts w:cs="Times New Roman"/>
          <w:sz w:val="24"/>
          <w:szCs w:val="24"/>
        </w:rPr>
        <w:t xml:space="preserve">during </w:t>
      </w:r>
      <w:r w:rsidR="00BA5C6E" w:rsidRPr="001A434B">
        <w:rPr>
          <w:rFonts w:cs="Times New Roman"/>
          <w:sz w:val="24"/>
          <w:szCs w:val="24"/>
        </w:rPr>
        <w:t>the pandemic</w:t>
      </w:r>
      <w:r w:rsidR="00CD6D05" w:rsidRPr="001A434B">
        <w:rPr>
          <w:rFonts w:cs="Times New Roman"/>
          <w:sz w:val="24"/>
          <w:szCs w:val="24"/>
        </w:rPr>
        <w:t>,</w:t>
      </w:r>
      <w:r w:rsidR="00BA5C6E" w:rsidRPr="001A434B">
        <w:rPr>
          <w:rFonts w:cs="Times New Roman"/>
          <w:sz w:val="24"/>
          <w:szCs w:val="24"/>
        </w:rPr>
        <w:t xml:space="preserve"> </w:t>
      </w:r>
      <w:r w:rsidR="00596551" w:rsidRPr="001A434B">
        <w:rPr>
          <w:rFonts w:cs="Times New Roman"/>
          <w:sz w:val="24"/>
          <w:szCs w:val="24"/>
        </w:rPr>
        <w:t>and</w:t>
      </w:r>
      <w:r w:rsidR="00BA5C6E" w:rsidRPr="001A434B">
        <w:rPr>
          <w:rFonts w:cs="Times New Roman"/>
          <w:sz w:val="24"/>
          <w:szCs w:val="24"/>
        </w:rPr>
        <w:t xml:space="preserve"> </w:t>
      </w:r>
      <w:r w:rsidR="00CD6D05" w:rsidRPr="001A434B">
        <w:rPr>
          <w:rFonts w:cs="Times New Roman"/>
          <w:sz w:val="24"/>
          <w:szCs w:val="24"/>
        </w:rPr>
        <w:t xml:space="preserve">these </w:t>
      </w:r>
      <w:r w:rsidR="00BA5C6E" w:rsidRPr="001A434B">
        <w:rPr>
          <w:rFonts w:cs="Times New Roman"/>
          <w:sz w:val="24"/>
          <w:szCs w:val="24"/>
        </w:rPr>
        <w:t xml:space="preserve">may continue </w:t>
      </w:r>
      <w:r w:rsidR="00596551" w:rsidRPr="001A434B">
        <w:rPr>
          <w:rFonts w:cs="Times New Roman"/>
          <w:sz w:val="24"/>
          <w:szCs w:val="24"/>
        </w:rPr>
        <w:t xml:space="preserve">after the crisis </w:t>
      </w:r>
      <w:r w:rsidR="00596551" w:rsidRPr="001A434B">
        <w:rPr>
          <w:rFonts w:cs="Times New Roman"/>
          <w:sz w:val="24"/>
          <w:szCs w:val="24"/>
        </w:rPr>
        <w:fldChar w:fldCharType="begin" w:fldLock="1"/>
      </w:r>
      <w:r w:rsidR="00596551" w:rsidRPr="001A434B">
        <w:rPr>
          <w:rFonts w:cs="Times New Roman"/>
          <w:sz w:val="24"/>
          <w:szCs w:val="24"/>
        </w:rPr>
        <w:instrText>ADDIN CSL_CITATION {"citationItems":[{"id":"ITEM-1","itemData":{"DOI":"10.1016/j.ajp.2020.102014","ISSN":"18762026","author":[{"dropping-particle":"","family":"Banerjee","given":"Debanjan","non-dropping-particle":"","parse-names":false,"suffix":""}],"container-title":"Asian Journal of Psychiatry","id":"ITEM-1","issued":{"date-parts":[["2020"]]},"page":"102014","title":"The COVID-19 outbreak: Crucial role the psychiatrists can play","type":"article-journal","volume":"50"},"uris":["http://www.mendeley.com/documents/?uuid=9cb00c2d-946d-45bc-8fc5-efd22534dfcc"]}],"mendeley":{"formattedCitation":"(Banerjee, 2020)","plainTextFormattedCitation":"(Banerjee, 2020)","previouslyFormattedCitation":"(Banerjee, 2020)"},"properties":{"noteIndex":0},"schema":"https://github.com/citation-style-language/schema/raw/master/csl-citation.json"}</w:instrText>
      </w:r>
      <w:r w:rsidR="00596551" w:rsidRPr="001A434B">
        <w:rPr>
          <w:rFonts w:cs="Times New Roman"/>
          <w:sz w:val="24"/>
          <w:szCs w:val="24"/>
        </w:rPr>
        <w:fldChar w:fldCharType="separate"/>
      </w:r>
      <w:r w:rsidR="00596551" w:rsidRPr="001A434B">
        <w:rPr>
          <w:rFonts w:cs="Times New Roman"/>
          <w:noProof/>
          <w:sz w:val="24"/>
          <w:szCs w:val="24"/>
        </w:rPr>
        <w:t>(Banerjee, 2020)</w:t>
      </w:r>
      <w:r w:rsidR="00596551" w:rsidRPr="001A434B">
        <w:rPr>
          <w:rFonts w:cs="Times New Roman"/>
          <w:sz w:val="24"/>
          <w:szCs w:val="24"/>
        </w:rPr>
        <w:fldChar w:fldCharType="end"/>
      </w:r>
      <w:r w:rsidR="00596551" w:rsidRPr="001A434B">
        <w:rPr>
          <w:rFonts w:cs="Times New Roman"/>
          <w:sz w:val="24"/>
          <w:szCs w:val="24"/>
        </w:rPr>
        <w:t xml:space="preserve">. Experiencing or witnessing suffering </w:t>
      </w:r>
      <w:r w:rsidR="00CD6D05" w:rsidRPr="001A434B">
        <w:rPr>
          <w:rFonts w:cs="Times New Roman"/>
          <w:sz w:val="24"/>
          <w:szCs w:val="24"/>
        </w:rPr>
        <w:t>related to</w:t>
      </w:r>
      <w:r w:rsidR="00596551" w:rsidRPr="001A434B">
        <w:rPr>
          <w:rFonts w:cs="Times New Roman"/>
          <w:sz w:val="24"/>
          <w:szCs w:val="24"/>
        </w:rPr>
        <w:t xml:space="preserve"> COVID-19 </w:t>
      </w:r>
      <w:r w:rsidR="00BA5C6E" w:rsidRPr="001A434B">
        <w:rPr>
          <w:rFonts w:cs="Times New Roman"/>
          <w:sz w:val="24"/>
          <w:szCs w:val="24"/>
        </w:rPr>
        <w:t>may lead to</w:t>
      </w:r>
      <w:r w:rsidR="00596551" w:rsidRPr="001A434B">
        <w:rPr>
          <w:rFonts w:cs="Times New Roman"/>
          <w:sz w:val="24"/>
          <w:szCs w:val="24"/>
        </w:rPr>
        <w:t xml:space="preserve"> PTSD among survivors, their families, frontline workers, and the general public </w:t>
      </w:r>
      <w:r w:rsidR="00596551" w:rsidRPr="001A434B">
        <w:rPr>
          <w:rFonts w:cs="Times New Roman"/>
          <w:sz w:val="24"/>
          <w:szCs w:val="24"/>
        </w:rPr>
        <w:fldChar w:fldCharType="begin" w:fldLock="1"/>
      </w:r>
      <w:r w:rsidR="00596551" w:rsidRPr="001A434B">
        <w:rPr>
          <w:rFonts w:cs="Times New Roman"/>
          <w:sz w:val="24"/>
          <w:szCs w:val="24"/>
        </w:rPr>
        <w:instrText>ADDIN CSL_CITATION {"citationItems":[{"id":"ITEM-1","itemData":{"DOI":"10.1186/s41256-020-00155-2","ISSN":"2397-0642","abstract":"Posttraumatic stress disorder (PTSD) is a common mental disorder caused by major psychological trauma. It could result in serious distress and disability. Previous epidemic studies report high prevalence rates among people exposed to the trauma resulted from an infectious disease epidemic. While the control of the epidemic and care of patients with COVID-19 are still the dominant task of the whole world, this commentary calls for attention to early intervention and prevention of PTSD among huge numbers of COVID-19 survivors, their family members, health care professionals and other first-line helpers.","author":[{"dropping-particle":"","family":"Xiao","given":"Shuiyuan","non-dropping-particle":"","parse-names":false,"suffix":""},{"dropping-particle":"","family":"Luo","given":"Dan","non-dropping-particle":"","parse-names":false,"suffix":""},{"dropping-particle":"","family":"Xiao","given":"Yang","non-dropping-particle":"","parse-names":false,"suffix":""}],"container-title":"Global Health Research and Policy","id":"ITEM-1","issue":"1","issued":{"date-parts":[["2020"]]},"page":"29","title":"Survivors of COVID-19 are at high risk of posttraumatic stress disorder","type":"article-journal","volume":"5"},"uris":["http://www.mendeley.com/documents/?uuid=9d3d57a6-1ce6-48e6-b12f-24cc33b914a4"]}],"mendeley":{"formattedCitation":"(Xiao et al., 2020)","plainTextFormattedCitation":"(Xiao et al., 2020)","previouslyFormattedCitation":"(Xiao et al., 2020)"},"properties":{"noteIndex":0},"schema":"https://github.com/citation-style-language/schema/raw/master/csl-citation.json"}</w:instrText>
      </w:r>
      <w:r w:rsidR="00596551" w:rsidRPr="001A434B">
        <w:rPr>
          <w:rFonts w:cs="Times New Roman"/>
          <w:sz w:val="24"/>
          <w:szCs w:val="24"/>
        </w:rPr>
        <w:fldChar w:fldCharType="separate"/>
      </w:r>
      <w:r w:rsidR="00596551" w:rsidRPr="001A434B">
        <w:rPr>
          <w:rFonts w:cs="Times New Roman"/>
          <w:noProof/>
          <w:sz w:val="24"/>
          <w:szCs w:val="24"/>
        </w:rPr>
        <w:t>(Xiao et al., 2020)</w:t>
      </w:r>
      <w:r w:rsidR="00596551" w:rsidRPr="001A434B">
        <w:rPr>
          <w:rFonts w:cs="Times New Roman"/>
          <w:sz w:val="24"/>
          <w:szCs w:val="24"/>
        </w:rPr>
        <w:fldChar w:fldCharType="end"/>
      </w:r>
      <w:r w:rsidR="00596551" w:rsidRPr="001A434B">
        <w:rPr>
          <w:rFonts w:cs="Times New Roman"/>
          <w:sz w:val="24"/>
          <w:szCs w:val="24"/>
        </w:rPr>
        <w:t xml:space="preserve">. </w:t>
      </w:r>
      <w:r w:rsidR="00AD2AC4" w:rsidRPr="001A434B">
        <w:rPr>
          <w:rFonts w:cs="Times New Roman"/>
          <w:sz w:val="24"/>
          <w:szCs w:val="24"/>
        </w:rPr>
        <w:t xml:space="preserve">The COVID-19 pandemic has impacted mental wellbeing disproportionately among </w:t>
      </w:r>
      <w:r w:rsidR="00CD6D05" w:rsidRPr="001A434B">
        <w:rPr>
          <w:rFonts w:cs="Times New Roman"/>
          <w:sz w:val="24"/>
          <w:szCs w:val="24"/>
        </w:rPr>
        <w:t>specific groups</w:t>
      </w:r>
      <w:r w:rsidR="00AD2AC4" w:rsidRPr="001A434B">
        <w:rPr>
          <w:rFonts w:cs="Times New Roman"/>
          <w:sz w:val="24"/>
          <w:szCs w:val="24"/>
        </w:rPr>
        <w:t xml:space="preserve"> including adolescents, students, women, </w:t>
      </w:r>
      <w:r w:rsidR="00CD6D05" w:rsidRPr="001A434B">
        <w:rPr>
          <w:rFonts w:cs="Times New Roman"/>
          <w:sz w:val="24"/>
          <w:szCs w:val="24"/>
        </w:rPr>
        <w:t xml:space="preserve">and </w:t>
      </w:r>
      <w:r w:rsidR="00AD2AC4" w:rsidRPr="001A434B">
        <w:rPr>
          <w:rFonts w:cs="Times New Roman"/>
          <w:sz w:val="24"/>
          <w:szCs w:val="24"/>
        </w:rPr>
        <w:t xml:space="preserve">healthcare workers, </w:t>
      </w:r>
      <w:r w:rsidR="00CD6D05" w:rsidRPr="001A434B">
        <w:rPr>
          <w:rFonts w:cs="Times New Roman"/>
          <w:sz w:val="24"/>
          <w:szCs w:val="24"/>
        </w:rPr>
        <w:t>among others</w:t>
      </w:r>
      <w:r w:rsidR="00AD2AC4" w:rsidRPr="001A434B">
        <w:rPr>
          <w:rFonts w:cs="Times New Roman"/>
          <w:sz w:val="24"/>
          <w:szCs w:val="24"/>
        </w:rPr>
        <w:t xml:space="preserve"> </w:t>
      </w:r>
      <w:r w:rsidR="00AD2AC4" w:rsidRPr="001A434B">
        <w:rPr>
          <w:rFonts w:cs="Times New Roman"/>
          <w:sz w:val="24"/>
          <w:szCs w:val="24"/>
        </w:rPr>
        <w:fldChar w:fldCharType="begin" w:fldLock="1"/>
      </w:r>
      <w:r w:rsidR="00FD7DAA" w:rsidRPr="001A434B">
        <w:rPr>
          <w:rFonts w:cs="Times New Roman"/>
          <w:sz w:val="24"/>
          <w:szCs w:val="24"/>
        </w:rPr>
        <w:instrText>ADDIN CSL_CITATION {"citationItems":[{"id":"ITEM-1","itemData":{"DOI":"10.3389/fpsyg.2020.559951","ISSN":"1664-1078","abstract":"Since March 2020, many countries throughout the world have been in lockdown in response to the COVID-19 pandemic. In Italy, the quarantine began on March 9, 2020, and containment measures were partially reduced only on May 4, 2020. The quarantine experience has a significant psychological impact at all ages but can have it above all on adolescents who cannot go to school, play sports, and meet friends. In this scenario, this study aimed to provide a general overview of the perceived risk related to COVID-19 and the psychological experience of quarantine in a large sample of Italian adolescents. Nine hundred and seventy eight adolescents (males = 339; females = 639) living in 13 Italian regions and attending upper secondary school (age range: 13–20, M = 16.57, SD = 1.20), responded to an internet-based questionnaire about perceived health risk related to COVID-19, knowledge and information on measures to control the pandemic, beliefs and opinions on stage two of the quarantine, and psychological experiences related to quarantine. 31.1% of the participants lived in “red zones,” which are places where the government has imposed stricter measures of containment due to exponential and uncontrolled growth in contagion cases compared to other areas in Italy. According to our results, Italian adolescents had a low perception of risk of COVID-19. Perceived comparative susceptibility and perceived seriousness were also very low. However, they were aware of the restriction measures necessary to contain the spread of the virus, and they agreed with the limitations imposed by the government. Females and adolescents living in a “red zone” showed more significant psychological negative feelings about the quarantine experience. However, no significant differences were found about the regions where the teenagers of our sample live and the other variables related to the COVID-19 experience. This is very interesting data, leading us to hypothesize that the participants’ negative feelings may be more related to the adolescent period than to the pandemic itself.","author":[{"dropping-particle":"","family":"Commodari","given":"Elena","non-dropping-particle":"","parse-names":false,"suffix":""},{"dropping-particle":"","family":"Rosa","given":"Valentina Lucia","non-dropping-particle":"La","parse-names":false,"suffix":""}],"container-title":"Frontiers in Psychology","id":"ITEM-1","issued":{"date-parts":[["2020"]]},"page":"2480","title":"Adolescents in Quarantine During COVID-19 Pandemic in Italy: Perceived Health Risk, Beliefs, Psychological Experiences and Expectations for the Future","type":"article-journal","volume":"11"},"uris":["http://www.mendeley.com/documents/?uuid=725d2328-5d80-4614-9dca-4fd79b507114"]},{"id":"ITEM-2","itemData":{"DOI":"10.3389/fpsyg.2020.01168","ISSN":"1664-1078","abstract":"COVID-19 had become a pandemic raising concerns of widespread panic and increasing anxiety and stress in individuals all over the world (&lt;xref ref-type=\"bibr\" rid=\"B26\"&gt;World Health Organization, 2020a&lt;/xref&gt;). Lots of countries had closed their schools. As the first country to do so, Chinese colleges and universities were making use of different modes of learning, including online-learning based on different platforms to achieve the goal suggested by Ministry of Education in China, “suspending classes without suspending learning,” since middle February. This paper is the first one which aims to investigate the anxiety of Chinese university students after the outbreak of COVID-19 right before the start of new spring term. 3611 university students (female: male = 1.48:1) aged between 18 to 24 from all over China were enrolled to this study from a top university in China. The Self-Rating Anxiety Scale – SAS (&lt;xref ref-type=\"bibr\" rid=\"B31\"&gt;Zung, 1971&lt;/xref&gt;) was used to assess anxiety 2 days before the start of new spring term in middle February. All four-year undergraduate students were included in the study. The mean SAS score was 40.53 (SD = 10.15), significantly higher than the national norm (Mean = 29.78, SD = 10.07, and p ≤ .001), and there were still 557 (15.43%, Mean = 58.75, and SD = 8.9) students met the cutoff of 50 and were screened positive. Comparisons among sexes, grades and majors were also conducted. Significant differences were found between all males and all female (p ≤ .001), and between all students majoring arts and sciences in the anxiety sample (n = 557, p = 0.05). The results also showed that the mean SAS scores were not correlated with the regions they came from/lived in. This study concluded that the Chinese university students showed higher anxiety for COVID-19.","author":[{"dropping-particle":"","family":"Wang","given":"Chongying","non-dropping-particle":"","parse-names":false,"suffix":""},{"dropping-particle":"","family":"Zhao","given":"Hong","non-dropping-particle":"","parse-names":false,"suffix":""}],"container-title":"Frontiers in Psychology","id":"ITEM-2","issued":{"date-parts":[["2020"]]},"page":"1168","title":"The Impact of COVID-19 on Anxiety in Chinese University Students","type":"article-journal","volume":"11"},"uris":["http://www.mendeley.com/documents/?uuid=f66c4706-1119-4daf-aeed-37c93ecb450d"]},{"id":"ITEM-3","itemData":{"DOI":"10.3390/ijerph17165933","ISBN":"1660-4601 ","abstract":"(1) Background: This study aimed to analyze the impact of the confinement due to the COVID-19 pandemics on the eating, exercise, and quality-of-life habits of pregnant women. (2) Methods: This was an internet-based cross-sectional survey which collected information about adherence to the Mediterranean diet, physical exercise, health-related quality of life (HRQoL), and perceived obstacles (in terms of exercise, preparation for delivery, and medical appointments) of pregnant women before and after the confinement. The survey was conducted in 18&amp;ndash;31 May 2020. (3) Results: A total of 90 pregnant women participated in this study. There was a significant decrease in the levels of physical activity (p &amp;lt; 0.01) as well as in HRQoL (p &amp;lt; 0.005). The number of hours spent sitting increased by 50% (p &amp;lt; 0.001), 52.2% were unable to attend delivery preparation sessions because these had been cancelled. However, there were no significant differences in the eating pattern of these women (p = 0.672). Conclusions: These results suggest the need to implement specific online programs to promote exercise and reduce stress, thus improving the HRQoL in this population, should similar confinements need to occur again for any reason in the future.","author":[{"dropping-particle":"","family":"Biviá-Roig","given":"Gemma","non-dropping-particle":"","parse-names":false,"suffix":""},{"dropping-particle":"","family":"Rosa","given":"Valentina L","non-dropping-particle":"La","parse-names":false,"suffix":""},{"dropping-particle":"","family":"Gómez-Tébar","given":"María","non-dropping-particle":"","parse-names":false,"suffix":""},{"dropping-particle":"","family":"Serrano-Raya","given":"Lola","non-dropping-particle":"","parse-names":false,"suffix":""},{"dropping-particle":"","family":"Amer-Cuenca","given":"Juan J","non-dropping-particle":"","parse-names":false,"suffix":""},{"dropping-particle":"","family":"Caruso","given":"Salvatore","non-dropping-particle":"","parse-names":false,"suffix":""},{"dropping-particle":"","family":"Commodari","given":"Elena","non-dropping-particle":"","parse-names":false,"suffix":""},{"dropping-particle":"","family":"Barrasa-Shaw","given":"Antonio","non-dropping-particle":"","parse-names":false,"suffix":""},{"dropping-particle":"","family":"Lisón","given":"Juan F","non-dropping-particle":"","parse-names":false,"suffix":""}],"container-title":"International Journal of Environmental Research and Public Health ","id":"ITEM-3","issue":"16","issued":{"date-parts":[["2020"]]},"title":"Analysis of the Impact of the Confinement Resulting from COVID-19 on the Lifestyle and Psychological Wellbeing of Spanish Pregnant Women: An Internet-Based Cross-Sectional Survey","type":"article","volume":"17"},"uris":["http://www.mendeley.com/documents/?uuid=e226449c-25ef-47b5-8547-7e6f81519649"]},{"id":"ITEM-4","itemData":{"DOI":"10.1186/s12888-021-03243-w","ISSN":"1471-244X (Electronic)","PMID":"34034679","abstract":"BACKGROUND: Healthcare workers (HCWs) who are in the frontline during the COVID-19  pandemic are often under significant pressures that may predispose them to symptoms of poor mental health. This study aimed to investigate the prevalence of anxiety and depression among HCWs and factors correlated with mental health concerns during the COVID-19 pandemic in Bangladesh. And, it also aimed to evaluate the psychometric properties of the Bangla version of the Hospital Anxiety and Depression Scale (HADS). METHODS: A cross-sectional survey was conducted between July and August, 2020. A self-reported online questionnaire was utilized to collect data. The survey included questions concerning socio-demographic, lifestyle, and work setting, as well as the HADS. A confirmatory factor analysis (CFA) and multiple linear regression analysis were performed. RESULTS: Data from 803 HCWs (50.7% male; mean age: 27.3 [SD = 6.9]; age range: 18-58 years) were included in the final analysis. The Bangla HADS was psychometrically sound, and demonstrated good internal consistency and reliability (α = 0.83), and excellent construct validity. Prevalence estimates of anxiety and depression were 69.5%, and 39.5%, respectively, for less severe symptomology (at least borderline abnormal), and 41.2% and 15.7% for more severe (at least abnormal) symptomology. Regression analyses with the total HADS score as a dependent variable revealed significant (p &lt; 0.05) associations with female gender, moderate and poor health status, infrequent physical exercising, smoking, having had regrets about one's profession because of the pandemic and associated experiences, not updating on the latest COVID-19-related research, experiencing discrimination in the workplace, and facing social problems due to working in a lab or hospital during the COVID-19 pandemic. CONCLUSIONS: Symptoms of anxiety and depression are prevalent among HCWs during the COVID-19 pandemic in Bangladesh. The findings suggest a need for screening for mental health concerns, and employing early intervention to help these individuals.","author":[{"dropping-particle":"","family":"Tasnim","given":"Rafia","non-dropping-particle":"","parse-names":false,"suffix":""},{"dropping-particle":"","family":"Sujan","given":"Md Safaet Hossain","non-dropping-particle":"","parse-names":false,"suffix":""},{"dropping-particle":"","family":"Islam","given":"Md Saiful","non-dropping-particle":"","parse-names":false,"suffix":""},{"dropping-particle":"","family":"Ritu","given":"Asmaul Husna","non-dropping-particle":"","parse-names":false,"suffix":""},{"dropping-particle":"Bin","family":"Siddique","given":"Md Abid","non-dropping-particle":"","parse-names":false,"suffix":""},{"dropping-particle":"","family":"Toma","given":"Tanziha Yeasmin","non-dropping-particle":"","parse-names":false,"suffix":""},{"dropping-particle":"","family":"Nowshin","given":"Rifat","non-dropping-particle":"","parse-names":false,"suffix":""},{"dropping-particle":"","family":"Hasan","given":"Abid","non-dropping-particle":"","parse-names":false,"suffix":""},{"dropping-particle":"","family":"Hossain","given":"Sahadat","non-dropping-particle":"","parse-names":false,"suffix":""},{"dropping-particle":"","family":"Nahar","given":"Shamsun","non-dropping-particle":"","parse-names":false,"suffix":""},{"dropping-particle":"","family":"Islam","given":"Salequl","non-dropping-particle":"","parse-names":false,"suffix":""},{"dropping-particle":"","family":"Islam","given":"Muhammad Sougatul","non-dropping-particle":"","parse-names":false,"suffix":""},{"dropping-particle":"","family":"Potenza","given":"Marc N","non-dropping-particle":"","parse-names":false,"suffix":""},{"dropping-particle":"","family":"Os","given":"Jim","non-dropping-particle":"van","parse-names":false,"suffix":""}],"container-title":"BMC psychiatry","id":"ITEM-4","issue":"1","issued":{"date-parts":[["2021","5"]]},"language":"eng","page":"271","publisher-place":"England","title":"Prevalence and correlates of anxiety and depression in frontline healthcare workers treating people with COVID-19 in Bangladesh.","type":"article-journal","volume":"21"},"uris":["http://www.mendeley.com/documents/?uuid=8c9234b8-b945-40ea-8398-48b5374fe907"]}],"mendeley":{"formattedCitation":"(Biviá-Roig et al., 2020; Commodari and La Rosa, 2020; Wang and Zhao, 2020; Tasnim et al., 2021)","plainTextFormattedCitation":"(Biviá-Roig et al., 2020; Commodari and La Rosa, 2020; Wang and Zhao, 2020; Tasnim et al., 2021)","previouslyFormattedCitation":"(Biviá-Roig et al., 2020; Commodari and La Rosa, 2020; Wang and Zhao, 2020; Tasnim et al., 2021)"},"properties":{"noteIndex":0},"schema":"https://github.com/citation-style-language/schema/raw/master/csl-citation.json"}</w:instrText>
      </w:r>
      <w:r w:rsidR="00AD2AC4" w:rsidRPr="001A434B">
        <w:rPr>
          <w:rFonts w:cs="Times New Roman"/>
          <w:sz w:val="24"/>
          <w:szCs w:val="24"/>
        </w:rPr>
        <w:fldChar w:fldCharType="separate"/>
      </w:r>
      <w:r w:rsidR="00AD2AC4" w:rsidRPr="001A434B">
        <w:rPr>
          <w:rFonts w:cs="Times New Roman"/>
          <w:noProof/>
          <w:sz w:val="24"/>
          <w:szCs w:val="24"/>
        </w:rPr>
        <w:t>(Biviá-Roig et al., 2020; Commodari and La Rosa, 2020; Wang and Zhao, 2020; Tasnim et al., 2021)</w:t>
      </w:r>
      <w:r w:rsidR="00AD2AC4" w:rsidRPr="001A434B">
        <w:rPr>
          <w:rFonts w:cs="Times New Roman"/>
          <w:sz w:val="24"/>
          <w:szCs w:val="24"/>
        </w:rPr>
        <w:fldChar w:fldCharType="end"/>
      </w:r>
      <w:r w:rsidR="00AD2AC4" w:rsidRPr="001A434B">
        <w:rPr>
          <w:rFonts w:cs="Times New Roman"/>
          <w:sz w:val="24"/>
          <w:szCs w:val="24"/>
        </w:rPr>
        <w:t xml:space="preserve">. </w:t>
      </w:r>
      <w:r w:rsidR="00FD7DAA" w:rsidRPr="001A434B">
        <w:rPr>
          <w:rFonts w:cs="Times New Roman"/>
          <w:sz w:val="24"/>
          <w:szCs w:val="24"/>
        </w:rPr>
        <w:t xml:space="preserve">Moreover, </w:t>
      </w:r>
      <w:r w:rsidR="00CD6D05" w:rsidRPr="001A434B">
        <w:rPr>
          <w:rFonts w:cs="Times New Roman"/>
          <w:sz w:val="24"/>
          <w:szCs w:val="24"/>
        </w:rPr>
        <w:t>increases in</w:t>
      </w:r>
      <w:r w:rsidR="00FD7DAA" w:rsidRPr="001A434B">
        <w:rPr>
          <w:rFonts w:cs="Times New Roman"/>
          <w:sz w:val="24"/>
          <w:szCs w:val="24"/>
        </w:rPr>
        <w:t xml:space="preserve"> drinking behaviors, problematic use of smartphone, internet, social media, gaming, </w:t>
      </w:r>
      <w:r w:rsidR="00CD6D05" w:rsidRPr="001A434B">
        <w:rPr>
          <w:rFonts w:cs="Times New Roman"/>
          <w:sz w:val="24"/>
          <w:szCs w:val="24"/>
        </w:rPr>
        <w:t>and other addictive behaviors</w:t>
      </w:r>
      <w:r w:rsidR="00FD7DAA" w:rsidRPr="001A434B">
        <w:rPr>
          <w:rFonts w:cs="Times New Roman"/>
          <w:sz w:val="24"/>
          <w:szCs w:val="24"/>
        </w:rPr>
        <w:t xml:space="preserve"> </w:t>
      </w:r>
      <w:r w:rsidR="005B1080" w:rsidRPr="001A434B">
        <w:rPr>
          <w:rFonts w:cs="Times New Roman"/>
          <w:sz w:val="24"/>
          <w:szCs w:val="24"/>
        </w:rPr>
        <w:t xml:space="preserve">have been reported during the </w:t>
      </w:r>
      <w:r w:rsidR="0059471C" w:rsidRPr="001A434B">
        <w:rPr>
          <w:rFonts w:cs="Times New Roman"/>
          <w:sz w:val="24"/>
          <w:szCs w:val="24"/>
        </w:rPr>
        <w:t xml:space="preserve">pandemic </w:t>
      </w:r>
      <w:r w:rsidR="008A0FE1" w:rsidRPr="001A434B">
        <w:rPr>
          <w:rFonts w:cs="Times New Roman"/>
          <w:sz w:val="24"/>
          <w:szCs w:val="24"/>
        </w:rPr>
        <w:fldChar w:fldCharType="begin" w:fldLock="1"/>
      </w:r>
      <w:r w:rsidR="008A0FE1" w:rsidRPr="001A434B">
        <w:rPr>
          <w:rFonts w:cs="Times New Roman"/>
          <w:sz w:val="24"/>
          <w:szCs w:val="24"/>
        </w:rPr>
        <w:instrText>ADDIN CSL_CITATION {"citationItems":[{"id":"ITEM-1","itemData":{"DOI":"https://doi.org/10.1111/pcn.13127","ISSN":"1323-1316","author":[{"dropping-particle":"","family":"Higuchi","given":"Susumu","non-dropping-particle":"","parse-names":false,"suffix":""},{"dropping-particle":"","family":"Mihara","given":"Satoko","non-dropping-particle":"","parse-names":false,"suffix":""},{"dropping-particle":"","family":"Kitayuguchi","given":"Takashi","non-dropping-particle":"","parse-names":false,"suffix":""},{"dropping-particle":"","family":"Miyakoshi","given":"Haruka","non-dropping-particle":"","parse-names":false,"suffix":""},{"dropping-particle":"","family":"Ooi","given":"Madoka","non-dropping-particle":"","parse-names":false,"suffix":""},{"dropping-particle":"","family":"Maezono","given":"Masaki","non-dropping-particle":"","parse-names":false,"suffix":""},{"dropping-particle":"","family":"Nishimura","given":"Kotaro","non-dropping-particle":"","parse-names":false,"suffix":""},{"dropping-particle":"","family":"Matsuzaki","given":"Takanobu","non-dropping-particle":"","parse-names":false,"suffix":""}],"container-title":"Psychiatry and Clinical Neurosciences","id":"ITEM-1","issue":"11","issued":{"date-parts":[["2020","11","1"]]},"note":"https://doi.org/10.1111/pcn.13127","page":"607-608","publisher":"John Wiley &amp; Sons, Ltd","title":"Prolonged use of Internet and gaming among treatment seekers arising out of social restrictions related to COVID-19 pandemic","type":"article-journal","volume":"74"},"uris":["http://www.mendeley.com/documents/?uuid=09a6d262-3084-437b-a0a8-2d6874318c86"]},{"id":"ITEM-2","itemData":{"DOI":"https://doi.org/10.1016/j.addbeh.2020.106532","ISSN":"0306-4603","abstract":"The 2019 Coronavirus pandemic has brought about significant and unprecedented changes to the modern world, including stay-at-home orders, high rates of unemployment, and more than a hundred thousand deaths across the United States. Derived from the self-medication hypothesis, this research explored how perceived threat and psychological distress related to the COVID-19 pandemic are associated with drinking behavior among an American sample of adults. We also evaluated whether links between COVID-19-related perceived threat and psychological distress with drinking behavior are different for men and women. Participants (N = 754; 50% women) completed an online Qualtrics Panels study between April 17th and 23rd, 2020. Results suggested that psychological distress related to the COVID-19 pandemic was consistently related to alcohol use indices, and moderation results indicated this pattern was significant only among women for number of drinks consumed during the recent heaviest drinking occasion and number of drinks consumed on a typical evening. COVID-related distress’ link to frequency of drinking and heavy drinking episodes was not different for men and women. Our results suggest that continued monitoring, particularly among women, should be conducted as this pandemic continues to evolve to identify the long-term public health impacts of drinking to cope with COVID-19 distress.","author":[{"dropping-particle":"","family":"Rodriguez","given":"Lindsey M","non-dropping-particle":"","parse-names":false,"suffix":""},{"dropping-particle":"","family":"Litt","given":"Dana M","non-dropping-particle":"","parse-names":false,"suffix":""},{"dropping-particle":"","family":"Stewart","given":"Sherry H","non-dropping-particle":"","parse-names":false,"suffix":""}],"container-title":"Addictive Behaviors","id":"ITEM-2","issued":{"date-parts":[["2020"]]},"page":"106532","title":"Drinking to cope with the pandemic: The unique associations of COVID-19-related perceived threat and psychological distress to drinking behaviors in American men and women","type":"article-journal","volume":"110"},"uris":["http://www.mendeley.com/documents/?uuid=fefe3612-2461-4c0c-bef0-89c0f9373bf1"]},{"id":"ITEM-3","itemData":{"DOI":"10.1007/s11469-021-00569-0","ISSN":"1557-1882","abstract":"This study aimed to explore the prevalence of post-traumatic distress, alexithymia, dissociation, and addictive behaviors during the stressful situation of the COVID-19 pandemic. It also aimed to determine whether trauma, alexithymia, and dissociation can effectively predict the risk of addiction in non-clinical subjects during the COVID-19 pandemic. Two hundred nineteen subjects completed a web survey during the first COVID-19 lockdown in Italy, including the Impact of Event Scale-Revised (IES-R), the Dissociative Experience Scale-II (DES-II), and the Addictive Behavior Questionnaire (ABQ). Females reported higher levels of COVID-19-related traumatic stress than males (p = 0.009). A greater fear of getting COVID-19 was associated with significantly high IES-R scores (p &lt; 0.0005). IES-R total score was significantly lower in the “not internet-addicted” group than that in the “internet-addicted” group (p &lt; 0.0005). Furthermore, DES-II total score was significantly higher in the “internet-addicted” group than that in the “non internet-addicted” group (p &lt; 0.0005). No statistically significant score differences were highlighted in the “alcohol” group. Future research with longitudinal studies and larger samples will have to clarify whether trauma, alexithymia, and dissociation can effectively predict the risk of addiction in non-clinical subjects during the COVID-19 pandemic.","author":[{"dropping-particle":"","family":"Rosa","given":"Valentina Lucia","non-dropping-particle":"La","parse-names":false,"suffix":""},{"dropping-particle":"","family":"Gori","given":"Alessio","non-dropping-particle":"","parse-names":false,"suffix":""},{"dropping-particle":"","family":"Faraci","given":"Palmira","non-dropping-particle":"","parse-names":false,"suffix":""},{"dropping-particle":"","family":"Vicario","given":"Carmelo Mario","non-dropping-particle":"","parse-names":false,"suffix":""},{"dropping-particle":"","family":"Craparo","given":"Giuseppe","non-dropping-particle":"","parse-names":false,"suffix":""}],"container-title":"International Journal of Mental Health and Addiction","id":"ITEM-3","issued":{"date-parts":[["2021"]]},"title":"Traumatic Distress, Alexithymia, Dissociation, and Risk of Addiction During the First Wave of COVID-19 in Italy: Results from a Cross-sectional Online Survey on a Non-clinical Adult Sample","type":"article-journal"},"uris":["http://www.mendeley.com/documents/?uuid=6991d91c-a278-4bc0-9667-cff786c20173"]},{"id":"ITEM-4","itemData":{"DOI":"10.3389/fpsyt.2021.647386","author":[{"dropping-particle":"","family":"Islam","given":"Md. Saiful","non-dropping-particle":"","parse-names":false,"suffix":""},{"dropping-particle":"","family":"Sujan","given":"Md. Safaet Hossain","non-dropping-particle":"","parse-names":false,"suffix":""},{"dropping-particle":"","family":"Tasnim","given":"Rafia","non-dropping-particle":"","parse-names":false,"suffix":""},{"dropping-particle":"","family":"Mohona","given":"Rashenda Aziz","non-dropping-particle":"","parse-names":false,"suffix":""},{"dropping-particle":"","family":"Ferdous","given":"Most. Zannatul","non-dropping-particle":"","parse-names":false,"suffix":""},{"dropping-particle":"","family":"Kamruzzaman","given":"Sk","non-dropping-particle":"","parse-names":false,"suffix":""},{"dropping-particle":"","family":"Toma","given":"Tanziha Yeasmin","non-dropping-particle":"","parse-names":false,"suffix":""},{"dropping-particle":"","family":"Sakib","given":"Md. Nazmus","non-dropping-particle":"","parse-names":false,"suffix":""},{"dropping-particle":"","family":"Pinky","given":"Khairrun Nahar","non-dropping-particle":"","parse-names":false,"suffix":""},{"dropping-particle":"","family":"Islam","given":"Md. Riad","non-dropping-particle":"","parse-names":false,"suffix":""},{"dropping-particle":"Bin","family":"Siddique","given":"Md. Abid","non-dropping-particle":"","parse-names":false,"suffix":""},{"dropping-particle":"","family":"Anter","given":"Fahim Shariar","non-dropping-particle":"","parse-names":false,"suffix":""},{"dropping-particle":"","family":"Hossain","given":"Alomgir","non-dropping-particle":"","parse-names":false,"suffix":""},{"dropping-particle":"","family":"Hossen","given":"Ikram","non-dropping-particle":"","parse-names":false,"suffix":""},{"dropping-particle":"","family":"Sikder","given":"Md. Tajuddin","non-dropping-particle":"","parse-names":false,"suffix":""},{"dropping-particle":"","family":"Pontes","given":"Halley M.","non-dropping-particle":"","parse-names":false,"suffix":""}],"container-title":"Frontiers in psychiatry","id":"ITEM-4","issued":{"date-parts":[["2021"]]},"page":"647386","title":"Problematic smartphone and social media use among Bangladeshi college and university students amid COVID-19: The role of psychological wellbeing and pandemic related factors","type":"article-journal","volume":"12"},"uris":["http://www.mendeley.com/documents/?uuid=e3d14dc4-8a05-483e-b25e-da92e534d331"]},{"id":"ITEM-5","itemData":{"DOI":"10.1016/j.abrep.2020.100311","ISSN":"2352-8532","abstract":"Background Although internet use can boost individuals’ quality of life in various aspects, activities on the internet (e.g., gambling, video gaming, social media use, pornography use, etc.) can be used as coping strategy to deal with psychological stressors and mood states (e.g., fear, anxiety, depression) particularly during the global COVID-19 pandemic. Objectives The present study assessed problematic internet use (PIU) among Bangladeshi youth and adults in Bangladesh and examined its correlation with lifestyle and online activities during the COVID-19 pandemic. Methods An online cross-sectional survey was utilized between May and June, 2020 comprising 13,525 Bangladeshi individuals (61.3% male; age range 18-50 years; mean age 23.7 years) recruited from various online platforms. The self-report survey included questions concerning socio-demographics, lifestyle, and online activities during the COVID-19 pandemic, as well as psychometric scales such as the nine-item Internet Disorder Scale-Short Form (IDS9-SF). Results Utilizing hierarchical regression analysis, problematic internet use was significantly and positively associated with those who were younger, having a higher level of education, living with a nuclear family, engaging in less physical exercise, avoiding household chores, playing online videogames, social media use, and engaging in recreational online activities. Conclusions Excessive internet use appears to have been commonplace during the COVID-19 pandemic period and young adults were most vulnerable to problematic internet use.","author":[{"dropping-particle":"","family":"Islam","given":"Md. Saiful","non-dropping-particle":"","parse-names":false,"suffix":""},{"dropping-particle":"","family":"Sujan","given":"Md. Safaet Hossain","non-dropping-particle":"","parse-names":false,"suffix":""},{"dropping-particle":"","family":"Tasnim","given":"Rafia","non-dropping-particle":"","parse-names":false,"suffix":""},{"dropping-particle":"","family":"Ferdous","given":"Most. Zannatul","non-dropping-particle":"","parse-names":false,"suffix":""},{"dropping-particle":"","family":"Masud","given":"Jakir Hossain Bhuiyan","non-dropping-particle":"","parse-names":false,"suffix":""},{"dropping-particle":"","family":"Kundu","given":"Sourav","non-dropping-particle":"","parse-names":false,"suffix":""},{"dropping-particle":"","family":"Mosaddek","given":"Abu Syed Md.","non-dropping-particle":"","parse-names":false,"suffix":""},{"dropping-particle":"","family":"Choudhuri","given":"M Shahabuddin K.","non-dropping-particle":"","parse-names":false,"suffix":""},{"dropping-particle":"","family":"Kircaburun","given":"Kagan","non-dropping-particle":"","parse-names":false,"suffix":""},{"dropping-particle":"","family":"Griffiths","given":"Mark D.","non-dropping-particle":"","parse-names":false,"suffix":""}],"container-title":"Addictive Behaviors Reports","id":"ITEM-5","issued":{"date-parts":[["2020"]]},"page":"100311","title":"Problematic internet use among young and adult population in Bangladesh: Correlates with lifestyle and online activities during the COVID-19 pandemic","type":"article-journal"},"uris":["http://www.mendeley.com/documents/?uuid=abf592c9-30ae-489f-80b7-b31e915596a8"]}],"mendeley":{"formattedCitation":"(Higuchi et al., 2020; Islam et al., 2020e, 2021e; Rodriguez et al., 2020; La Rosa et al., 2021)","plainTextFormattedCitation":"(Higuchi et al., 2020; Islam et al., 2020e, 2021e; Rodriguez et al., 2020; La Rosa et al., 2021)"},"properties":{"noteIndex":0},"schema":"https://github.com/citation-style-language/schema/raw/master/csl-citation.json"}</w:instrText>
      </w:r>
      <w:r w:rsidR="008A0FE1" w:rsidRPr="001A434B">
        <w:rPr>
          <w:rFonts w:cs="Times New Roman"/>
          <w:sz w:val="24"/>
          <w:szCs w:val="24"/>
        </w:rPr>
        <w:fldChar w:fldCharType="separate"/>
      </w:r>
      <w:r w:rsidR="008A0FE1" w:rsidRPr="001A434B">
        <w:rPr>
          <w:rFonts w:cs="Times New Roman"/>
          <w:noProof/>
          <w:sz w:val="24"/>
          <w:szCs w:val="24"/>
        </w:rPr>
        <w:t>(Higuchi et al., 2020; Islam et al., 2020e, 2021e; Rodriguez et al., 2020; La Rosa et al., 2021)</w:t>
      </w:r>
      <w:r w:rsidR="008A0FE1" w:rsidRPr="001A434B">
        <w:rPr>
          <w:rFonts w:cs="Times New Roman"/>
          <w:sz w:val="24"/>
          <w:szCs w:val="24"/>
        </w:rPr>
        <w:fldChar w:fldCharType="end"/>
      </w:r>
      <w:r w:rsidR="00FD7DAA" w:rsidRPr="001A434B">
        <w:rPr>
          <w:rFonts w:cs="Times New Roman"/>
          <w:sz w:val="24"/>
          <w:szCs w:val="24"/>
        </w:rPr>
        <w:t xml:space="preserve">. These addictive behaviors </w:t>
      </w:r>
      <w:r w:rsidR="0059471C" w:rsidRPr="001A434B">
        <w:rPr>
          <w:rFonts w:cs="Times New Roman"/>
          <w:sz w:val="24"/>
          <w:szCs w:val="24"/>
        </w:rPr>
        <w:t>may be</w:t>
      </w:r>
      <w:r w:rsidR="00FD7DAA" w:rsidRPr="001A434B">
        <w:rPr>
          <w:rFonts w:cs="Times New Roman"/>
          <w:sz w:val="24"/>
          <w:szCs w:val="24"/>
        </w:rPr>
        <w:t xml:space="preserve"> linked to </w:t>
      </w:r>
      <w:r w:rsidR="0059471C" w:rsidRPr="001A434B">
        <w:rPr>
          <w:rFonts w:cs="Times New Roman"/>
          <w:sz w:val="24"/>
          <w:szCs w:val="24"/>
        </w:rPr>
        <w:t xml:space="preserve">pandemic-related </w:t>
      </w:r>
      <w:r w:rsidR="00FD7DAA" w:rsidRPr="001A434B">
        <w:rPr>
          <w:rFonts w:cs="Times New Roman"/>
          <w:sz w:val="24"/>
          <w:szCs w:val="24"/>
        </w:rPr>
        <w:t>traumatic event</w:t>
      </w:r>
      <w:r w:rsidR="0059471C" w:rsidRPr="001A434B">
        <w:rPr>
          <w:rFonts w:cs="Times New Roman"/>
          <w:sz w:val="24"/>
          <w:szCs w:val="24"/>
        </w:rPr>
        <w:t>s</w:t>
      </w:r>
      <w:r w:rsidR="00FD7DAA" w:rsidRPr="001A434B">
        <w:rPr>
          <w:rFonts w:cs="Times New Roman"/>
          <w:sz w:val="24"/>
          <w:szCs w:val="24"/>
        </w:rPr>
        <w:t xml:space="preserve"> </w:t>
      </w:r>
      <w:r w:rsidR="0059471C" w:rsidRPr="001A434B">
        <w:rPr>
          <w:rFonts w:cs="Times New Roman"/>
          <w:sz w:val="24"/>
          <w:szCs w:val="24"/>
        </w:rPr>
        <w:t xml:space="preserve">(e.g., </w:t>
      </w:r>
      <w:r w:rsidR="00FD7DAA" w:rsidRPr="001A434B">
        <w:rPr>
          <w:rFonts w:cs="Times New Roman"/>
          <w:sz w:val="24"/>
          <w:szCs w:val="24"/>
        </w:rPr>
        <w:t>lockdown</w:t>
      </w:r>
      <w:r w:rsidR="0059471C" w:rsidRPr="001A434B">
        <w:rPr>
          <w:rFonts w:cs="Times New Roman"/>
          <w:sz w:val="24"/>
          <w:szCs w:val="24"/>
        </w:rPr>
        <w:t>s)</w:t>
      </w:r>
      <w:r w:rsidR="00FD7DAA" w:rsidRPr="001A434B">
        <w:rPr>
          <w:rFonts w:cs="Times New Roman"/>
          <w:sz w:val="24"/>
          <w:szCs w:val="24"/>
        </w:rPr>
        <w:t xml:space="preserve"> and </w:t>
      </w:r>
      <w:r w:rsidR="0059471C" w:rsidRPr="001A434B">
        <w:rPr>
          <w:rFonts w:cs="Times New Roman"/>
          <w:sz w:val="24"/>
          <w:szCs w:val="24"/>
        </w:rPr>
        <w:t>have been</w:t>
      </w:r>
      <w:r w:rsidR="008A0FE1" w:rsidRPr="001A434B">
        <w:rPr>
          <w:rFonts w:cs="Times New Roman"/>
          <w:sz w:val="24"/>
          <w:szCs w:val="24"/>
        </w:rPr>
        <w:t xml:space="preserve"> associated with mental health </w:t>
      </w:r>
      <w:r w:rsidR="0059471C" w:rsidRPr="001A434B">
        <w:rPr>
          <w:rFonts w:cs="Times New Roman"/>
          <w:sz w:val="24"/>
          <w:szCs w:val="24"/>
        </w:rPr>
        <w:t>concerns</w:t>
      </w:r>
      <w:r w:rsidR="008A0FE1" w:rsidRPr="001A434B">
        <w:rPr>
          <w:rFonts w:cs="Times New Roman"/>
          <w:sz w:val="24"/>
          <w:szCs w:val="24"/>
        </w:rPr>
        <w:t xml:space="preserve"> including anxiety</w:t>
      </w:r>
      <w:r w:rsidR="0059471C" w:rsidRPr="001A434B">
        <w:rPr>
          <w:rFonts w:cs="Times New Roman"/>
          <w:sz w:val="24"/>
          <w:szCs w:val="24"/>
        </w:rPr>
        <w:t xml:space="preserve"> and</w:t>
      </w:r>
      <w:r w:rsidR="008A0FE1" w:rsidRPr="001A434B">
        <w:rPr>
          <w:rFonts w:cs="Times New Roman"/>
          <w:sz w:val="24"/>
          <w:szCs w:val="24"/>
        </w:rPr>
        <w:t xml:space="preserve"> depression </w:t>
      </w:r>
      <w:r w:rsidR="008A0FE1" w:rsidRPr="001A434B">
        <w:rPr>
          <w:rFonts w:cs="Times New Roman"/>
          <w:sz w:val="24"/>
          <w:szCs w:val="24"/>
        </w:rPr>
        <w:fldChar w:fldCharType="begin" w:fldLock="1"/>
      </w:r>
      <w:r w:rsidR="008A0FE1" w:rsidRPr="001A434B">
        <w:rPr>
          <w:rFonts w:cs="Times New Roman"/>
          <w:sz w:val="24"/>
          <w:szCs w:val="24"/>
        </w:rPr>
        <w:instrText>ADDIN CSL_CITATION {"citationItems":[{"id":"ITEM-1","itemData":{"DOI":"https://doi.org/10.1111/pcn.13127","ISSN":"1323-1316","author":[{"dropping-particle":"","family":"Higuchi","given":"Susumu","non-dropping-particle":"","parse-names":false,"suffix":""},{"dropping-particle":"","family":"Mihara","given":"Satoko","non-dropping-particle":"","parse-names":false,"suffix":""},{"dropping-particle":"","family":"Kitayuguchi","given":"Takashi","non-dropping-particle":"","parse-names":false,"suffix":""},{"dropping-particle":"","family":"Miyakoshi","given":"Haruka","non-dropping-particle":"","parse-names":false,"suffix":""},{"dropping-particle":"","family":"Ooi","given":"Madoka","non-dropping-particle":"","parse-names":false,"suffix":""},{"dropping-particle":"","family":"Maezono","given":"Masaki","non-dropping-particle":"","parse-names":false,"suffix":""},{"dropping-particle":"","family":"Nishimura","given":"Kotaro","non-dropping-particle":"","parse-names":false,"suffix":""},{"dropping-particle":"","family":"Matsuzaki","given":"Takanobu","non-dropping-particle":"","parse-names":false,"suffix":""}],"container-title":"Psychiatry and Clinical Neurosciences","id":"ITEM-1","issue":"11","issued":{"date-parts":[["2020","11","1"]]},"note":"https://doi.org/10.1111/pcn.13127","page":"607-608","publisher":"John Wiley &amp; Sons, Ltd","title":"Prolonged use of Internet and gaming among treatment seekers arising out of social restrictions related to COVID-19 pandemic","type":"article-journal","volume":"74"},"uris":["http://www.mendeley.com/documents/?uuid=09a6d262-3084-437b-a0a8-2d6874318c86"]},{"id":"ITEM-2","itemData":{"DOI":"https://doi.org/10.1016/j.addbeh.2020.106532","ISSN":"0306-4603","abstract":"The 2019 Coronavirus pandemic has brought about significant and unprecedented changes to the modern world, including stay-at-home orders, high rates of unemployment, and more than a hundred thousand deaths across the United States. Derived from the self-medication hypothesis, this research explored how perceived threat and psychological distress related to the COVID-19 pandemic are associated with drinking behavior among an American sample of adults. We also evaluated whether links between COVID-19-related perceived threat and psychological distress with drinking behavior are different for men and women. Participants (N = 754; 50% women) completed an online Qualtrics Panels study between April 17th and 23rd, 2020. Results suggested that psychological distress related to the COVID-19 pandemic was consistently related to alcohol use indices, and moderation results indicated this pattern was significant only among women for number of drinks consumed during the recent heaviest drinking occasion and number of drinks consumed on a typical evening. COVID-related distress’ link to frequency of drinking and heavy drinking episodes was not different for men and women. Our results suggest that continued monitoring, particularly among women, should be conducted as this pandemic continues to evolve to identify the long-term public health impacts of drinking to cope with COVID-19 distress.","author":[{"dropping-particle":"","family":"Rodriguez","given":"Lindsey M","non-dropping-particle":"","parse-names":false,"suffix":""},{"dropping-particle":"","family":"Litt","given":"Dana M","non-dropping-particle":"","parse-names":false,"suffix":""},{"dropping-particle":"","family":"Stewart","given":"Sherry H","non-dropping-particle":"","parse-names":false,"suffix":""}],"container-title":"Addictive Behaviors","id":"ITEM-2","issued":{"date-parts":[["2020"]]},"page":"106532","title":"Drinking to cope with the pandemic: The unique associations of COVID-19-related perceived threat and psychological distress to drinking behaviors in American men and women","type":"article-journal","volume":"110"},"uris":["http://www.mendeley.com/documents/?uuid=fefe3612-2461-4c0c-bef0-89c0f9373bf1"]},{"id":"ITEM-3","itemData":{"DOI":"10.1007/s11469-021-00569-0","ISSN":"1557-1882","abstract":"This study aimed to explore the prevalence of post-traumatic distress, alexithymia, dissociation, and addictive behaviors during the stressful situation of the COVID-19 pandemic. It also aimed to determine whether trauma, alexithymia, and dissociation can effectively predict the risk of addiction in non-clinical subjects during the COVID-19 pandemic. Two hundred nineteen subjects completed a web survey during the first COVID-19 lockdown in Italy, including the Impact of Event Scale-Revised (IES-R), the Dissociative Experience Scale-II (DES-II), and the Addictive Behavior Questionnaire (ABQ). Females reported higher levels of COVID-19-related traumatic stress than males (p = 0.009). A greater fear of getting COVID-19 was associated with significantly high IES-R scores (p &lt; 0.0005). IES-R total score was significantly lower in the “not internet-addicted” group than that in the “internet-addicted” group (p &lt; 0.0005). Furthermore, DES-II total score was significantly higher in the “internet-addicted” group than that in the “non internet-addicted” group (p &lt; 0.0005). No statistically significant score differences were highlighted in the “alcohol” group. Future research with longitudinal studies and larger samples will have to clarify whether trauma, alexithymia, and dissociation can effectively predict the risk of addiction in non-clinical subjects during the COVID-19 pandemic.","author":[{"dropping-particle":"","family":"Rosa","given":"Valentina Lucia","non-dropping-particle":"La","parse-names":false,"suffix":""},{"dropping-particle":"","family":"Gori","given":"Alessio","non-dropping-particle":"","parse-names":false,"suffix":""},{"dropping-particle":"","family":"Faraci","given":"Palmira","non-dropping-particle":"","parse-names":false,"suffix":""},{"dropping-particle":"","family":"Vicario","given":"Carmelo Mario","non-dropping-particle":"","parse-names":false,"suffix":""},{"dropping-particle":"","family":"Craparo","given":"Giuseppe","non-dropping-particle":"","parse-names":false,"suffix":""}],"container-title":"International Journal of Mental Health and Addiction","id":"ITEM-3","issued":{"date-parts":[["2021"]]},"title":"Traumatic Distress, Alexithymia, Dissociation, and Risk of Addiction During the First Wave of COVID-19 in Italy: Results from a Cross-sectional Online Survey on a Non-clinical Adult Sample","type":"article-journal"},"uris":["http://www.mendeley.com/documents/?uuid=6991d91c-a278-4bc0-9667-cff786c20173"]},{"id":"ITEM-4","itemData":{"DOI":"10.3389/fpsyt.2021.647386","author":[{"dropping-particle":"","family":"Islam","given":"Md. Saiful","non-dropping-particle":"","parse-names":false,"suffix":""},{"dropping-particle":"","family":"Sujan","given":"Md. Safaet Hossain","non-dropping-particle":"","parse-names":false,"suffix":""},{"dropping-particle":"","family":"Tasnim","given":"Rafia","non-dropping-particle":"","parse-names":false,"suffix":""},{"dropping-particle":"","family":"Mohona","given":"Rashenda Aziz","non-dropping-particle":"","parse-names":false,"suffix":""},{"dropping-particle":"","family":"Ferdous","given":"Most. Zannatul","non-dropping-particle":"","parse-names":false,"suffix":""},{"dropping-particle":"","family":"Kamruzzaman","given":"Sk","non-dropping-particle":"","parse-names":false,"suffix":""},{"dropping-particle":"","family":"Toma","given":"Tanziha Yeasmin","non-dropping-particle":"","parse-names":false,"suffix":""},{"dropping-particle":"","family":"Sakib","given":"Md. Nazmus","non-dropping-particle":"","parse-names":false,"suffix":""},{"dropping-particle":"","family":"Pinky","given":"Khairrun Nahar","non-dropping-particle":"","parse-names":false,"suffix":""},{"dropping-particle":"","family":"Islam","given":"Md. Riad","non-dropping-particle":"","parse-names":false,"suffix":""},{"dropping-particle":"Bin","family":"Siddique","given":"Md. Abid","non-dropping-particle":"","parse-names":false,"suffix":""},{"dropping-particle":"","family":"Anter","given":"Fahim Shariar","non-dropping-particle":"","parse-names":false,"suffix":""},{"dropping-particle":"","family":"Hossain","given":"Alomgir","non-dropping-particle":"","parse-names":false,"suffix":""},{"dropping-particle":"","family":"Hossen","given":"Ikram","non-dropping-particle":"","parse-names":false,"suffix":""},{"dropping-particle":"","family":"Sikder","given":"Md. Tajuddin","non-dropping-particle":"","parse-names":false,"suffix":""},{"dropping-particle":"","family":"Pontes","given":"Halley M.","non-dropping-particle":"","parse-names":false,"suffix":""}],"container-title":"Frontiers in psychiatry","id":"ITEM-4","issued":{"date-parts":[["2021"]]},"page":"647386","title":"Problematic smartphone and social media use among Bangladeshi college and university students amid COVID-19: The role of psychological wellbeing and pandemic related factors","type":"article-journal","volume":"12"},"uris":["http://www.mendeley.com/documents/?uuid=e3d14dc4-8a05-483e-b25e-da92e534d331"]}],"mendeley":{"formattedCitation":"(Higuchi et al., 2020; Rodriguez et al., 2020; Islam et al., 2021e; La Rosa et al., 2021)","plainTextFormattedCitation":"(Higuchi et al., 2020; Rodriguez et al., 2020; Islam et al., 2021e; La Rosa et al., 2021)","previouslyFormattedCitation":"(Higuchi et al., 2020; Rodriguez et al., 2020; Islam et al., 2021e; La Rosa et al., 2021)"},"properties":{"noteIndex":0},"schema":"https://github.com/citation-style-language/schema/raw/master/csl-citation.json"}</w:instrText>
      </w:r>
      <w:r w:rsidR="008A0FE1" w:rsidRPr="001A434B">
        <w:rPr>
          <w:rFonts w:cs="Times New Roman"/>
          <w:sz w:val="24"/>
          <w:szCs w:val="24"/>
        </w:rPr>
        <w:fldChar w:fldCharType="separate"/>
      </w:r>
      <w:r w:rsidR="008A0FE1" w:rsidRPr="001A434B">
        <w:rPr>
          <w:rFonts w:cs="Times New Roman"/>
          <w:noProof/>
          <w:sz w:val="24"/>
          <w:szCs w:val="24"/>
        </w:rPr>
        <w:t>(Higuchi et al., 2020; Rodriguez et al., 2020; Islam et al., 2021e; La Rosa et al., 2021)</w:t>
      </w:r>
      <w:r w:rsidR="008A0FE1" w:rsidRPr="001A434B">
        <w:rPr>
          <w:rFonts w:cs="Times New Roman"/>
          <w:sz w:val="24"/>
          <w:szCs w:val="24"/>
        </w:rPr>
        <w:fldChar w:fldCharType="end"/>
      </w:r>
    </w:p>
    <w:p w14:paraId="7C5B834F" w14:textId="7B835182" w:rsidR="0098693E" w:rsidRPr="001A434B" w:rsidRDefault="0098693E" w:rsidP="00591026">
      <w:pPr>
        <w:spacing w:after="240" w:afterAutospacing="0" w:line="240" w:lineRule="auto"/>
        <w:ind w:firstLine="720"/>
        <w:jc w:val="both"/>
        <w:rPr>
          <w:rFonts w:eastAsia="Times New Roman" w:cs="Times New Roman"/>
          <w:sz w:val="24"/>
          <w:szCs w:val="24"/>
        </w:rPr>
      </w:pPr>
      <w:r w:rsidRPr="001A434B">
        <w:rPr>
          <w:rFonts w:eastAsia="Times New Roman" w:cs="Times New Roman"/>
          <w:sz w:val="24"/>
          <w:szCs w:val="24"/>
        </w:rPr>
        <w:t>The pandemic that spread worldwide in 2020 has detrimental</w:t>
      </w:r>
      <w:r w:rsidR="0059471C" w:rsidRPr="001A434B">
        <w:rPr>
          <w:rFonts w:eastAsia="Times New Roman" w:cs="Times New Roman"/>
          <w:sz w:val="24"/>
          <w:szCs w:val="24"/>
        </w:rPr>
        <w:t>ly</w:t>
      </w:r>
      <w:r w:rsidRPr="001A434B">
        <w:rPr>
          <w:rFonts w:eastAsia="Times New Roman" w:cs="Times New Roman"/>
          <w:sz w:val="24"/>
          <w:szCs w:val="24"/>
        </w:rPr>
        <w:t xml:space="preserve"> impact</w:t>
      </w:r>
      <w:r w:rsidR="0059471C" w:rsidRPr="001A434B">
        <w:rPr>
          <w:rFonts w:eastAsia="Times New Roman" w:cs="Times New Roman"/>
          <w:sz w:val="24"/>
          <w:szCs w:val="24"/>
        </w:rPr>
        <w:t>ed</w:t>
      </w:r>
      <w:r w:rsidRPr="001A434B">
        <w:rPr>
          <w:rFonts w:eastAsia="Times New Roman" w:cs="Times New Roman"/>
          <w:sz w:val="24"/>
          <w:szCs w:val="24"/>
        </w:rPr>
        <w:t xml:space="preserve"> </w:t>
      </w:r>
      <w:r w:rsidR="0059471C" w:rsidRPr="001A434B">
        <w:rPr>
          <w:rFonts w:eastAsia="Times New Roman" w:cs="Times New Roman"/>
          <w:sz w:val="24"/>
          <w:szCs w:val="24"/>
        </w:rPr>
        <w:t>both</w:t>
      </w:r>
      <w:r w:rsidRPr="001A434B">
        <w:rPr>
          <w:rFonts w:eastAsia="Times New Roman" w:cs="Times New Roman"/>
          <w:sz w:val="24"/>
          <w:szCs w:val="24"/>
        </w:rPr>
        <w:t xml:space="preserve"> human health </w:t>
      </w:r>
      <w:r w:rsidR="0059471C" w:rsidRPr="001A434B">
        <w:rPr>
          <w:rFonts w:eastAsia="Times New Roman" w:cs="Times New Roman"/>
          <w:sz w:val="24"/>
          <w:szCs w:val="24"/>
        </w:rPr>
        <w:t>and</w:t>
      </w:r>
      <w:r w:rsidRPr="001A434B">
        <w:rPr>
          <w:rFonts w:eastAsia="Times New Roman" w:cs="Times New Roman"/>
          <w:sz w:val="24"/>
          <w:szCs w:val="24"/>
        </w:rPr>
        <w:t xml:space="preserve"> the environment</w:t>
      </w:r>
      <w:r w:rsidR="00457833" w:rsidRPr="001A434B">
        <w:rPr>
          <w:rFonts w:eastAsia="Times New Roman" w:cs="Times New Roman"/>
          <w:sz w:val="24"/>
          <w:szCs w:val="24"/>
        </w:rPr>
        <w:t xml:space="preserve"> </w:t>
      </w:r>
      <w:r w:rsidR="00457833" w:rsidRPr="001A434B">
        <w:rPr>
          <w:rFonts w:eastAsia="Times New Roman" w:cs="Times New Roman"/>
          <w:sz w:val="24"/>
          <w:szCs w:val="24"/>
        </w:rPr>
        <w:fldChar w:fldCharType="begin" w:fldLock="1"/>
      </w:r>
      <w:r w:rsidR="00591026" w:rsidRPr="001A434B">
        <w:rPr>
          <w:rFonts w:eastAsia="Times New Roman" w:cs="Times New Roman"/>
          <w:sz w:val="24"/>
          <w:szCs w:val="24"/>
        </w:rPr>
        <w:instrText>ADDIN CSL_CITATION {"citationItems":[{"id":"ITEM-1","itemData":{"DOI":"10.1007/s42439-020-00031-0","ISSN":"2524-3985","abstract":"This Reflection starts from the ongoing COVID-19 pandemic as unprecedented occasio to reflect on the approach to international law, which—it is contended—is anthropocentric, and its inadequacy to respond to current challenges. In the first part, the Reflection argues that there is, more than ever, an undeferrable need for a change of approach to international law toward ecocentrism, which puts the environment at the center and conceives the environment as us, including humans, non-human beings, and natural objects. To encourage the incorporation of ecocentrism in the entire discipline, the Reflection will rely on some insight of ecofeminism, whose potential has not been fully investigated in international legal scholarship. In the second part, the Reflection illustrates what an eco-centric international law would mean, imagining three possible applications: first, what the author has called environmental global health, which is connected to the current pandemic and puts into question the proposals dealing with global health that completely miss the theorization of the environment as a whole; second, how actors of international law would change according to an eco-centric perspective; and, third, how the rules prohibiting the use of force might be reconceptualized. The analysis contained in these pages cannot itself exhaust all the possible nuances of the legal reasoning, but it is aimed at being a provocative starting point for a change in the mindset and approach of international legal scholarship.","author":[{"dropping-particle":"","family":"Vido","given":"Sara","non-dropping-particle":"De","parse-names":false,"suffix":""}],"container-title":"Jus Cogens","id":"ITEM-1","issued":{"date-parts":[["2020"]]},"title":"A Quest for an Eco-centric Approach to International Law: the COVID-19 Pandemic as Game Changer","type":"article-journal"},"uris":["http://www.mendeley.com/documents/?uuid=32617b17-e67f-4b2c-9a52-ddc31db4071c"]}],"mendeley":{"formattedCitation":"(De Vido, 2020)","plainTextFormattedCitation":"(De Vido, 2020)","previouslyFormattedCitation":"(De Vido, 2020)"},"properties":{"noteIndex":0},"schema":"https://github.com/citation-style-language/schema/raw/master/csl-citation.json"}</w:instrText>
      </w:r>
      <w:r w:rsidR="00457833" w:rsidRPr="001A434B">
        <w:rPr>
          <w:rFonts w:eastAsia="Times New Roman" w:cs="Times New Roman"/>
          <w:sz w:val="24"/>
          <w:szCs w:val="24"/>
        </w:rPr>
        <w:fldChar w:fldCharType="separate"/>
      </w:r>
      <w:r w:rsidR="00457833" w:rsidRPr="001A434B">
        <w:rPr>
          <w:rFonts w:eastAsia="Times New Roman" w:cs="Times New Roman"/>
          <w:noProof/>
          <w:sz w:val="24"/>
          <w:szCs w:val="24"/>
        </w:rPr>
        <w:t>(De Vido, 2020)</w:t>
      </w:r>
      <w:r w:rsidR="00457833" w:rsidRPr="001A434B">
        <w:rPr>
          <w:rFonts w:eastAsia="Times New Roman" w:cs="Times New Roman"/>
          <w:sz w:val="24"/>
          <w:szCs w:val="24"/>
        </w:rPr>
        <w:fldChar w:fldCharType="end"/>
      </w:r>
      <w:r w:rsidRPr="001A434B">
        <w:rPr>
          <w:rFonts w:eastAsia="Times New Roman" w:cs="Times New Roman"/>
          <w:sz w:val="24"/>
          <w:szCs w:val="24"/>
        </w:rPr>
        <w:t>.</w:t>
      </w:r>
      <w:r w:rsidR="00875032" w:rsidRPr="001A434B">
        <w:t xml:space="preserve"> </w:t>
      </w:r>
      <w:r w:rsidR="00E30061" w:rsidRPr="001A434B">
        <w:rPr>
          <w:rFonts w:eastAsia="Times New Roman" w:cs="Times New Roman"/>
          <w:sz w:val="24"/>
          <w:szCs w:val="24"/>
        </w:rPr>
        <w:t>It has been suggested</w:t>
      </w:r>
      <w:r w:rsidR="00875032" w:rsidRPr="001A434B">
        <w:rPr>
          <w:rFonts w:eastAsia="Times New Roman" w:cs="Times New Roman"/>
          <w:sz w:val="24"/>
          <w:szCs w:val="24"/>
        </w:rPr>
        <w:t xml:space="preserve"> that COVID-19 emerged as a result of humans living in an anthropocentric manner, with humans at the top of the hierarchy.</w:t>
      </w:r>
      <w:r w:rsidRPr="001A434B">
        <w:rPr>
          <w:rFonts w:eastAsia="Times New Roman" w:cs="Times New Roman"/>
          <w:sz w:val="24"/>
          <w:szCs w:val="24"/>
        </w:rPr>
        <w:t xml:space="preserve"> </w:t>
      </w:r>
      <w:bookmarkStart w:id="4" w:name="_Hlk68468221"/>
      <w:r w:rsidR="00591026" w:rsidRPr="001A434B">
        <w:rPr>
          <w:rFonts w:eastAsia="Times New Roman" w:cs="Times New Roman"/>
          <w:sz w:val="24"/>
          <w:szCs w:val="24"/>
        </w:rPr>
        <w:t xml:space="preserve">To address current challenges, </w:t>
      </w:r>
      <w:r w:rsidR="00DB30CC" w:rsidRPr="001A434B">
        <w:rPr>
          <w:rFonts w:eastAsia="Times New Roman" w:cs="Times New Roman"/>
          <w:sz w:val="24"/>
          <w:szCs w:val="24"/>
        </w:rPr>
        <w:t>alternate approaches (e.g., biocentric rather than anthropocentric)</w:t>
      </w:r>
      <w:r w:rsidR="00591026" w:rsidRPr="001A434B">
        <w:rPr>
          <w:rFonts w:eastAsia="Times New Roman" w:cs="Times New Roman"/>
          <w:sz w:val="24"/>
          <w:szCs w:val="24"/>
        </w:rPr>
        <w:t xml:space="preserve"> </w:t>
      </w:r>
      <w:r w:rsidR="00DB30CC" w:rsidRPr="001A434B">
        <w:rPr>
          <w:rFonts w:eastAsia="Times New Roman" w:cs="Times New Roman"/>
          <w:sz w:val="24"/>
          <w:szCs w:val="24"/>
        </w:rPr>
        <w:t xml:space="preserve">to </w:t>
      </w:r>
      <w:r w:rsidR="00591026" w:rsidRPr="001A434B">
        <w:rPr>
          <w:rFonts w:eastAsia="Times New Roman" w:cs="Times New Roman"/>
          <w:sz w:val="24"/>
          <w:szCs w:val="24"/>
        </w:rPr>
        <w:t xml:space="preserve">city planning and growth </w:t>
      </w:r>
      <w:r w:rsidR="00DB30CC" w:rsidRPr="001A434B">
        <w:rPr>
          <w:rFonts w:eastAsia="Times New Roman" w:cs="Times New Roman"/>
          <w:sz w:val="24"/>
          <w:szCs w:val="24"/>
        </w:rPr>
        <w:t>are important to consider</w:t>
      </w:r>
      <w:r w:rsidR="00591026" w:rsidRPr="001A434B">
        <w:rPr>
          <w:rFonts w:eastAsia="Times New Roman" w:cs="Times New Roman"/>
          <w:sz w:val="24"/>
          <w:szCs w:val="24"/>
        </w:rPr>
        <w:t xml:space="preserve"> in response to and recovery from COVID-19</w:t>
      </w:r>
      <w:bookmarkEnd w:id="4"/>
      <w:r w:rsidR="00591026" w:rsidRPr="001A434B">
        <w:rPr>
          <w:rFonts w:eastAsia="Times New Roman" w:cs="Times New Roman"/>
          <w:sz w:val="24"/>
          <w:szCs w:val="24"/>
        </w:rPr>
        <w:t xml:space="preserve"> </w:t>
      </w:r>
      <w:r w:rsidR="00591026" w:rsidRPr="001A434B">
        <w:rPr>
          <w:rFonts w:eastAsia="Times New Roman" w:cs="Times New Roman"/>
          <w:sz w:val="24"/>
          <w:szCs w:val="24"/>
        </w:rPr>
        <w:fldChar w:fldCharType="begin" w:fldLock="1"/>
      </w:r>
      <w:r w:rsidR="00EE3FBA" w:rsidRPr="001A434B">
        <w:rPr>
          <w:rFonts w:eastAsia="Times New Roman" w:cs="Times New Roman"/>
          <w:sz w:val="24"/>
          <w:szCs w:val="24"/>
        </w:rPr>
        <w:instrText>ADDIN CSL_CITATION {"citationItems":[{"id":"ITEM-1","itemData":{"DOI":"10.1080/23748834.2020.1801114","ISSN":"2374-8834","author":[{"dropping-particle":"","family":"Leeuw","given":"Evelyne","non-dropping-particle":"de","parse-names":false,"suffix":""}],"container-title":"Cities &amp; Health","id":"ITEM-1","issued":{"date-parts":[["2020","8","24"]]},"note":"doi: 10.1080/23748834.2020.1801114","page":"1-6","publisher":"Taylor &amp; Francis","title":"One Health(y) Cities","type":"article-journal"},"uris":["http://www.mendeley.com/documents/?uuid=8174d9c3-cd79-418f-a69a-ccfbbfff3836"]}],"mendeley":{"formattedCitation":"(de Leeuw, 2020)","plainTextFormattedCitation":"(de Leeuw, 2020)","previouslyFormattedCitation":"(de Leeuw, 2020)"},"properties":{"noteIndex":0},"schema":"https://github.com/citation-style-language/schema/raw/master/csl-citation.json"}</w:instrText>
      </w:r>
      <w:r w:rsidR="00591026" w:rsidRPr="001A434B">
        <w:rPr>
          <w:rFonts w:eastAsia="Times New Roman" w:cs="Times New Roman"/>
          <w:sz w:val="24"/>
          <w:szCs w:val="24"/>
        </w:rPr>
        <w:fldChar w:fldCharType="separate"/>
      </w:r>
      <w:r w:rsidR="00591026" w:rsidRPr="001A434B">
        <w:rPr>
          <w:rFonts w:eastAsia="Times New Roman" w:cs="Times New Roman"/>
          <w:noProof/>
          <w:sz w:val="24"/>
          <w:szCs w:val="24"/>
        </w:rPr>
        <w:t>(de Leeuw, 2020)</w:t>
      </w:r>
      <w:r w:rsidR="00591026" w:rsidRPr="001A434B">
        <w:rPr>
          <w:rFonts w:eastAsia="Times New Roman" w:cs="Times New Roman"/>
          <w:sz w:val="24"/>
          <w:szCs w:val="24"/>
        </w:rPr>
        <w:fldChar w:fldCharType="end"/>
      </w:r>
      <w:r w:rsidR="00591026" w:rsidRPr="001A434B">
        <w:rPr>
          <w:rFonts w:eastAsia="Times New Roman" w:cs="Times New Roman"/>
          <w:sz w:val="24"/>
          <w:szCs w:val="24"/>
        </w:rPr>
        <w:t xml:space="preserve">. </w:t>
      </w:r>
      <w:r w:rsidR="00422492" w:rsidRPr="001A434B">
        <w:rPr>
          <w:rFonts w:eastAsia="Times New Roman" w:cs="Times New Roman"/>
          <w:sz w:val="24"/>
          <w:szCs w:val="24"/>
        </w:rPr>
        <w:t>Stueck (2021) concluded that six biocentric fields of action are needed to maintain humans' relations to themselves, other</w:t>
      </w:r>
      <w:r w:rsidR="0059471C" w:rsidRPr="001A434B">
        <w:rPr>
          <w:rFonts w:eastAsia="Times New Roman" w:cs="Times New Roman"/>
          <w:sz w:val="24"/>
          <w:szCs w:val="24"/>
        </w:rPr>
        <w:t xml:space="preserve"> people</w:t>
      </w:r>
      <w:r w:rsidR="00422492" w:rsidRPr="001A434B">
        <w:rPr>
          <w:rFonts w:eastAsia="Times New Roman" w:cs="Times New Roman"/>
          <w:sz w:val="24"/>
          <w:szCs w:val="24"/>
        </w:rPr>
        <w:t xml:space="preserve">, and </w:t>
      </w:r>
      <w:r w:rsidR="0059471C" w:rsidRPr="001A434B">
        <w:rPr>
          <w:rFonts w:eastAsia="Times New Roman" w:cs="Times New Roman"/>
          <w:sz w:val="24"/>
          <w:szCs w:val="24"/>
        </w:rPr>
        <w:t>other</w:t>
      </w:r>
      <w:r w:rsidR="00422492" w:rsidRPr="001A434B">
        <w:rPr>
          <w:rFonts w:eastAsia="Times New Roman" w:cs="Times New Roman"/>
          <w:sz w:val="24"/>
          <w:szCs w:val="24"/>
        </w:rPr>
        <w:t xml:space="preserve"> living beings </w:t>
      </w:r>
      <w:r w:rsidR="0059471C" w:rsidRPr="001A434B">
        <w:rPr>
          <w:rFonts w:eastAsia="Times New Roman" w:cs="Times New Roman"/>
          <w:sz w:val="24"/>
          <w:szCs w:val="24"/>
        </w:rPr>
        <w:t xml:space="preserve">in </w:t>
      </w:r>
      <w:r w:rsidR="00422492" w:rsidRPr="001A434B">
        <w:rPr>
          <w:rFonts w:eastAsia="Times New Roman" w:cs="Times New Roman"/>
          <w:sz w:val="24"/>
          <w:szCs w:val="24"/>
        </w:rPr>
        <w:t>nature during and after pandemics:</w:t>
      </w:r>
      <w:r w:rsidR="00E30061" w:rsidRPr="001A434B">
        <w:rPr>
          <w:rFonts w:eastAsia="Times New Roman" w:cs="Times New Roman"/>
          <w:sz w:val="24"/>
          <w:szCs w:val="24"/>
        </w:rPr>
        <w:t xml:space="preserve"> i</w:t>
      </w:r>
      <w:r w:rsidR="00422492" w:rsidRPr="001A434B">
        <w:rPr>
          <w:rFonts w:eastAsia="Times New Roman" w:cs="Times New Roman"/>
          <w:sz w:val="24"/>
          <w:szCs w:val="24"/>
        </w:rPr>
        <w:t>)</w:t>
      </w:r>
      <w:r w:rsidR="00457833" w:rsidRPr="001A434B">
        <w:rPr>
          <w:rFonts w:eastAsia="Times New Roman" w:cs="Times New Roman"/>
          <w:sz w:val="24"/>
          <w:szCs w:val="24"/>
        </w:rPr>
        <w:t xml:space="preserve"> maintaining </w:t>
      </w:r>
      <w:r w:rsidR="001477E4" w:rsidRPr="001A434B">
        <w:rPr>
          <w:rFonts w:eastAsia="Times New Roman" w:cs="Times New Roman"/>
          <w:sz w:val="24"/>
          <w:szCs w:val="24"/>
        </w:rPr>
        <w:t>e</w:t>
      </w:r>
      <w:r w:rsidR="00457833" w:rsidRPr="001A434B">
        <w:rPr>
          <w:rFonts w:eastAsia="Times New Roman" w:cs="Times New Roman"/>
          <w:sz w:val="24"/>
          <w:szCs w:val="24"/>
        </w:rPr>
        <w:t xml:space="preserve">ffective communication, ii) maintaining lively corporeality, iii) </w:t>
      </w:r>
      <w:r w:rsidR="0059471C" w:rsidRPr="001A434B">
        <w:rPr>
          <w:rFonts w:eastAsia="Times New Roman" w:cs="Times New Roman"/>
          <w:sz w:val="24"/>
          <w:szCs w:val="24"/>
        </w:rPr>
        <w:t xml:space="preserve">interacting </w:t>
      </w:r>
      <w:r w:rsidR="00457833" w:rsidRPr="001A434B">
        <w:rPr>
          <w:rFonts w:eastAsia="Times New Roman" w:cs="Times New Roman"/>
          <w:sz w:val="24"/>
          <w:szCs w:val="24"/>
        </w:rPr>
        <w:t>with one's own identity and inner</w:t>
      </w:r>
      <w:r w:rsidR="00E30061" w:rsidRPr="001A434B">
        <w:rPr>
          <w:rFonts w:eastAsia="Times New Roman" w:cs="Times New Roman"/>
          <w:sz w:val="24"/>
          <w:szCs w:val="24"/>
        </w:rPr>
        <w:t>-</w:t>
      </w:r>
      <w:r w:rsidR="00457833" w:rsidRPr="001A434B">
        <w:rPr>
          <w:rFonts w:eastAsia="Times New Roman" w:cs="Times New Roman"/>
          <w:sz w:val="24"/>
          <w:szCs w:val="24"/>
        </w:rPr>
        <w:t>centered self-refle</w:t>
      </w:r>
      <w:r w:rsidR="00E30061" w:rsidRPr="001A434B">
        <w:rPr>
          <w:rFonts w:eastAsia="Times New Roman" w:cs="Times New Roman"/>
          <w:sz w:val="24"/>
          <w:szCs w:val="24"/>
        </w:rPr>
        <w:t>ct</w:t>
      </w:r>
      <w:r w:rsidR="00457833" w:rsidRPr="001A434B">
        <w:rPr>
          <w:rFonts w:eastAsia="Times New Roman" w:cs="Times New Roman"/>
          <w:sz w:val="24"/>
          <w:szCs w:val="24"/>
        </w:rPr>
        <w:t>ion in collaboration with others, iv) building life sense and express</w:t>
      </w:r>
      <w:r w:rsidR="00CD2C22" w:rsidRPr="001A434B">
        <w:rPr>
          <w:rFonts w:eastAsia="Times New Roman" w:cs="Times New Roman"/>
          <w:sz w:val="24"/>
          <w:szCs w:val="24"/>
        </w:rPr>
        <w:t xml:space="preserve">ing </w:t>
      </w:r>
      <w:r w:rsidR="00457833" w:rsidRPr="001A434B">
        <w:rPr>
          <w:rFonts w:eastAsia="Times New Roman" w:cs="Times New Roman"/>
          <w:sz w:val="24"/>
          <w:szCs w:val="24"/>
        </w:rPr>
        <w:t>life potentials, v) expan</w:t>
      </w:r>
      <w:r w:rsidR="00CD2C22" w:rsidRPr="001A434B">
        <w:rPr>
          <w:rFonts w:eastAsia="Times New Roman" w:cs="Times New Roman"/>
          <w:sz w:val="24"/>
          <w:szCs w:val="24"/>
        </w:rPr>
        <w:t>ding</w:t>
      </w:r>
      <w:r w:rsidR="00457833" w:rsidRPr="001A434B">
        <w:rPr>
          <w:rFonts w:eastAsia="Times New Roman" w:cs="Times New Roman"/>
          <w:sz w:val="24"/>
          <w:szCs w:val="24"/>
        </w:rPr>
        <w:t xml:space="preserve"> consciousness and perception</w:t>
      </w:r>
      <w:r w:rsidR="00CD2C22" w:rsidRPr="001A434B">
        <w:rPr>
          <w:rFonts w:eastAsia="Times New Roman" w:cs="Times New Roman"/>
          <w:sz w:val="24"/>
          <w:szCs w:val="24"/>
        </w:rPr>
        <w:t>s</w:t>
      </w:r>
      <w:r w:rsidR="00457833" w:rsidRPr="001A434B">
        <w:rPr>
          <w:rFonts w:eastAsia="Times New Roman" w:cs="Times New Roman"/>
          <w:sz w:val="24"/>
          <w:szCs w:val="24"/>
        </w:rPr>
        <w:t xml:space="preserve"> of wholeness, vi) </w:t>
      </w:r>
      <w:r w:rsidR="0059471C" w:rsidRPr="001A434B">
        <w:rPr>
          <w:rFonts w:eastAsia="Times New Roman" w:cs="Times New Roman"/>
          <w:sz w:val="24"/>
          <w:szCs w:val="24"/>
        </w:rPr>
        <w:t xml:space="preserve">growing </w:t>
      </w:r>
      <w:r w:rsidR="00457833" w:rsidRPr="001A434B">
        <w:rPr>
          <w:rFonts w:eastAsia="Times New Roman" w:cs="Times New Roman"/>
          <w:sz w:val="24"/>
          <w:szCs w:val="24"/>
        </w:rPr>
        <w:t xml:space="preserve">ecological understanding and sustainable biocentric lifestyles and attitudes </w:t>
      </w:r>
      <w:r w:rsidR="00457833" w:rsidRPr="001A434B">
        <w:rPr>
          <w:rFonts w:eastAsia="Times New Roman" w:cs="Times New Roman"/>
          <w:sz w:val="24"/>
          <w:szCs w:val="24"/>
        </w:rPr>
        <w:fldChar w:fldCharType="begin" w:fldLock="1"/>
      </w:r>
      <w:r w:rsidR="00457833" w:rsidRPr="001A434B">
        <w:rPr>
          <w:rFonts w:eastAsia="Times New Roman" w:cs="Times New Roman"/>
          <w:sz w:val="24"/>
          <w:szCs w:val="24"/>
        </w:rPr>
        <w:instrText>ADDIN CSL_CITATION {"citationItems":[{"id":"ITEM-1","itemData":{"DOI":"10.5114/hpr.2021.103123","ISSN":"2353-4184","author":[{"dropping-particle":"","family":"Stueck","given":"Marcus","non-dropping-particle":"","parse-names":false,"suffix":""}],"container-title":"Health Psychology Report","id":"ITEM-1","issued":{"date-parts":[["2021"]]},"title":"The Pandemic Management Theory. COVID-19 and biocentric development","type":"article-journal"},"uris":["http://www.mendeley.com/documents/?uuid=1e9d2e7f-df97-490f-b1c5-cf28fd99dbca"]}],"mendeley":{"formattedCitation":"(Stueck, 2021)","plainTextFormattedCitation":"(Stueck, 2021)","previouslyFormattedCitation":"(Stueck, 2021)"},"properties":{"noteIndex":0},"schema":"https://github.com/citation-style-language/schema/raw/master/csl-citation.json"}</w:instrText>
      </w:r>
      <w:r w:rsidR="00457833" w:rsidRPr="001A434B">
        <w:rPr>
          <w:rFonts w:eastAsia="Times New Roman" w:cs="Times New Roman"/>
          <w:sz w:val="24"/>
          <w:szCs w:val="24"/>
        </w:rPr>
        <w:fldChar w:fldCharType="separate"/>
      </w:r>
      <w:r w:rsidR="00457833" w:rsidRPr="001A434B">
        <w:rPr>
          <w:rFonts w:eastAsia="Times New Roman" w:cs="Times New Roman"/>
          <w:noProof/>
          <w:sz w:val="24"/>
          <w:szCs w:val="24"/>
        </w:rPr>
        <w:t>(Stueck, 2021)</w:t>
      </w:r>
      <w:r w:rsidR="00457833" w:rsidRPr="001A434B">
        <w:rPr>
          <w:rFonts w:eastAsia="Times New Roman" w:cs="Times New Roman"/>
          <w:sz w:val="24"/>
          <w:szCs w:val="24"/>
        </w:rPr>
        <w:fldChar w:fldCharType="end"/>
      </w:r>
      <w:r w:rsidR="00422492" w:rsidRPr="001A434B">
        <w:rPr>
          <w:rFonts w:eastAsia="Times New Roman" w:cs="Times New Roman"/>
          <w:sz w:val="24"/>
          <w:szCs w:val="24"/>
        </w:rPr>
        <w:t>.</w:t>
      </w:r>
      <w:r w:rsidR="00DB30CC" w:rsidRPr="001A434B">
        <w:rPr>
          <w:rFonts w:eastAsia="Times New Roman" w:cs="Times New Roman"/>
          <w:sz w:val="24"/>
          <w:szCs w:val="24"/>
        </w:rPr>
        <w:t xml:space="preserve"> Such model</w:t>
      </w:r>
      <w:r w:rsidR="008333BE" w:rsidRPr="001A434B">
        <w:rPr>
          <w:rFonts w:eastAsia="Times New Roman" w:cs="Times New Roman"/>
          <w:sz w:val="24"/>
          <w:szCs w:val="24"/>
        </w:rPr>
        <w:t>s</w:t>
      </w:r>
      <w:r w:rsidR="00DB30CC" w:rsidRPr="001A434B">
        <w:rPr>
          <w:rFonts w:eastAsia="Times New Roman" w:cs="Times New Roman"/>
          <w:sz w:val="24"/>
          <w:szCs w:val="24"/>
        </w:rPr>
        <w:t xml:space="preserve"> include considering how people interact with </w:t>
      </w:r>
      <w:r w:rsidR="00A64A9E" w:rsidRPr="001A434B">
        <w:rPr>
          <w:rFonts w:eastAsia="Times New Roman" w:cs="Times New Roman"/>
          <w:sz w:val="24"/>
          <w:szCs w:val="24"/>
        </w:rPr>
        <w:t>themselves</w:t>
      </w:r>
      <w:r w:rsidR="00DB30CC" w:rsidRPr="001A434B">
        <w:rPr>
          <w:rFonts w:eastAsia="Times New Roman" w:cs="Times New Roman"/>
          <w:sz w:val="24"/>
          <w:szCs w:val="24"/>
        </w:rPr>
        <w:t>, others and organisms within environment</w:t>
      </w:r>
      <w:r w:rsidR="0059471C" w:rsidRPr="001A434B">
        <w:rPr>
          <w:rFonts w:eastAsia="Times New Roman" w:cs="Times New Roman"/>
          <w:sz w:val="24"/>
          <w:szCs w:val="24"/>
        </w:rPr>
        <w:t xml:space="preserve">s, </w:t>
      </w:r>
      <w:r w:rsidR="0059471C" w:rsidRPr="001A434B">
        <w:rPr>
          <w:rFonts w:eastAsia="Times New Roman" w:cs="Times New Roman"/>
          <w:sz w:val="24"/>
          <w:szCs w:val="24"/>
        </w:rPr>
        <w:lastRenderedPageBreak/>
        <w:t>including cities and more rural areas</w:t>
      </w:r>
      <w:r w:rsidR="00DB30CC" w:rsidRPr="001A434B">
        <w:rPr>
          <w:rFonts w:eastAsia="Times New Roman" w:cs="Times New Roman"/>
          <w:sz w:val="24"/>
          <w:szCs w:val="24"/>
        </w:rPr>
        <w:t xml:space="preserve">. Among groups who may be disproportionately affected by COVID-19 are people living in cities, particularly </w:t>
      </w:r>
      <w:r w:rsidR="008333BE" w:rsidRPr="001A434B">
        <w:rPr>
          <w:rFonts w:eastAsia="Times New Roman" w:cs="Times New Roman"/>
          <w:sz w:val="24"/>
          <w:szCs w:val="24"/>
        </w:rPr>
        <w:t>cities</w:t>
      </w:r>
      <w:r w:rsidR="00DB30CC" w:rsidRPr="001A434B">
        <w:rPr>
          <w:rFonts w:eastAsia="Times New Roman" w:cs="Times New Roman"/>
          <w:sz w:val="24"/>
          <w:szCs w:val="24"/>
        </w:rPr>
        <w:t xml:space="preserve"> that have faced considerable inequities </w:t>
      </w:r>
      <w:r w:rsidR="00DB30CC" w:rsidRPr="001A434B">
        <w:rPr>
          <w:rFonts w:eastAsia="Times New Roman" w:cs="Times New Roman"/>
          <w:sz w:val="24"/>
          <w:szCs w:val="24"/>
        </w:rPr>
        <w:fldChar w:fldCharType="begin" w:fldLock="1"/>
      </w:r>
      <w:r w:rsidR="00DB30CC" w:rsidRPr="001A434B">
        <w:rPr>
          <w:rFonts w:eastAsia="Times New Roman" w:cs="Times New Roman"/>
          <w:sz w:val="24"/>
          <w:szCs w:val="24"/>
        </w:rPr>
        <w:instrText>ADDIN CSL_CITATION {"citationItems":[{"id":"ITEM-1","itemData":{"DOI":"10.1080/23748834.2020.1801114","ISSN":"2374-8834","author":[{"dropping-particle":"","family":"Leeuw","given":"Evelyne","non-dropping-particle":"de","parse-names":false,"suffix":""}],"container-title":"Cities &amp; Health","id":"ITEM-1","issued":{"date-parts":[["2020","8","24"]]},"note":"doi: 10.1080/23748834.2020.1801114","page":"1-6","publisher":"Taylor &amp; Francis","title":"One Health(y) Cities","type":"article-journal"},"uris":["http://www.mendeley.com/documents/?uuid=8174d9c3-cd79-418f-a69a-ccfbbfff3836"]}],"mendeley":{"formattedCitation":"(de Leeuw, 2020)","plainTextFormattedCitation":"(de Leeuw, 2020)","previouslyFormattedCitation":"(de Leeuw, 2020)"},"properties":{"noteIndex":0},"schema":"https://github.com/citation-style-language/schema/raw/master/csl-citation.json"}</w:instrText>
      </w:r>
      <w:r w:rsidR="00DB30CC" w:rsidRPr="001A434B">
        <w:rPr>
          <w:rFonts w:eastAsia="Times New Roman" w:cs="Times New Roman"/>
          <w:sz w:val="24"/>
          <w:szCs w:val="24"/>
        </w:rPr>
        <w:fldChar w:fldCharType="separate"/>
      </w:r>
      <w:r w:rsidR="00DB30CC" w:rsidRPr="001A434B">
        <w:rPr>
          <w:rFonts w:eastAsia="Times New Roman" w:cs="Times New Roman"/>
          <w:noProof/>
          <w:sz w:val="24"/>
          <w:szCs w:val="24"/>
        </w:rPr>
        <w:t>(de Leeuw, 2020)</w:t>
      </w:r>
      <w:r w:rsidR="00DB30CC" w:rsidRPr="001A434B">
        <w:rPr>
          <w:rFonts w:eastAsia="Times New Roman" w:cs="Times New Roman"/>
          <w:sz w:val="24"/>
          <w:szCs w:val="24"/>
        </w:rPr>
        <w:fldChar w:fldCharType="end"/>
      </w:r>
      <w:r w:rsidR="00DB30CC" w:rsidRPr="001A434B">
        <w:rPr>
          <w:rFonts w:eastAsia="Times New Roman" w:cs="Times New Roman"/>
          <w:sz w:val="24"/>
          <w:szCs w:val="24"/>
        </w:rPr>
        <w:t>.</w:t>
      </w:r>
    </w:p>
    <w:p w14:paraId="1F5BFCCF" w14:textId="1AB577A5" w:rsidR="00EB47C2" w:rsidRPr="001A434B" w:rsidRDefault="000C6E93" w:rsidP="00127EA2">
      <w:pPr>
        <w:spacing w:after="240" w:afterAutospacing="0" w:line="240" w:lineRule="auto"/>
        <w:ind w:firstLine="720"/>
        <w:jc w:val="both"/>
        <w:rPr>
          <w:rFonts w:cs="Times New Roman"/>
          <w:sz w:val="24"/>
          <w:szCs w:val="24"/>
        </w:rPr>
      </w:pPr>
      <w:r w:rsidRPr="001A434B">
        <w:rPr>
          <w:rFonts w:cs="Times New Roman"/>
          <w:sz w:val="24"/>
          <w:szCs w:val="24"/>
        </w:rPr>
        <w:t xml:space="preserve">The COVID-19 </w:t>
      </w:r>
      <w:r w:rsidR="00E30061" w:rsidRPr="001A434B">
        <w:rPr>
          <w:rFonts w:cs="Times New Roman"/>
          <w:sz w:val="24"/>
          <w:szCs w:val="24"/>
        </w:rPr>
        <w:t xml:space="preserve">pandemic </w:t>
      </w:r>
      <w:r w:rsidRPr="001A434B">
        <w:rPr>
          <w:rFonts w:cs="Times New Roman"/>
          <w:sz w:val="24"/>
          <w:szCs w:val="24"/>
        </w:rPr>
        <w:t>has impacted individuals globally</w:t>
      </w:r>
      <w:r w:rsidR="0059071E" w:rsidRPr="001A434B">
        <w:rPr>
          <w:rFonts w:cs="Times New Roman"/>
          <w:sz w:val="24"/>
          <w:szCs w:val="24"/>
        </w:rPr>
        <w:t>,</w:t>
      </w:r>
      <w:r w:rsidRPr="001A434B">
        <w:rPr>
          <w:rFonts w:cs="Times New Roman"/>
          <w:sz w:val="24"/>
          <w:szCs w:val="24"/>
        </w:rPr>
        <w:t xml:space="preserve"> </w:t>
      </w:r>
      <w:r w:rsidR="0059071E" w:rsidRPr="001A434B">
        <w:rPr>
          <w:rFonts w:cs="Times New Roman"/>
          <w:sz w:val="24"/>
          <w:szCs w:val="24"/>
        </w:rPr>
        <w:t>and especially</w:t>
      </w:r>
      <w:r w:rsidRPr="001A434B">
        <w:rPr>
          <w:rFonts w:cs="Times New Roman"/>
          <w:sz w:val="24"/>
          <w:szCs w:val="24"/>
        </w:rPr>
        <w:t xml:space="preserve"> impoverished urban-dwelling individuals </w:t>
      </w:r>
      <w:r w:rsidR="0059071E" w:rsidRPr="001A434B">
        <w:rPr>
          <w:rFonts w:cs="Times New Roman"/>
          <w:sz w:val="24"/>
          <w:szCs w:val="24"/>
        </w:rPr>
        <w:t>living within</w:t>
      </w:r>
      <w:r w:rsidRPr="001A434B">
        <w:rPr>
          <w:rFonts w:cs="Times New Roman"/>
          <w:sz w:val="24"/>
          <w:szCs w:val="24"/>
        </w:rPr>
        <w:t xml:space="preserve"> congested environment</w:t>
      </w:r>
      <w:r w:rsidR="0059071E" w:rsidRPr="001A434B">
        <w:rPr>
          <w:rFonts w:cs="Times New Roman"/>
          <w:sz w:val="24"/>
          <w:szCs w:val="24"/>
        </w:rPr>
        <w:t>s</w:t>
      </w:r>
      <w:r w:rsidRPr="001A434B">
        <w:rPr>
          <w:rFonts w:cs="Times New Roman"/>
          <w:sz w:val="24"/>
          <w:szCs w:val="24"/>
        </w:rPr>
        <w:t xml:space="preserve"> and </w:t>
      </w:r>
      <w:r w:rsidR="0059071E" w:rsidRPr="001A434B">
        <w:rPr>
          <w:rFonts w:cs="Times New Roman"/>
          <w:sz w:val="24"/>
          <w:szCs w:val="24"/>
        </w:rPr>
        <w:t>with</w:t>
      </w:r>
      <w:r w:rsidRPr="001A434B">
        <w:rPr>
          <w:rFonts w:cs="Times New Roman"/>
          <w:sz w:val="24"/>
          <w:szCs w:val="24"/>
        </w:rPr>
        <w:t xml:space="preserve"> </w:t>
      </w:r>
      <w:bookmarkStart w:id="5" w:name="_Hlk68285675"/>
      <w:r w:rsidRPr="001A434B">
        <w:rPr>
          <w:rFonts w:cs="Times New Roman"/>
          <w:sz w:val="24"/>
          <w:szCs w:val="24"/>
        </w:rPr>
        <w:t>limited resources</w:t>
      </w:r>
      <w:bookmarkEnd w:id="5"/>
      <w:r w:rsidRPr="001A434B">
        <w:rPr>
          <w:rFonts w:cs="Times New Roman"/>
          <w:sz w:val="24"/>
          <w:szCs w:val="24"/>
        </w:rPr>
        <w:t xml:space="preserve">. </w:t>
      </w:r>
      <w:bookmarkStart w:id="6" w:name="_Hlk68285539"/>
      <w:r w:rsidR="00DB2204" w:rsidRPr="001A434B">
        <w:rPr>
          <w:rFonts w:cs="Times New Roman"/>
          <w:sz w:val="24"/>
          <w:szCs w:val="24"/>
        </w:rPr>
        <w:t xml:space="preserve">Living in such settings may lead to increased </w:t>
      </w:r>
      <w:r w:rsidR="003B4EC9" w:rsidRPr="001A434B">
        <w:rPr>
          <w:rFonts w:cs="Times New Roman"/>
          <w:sz w:val="24"/>
          <w:szCs w:val="24"/>
        </w:rPr>
        <w:t>transmissibility</w:t>
      </w:r>
      <w:r w:rsidR="00DB2204" w:rsidRPr="001A434B">
        <w:rPr>
          <w:rFonts w:cs="Times New Roman"/>
          <w:sz w:val="24"/>
          <w:szCs w:val="24"/>
        </w:rPr>
        <w:t xml:space="preserve"> of the virus and stress</w:t>
      </w:r>
      <w:bookmarkEnd w:id="6"/>
      <w:r w:rsidR="00DB2204" w:rsidRPr="001A434B">
        <w:rPr>
          <w:rFonts w:cs="Times New Roman"/>
          <w:sz w:val="24"/>
          <w:szCs w:val="24"/>
        </w:rPr>
        <w:t xml:space="preserve">. </w:t>
      </w:r>
      <w:r w:rsidR="00EB47C2" w:rsidRPr="001A434B">
        <w:rPr>
          <w:rFonts w:cs="Times New Roman"/>
          <w:sz w:val="24"/>
          <w:szCs w:val="24"/>
        </w:rPr>
        <w:t xml:space="preserve">Currently, Dhaka (where the present study </w:t>
      </w:r>
      <w:r w:rsidR="00D81636" w:rsidRPr="001A434B">
        <w:rPr>
          <w:rFonts w:cs="Times New Roman"/>
          <w:sz w:val="24"/>
          <w:szCs w:val="24"/>
        </w:rPr>
        <w:t>was conducted</w:t>
      </w:r>
      <w:r w:rsidR="00EB47C2" w:rsidRPr="001A434B">
        <w:rPr>
          <w:rFonts w:cs="Times New Roman"/>
          <w:sz w:val="24"/>
          <w:szCs w:val="24"/>
        </w:rPr>
        <w:t xml:space="preserve">), the capital city of Bangladesh, has more than 3,300 </w:t>
      </w:r>
      <w:r w:rsidR="004A6F25" w:rsidRPr="001A434B">
        <w:rPr>
          <w:rFonts w:cs="Times New Roman"/>
          <w:sz w:val="24"/>
          <w:szCs w:val="24"/>
        </w:rPr>
        <w:t>disadvantaged neighborhoods (“slums”)</w:t>
      </w:r>
      <w:r w:rsidR="004B41BD" w:rsidRPr="001A434B">
        <w:rPr>
          <w:rFonts w:cs="Times New Roman"/>
          <w:sz w:val="24"/>
          <w:szCs w:val="24"/>
        </w:rPr>
        <w:t xml:space="preserve"> that</w:t>
      </w:r>
      <w:r w:rsidR="00EB47C2" w:rsidRPr="001A434B">
        <w:rPr>
          <w:rFonts w:cs="Times New Roman"/>
          <w:sz w:val="24"/>
          <w:szCs w:val="24"/>
        </w:rPr>
        <w:t xml:space="preserve"> house around 646,000 people</w:t>
      </w:r>
      <w:r w:rsidR="0059471C" w:rsidRPr="001A434B">
        <w:rPr>
          <w:rFonts w:cs="Times New Roman"/>
          <w:sz w:val="24"/>
          <w:szCs w:val="24"/>
        </w:rPr>
        <w:t xml:space="preserve">; of these, </w:t>
      </w:r>
      <w:r w:rsidR="00EB47C2" w:rsidRPr="001A434B">
        <w:rPr>
          <w:rFonts w:cs="Times New Roman"/>
          <w:sz w:val="24"/>
          <w:szCs w:val="24"/>
        </w:rPr>
        <w:t>most</w:t>
      </w:r>
      <w:r w:rsidR="0059471C" w:rsidRPr="001A434B">
        <w:rPr>
          <w:rFonts w:cs="Times New Roman"/>
          <w:sz w:val="24"/>
          <w:szCs w:val="24"/>
        </w:rPr>
        <w:t xml:space="preserve"> are </w:t>
      </w:r>
      <w:r w:rsidR="00EB47C2" w:rsidRPr="001A434B">
        <w:rPr>
          <w:rFonts w:cs="Times New Roman"/>
          <w:sz w:val="24"/>
          <w:szCs w:val="24"/>
        </w:rPr>
        <w:t xml:space="preserve">poor day laborers and rickshaw drivers </w:t>
      </w:r>
      <w:r w:rsidR="00EB47C2" w:rsidRPr="001A434B">
        <w:rPr>
          <w:rFonts w:cs="Times New Roman"/>
          <w:sz w:val="24"/>
          <w:szCs w:val="24"/>
        </w:rPr>
        <w:fldChar w:fldCharType="begin" w:fldLock="1"/>
      </w:r>
      <w:r w:rsidR="002A17A3" w:rsidRPr="001A434B">
        <w:rPr>
          <w:rFonts w:cs="Times New Roman"/>
          <w:sz w:val="24"/>
          <w:szCs w:val="24"/>
        </w:rPr>
        <w:instrText>ADDIN CSL_CITATION {"citationItems":[{"id":"ITEM-1","itemData":{"URL":"https://www.aa.com.tr/en/asia-pacific/coronavirus-poor-income-drops-80-in-bangladesh/1808837?fbclid=IwAR1aIus2Ie_iBXA6SM1B2o0vn4u8vkPw7BhTHCmpuGW3JLS9I_mtuZTG85k","accessed":{"date-parts":[["2020","10","26"]]},"author":[{"dropping-particle":"","family":"Kamruzzaman","given":"Md.","non-dropping-particle":"","parse-names":false,"suffix":""}],"container-title":"Anadolu Agency","id":"ITEM-1","issued":{"date-parts":[["2020"]]},"title":"Coronavirus: poor income drops 80% in Bangladesh","type":"webpage"},"uris":["http://www.mendeley.com/documents/?uuid=22a7ad4b-bc1d-4881-8e22-5688d346449f","http://www.mendeley.com/documents/?uuid=1196d4d1-0b7d-48ac-8858-4256deb806ab"]},{"id":"ITEM-2","itemData":{"URL":"https://www.thedailystar.net/city/6-lakh-slum-dwellers-in-dhaka-1757827","accessed":{"date-parts":[["2020","9","2"]]},"author":[{"dropping-particle":"","family":"The Daily Star","given":"","non-dropping-particle":"","parse-names":false,"suffix":""}],"id":"ITEM-2","issued":{"date-parts":[["2019"]]},"title":"Over 6 lakh slum dwellers in Dhaka: Minister","type":"webpage"},"uris":["http://www.mendeley.com/documents/?uuid=8001d333-50ea-427d-96f0-647ced71137b"]}],"mendeley":{"formattedCitation":"(The Daily Star, 2019; Kamruzzaman, 2020)","plainTextFormattedCitation":"(The Daily Star, 2019; Kamruzzaman, 2020)","previouslyFormattedCitation":"(The Daily Star, 2019; Kamruzzaman, 2020)"},"properties":{"noteIndex":0},"schema":"https://github.com/citation-style-language/schema/raw/master/csl-citation.json"}</w:instrText>
      </w:r>
      <w:r w:rsidR="00EB47C2" w:rsidRPr="001A434B">
        <w:rPr>
          <w:rFonts w:cs="Times New Roman"/>
          <w:sz w:val="24"/>
          <w:szCs w:val="24"/>
        </w:rPr>
        <w:fldChar w:fldCharType="separate"/>
      </w:r>
      <w:r w:rsidR="002A17A3" w:rsidRPr="001A434B">
        <w:rPr>
          <w:rFonts w:cs="Times New Roman"/>
          <w:noProof/>
          <w:sz w:val="24"/>
          <w:szCs w:val="24"/>
        </w:rPr>
        <w:t>(The Daily Star, 2019; Kamruzzaman, 2020)</w:t>
      </w:r>
      <w:r w:rsidR="00EB47C2" w:rsidRPr="001A434B">
        <w:rPr>
          <w:rFonts w:cs="Times New Roman"/>
          <w:sz w:val="24"/>
          <w:szCs w:val="24"/>
        </w:rPr>
        <w:fldChar w:fldCharType="end"/>
      </w:r>
      <w:r w:rsidR="00EB47C2" w:rsidRPr="001A434B">
        <w:rPr>
          <w:rFonts w:cs="Times New Roman"/>
          <w:sz w:val="24"/>
          <w:szCs w:val="24"/>
        </w:rPr>
        <w:t>. The</w:t>
      </w:r>
      <w:r w:rsidR="00D81636" w:rsidRPr="001A434B">
        <w:rPr>
          <w:rFonts w:cs="Times New Roman"/>
          <w:sz w:val="24"/>
          <w:szCs w:val="24"/>
        </w:rPr>
        <w:t>se blighted areas</w:t>
      </w:r>
      <w:r w:rsidR="00EB47C2" w:rsidRPr="001A434B">
        <w:rPr>
          <w:rFonts w:cs="Times New Roman"/>
          <w:sz w:val="24"/>
          <w:szCs w:val="24"/>
        </w:rPr>
        <w:t xml:space="preserve"> are </w:t>
      </w:r>
      <w:bookmarkStart w:id="7" w:name="_Hlk68285635"/>
      <w:r w:rsidR="00EB47C2" w:rsidRPr="001A434B">
        <w:rPr>
          <w:rFonts w:cs="Times New Roman"/>
          <w:sz w:val="24"/>
          <w:szCs w:val="24"/>
        </w:rPr>
        <w:t xml:space="preserve">densely populated; </w:t>
      </w:r>
      <w:r w:rsidR="00D81636" w:rsidRPr="001A434B">
        <w:rPr>
          <w:rFonts w:cs="Times New Roman"/>
          <w:sz w:val="24"/>
          <w:szCs w:val="24"/>
        </w:rPr>
        <w:t xml:space="preserve">approximately </w:t>
      </w:r>
      <w:r w:rsidR="00EB47C2" w:rsidRPr="001A434B">
        <w:rPr>
          <w:rFonts w:cs="Times New Roman"/>
          <w:sz w:val="24"/>
          <w:szCs w:val="24"/>
        </w:rPr>
        <w:t xml:space="preserve">75 percent of households live in one room </w:t>
      </w:r>
      <w:bookmarkEnd w:id="7"/>
      <w:r w:rsidR="00EB47C2" w:rsidRPr="001A434B">
        <w:rPr>
          <w:rFonts w:cs="Times New Roman"/>
          <w:sz w:val="24"/>
          <w:szCs w:val="24"/>
        </w:rPr>
        <w:fldChar w:fldCharType="begin" w:fldLock="1"/>
      </w:r>
      <w:r w:rsidR="002A17A3" w:rsidRPr="001A434B">
        <w:rPr>
          <w:rFonts w:cs="Times New Roman"/>
          <w:sz w:val="24"/>
          <w:szCs w:val="24"/>
        </w:rPr>
        <w:instrText>ADDIN CSL_CITATION {"citationItems":[{"id":"ITEM-1","itemData":{"author":[{"dropping-particle":"","family":"Bangladesh Bureau of Statistics (BBS)","given":"","non-dropping-particle":"","parse-names":false,"suffix":""},{"dropping-particle":"","family":"UNICEF Bangladesh","given":"","non-dropping-particle":"","parse-names":false,"suffix":""}],"id":"ITEM-1","issued":{"date-parts":[["2014"]]},"page":"607","publisher-place":"Dhaka","title":"Bangladesh multiple indicator cluster survey 2012-2013, ProgotirPathey: Final report.","type":"article-journal","volume":"9"},"uris":["http://www.mendeley.com/documents/?uuid=d7b51e48-1774-4e7a-88d9-066aa9341d67","http://www.mendeley.com/documents/?uuid=ebb36972-4141-4b70-8d66-d67c5d7960a2"]}],"mendeley":{"formattedCitation":"(Bangladesh Bureau of Statistics (BBS) and UNICEF Bangladesh, 2014)","plainTextFormattedCitation":"(Bangladesh Bureau of Statistics (BBS) and UNICEF Bangladesh, 2014)","previouslyFormattedCitation":"(Bangladesh Bureau of Statistics (BBS) and UNICEF Bangladesh, 2014)"},"properties":{"noteIndex":0},"schema":"https://github.com/citation-style-language/schema/raw/master/csl-citation.json"}</w:instrText>
      </w:r>
      <w:r w:rsidR="00EB47C2" w:rsidRPr="001A434B">
        <w:rPr>
          <w:rFonts w:cs="Times New Roman"/>
          <w:sz w:val="24"/>
          <w:szCs w:val="24"/>
        </w:rPr>
        <w:fldChar w:fldCharType="separate"/>
      </w:r>
      <w:r w:rsidR="002A17A3" w:rsidRPr="001A434B">
        <w:rPr>
          <w:rFonts w:cs="Times New Roman"/>
          <w:noProof/>
          <w:sz w:val="24"/>
          <w:szCs w:val="24"/>
        </w:rPr>
        <w:t>(Bangladesh Bureau of Statistics (BBS) and UNICEF Bangladesh, 2014)</w:t>
      </w:r>
      <w:r w:rsidR="00EB47C2" w:rsidRPr="001A434B">
        <w:rPr>
          <w:rFonts w:cs="Times New Roman"/>
          <w:sz w:val="24"/>
          <w:szCs w:val="24"/>
        </w:rPr>
        <w:fldChar w:fldCharType="end"/>
      </w:r>
      <w:r w:rsidR="00EB47C2" w:rsidRPr="001A434B">
        <w:rPr>
          <w:rFonts w:cs="Times New Roman"/>
          <w:sz w:val="24"/>
          <w:szCs w:val="24"/>
        </w:rPr>
        <w:t>. </w:t>
      </w:r>
      <w:r w:rsidR="009D3AD6" w:rsidRPr="001A434B">
        <w:rPr>
          <w:rFonts w:cs="Times New Roman"/>
          <w:sz w:val="24"/>
          <w:szCs w:val="24"/>
        </w:rPr>
        <w:t xml:space="preserve">In </w:t>
      </w:r>
      <w:r w:rsidR="0059071E" w:rsidRPr="001A434B">
        <w:rPr>
          <w:rFonts w:cs="Times New Roman"/>
          <w:sz w:val="24"/>
          <w:szCs w:val="24"/>
        </w:rPr>
        <w:t>these areas</w:t>
      </w:r>
      <w:r w:rsidR="009D3AD6" w:rsidRPr="001A434B">
        <w:rPr>
          <w:rFonts w:cs="Times New Roman"/>
          <w:sz w:val="24"/>
          <w:szCs w:val="24"/>
        </w:rPr>
        <w:t xml:space="preserve"> of Bangladesh, population density is very high, </w:t>
      </w:r>
      <w:r w:rsidR="0059471C" w:rsidRPr="001A434B">
        <w:rPr>
          <w:rFonts w:cs="Times New Roman"/>
          <w:sz w:val="24"/>
          <w:szCs w:val="24"/>
        </w:rPr>
        <w:t xml:space="preserve">estimated at </w:t>
      </w:r>
      <w:r w:rsidR="009D3AD6" w:rsidRPr="001A434B">
        <w:rPr>
          <w:rFonts w:cs="Times New Roman"/>
          <w:sz w:val="24"/>
          <w:szCs w:val="24"/>
        </w:rPr>
        <w:t>205</w:t>
      </w:r>
      <w:r w:rsidR="0059071E" w:rsidRPr="001A434B">
        <w:rPr>
          <w:rFonts w:cs="Times New Roman"/>
          <w:sz w:val="24"/>
          <w:szCs w:val="24"/>
        </w:rPr>
        <w:t>,</w:t>
      </w:r>
      <w:r w:rsidR="009D3AD6" w:rsidRPr="001A434B">
        <w:rPr>
          <w:rFonts w:cs="Times New Roman"/>
          <w:sz w:val="24"/>
          <w:szCs w:val="24"/>
        </w:rPr>
        <w:t>415 individuals/km</w:t>
      </w:r>
      <w:r w:rsidR="009D3AD6" w:rsidRPr="001A434B">
        <w:rPr>
          <w:rFonts w:cs="Times New Roman"/>
          <w:sz w:val="24"/>
          <w:szCs w:val="24"/>
          <w:vertAlign w:val="superscript"/>
        </w:rPr>
        <w:t xml:space="preserve">2 </w:t>
      </w:r>
      <w:r w:rsidR="009D3AD6" w:rsidRPr="001A434B">
        <w:rPr>
          <w:rFonts w:cs="Times New Roman"/>
          <w:sz w:val="24"/>
          <w:szCs w:val="24"/>
        </w:rPr>
        <w:t xml:space="preserve"> </w:t>
      </w:r>
      <w:r w:rsidR="009D3AD6" w:rsidRPr="001A434B">
        <w:rPr>
          <w:rFonts w:cs="Times New Roman"/>
          <w:sz w:val="24"/>
          <w:szCs w:val="24"/>
        </w:rPr>
        <w:fldChar w:fldCharType="begin" w:fldLock="1"/>
      </w:r>
      <w:r w:rsidR="002A17A3" w:rsidRPr="001A434B">
        <w:rPr>
          <w:rFonts w:cs="Times New Roman"/>
          <w:sz w:val="24"/>
          <w:szCs w:val="24"/>
        </w:rPr>
        <w:instrText>ADDIN CSL_CITATION {"citationItems":[{"id":"ITEM-1","itemData":{"URL":"http://mdgs.un.org/unsd/mdg/default.aspx","author":[{"dropping-particle":"","family":"United Nations","given":"","non-dropping-particle":"","parse-names":false,"suffix":""}],"id":"ITEM-1","issued":{"date-parts":[["2015"]]},"title":"Millennium Development Goals Indicators","type":"webpage"},"uris":["http://www.mendeley.com/documents/?uuid=0594c8e5-89b8-4c3f-9364-351c4299be93"]},{"id":"ITEM-2","itemData":{"DOI":"10.1093/pubmed/fdaa088","ISSN":"1741-3842","abstract":"To minimize the spread of COVID-19 infection, some effective measures should be taken for slum dwellers. Temporary shelters, including living space, handwashing facilities and latrines should be built to meet their additional housing needs during the virus pandemic. The government should provide basic needs such as food, housing, healthcare and utility services for all slum dwellers free of cost during the whole pandemic period so that they are not forced to go out for a livelihood. Moreover, both the government and NGOs should work together to raise awareness on personal hygiene among slum dwellers and improve sanitation facilities in slums to fight against the COVID-19.","author":[{"dropping-particle":"","family":"Islam","given":"Taslima","non-dropping-particle":"","parse-names":false,"suffix":""},{"dropping-particle":"","family":"Kibria","given":"Md Golam","non-dropping-particle":"","parse-names":false,"suffix":""}],"container-title":"Journal of Public Health","id":"ITEM-2","issue":"3","issued":{"date-parts":[["2020","8","18"]]},"page":"637-638","title":"Challenges to the prevention of COVID-19 spread in slums of Bangladesh","type":"article-journal","volume":"42"},"uris":["http://www.mendeley.com/documents/?uuid=4884c86e-56f6-428e-b2ff-25c399ad38a4"]}],"mendeley":{"formattedCitation":"(United Nations, 2015; Islam and Kibria, 2020)","plainTextFormattedCitation":"(United Nations, 2015; Islam and Kibria, 2020)","previouslyFormattedCitation":"(United Nations, 2015; Islam and Kibria, 2020)"},"properties":{"noteIndex":0},"schema":"https://github.com/citation-style-language/schema/raw/master/csl-citation.json"}</w:instrText>
      </w:r>
      <w:r w:rsidR="009D3AD6" w:rsidRPr="001A434B">
        <w:rPr>
          <w:rFonts w:cs="Times New Roman"/>
          <w:sz w:val="24"/>
          <w:szCs w:val="24"/>
        </w:rPr>
        <w:fldChar w:fldCharType="separate"/>
      </w:r>
      <w:r w:rsidR="002A17A3" w:rsidRPr="001A434B">
        <w:rPr>
          <w:rFonts w:cs="Times New Roman"/>
          <w:noProof/>
          <w:sz w:val="24"/>
          <w:szCs w:val="24"/>
        </w:rPr>
        <w:t>(United Nations, 2015; Islam and Kibria, 2020)</w:t>
      </w:r>
      <w:r w:rsidR="009D3AD6" w:rsidRPr="001A434B">
        <w:rPr>
          <w:rFonts w:cs="Times New Roman"/>
          <w:sz w:val="24"/>
          <w:szCs w:val="24"/>
        </w:rPr>
        <w:fldChar w:fldCharType="end"/>
      </w:r>
      <w:r w:rsidR="009D3AD6" w:rsidRPr="001A434B">
        <w:rPr>
          <w:rFonts w:cs="Times New Roman"/>
          <w:sz w:val="24"/>
          <w:szCs w:val="24"/>
        </w:rPr>
        <w:t xml:space="preserve">. About 37% of </w:t>
      </w:r>
      <w:r w:rsidR="003B4EC9" w:rsidRPr="001A434B">
        <w:rPr>
          <w:rFonts w:cs="Times New Roman"/>
          <w:sz w:val="24"/>
          <w:szCs w:val="24"/>
        </w:rPr>
        <w:t>disadvantaged</w:t>
      </w:r>
      <w:r w:rsidR="0059071E" w:rsidRPr="001A434B">
        <w:rPr>
          <w:rFonts w:cs="Times New Roman"/>
          <w:sz w:val="24"/>
          <w:szCs w:val="24"/>
        </w:rPr>
        <w:t xml:space="preserve"> </w:t>
      </w:r>
      <w:r w:rsidR="009D3AD6" w:rsidRPr="001A434B">
        <w:rPr>
          <w:rFonts w:cs="Times New Roman"/>
          <w:sz w:val="24"/>
          <w:szCs w:val="24"/>
        </w:rPr>
        <w:t>households in urban area</w:t>
      </w:r>
      <w:r w:rsidR="0059071E" w:rsidRPr="001A434B">
        <w:rPr>
          <w:rFonts w:cs="Times New Roman"/>
          <w:sz w:val="24"/>
          <w:szCs w:val="24"/>
        </w:rPr>
        <w:t>s</w:t>
      </w:r>
      <w:r w:rsidR="009D3AD6" w:rsidRPr="001A434B">
        <w:rPr>
          <w:rFonts w:cs="Times New Roman"/>
          <w:sz w:val="24"/>
          <w:szCs w:val="24"/>
        </w:rPr>
        <w:t xml:space="preserve"> have 26–50 square feet per person</w:t>
      </w:r>
      <w:r w:rsidR="00886A21" w:rsidRPr="001A434B">
        <w:rPr>
          <w:rFonts w:cs="Times New Roman"/>
          <w:sz w:val="24"/>
          <w:szCs w:val="24"/>
        </w:rPr>
        <w:t xml:space="preserve"> </w:t>
      </w:r>
      <w:r w:rsidR="00886A21" w:rsidRPr="001A434B">
        <w:rPr>
          <w:rFonts w:cs="Times New Roman"/>
          <w:sz w:val="24"/>
          <w:szCs w:val="24"/>
        </w:rPr>
        <w:fldChar w:fldCharType="begin" w:fldLock="1"/>
      </w:r>
      <w:r w:rsidR="00596551" w:rsidRPr="001A434B">
        <w:rPr>
          <w:rFonts w:cs="Times New Roman"/>
          <w:sz w:val="24"/>
          <w:szCs w:val="24"/>
        </w:rPr>
        <w:instrText>ADDIN CSL_CITATION {"citationItems":[{"id":"ITEM-1","itemData":{"author":[{"dropping-particle":"","family":"Centre for Urban Studies (CUS)","given":"","non-dropping-particle":"","parse-names":false,"suffix":""},{"dropping-particle":"","family":"National Institute of Population Research and Training (NIPORT)","given":"","non-dropping-particle":"","parse-names":false,"suffix":""},{"dropping-particle":"","family":"MEASURE Evaluation","given":"","non-dropping-particle":"","parse-names":false,"suffix":""}],"id":"ITEM-1","issued":{"date-parts":[["2006"]]},"publisher-place":"Dhaka, Bangladesh and Chappell Hill, USA","title":"Slums of Urban Bangladesh: Mapping and Census, 2005","type":"chapter"},"uris":["http://www.mendeley.com/documents/?uuid=e77c0175-7b08-42ac-97a8-bbe3ccd2dab5"]}],"mendeley":{"formattedCitation":"(Centre for Urban Studies (CUS) et al., 2006)","plainTextFormattedCitation":"(Centre for Urban Studies (CUS) et al., 2006)","previouslyFormattedCitation":"(Centre for Urban Studies (CUS) et al., 2006)"},"properties":{"noteIndex":0},"schema":"https://github.com/citation-style-language/schema/raw/master/csl-citation.json"}</w:instrText>
      </w:r>
      <w:r w:rsidR="00886A21" w:rsidRPr="001A434B">
        <w:rPr>
          <w:rFonts w:cs="Times New Roman"/>
          <w:sz w:val="24"/>
          <w:szCs w:val="24"/>
        </w:rPr>
        <w:fldChar w:fldCharType="separate"/>
      </w:r>
      <w:r w:rsidR="00886A21" w:rsidRPr="001A434B">
        <w:rPr>
          <w:rFonts w:cs="Times New Roman"/>
          <w:noProof/>
          <w:sz w:val="24"/>
          <w:szCs w:val="24"/>
        </w:rPr>
        <w:t>(Centre for Urban Studies (CUS) et al., 2006)</w:t>
      </w:r>
      <w:r w:rsidR="00886A21" w:rsidRPr="001A434B">
        <w:rPr>
          <w:rFonts w:cs="Times New Roman"/>
          <w:sz w:val="24"/>
          <w:szCs w:val="24"/>
        </w:rPr>
        <w:fldChar w:fldCharType="end"/>
      </w:r>
      <w:r w:rsidR="009D3AD6" w:rsidRPr="001A434B">
        <w:rPr>
          <w:rFonts w:cs="Times New Roman"/>
          <w:sz w:val="24"/>
          <w:szCs w:val="24"/>
        </w:rPr>
        <w:t xml:space="preserve">. </w:t>
      </w:r>
      <w:r w:rsidR="00EB47C2" w:rsidRPr="001A434B">
        <w:rPr>
          <w:rFonts w:cs="Times New Roman"/>
          <w:sz w:val="24"/>
          <w:szCs w:val="24"/>
        </w:rPr>
        <w:t xml:space="preserve">In such </w:t>
      </w:r>
      <w:r w:rsidR="009C467C" w:rsidRPr="001A434B">
        <w:rPr>
          <w:rFonts w:cs="Times New Roman"/>
          <w:sz w:val="24"/>
          <w:szCs w:val="24"/>
        </w:rPr>
        <w:t>circumstances</w:t>
      </w:r>
      <w:r w:rsidR="00EB47C2" w:rsidRPr="001A434B">
        <w:rPr>
          <w:rFonts w:cs="Times New Roman"/>
          <w:sz w:val="24"/>
          <w:szCs w:val="24"/>
        </w:rPr>
        <w:t xml:space="preserve">, the </w:t>
      </w:r>
      <w:r w:rsidR="00D81636" w:rsidRPr="001A434B">
        <w:rPr>
          <w:rFonts w:cs="Times New Roman"/>
          <w:sz w:val="24"/>
          <w:szCs w:val="24"/>
        </w:rPr>
        <w:t xml:space="preserve">impoverished urban </w:t>
      </w:r>
      <w:r w:rsidR="00EB47C2" w:rsidRPr="001A434B">
        <w:rPr>
          <w:rFonts w:cs="Times New Roman"/>
          <w:sz w:val="24"/>
          <w:szCs w:val="24"/>
        </w:rPr>
        <w:t xml:space="preserve">residents in Dhaka </w:t>
      </w:r>
      <w:r w:rsidR="0059071E" w:rsidRPr="001A434B">
        <w:rPr>
          <w:rFonts w:cs="Times New Roman"/>
          <w:sz w:val="24"/>
          <w:szCs w:val="24"/>
        </w:rPr>
        <w:t xml:space="preserve">often </w:t>
      </w:r>
      <w:r w:rsidR="00EB47C2" w:rsidRPr="001A434B">
        <w:rPr>
          <w:rFonts w:cs="Times New Roman"/>
          <w:sz w:val="24"/>
          <w:szCs w:val="24"/>
        </w:rPr>
        <w:t xml:space="preserve">find themselves in </w:t>
      </w:r>
      <w:r w:rsidR="00D81636" w:rsidRPr="001A434B">
        <w:rPr>
          <w:rFonts w:cs="Times New Roman"/>
          <w:sz w:val="24"/>
          <w:szCs w:val="24"/>
        </w:rPr>
        <w:t>particularly</w:t>
      </w:r>
      <w:r w:rsidR="00EB47C2" w:rsidRPr="001A434B">
        <w:rPr>
          <w:rFonts w:cs="Times New Roman"/>
          <w:sz w:val="24"/>
          <w:szCs w:val="24"/>
        </w:rPr>
        <w:t xml:space="preserve"> vulnerable condition</w:t>
      </w:r>
      <w:r w:rsidR="00D81636" w:rsidRPr="001A434B">
        <w:rPr>
          <w:rFonts w:cs="Times New Roman"/>
          <w:sz w:val="24"/>
          <w:szCs w:val="24"/>
        </w:rPr>
        <w:t>s</w:t>
      </w:r>
      <w:r w:rsidR="00EB47C2" w:rsidRPr="001A434B">
        <w:rPr>
          <w:rFonts w:cs="Times New Roman"/>
          <w:sz w:val="24"/>
          <w:szCs w:val="24"/>
        </w:rPr>
        <w:t xml:space="preserve"> </w:t>
      </w:r>
      <w:r w:rsidR="00EB47C2" w:rsidRPr="001A434B">
        <w:rPr>
          <w:rFonts w:cs="Times New Roman"/>
          <w:sz w:val="24"/>
          <w:szCs w:val="24"/>
        </w:rPr>
        <w:fldChar w:fldCharType="begin" w:fldLock="1"/>
      </w:r>
      <w:r w:rsidR="002A17A3" w:rsidRPr="001A434B">
        <w:rPr>
          <w:rFonts w:cs="Times New Roman"/>
          <w:sz w:val="24"/>
          <w:szCs w:val="24"/>
        </w:rPr>
        <w:instrText>ADDIN CSL_CITATION {"citationItems":[{"id":"ITEM-1","itemData":{"DOI":"10.1016/j.puhip.2020.100024","ISBN":"8801621892","ISSN":"2666-5352","author":[{"dropping-particle":"","family":"Banik","given":"Rajon","non-dropping-particle":"","parse-names":false,"suffix":""},{"dropping-particle":"","family":"Rahman","given":"Mahmudur","non-dropping-particle":"","parse-names":false,"suffix":""},{"dropping-particle":"","family":"Sikder","given":"Tajuddin","non-dropping-particle":"","parse-names":false,"suffix":""},{"dropping-particle":"","family":"Gozal","given":"David","non-dropping-particle":"","parse-names":false,"suffix":""}],"container-title":"Public Health in Practice","id":"ITEM-1","issued":{"date-parts":[["2020"]]},"page":"100024","publisher":"The Royal Society for Public Health","title":"SARS-CoV-2 pandemic: an emerging public health concern for the poorest in Bangladesh","type":"article-journal"},"uris":["http://www.mendeley.com/documents/?uuid=14f23c13-08b3-481a-bdc4-12eaf0236397"]}],"mendeley":{"formattedCitation":"(Banik et al., 2020b)","plainTextFormattedCitation":"(Banik et al., 2020b)","previouslyFormattedCitation":"(Banik et al., 2020b)"},"properties":{"noteIndex":0},"schema":"https://github.com/citation-style-language/schema/raw/master/csl-citation.json"}</w:instrText>
      </w:r>
      <w:r w:rsidR="00EB47C2" w:rsidRPr="001A434B">
        <w:rPr>
          <w:rFonts w:cs="Times New Roman"/>
          <w:sz w:val="24"/>
          <w:szCs w:val="24"/>
        </w:rPr>
        <w:fldChar w:fldCharType="separate"/>
      </w:r>
      <w:r w:rsidR="002A17A3" w:rsidRPr="001A434B">
        <w:rPr>
          <w:rFonts w:cs="Times New Roman"/>
          <w:noProof/>
          <w:sz w:val="24"/>
          <w:szCs w:val="24"/>
        </w:rPr>
        <w:t>(Banik et al., 2020b)</w:t>
      </w:r>
      <w:r w:rsidR="00EB47C2" w:rsidRPr="001A434B">
        <w:rPr>
          <w:rFonts w:cs="Times New Roman"/>
          <w:sz w:val="24"/>
          <w:szCs w:val="24"/>
        </w:rPr>
        <w:fldChar w:fldCharType="end"/>
      </w:r>
      <w:r w:rsidR="004B41BD" w:rsidRPr="001A434B">
        <w:rPr>
          <w:rFonts w:cs="Times New Roman"/>
          <w:sz w:val="24"/>
          <w:szCs w:val="24"/>
        </w:rPr>
        <w:t>,</w:t>
      </w:r>
      <w:r w:rsidR="00EB47C2" w:rsidRPr="001A434B">
        <w:rPr>
          <w:rFonts w:cs="Times New Roman"/>
          <w:sz w:val="24"/>
          <w:szCs w:val="24"/>
        </w:rPr>
        <w:t xml:space="preserve"> </w:t>
      </w:r>
      <w:r w:rsidR="0059471C" w:rsidRPr="001A434B">
        <w:rPr>
          <w:rFonts w:cs="Times New Roman"/>
          <w:sz w:val="24"/>
          <w:szCs w:val="24"/>
        </w:rPr>
        <w:t>in part relating to</w:t>
      </w:r>
      <w:r w:rsidR="009C467C" w:rsidRPr="001A434B">
        <w:rPr>
          <w:rFonts w:cs="Times New Roman"/>
          <w:sz w:val="24"/>
          <w:szCs w:val="24"/>
        </w:rPr>
        <w:t xml:space="preserve"> </w:t>
      </w:r>
      <w:r w:rsidR="00EB47C2" w:rsidRPr="001A434B">
        <w:rPr>
          <w:rFonts w:cs="Times New Roman"/>
          <w:sz w:val="24"/>
          <w:szCs w:val="24"/>
        </w:rPr>
        <w:t xml:space="preserve">low </w:t>
      </w:r>
      <w:r w:rsidR="004B41BD" w:rsidRPr="001A434B">
        <w:rPr>
          <w:rFonts w:cs="Times New Roman"/>
          <w:sz w:val="24"/>
          <w:szCs w:val="24"/>
        </w:rPr>
        <w:t xml:space="preserve">levels of income and high levels of </w:t>
      </w:r>
      <w:r w:rsidR="00EB47C2" w:rsidRPr="001A434B">
        <w:rPr>
          <w:rFonts w:cs="Times New Roman"/>
          <w:sz w:val="24"/>
          <w:szCs w:val="24"/>
        </w:rPr>
        <w:t xml:space="preserve">financial uncertainty </w:t>
      </w:r>
      <w:r w:rsidR="00EB47C2" w:rsidRPr="001A434B">
        <w:rPr>
          <w:rFonts w:cs="Times New Roman"/>
          <w:sz w:val="24"/>
          <w:szCs w:val="24"/>
        </w:rPr>
        <w:fldChar w:fldCharType="begin" w:fldLock="1"/>
      </w:r>
      <w:r w:rsidR="00B02639" w:rsidRPr="001A434B">
        <w:rPr>
          <w:rFonts w:cs="Times New Roman"/>
          <w:sz w:val="24"/>
          <w:szCs w:val="24"/>
        </w:rPr>
        <w:instrText>ADDIN CSL_CITATION {"citationItems":[{"id":"ITEM-1","itemData":{"DOI":"10.1007/s11469-020-00307-y","ISSN":"1557-1874","author":[{"dropping-particle":"","family":"Bhuiyan","given":"A K M Israfil","non-dropping-particle":"","parse-names":false,"suffix":""},{"dropping-particle":"","family":"Sakib","given":"Najmuj","non-dropping-particle":"","parse-names":false,"suffix":""},{"dropping-particle":"","family":"Pakpour","given":"Amir H","non-dropping-particle":"","parse-names":false,"suffix":""},{"dropping-particle":"","family":"Griffiths","given":"Mark D","non-dropping-particle":"","parse-names":false,"suffix":""},{"dropping-particle":"","family":"Mamun","given":"Mohammed A","non-dropping-particle":"","parse-names":false,"suffix":""}],"container-title":"International journal of mental health and addiction","id":"ITEM-1","issued":{"date-parts":[["2020","5","15"]]},"language":"eng","page":"1-6","publisher":"Springer US","title":"COVID-19-related suicides in bangladesh due to lockdown and economic factors: case study evidence from media reports","type":"article-journal"},"uris":["http://www.mendeley.com/documents/?uuid=00b1ad77-7b44-4b8f-9504-f8ff4c9a5a35"]}],"mendeley":{"formattedCitation":"(Bhuiyan et al., 2020)","plainTextFormattedCitation":"(Bhuiyan et al., 2020)","previouslyFormattedCitation":"(Bhuiyan et al., 2020)"},"properties":{"noteIndex":0},"schema":"https://github.com/citation-style-language/schema/raw/master/csl-citation.json"}</w:instrText>
      </w:r>
      <w:r w:rsidR="00EB47C2" w:rsidRPr="001A434B">
        <w:rPr>
          <w:rFonts w:cs="Times New Roman"/>
          <w:sz w:val="24"/>
          <w:szCs w:val="24"/>
        </w:rPr>
        <w:fldChar w:fldCharType="separate"/>
      </w:r>
      <w:r w:rsidR="00B02639" w:rsidRPr="001A434B">
        <w:rPr>
          <w:rFonts w:cs="Times New Roman"/>
          <w:noProof/>
          <w:sz w:val="24"/>
          <w:szCs w:val="24"/>
        </w:rPr>
        <w:t>(Bhuiyan et al., 2020)</w:t>
      </w:r>
      <w:r w:rsidR="00EB47C2" w:rsidRPr="001A434B">
        <w:rPr>
          <w:rFonts w:cs="Times New Roman"/>
          <w:sz w:val="24"/>
          <w:szCs w:val="24"/>
        </w:rPr>
        <w:fldChar w:fldCharType="end"/>
      </w:r>
      <w:r w:rsidR="00EB47C2" w:rsidRPr="001A434B">
        <w:rPr>
          <w:rFonts w:cs="Times New Roman"/>
          <w:sz w:val="24"/>
          <w:szCs w:val="24"/>
        </w:rPr>
        <w:t>.</w:t>
      </w:r>
      <w:r w:rsidR="009C467C" w:rsidRPr="001A434B">
        <w:rPr>
          <w:rFonts w:cs="Times New Roman"/>
          <w:sz w:val="24"/>
          <w:szCs w:val="24"/>
        </w:rPr>
        <w:t xml:space="preserve"> </w:t>
      </w:r>
      <w:r w:rsidR="004B41BD" w:rsidRPr="001A434B">
        <w:rPr>
          <w:rFonts w:cs="Times New Roman"/>
          <w:sz w:val="24"/>
          <w:szCs w:val="24"/>
        </w:rPr>
        <w:t>Indeed,</w:t>
      </w:r>
      <w:r w:rsidR="00EB47C2" w:rsidRPr="001A434B">
        <w:rPr>
          <w:rFonts w:cs="Times New Roman"/>
          <w:sz w:val="24"/>
          <w:szCs w:val="24"/>
        </w:rPr>
        <w:t xml:space="preserve"> a recent report </w:t>
      </w:r>
      <w:r w:rsidR="009C467C" w:rsidRPr="001A434B">
        <w:rPr>
          <w:rFonts w:cs="Times New Roman"/>
          <w:sz w:val="24"/>
          <w:szCs w:val="24"/>
        </w:rPr>
        <w:t xml:space="preserve">indicated </w:t>
      </w:r>
      <w:r w:rsidR="00EB47C2" w:rsidRPr="001A434B">
        <w:rPr>
          <w:rFonts w:cs="Times New Roman"/>
          <w:sz w:val="24"/>
          <w:szCs w:val="24"/>
        </w:rPr>
        <w:t xml:space="preserve">extreme economic fallout due to the COVID-19 crisis among </w:t>
      </w:r>
      <w:r w:rsidR="009C467C" w:rsidRPr="001A434B">
        <w:rPr>
          <w:rFonts w:cs="Times New Roman"/>
          <w:sz w:val="24"/>
          <w:szCs w:val="24"/>
        </w:rPr>
        <w:t xml:space="preserve">impoverished urban residents </w:t>
      </w:r>
      <w:r w:rsidR="00EB47C2" w:rsidRPr="001A434B">
        <w:rPr>
          <w:rFonts w:cs="Times New Roman"/>
          <w:sz w:val="24"/>
          <w:szCs w:val="24"/>
        </w:rPr>
        <w:t xml:space="preserve">in Bangladesh with a reduction in per capita income by </w:t>
      </w:r>
      <w:r w:rsidR="00003C0F" w:rsidRPr="001A434B">
        <w:rPr>
          <w:rFonts w:cs="Times New Roman"/>
          <w:sz w:val="24"/>
          <w:szCs w:val="24"/>
        </w:rPr>
        <w:t>82% from 108 Bangladeshi Taka (BDT) ($1.30) in Februar</w:t>
      </w:r>
      <w:r w:rsidR="0059071E" w:rsidRPr="001A434B">
        <w:rPr>
          <w:rFonts w:cs="Times New Roman"/>
          <w:sz w:val="24"/>
          <w:szCs w:val="24"/>
        </w:rPr>
        <w:t xml:space="preserve">y, 2020, </w:t>
      </w:r>
      <w:r w:rsidR="00003C0F" w:rsidRPr="001A434B">
        <w:rPr>
          <w:rFonts w:cs="Times New Roman"/>
          <w:sz w:val="24"/>
          <w:szCs w:val="24"/>
        </w:rPr>
        <w:t>to 27 BDT ($0.32) during the survey week in early April</w:t>
      </w:r>
      <w:r w:rsidR="0059071E" w:rsidRPr="001A434B">
        <w:rPr>
          <w:rFonts w:cs="Times New Roman"/>
          <w:sz w:val="24"/>
          <w:szCs w:val="24"/>
        </w:rPr>
        <w:t>, 2020</w:t>
      </w:r>
      <w:r w:rsidR="00003C0F" w:rsidRPr="001A434B">
        <w:rPr>
          <w:rFonts w:cs="Times New Roman"/>
          <w:sz w:val="24"/>
          <w:szCs w:val="24"/>
        </w:rPr>
        <w:t xml:space="preserve"> </w:t>
      </w:r>
      <w:r w:rsidR="00EB47C2" w:rsidRPr="001A434B">
        <w:rPr>
          <w:rFonts w:cs="Times New Roman"/>
          <w:sz w:val="24"/>
          <w:szCs w:val="24"/>
        </w:rPr>
        <w:fldChar w:fldCharType="begin" w:fldLock="1"/>
      </w:r>
      <w:r w:rsidR="00B02639" w:rsidRPr="001A434B">
        <w:rPr>
          <w:rFonts w:cs="Times New Roman"/>
          <w:sz w:val="24"/>
          <w:szCs w:val="24"/>
        </w:rPr>
        <w:instrText>ADDIN CSL_CITATION {"citationItems":[{"id":"ITEM-1","itemData":{"URL":"https://www.aa.com.tr/en/asia-pacific/coronavirus-poor-income-drops-80-in-bangladesh/1808837?fbclid=IwAR1aIus2Ie_iBXA6SM1B2o0vn4u8vkPw7BhTHCmpuGW3JLS9I_mtuZTG85k","accessed":{"date-parts":[["2020","10","26"]]},"author":[{"dropping-particle":"","family":"Kamruzzaman","given":"Md.","non-dropping-particle":"","parse-names":false,"suffix":""}],"container-title":"Anadolu Agency","id":"ITEM-1","issued":{"date-parts":[["2020"]]},"title":"Coronavirus: poor income drops 80% in Bangladesh","type":"webpage"},"uris":["http://www.mendeley.com/documents/?uuid=1196d4d1-0b7d-48ac-8858-4256deb806ab","http://www.mendeley.com/documents/?uuid=22a7ad4b-bc1d-4881-8e22-5688d346449f"]}],"mendeley":{"formattedCitation":"(Kamruzzaman, 2020)","plainTextFormattedCitation":"(Kamruzzaman, 2020)","previouslyFormattedCitation":"(Kamruzzaman, 2020)"},"properties":{"noteIndex":0},"schema":"https://github.com/citation-style-language/schema/raw/master/csl-citation.json"}</w:instrText>
      </w:r>
      <w:r w:rsidR="00EB47C2" w:rsidRPr="001A434B">
        <w:rPr>
          <w:rFonts w:cs="Times New Roman"/>
          <w:sz w:val="24"/>
          <w:szCs w:val="24"/>
        </w:rPr>
        <w:fldChar w:fldCharType="separate"/>
      </w:r>
      <w:r w:rsidR="00B02639" w:rsidRPr="001A434B">
        <w:rPr>
          <w:rFonts w:cs="Times New Roman"/>
          <w:noProof/>
          <w:sz w:val="24"/>
          <w:szCs w:val="24"/>
        </w:rPr>
        <w:t>(Kamruzzaman, 2020)</w:t>
      </w:r>
      <w:r w:rsidR="00EB47C2" w:rsidRPr="001A434B">
        <w:rPr>
          <w:rFonts w:cs="Times New Roman"/>
          <w:sz w:val="24"/>
          <w:szCs w:val="24"/>
        </w:rPr>
        <w:fldChar w:fldCharType="end"/>
      </w:r>
      <w:r w:rsidR="00EB47C2" w:rsidRPr="001A434B">
        <w:rPr>
          <w:rFonts w:cs="Times New Roman"/>
          <w:sz w:val="24"/>
          <w:szCs w:val="24"/>
        </w:rPr>
        <w:t xml:space="preserve">. </w:t>
      </w:r>
      <w:bookmarkStart w:id="8" w:name="_Hlk68285701"/>
      <w:r w:rsidR="00EB47C2" w:rsidRPr="001A434B">
        <w:rPr>
          <w:rFonts w:cs="Times New Roman"/>
          <w:sz w:val="24"/>
          <w:szCs w:val="24"/>
        </w:rPr>
        <w:t xml:space="preserve">Therefore, </w:t>
      </w:r>
      <w:r w:rsidR="009C467C" w:rsidRPr="001A434B">
        <w:rPr>
          <w:rFonts w:cs="Times New Roman"/>
          <w:sz w:val="24"/>
          <w:szCs w:val="24"/>
        </w:rPr>
        <w:t>these individuals</w:t>
      </w:r>
      <w:r w:rsidR="00EB47C2" w:rsidRPr="001A434B">
        <w:rPr>
          <w:rFonts w:cs="Times New Roman"/>
          <w:sz w:val="24"/>
          <w:szCs w:val="24"/>
        </w:rPr>
        <w:t xml:space="preserve"> </w:t>
      </w:r>
      <w:r w:rsidR="0059071E" w:rsidRPr="001A434B">
        <w:rPr>
          <w:rFonts w:cs="Times New Roman"/>
          <w:sz w:val="24"/>
          <w:szCs w:val="24"/>
        </w:rPr>
        <w:t xml:space="preserve">may be particularly </w:t>
      </w:r>
      <w:r w:rsidR="009C467C" w:rsidRPr="001A434B">
        <w:rPr>
          <w:rFonts w:cs="Times New Roman"/>
          <w:sz w:val="24"/>
          <w:szCs w:val="24"/>
        </w:rPr>
        <w:t xml:space="preserve">vulnerable </w:t>
      </w:r>
      <w:r w:rsidR="00EB47C2" w:rsidRPr="001A434B">
        <w:rPr>
          <w:rFonts w:cs="Times New Roman"/>
          <w:sz w:val="24"/>
          <w:szCs w:val="24"/>
        </w:rPr>
        <w:t xml:space="preserve">to psychological </w:t>
      </w:r>
      <w:r w:rsidR="009C467C" w:rsidRPr="001A434B">
        <w:rPr>
          <w:rFonts w:cs="Times New Roman"/>
          <w:sz w:val="24"/>
          <w:szCs w:val="24"/>
        </w:rPr>
        <w:t xml:space="preserve">concerns </w:t>
      </w:r>
      <w:r w:rsidR="00EB47C2" w:rsidRPr="001A434B">
        <w:rPr>
          <w:rFonts w:cs="Times New Roman"/>
          <w:sz w:val="24"/>
          <w:szCs w:val="24"/>
        </w:rPr>
        <w:t xml:space="preserve">due to </w:t>
      </w:r>
      <w:r w:rsidR="005C1EB1" w:rsidRPr="001A434B">
        <w:rPr>
          <w:rFonts w:cs="Times New Roman"/>
          <w:sz w:val="24"/>
          <w:szCs w:val="24"/>
        </w:rPr>
        <w:t>extrem</w:t>
      </w:r>
      <w:r w:rsidR="009C467C" w:rsidRPr="001A434B">
        <w:rPr>
          <w:rFonts w:cs="Times New Roman"/>
          <w:sz w:val="24"/>
          <w:szCs w:val="24"/>
        </w:rPr>
        <w:t>e</w:t>
      </w:r>
      <w:r w:rsidR="005C1EB1" w:rsidRPr="001A434B">
        <w:rPr>
          <w:rFonts w:cs="Times New Roman"/>
          <w:sz w:val="24"/>
          <w:szCs w:val="24"/>
        </w:rPr>
        <w:t xml:space="preserve"> levels of </w:t>
      </w:r>
      <w:r w:rsidR="00EB47C2" w:rsidRPr="001A434B">
        <w:rPr>
          <w:rFonts w:cs="Times New Roman"/>
          <w:sz w:val="24"/>
          <w:szCs w:val="24"/>
        </w:rPr>
        <w:t xml:space="preserve">financial insecurity </w:t>
      </w:r>
      <w:r w:rsidR="009C467C" w:rsidRPr="001A434B">
        <w:rPr>
          <w:rFonts w:cs="Times New Roman"/>
          <w:sz w:val="24"/>
          <w:szCs w:val="24"/>
        </w:rPr>
        <w:t xml:space="preserve">exacerbated by </w:t>
      </w:r>
      <w:r w:rsidR="00EB47C2" w:rsidRPr="001A434B">
        <w:rPr>
          <w:rFonts w:cs="Times New Roman"/>
          <w:sz w:val="24"/>
          <w:szCs w:val="24"/>
        </w:rPr>
        <w:t>the COVID-19 pandemic.</w:t>
      </w:r>
      <w:bookmarkEnd w:id="8"/>
      <w:r w:rsidR="00EB47C2" w:rsidRPr="001A434B">
        <w:rPr>
          <w:rFonts w:cs="Times New Roman"/>
          <w:sz w:val="24"/>
          <w:szCs w:val="24"/>
        </w:rPr>
        <w:t xml:space="preserve"> A recent study </w:t>
      </w:r>
      <w:r w:rsidR="0059471C" w:rsidRPr="001A434B">
        <w:rPr>
          <w:rFonts w:cs="Times New Roman"/>
          <w:sz w:val="24"/>
          <w:szCs w:val="24"/>
        </w:rPr>
        <w:t xml:space="preserve">suggested </w:t>
      </w:r>
      <w:r w:rsidR="00EB47C2" w:rsidRPr="001A434B">
        <w:rPr>
          <w:rFonts w:cs="Times New Roman"/>
          <w:sz w:val="24"/>
          <w:szCs w:val="24"/>
        </w:rPr>
        <w:t xml:space="preserve">that the </w:t>
      </w:r>
      <w:r w:rsidR="005C1EB1" w:rsidRPr="001A434B">
        <w:rPr>
          <w:rFonts w:cs="Times New Roman"/>
          <w:sz w:val="24"/>
          <w:szCs w:val="24"/>
        </w:rPr>
        <w:t xml:space="preserve">most </w:t>
      </w:r>
      <w:r w:rsidR="00EB47C2" w:rsidRPr="001A434B">
        <w:rPr>
          <w:rFonts w:cs="Times New Roman"/>
          <w:sz w:val="24"/>
          <w:szCs w:val="24"/>
        </w:rPr>
        <w:t>vulnerable</w:t>
      </w:r>
      <w:r w:rsidR="005C1EB1" w:rsidRPr="001A434B">
        <w:rPr>
          <w:rFonts w:cs="Times New Roman"/>
          <w:sz w:val="24"/>
          <w:szCs w:val="24"/>
        </w:rPr>
        <w:t xml:space="preserve"> and poorest</w:t>
      </w:r>
      <w:r w:rsidR="00EB47C2" w:rsidRPr="001A434B">
        <w:rPr>
          <w:rFonts w:cs="Times New Roman"/>
          <w:sz w:val="24"/>
          <w:szCs w:val="24"/>
        </w:rPr>
        <w:t xml:space="preserve"> group</w:t>
      </w:r>
      <w:r w:rsidR="005C1EB1" w:rsidRPr="001A434B">
        <w:rPr>
          <w:rFonts w:cs="Times New Roman"/>
          <w:sz w:val="24"/>
          <w:szCs w:val="24"/>
        </w:rPr>
        <w:t>s</w:t>
      </w:r>
      <w:r w:rsidR="00EB47C2" w:rsidRPr="001A434B">
        <w:rPr>
          <w:rFonts w:cs="Times New Roman"/>
          <w:sz w:val="24"/>
          <w:szCs w:val="24"/>
        </w:rPr>
        <w:t xml:space="preserve"> </w:t>
      </w:r>
      <w:r w:rsidR="009C467C" w:rsidRPr="001A434B">
        <w:rPr>
          <w:rFonts w:cs="Times New Roman"/>
          <w:sz w:val="24"/>
          <w:szCs w:val="24"/>
        </w:rPr>
        <w:t xml:space="preserve">in </w:t>
      </w:r>
      <w:r w:rsidR="00EB47C2" w:rsidRPr="001A434B">
        <w:rPr>
          <w:rFonts w:cs="Times New Roman"/>
          <w:sz w:val="24"/>
          <w:szCs w:val="24"/>
        </w:rPr>
        <w:t xml:space="preserve">Bangladesh </w:t>
      </w:r>
      <w:r w:rsidR="0059471C" w:rsidRPr="001A434B">
        <w:rPr>
          <w:rFonts w:cs="Times New Roman"/>
          <w:sz w:val="24"/>
          <w:szCs w:val="24"/>
        </w:rPr>
        <w:t xml:space="preserve">would </w:t>
      </w:r>
      <w:r w:rsidR="009C467C" w:rsidRPr="001A434B">
        <w:rPr>
          <w:rFonts w:cs="Times New Roman"/>
          <w:sz w:val="24"/>
          <w:szCs w:val="24"/>
        </w:rPr>
        <w:t xml:space="preserve">likely </w:t>
      </w:r>
      <w:r w:rsidR="005C1EB1" w:rsidRPr="001A434B">
        <w:rPr>
          <w:rFonts w:cs="Times New Roman"/>
          <w:sz w:val="24"/>
          <w:szCs w:val="24"/>
        </w:rPr>
        <w:t>experience</w:t>
      </w:r>
      <w:r w:rsidR="00EB47C2" w:rsidRPr="001A434B">
        <w:rPr>
          <w:rFonts w:cs="Times New Roman"/>
          <w:sz w:val="24"/>
          <w:szCs w:val="24"/>
        </w:rPr>
        <w:t xml:space="preserve"> socioeconomic cris</w:t>
      </w:r>
      <w:r w:rsidR="009C467C" w:rsidRPr="001A434B">
        <w:rPr>
          <w:rFonts w:cs="Times New Roman"/>
          <w:sz w:val="24"/>
          <w:szCs w:val="24"/>
        </w:rPr>
        <w:t>e</w:t>
      </w:r>
      <w:r w:rsidR="00EB47C2" w:rsidRPr="001A434B">
        <w:rPr>
          <w:rFonts w:cs="Times New Roman"/>
          <w:sz w:val="24"/>
          <w:szCs w:val="24"/>
        </w:rPr>
        <w:t xml:space="preserve">s and </w:t>
      </w:r>
      <w:r w:rsidR="009C467C" w:rsidRPr="001A434B">
        <w:rPr>
          <w:rFonts w:cs="Times New Roman"/>
          <w:sz w:val="24"/>
          <w:szCs w:val="24"/>
        </w:rPr>
        <w:t xml:space="preserve">substantial </w:t>
      </w:r>
      <w:r w:rsidR="00EB47C2" w:rsidRPr="001A434B">
        <w:rPr>
          <w:rFonts w:cs="Times New Roman"/>
          <w:sz w:val="24"/>
          <w:szCs w:val="24"/>
        </w:rPr>
        <w:t xml:space="preserve">mental stress due to the COVID-19 </w:t>
      </w:r>
      <w:r w:rsidR="005C1EB1" w:rsidRPr="001A434B">
        <w:rPr>
          <w:rFonts w:cs="Times New Roman"/>
          <w:sz w:val="24"/>
          <w:szCs w:val="24"/>
        </w:rPr>
        <w:t xml:space="preserve">pandemic </w:t>
      </w:r>
      <w:r w:rsidR="00EB47C2" w:rsidRPr="001A434B">
        <w:rPr>
          <w:rFonts w:cs="Times New Roman"/>
          <w:sz w:val="24"/>
          <w:szCs w:val="24"/>
        </w:rPr>
        <w:fldChar w:fldCharType="begin" w:fldLock="1"/>
      </w:r>
      <w:r w:rsidR="00B02639" w:rsidRPr="001A434B">
        <w:rPr>
          <w:rFonts w:cs="Times New Roman"/>
          <w:sz w:val="24"/>
          <w:szCs w:val="24"/>
        </w:rPr>
        <w:instrText>ADDIN CSL_CITATION {"citationItems":[{"id":"ITEM-1","itemData":{"DOI":"10.1016/j.heliyon.2020.e04063","ISSN":"24058440","abstract":"Considering the population density, healthcare capacity, limited resources and existing poverty, environmental factors, social structure, cultural norms, and already more than 18,863 people infected, the community transmission of COVID-19 is happening fast. These exacerbated a complex fear among the public. The aim of this article is, therefore, to understand the public perception of socioeconomic crisis and human stress in resource-limited settings of Bangladesh during the COVID-19 outbreak. The sample comprised of 1066 Bangladeshi participants. Principal component analysis (PCA) was considered to design a standardized scale to measure the mental stress and socioeconomic crisis, one-way ANOVA and t-test were conducted to perceive different demographic risk groups; multiple linear regression was applied to estimate the statistically significant association between each component, and classical test theory (CTT) analysis was applied to examine the reliability of each item according to the components to develop a composite score. Without safeguarding the fundamental needs for the vulnerable ultra-poor group can undeniably cause the socioeconomic crisis and mental stress due to the COVID-19 lockdown. It has further created unemployment, deprivation, hunger, and social conflicts. The weak governance in the fragile healthcare system exacerbates the general public's anxiety as the COVID-19 testing facilities are centered around in the urban areas, a long serial to be tested, minimum or no treatment facilities in the dedicated hospital units for COVID-19 patients are the chief observations hampered along with the disruption of other critical healthcare services. One-way ANOVA and t-test confirmed food and nutritional deficiency among the vulnerable poorest section due to loss of livelihood. Also, different emergency service provider professions such as doctors, healthcare staff, police forces, volunteer organizations at the frontline, and bankers are at higher risk of infection and subsequently mentally stressed. Proper risk assessment of the pandemic and dependable risk communications to risk groups, multi-sectoral management taskforce development, transparency, and good governance with inter-ministerial coordination is required along with strengthening healthcare capacity was suggested to reduce mental and social stress causing a socioeconomic crisis of COVID-19 outbreak. Moreover, relief for the low-income population, proper biomedical waste management thro…","author":[{"dropping-particle":"","family":"Shammi","given":"Mashura","non-dropping-particle":"","parse-names":false,"suffix":""},{"dropping-particle":"","family":"Bodrud-Doza","given":"Md","non-dropping-particle":"","parse-names":false,"suffix":""},{"dropping-particle":"","family":"Towfiqul Islam","given":"Abu Reza Md","non-dropping-particle":"","parse-names":false,"suffix":""},{"dropping-particle":"","family":"Rahman","given":"Md Mostafizur","non-dropping-particle":"","parse-names":false,"suffix":""}],"container-title":"Heliyon","id":"ITEM-1","issue":"5","issued":{"date-parts":[["2020"]]},"page":"e04063","title":"COVID-19 pandemic, socioeconomic crisis and human stress in resource-limited settings: a case from Bangladesh","type":"article-journal","volume":"6"},"uris":["http://www.mendeley.com/documents/?uuid=b6978082-7204-468d-a10e-3ad906ffd247","http://www.mendeley.com/documents/?uuid=6a8cd573-27ba-4772-8e50-6620f84f5768"]},{"id":"ITEM-2","itemData":{"DOI":"10.3389/fpubh.2020.00341","ISSN":"2296-2565","abstract":"Background: The spread of the COVID-19 pandemic, the partial lockdown, the disease intensity, weak governance in the healthcare system, insufficient medical facilities, unawareness, and the sharing of misinformation in the mass media has led to people experiencing fear and anxiety. The present study intended to conduct a perception-based analysis to get an idea of people's psychosocial and socio-economic crisis, and the possible environmental crisis, amidst the COVID-19 pandemic in Bangladesh. Methods: A perception-based questionnaire was put online for Bangladeshi citizens of 18 years and/or older. The sample size was 1,066 respondents. Datasets were analyzed through a set of statistical techniques including principal component and hierarchical cluster analysis. Results: There was a positive significant association between fear of the COVID-19 outbreak with the struggling healthcare system (p &lt; 0.05) of the country. Also, there was a negative association between the fragile health system of Bangladesh and the government's ability to deal with the pandemic (p &lt; 0.05), revealing the poor governance in the healthcare system. A positive association of shutdown and social distancing with the fear of losing one's own or a family members' life, influenced by a lack of healthcare treatment (p &lt; 0.05), reveals that, due to the decision of shutting down normal activities, people may be experiencing mental and economic stress. However, a positive association of the socio-economic impact of the shutdown with poor people's suffering, the price hike of basic essentials, the hindering of formal education (p &lt; 0.05), and the possibility of a severe socio-economic and health crisis will be aggravated. Moreover, there is a possibility of a climate change-induced disaster and infectious diseases like dengue during/after the COVID-19 situation, which will create severe food insecurity (p &lt; 0.01) and a further healthcare crisis. Conclusions: The partial lockdown in Bangladesh due to the COVID-19 pandemic increased community transmission and worsened the healthcare crisis, economic burden, and loss of GDP despite the resuming of industrial operations. In society, it has created psychosocial and socio-economic insecurity among people due to the loss of lives and livelihoods. The government should take proper inclusive steps for risk assessment, communications, and financial stimulus toward the public to alleviate their fear and anxiety, and to take proper action to boost men…","author":[{"dropping-particle":"","family":"Bodrud-Doza","given":"Md","non-dropping-particle":"","parse-names":false,"suffix":""},{"dropping-particle":"","family":"Shammi","given":"Mashura","non-dropping-particle":"","parse-names":false,"suffix":""},{"dropping-particle":"","family":"Bahlman","given":"Laura","non-dropping-particle":"","parse-names":false,"suffix":""},{"dropping-particle":"","family":"Islam","given":"Abu Reza Md Towfiqul","non-dropping-particle":"","parse-names":false,"suffix":""},{"dropping-particle":"","family":"Rahman","given":"Md Mostafizur","non-dropping-particle":"","parse-names":false,"suffix":""}],"container-title":"Frontiers in public health","id":"ITEM-2","issued":{"date-parts":[["2020"]]},"page":"341","publisher":"Frontiers Media S.A.","title":"Psychosocial and socio-economic crisis in Bangladesh due to COVID-19 pandemic: a perception-based assessment","type":"article-journal","volume":"8"},"uris":["http://www.mendeley.com/documents/?uuid=5b216f42-e824-4f56-9086-4ab55bd610e0"]}],"mendeley":{"formattedCitation":"(Bodrud-Doza et al., 2020; Shammi et al., 2020)","plainTextFormattedCitation":"(Bodrud-Doza et al., 2020; Shammi et al., 2020)","previouslyFormattedCitation":"(Bodrud-Doza et al., 2020; Shammi et al., 2020)"},"properties":{"noteIndex":0},"schema":"https://github.com/citation-style-language/schema/raw/master/csl-citation.json"}</w:instrText>
      </w:r>
      <w:r w:rsidR="00EB47C2" w:rsidRPr="001A434B">
        <w:rPr>
          <w:rFonts w:cs="Times New Roman"/>
          <w:sz w:val="24"/>
          <w:szCs w:val="24"/>
        </w:rPr>
        <w:fldChar w:fldCharType="separate"/>
      </w:r>
      <w:r w:rsidR="00B02639" w:rsidRPr="001A434B">
        <w:rPr>
          <w:rFonts w:cs="Times New Roman"/>
          <w:noProof/>
          <w:sz w:val="24"/>
          <w:szCs w:val="24"/>
        </w:rPr>
        <w:t>(Bodrud-Doza et al., 2020; Shammi et al., 2020)</w:t>
      </w:r>
      <w:r w:rsidR="00EB47C2" w:rsidRPr="001A434B">
        <w:rPr>
          <w:rFonts w:cs="Times New Roman"/>
          <w:sz w:val="24"/>
          <w:szCs w:val="24"/>
        </w:rPr>
        <w:fldChar w:fldCharType="end"/>
      </w:r>
      <w:r w:rsidR="00EB47C2" w:rsidRPr="001A434B">
        <w:rPr>
          <w:rFonts w:cs="Times New Roman"/>
          <w:sz w:val="24"/>
          <w:szCs w:val="24"/>
        </w:rPr>
        <w:t xml:space="preserve">. Evidence from previous studies also found that the overall negative impact of COVID-19 on the economy, daily life and social activity was associated with greater psychological difficulties </w:t>
      </w:r>
      <w:r w:rsidR="00EB47C2" w:rsidRPr="001A434B">
        <w:rPr>
          <w:rFonts w:cs="Times New Roman"/>
          <w:sz w:val="24"/>
          <w:szCs w:val="24"/>
        </w:rPr>
        <w:fldChar w:fldCharType="begin" w:fldLock="1"/>
      </w:r>
      <w:r w:rsidR="002A17A3" w:rsidRPr="001A434B">
        <w:rPr>
          <w:rFonts w:cs="Times New Roman"/>
          <w:sz w:val="24"/>
          <w:szCs w:val="24"/>
        </w:rPr>
        <w:instrText>ADDIN CSL_CITATION {"citationItems":[{"id":"ITEM-1","itemData":{"DOI":"10.1016/j.psychres.2020.112934","ISSN":"0165-1781","abstract":"A COVID-19 epidemic has been spreading in China and other parts of the world since December 2019. The epidemic has brought not only the risk of death from infection but also unbearable psychological pressure. We sampled college students from Changzhi medical college by using cluster sampling. They responded to a questionnaire packet that included the 7-item Generalized Anxiety Disorder Scale (GAD-7) and those inquiring the participants’ basic information. We received 7,143 responses. Results indicated that 0.9% of the respondents were experiencing severe anxiety, 2.7% moderate anxiety, and 21.3% mild anxiety. Moreover, living in urban areas (OR = 0.810, 95% CI = 0.709 - 0.925), family income stability (OR = 0.726, 95% CI = 0.645 - 0.817) and living with parents (OR = 0.752, 95% CI = 0.596 - 0.950) were protective factors against anxiety. Moreover, having relatives or acquaintances infected with COVID-19 was a risk factor for increasing the anxiety of college students (OR = 3.007, 95% CI = 2.377 - 3.804). Results of correlation analysis indicated that economic effects, and effects on daily life, as well as delays in academic activities, were positively associated with anxiety symptoms (P &lt; .001). However, social support was negatively correlated with the level of anxiety (P &lt; .001). It is suggested that the mental health of college students should be monitored during epidemics.","author":[{"dropping-particle":"","family":"Cao","given":"Wenjun","non-dropping-particle":"","parse-names":false,"suffix":""},{"dropping-particle":"","family":"Fang","given":"Ziwei","non-dropping-particle":"","parse-names":false,"suffix":""},{"dropping-particle":"","family":"Hou","given":"Guoqiang","non-dropping-particle":"","parse-names":false,"suffix":""},{"dropping-particle":"","family":"Han","given":"Mei","non-dropping-particle":"","parse-names":false,"suffix":""},{"dropping-particle":"","family":"Xu","given":"Xinrong","non-dropping-particle":"","parse-names":false,"suffix":""},{"dropping-particle":"","family":"Dong","given":"Jiaxin","non-dropping-particle":"","parse-names":false,"suffix":""},{"dropping-particle":"","family":"Zheng","given":"Jianzhong","non-dropping-particle":"","parse-names":false,"suffix":""}],"container-title":"Psychiatry Research","id":"ITEM-1","issued":{"date-parts":[["2020"]]},"page":"112934","title":"The psychological impact of the COVID-19 epidemic on college students in China","type":"article-journal","volume":"287"},"uris":["http://www.mendeley.com/documents/?uuid=8586a819-328b-4162-a652-c3f3bef48f95"]},{"id":"ITEM-2","itemData":{"DOI":"10.3390/ijerph17072381","ISSN":"16604601","PMID":"32244498","abstract":"Our study aimed to investigate the immediate impact of the COVID-19 pandemic on mental health and quality of life among local Chinese residents aged ≥18 years in Liaoning Province, mainland China. An online survey was distributed through a social media platform between January and February 2020. Participants completed a modified validated questionnaire that assessed the Impact of Event Scale (IES), indicators of negative mental health impacts, social and family support, and mental health-related lifestyle changes. A total of 263 participants (106 males and 157 females) completed the study. The mean age of the participants was 37.7 ± 14.0 years, and 74.9% had a high level of education. The mean IES score in the participants was 13.6 ± 7.7, reflecting a mild stressful impact. Only 7.6% of participants had an IES score ≥26. The majority of participants (53.3%) did not feel helpless due to the pandemic. On the other hand, 52.1% of participants felt horrified and apprehensive due to the pandemic. Additionally, the majority of participants (57.8-77.9%) received increased support from friends and family members, increased shared feeling and caring with family members and others. In conclusion, the COVID-19 pandemic was associated with mild stressful impact in our sample, even though the COVID-19 pandemic is still ongoing. These findings would need to be verified in larger population studies.","author":[{"dropping-particle":"","family":"Zhang","given":"Yingfei","non-dropping-particle":"","parse-names":false,"suffix":""},{"dropping-particle":"","family":"Ma","given":"Zheng Feei","non-dropping-particle":"","parse-names":false,"suffix":""}],"container-title":"International Journal of Environmental Research and Public Health","id":"ITEM-2","issue":"7","issued":{"date-parts":[["2020"]]},"page":"2381","title":"Impact of the COVID-19 pandemic on mental health and quality of life among local residents in Liaoning Province, China: a cross-sectional study","type":"article-journal","volume":"17"},"uris":["http://www.mendeley.com/documents/?uuid=918a0d7c-e167-4c87-8385-536e43be46be","http://www.mendeley.com/documents/?uuid=18376978-95b5-4270-ba5f-315eeb276a56"]}],"mendeley":{"formattedCitation":"(Cao et al., 2020; Zhang and Ma, 2020)","plainTextFormattedCitation":"(Cao et al., 2020; Zhang and Ma, 2020)","previouslyFormattedCitation":"(Cao et al., 2020; Zhang and Ma, 2020)"},"properties":{"noteIndex":0},"schema":"https://github.com/citation-style-language/schema/raw/master/csl-citation.json"}</w:instrText>
      </w:r>
      <w:r w:rsidR="00EB47C2" w:rsidRPr="001A434B">
        <w:rPr>
          <w:rFonts w:cs="Times New Roman"/>
          <w:sz w:val="24"/>
          <w:szCs w:val="24"/>
        </w:rPr>
        <w:fldChar w:fldCharType="separate"/>
      </w:r>
      <w:r w:rsidR="002A17A3" w:rsidRPr="001A434B">
        <w:rPr>
          <w:rFonts w:cs="Times New Roman"/>
          <w:noProof/>
          <w:sz w:val="24"/>
          <w:szCs w:val="24"/>
        </w:rPr>
        <w:t>(Cao et al., 2020; Zhang and Ma, 2020)</w:t>
      </w:r>
      <w:r w:rsidR="00EB47C2" w:rsidRPr="001A434B">
        <w:rPr>
          <w:rFonts w:cs="Times New Roman"/>
          <w:sz w:val="24"/>
          <w:szCs w:val="24"/>
        </w:rPr>
        <w:fldChar w:fldCharType="end"/>
      </w:r>
      <w:r w:rsidR="00EB47C2" w:rsidRPr="001A434B">
        <w:rPr>
          <w:rFonts w:cs="Times New Roman"/>
          <w:sz w:val="24"/>
          <w:szCs w:val="24"/>
        </w:rPr>
        <w:t xml:space="preserve">. </w:t>
      </w:r>
      <w:r w:rsidR="00357A8C" w:rsidRPr="001A434B">
        <w:rPr>
          <w:rFonts w:cs="Times New Roman"/>
          <w:sz w:val="24"/>
          <w:szCs w:val="24"/>
        </w:rPr>
        <w:t xml:space="preserve">Many </w:t>
      </w:r>
      <w:r w:rsidR="00EB47C2" w:rsidRPr="001A434B">
        <w:rPr>
          <w:rFonts w:cs="Times New Roman"/>
          <w:sz w:val="24"/>
          <w:szCs w:val="24"/>
        </w:rPr>
        <w:t xml:space="preserve">studies from Bangladesh and China during the initial phases of the COVID-19 pandemic revealed associations </w:t>
      </w:r>
      <w:r w:rsidR="009C467C" w:rsidRPr="001A434B">
        <w:rPr>
          <w:rFonts w:cs="Times New Roman"/>
          <w:sz w:val="24"/>
          <w:szCs w:val="24"/>
        </w:rPr>
        <w:t xml:space="preserve">between </w:t>
      </w:r>
      <w:r w:rsidR="00EB47C2" w:rsidRPr="001A434B">
        <w:rPr>
          <w:rFonts w:cs="Times New Roman"/>
          <w:sz w:val="24"/>
          <w:szCs w:val="24"/>
        </w:rPr>
        <w:t>COVID-19</w:t>
      </w:r>
      <w:r w:rsidR="0059471C" w:rsidRPr="001A434B">
        <w:rPr>
          <w:rFonts w:cs="Times New Roman"/>
          <w:sz w:val="24"/>
          <w:szCs w:val="24"/>
        </w:rPr>
        <w:t>-related</w:t>
      </w:r>
      <w:r w:rsidR="009C467C" w:rsidRPr="001A434B">
        <w:rPr>
          <w:rFonts w:cs="Times New Roman"/>
          <w:sz w:val="24"/>
          <w:szCs w:val="24"/>
        </w:rPr>
        <w:t xml:space="preserve"> experiences</w:t>
      </w:r>
      <w:r w:rsidR="00EB47C2" w:rsidRPr="001A434B">
        <w:rPr>
          <w:rFonts w:cs="Times New Roman"/>
          <w:sz w:val="24"/>
          <w:szCs w:val="24"/>
        </w:rPr>
        <w:t xml:space="preserve"> </w:t>
      </w:r>
      <w:r w:rsidR="009C467C" w:rsidRPr="001A434B">
        <w:rPr>
          <w:rFonts w:cs="Times New Roman"/>
          <w:sz w:val="24"/>
          <w:szCs w:val="24"/>
        </w:rPr>
        <w:t xml:space="preserve">and </w:t>
      </w:r>
      <w:r w:rsidR="00EB47C2" w:rsidRPr="001A434B">
        <w:rPr>
          <w:rFonts w:cs="Times New Roman"/>
          <w:sz w:val="24"/>
          <w:szCs w:val="24"/>
        </w:rPr>
        <w:t xml:space="preserve">anxiety, depression, and posttraumatic stress </w:t>
      </w:r>
      <w:r w:rsidR="00EB47C2" w:rsidRPr="001A434B">
        <w:rPr>
          <w:rFonts w:cs="Times New Roman"/>
          <w:sz w:val="24"/>
          <w:szCs w:val="24"/>
        </w:rPr>
        <w:fldChar w:fldCharType="begin" w:fldLock="1"/>
      </w:r>
      <w:r w:rsidR="00074294" w:rsidRPr="001A434B">
        <w:rPr>
          <w:rFonts w:cs="Times New Roman"/>
          <w:sz w:val="24"/>
          <w:szCs w:val="24"/>
        </w:rPr>
        <w:instrText>ADDIN CSL_CITATION {"citationItems":[{"id":"ITEM-1","itemData":{"DOI":"10.1016/j.psychres.2020.112934","ISSN":"0165-1781","abstract":"A COVID-19 epidemic has been spreading in China and other parts of the world since December 2019. The epidemic has brought not only the risk of death from infection but also unbearable psychological pressure. We sampled college students from Changzhi medical college by using cluster sampling. They responded to a questionnaire packet that included the 7-item Generalized Anxiety Disorder Scale (GAD-7) and those inquiring the participants’ basic information. We received 7,143 responses. Results indicated that 0.9% of the respondents were experiencing severe anxiety, 2.7% moderate anxiety, and 21.3% mild anxiety. Moreover, living in urban areas (OR = 0.810, 95% CI = 0.709 - 0.925), family income stability (OR = 0.726, 95% CI = 0.645 - 0.817) and living with parents (OR = 0.752, 95% CI = 0.596 - 0.950) were protective factors against anxiety. Moreover, having relatives or acquaintances infected with COVID-19 was a risk factor for increasing the anxiety of college students (OR = 3.007, 95% CI = 2.377 - 3.804). Results of correlation analysis indicated that economic effects, and effects on daily life, as well as delays in academic activities, were positively associated with anxiety symptoms (P &lt; .001). However, social support was negatively correlated with the level of anxiety (P &lt; .001). It is suggested that the mental health of college students should be monitored during epidemics.","author":[{"dropping-particle":"","family":"Cao","given":"Wenjun","non-dropping-particle":"","parse-names":false,"suffix":""},{"dropping-particle":"","family":"Fang","given":"Ziwei","non-dropping-particle":"","parse-names":false,"suffix":""},{"dropping-particle":"","family":"Hou","given":"Guoqiang","non-dropping-particle":"","parse-names":false,"suffix":""},{"dropping-particle":"","family":"Han","given":"Mei","non-dropping-particle":"","parse-names":false,"suffix":""},{"dropping-particle":"","family":"Xu","given":"Xinrong","non-dropping-particle":"","parse-names":false,"suffix":""},{"dropping-particle":"","family":"Dong","given":"Jiaxin","non-dropping-particle":"","parse-names":false,"suffix":""},{"dropping-particle":"","family":"Zheng","given":"Jianzhong","non-dropping-particle":"","parse-names":false,"suffix":""}],"container-title":"Psychiatry Research","id":"ITEM-1","issued":{"date-parts":[["2020"]]},"page":"112934","title":"The psychological impact of the COVID-19 epidemic on college students in China","type":"article-journal","volume":"287"},"uris":["http://www.mendeley.com/documents/?uuid=8586a819-328b-4162-a652-c3f3bef48f95"]},{"id":"ITEM-2","itemData":{"DOI":"10.3390/ijerph17072381","ISSN":"16604601","PMID":"32244498","abstract":"Our study aimed to investigate the immediate impact of the COVID-19 pandemic on mental health and quality of life among local Chinese residents aged ≥18 years in Liaoning Province, mainland China. An online survey was distributed through a social media platform between January and February 2020. Participants completed a modified validated questionnaire that assessed the Impact of Event Scale (IES), indicators of negative mental health impacts, social and family support, and mental health-related lifestyle changes. A total of 263 participants (106 males and 157 females) completed the study. The mean age of the participants was 37.7 ± 14.0 years, and 74.9% had a high level of education. The mean IES score in the participants was 13.6 ± 7.7, reflecting a mild stressful impact. Only 7.6% of participants had an IES score ≥26. The majority of participants (53.3%) did not feel helpless due to the pandemic. On the other hand, 52.1% of participants felt horrified and apprehensive due to the pandemic. Additionally, the majority of participants (57.8-77.9%) received increased support from friends and family members, increased shared feeling and caring with family members and others. In conclusion, the COVID-19 pandemic was associated with mild stressful impact in our sample, even though the COVID-19 pandemic is still ongoing. These findings would need to be verified in larger population studies.","author":[{"dropping-particle":"","family":"Zhang","given":"Yingfei","non-dropping-particle":"","parse-names":false,"suffix":""},{"dropping-particle":"","family":"Ma","given":"Zheng Feei","non-dropping-particle":"","parse-names":false,"suffix":""}],"container-title":"International Journal of Environmental Research and Public Health","id":"ITEM-2","issue":"7","issued":{"date-parts":[["2020"]]},"page":"2381","title":"Impact of the COVID-19 pandemic on mental health and quality of life among local residents in Liaoning Province, China: a cross-sectional study","type":"article-journal","volume":"17"},"uris":["http://www.mendeley.com/documents/?uuid=18376978-95b5-4270-ba5f-315eeb276a56","http://www.mendeley.com/documents/?uuid=918a0d7c-e167-4c87-8385-536e43be46be","http://www.mendeley.com/documents/?uuid=a2a55a1e-3ca4-4a11-b8b6-d05d544b807f"]},{"id":"ITEM-3","itemData":{"DOI":"10.3390/ijerph17051729","ISBN":"1660-4601","abstract":"Background: The 2019 coronavirus disease (COVID-19) epidemic is a public health emergency of international concern and poses a challenge to psychological resilience. Research data are needed to develop evidence-driven strategies to reduce adverse psychological impacts and psychiatric symptoms during the epidemic. The aim of this study was to survey the general public in China to better understand their levels of psychological impact, anxiety, depression, and stress during the initial stage of the COVID-19 outbreak. The data will be used for future reference. Methods: From 31 January to 2 February 2020, we conducted an online survey using snowball sampling techniques. The online survey collected information on demographic data, physical symptoms in the past 14 days, contact history with COVID-19, knowledge and concerns about COVID-19, precautionary measures against COVID-19, and additional information required with respect to COVID-19. Psychological impact was assessed by the Impact of Event Scale-Revised (IES-R), and mental health status was assessed by the Depression, Anxiety and Stress Scale (DASS-21). Results: This study included 1210 respondents from 194 cities in China. In total, 53.8% of respondents rated the psychological impact of the outbreak as moderate or severe; 16.5% reported moderate to severe depressive symptoms; 28.8% reported moderate to severe anxiety symptoms; and 8.1% reported moderate to severe stress levels. Most respondents spent 20–24 h per day at home (84.7%); were worried about their family members contracting COVID-19 (75.2%); and were satisfied with the amount of health information available (75.1%). Female gender, student status, specific physical symptoms (e.g., myalgia, dizziness, coryza), and poor self-rated health status were significantly associated with a greater psychological impact of the outbreak and higher levels of stress, anxiety, and depression (p &lt; 0.05). Specific up-to-date and accurate health information (e.g., treatment, local outbreak situation) and particular precautionary measures (e.g., hand hygiene, wearing a mask) were associated with a lower psychological impact of the outbreak and lower levels of stress, anxiety, and depression (p &lt; 0.05). Conclusions: During the initial phase of the COVID-19 outbreak in China, more than half of the respondents rated the psychological impact as moderate-to-severe, and about one-third reported moderate-to-severe anxiety. Our findings identify factors associated with a…","author":[{"dropping-particle":"","family":"Wang","given":"Cuiyan","non-dropping-particle":"","parse-names":false,"suffix":""},{"dropping-particle":"","family":"Pan","given":"Riyu","non-dropping-particle":"","parse-names":false,"suffix":""},{"dropping-particle":"","family":"Wan","given":"Xiaoyang","non-dropping-particle":"","parse-names":false,"suffix":""},{"dropping-particle":"","family":"Tan","given":"Yilin","non-dropping-particle":"","parse-names":false,"suffix":""},{"dropping-particle":"","family":"Xu","given":"Linkang","non-dropping-particle":"","parse-names":false,"suffix":""},{"dropping-particle":"","family":"Ho","given":"S Cyrus","non-dropping-particle":"","parse-names":false,"suffix":""},{"dropping-particle":"","family":"Ho","given":"C Roger","non-dropping-particle":"","parse-names":false,"suffix":""}],"container-title":"International Journal of Environmental Research and Public Health","id":"ITEM-3","issue":"5","issued":{"date-parts":[["2020"]]},"title":"Immediate psychological responses and associated factors during the initial stage of the 2019 coronavirus disease (COVID-19) epidemic among the general population in China","type":"article","volume":"17"},"uris":["http://www.mendeley.com/documents/?uuid=69631ddc-fccd-4750-abc6-f17c268725b2"]},{"id":"ITEM-4","itemData":{"DOI":"10.1177/1359105320937057","ISSN":"14617277","PMID":"32627606","abstract":"This study aims to explore the relationship between psychological distress and post-traumatic stress disorder among Chinese participants as the result of COVID-19 outbreak. This study was conducted within 1 month after COVID-19 appeared in China, it included 570 participants age from 14 to 35. The results indicated that 12.8% of all participants with the symptoms of post-traumatic stress disorder and the effects of psychological distress on post-traumatic stress disorder was mediated by negative coping style. Gender moderated the direct effect between psychological distress and post-traumatic stress disorder, which is a significant discovery for relevant departments to take further measures.","author":[{"dropping-particle":"","family":"Liang","given":"Leilei","non-dropping-particle":"","parse-names":false,"suffix":""},{"dropping-particle":"","family":"Gao","given":"Tingting","non-dropping-particle":"","parse-names":false,"suffix":""},{"dropping-particle":"","family":"Ren","given":"Hui","non-dropping-particle":"","parse-names":false,"suffix":""},{"dropping-particle":"","family":"Cao","given":"Ruilin","non-dropping-particle":"","parse-names":false,"suffix":""},{"dropping-particle":"","family":"Qin","given":"Zeying","non-dropping-particle":"","parse-names":false,"suffix":""},{"dropping-particle":"","family":"Hu","given":"Yueyang","non-dropping-particle":"","parse-names":false,"suffix":""},{"dropping-particle":"","family":"Li","given":"Chuanen","non-dropping-particle":"","parse-names":false,"suffix":""},{"dropping-particle":"","family":"Mei","given":"Songli","non-dropping-particle":"","parse-names":false,"suffix":""}],"container-title":"Journal of Health Psychology","id":"ITEM-4","issue":"9","issued":{"date-parts":[["2020"]]},"page":"1164-1175","title":"Post-traumatic stress disorder and psychological distress in Chinese youths following the COVID-19 emergency","type":"article-journal","volume":"25"},"uris":["http://www.mendeley.com/documents/?uuid=c6930323-d527-4636-9594-9c7d2a050959"]},{"id":"ITEM-5","itemData":{"DOI":"10.1080/15325024.2020.1763556","author":[{"dropping-particle":"","family":"Boyraz","given":"Güler","non-dropping-particle":"","parse-names":false,"suffix":""},{"dropping-particle":"","family":"Legros","given":"Dominique N","non-dropping-particle":"","parse-names":false,"suffix":""}],"container-title":"Journal of Loss and Trauma","id":"ITEM-5","issued":{"date-parts":[["2020"]]},"note":"doi: 10.1080/15325024.2020.1763556","page":"1-20","title":"Coronavirus disease (COVID-19) and traumatic stress: probable risk factors and correlates of posttraumatic stress disorder","type":"article-journal"},"uris":["http://www.mendeley.com/documents/?uuid=0bc9a0c9-ca62-4432-9cdd-bae2c3113d99"]},{"id":"ITEM-6","itemData":{"DOI":"10.1371/journal.pone.0245083","abstract":"Mental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ONE","id":"ITEM-6","issue":"12","issued":{"date-parts":[["2020","12","31"]]},"page":"e0245083","publisher":"Public Library of Science","title":"Psychological responses during the COVID-19 outbreak among university students in Bangladesh","type":"article-journal","volume":"15"},"uris":["http://www.mendeley.com/documents/?uuid=b86e7067-d4ba-48a0-a4a0-5ede819536be"]}],"mendeley":{"formattedCitation":"(Boyraz and Legros, 2020; Cao et al., 2020; Islam et al., 2020f; Liang et al., 2020; Wang et al., 2020b; Zhang and Ma, 2020)","plainTextFormattedCitation":"(Boyraz and Legros, 2020; Cao et al., 2020; Islam et al., 2020f; Liang et al., 2020; Wang et al., 2020b; Zhang and Ma, 2020)","previouslyFormattedCitation":"(Boyraz and Legros, 2020; Cao et al., 2020; Islam et al., 2020f; Liang et al., 2020; Wang et al., 2020b; Zhang and Ma, 2020)"},"properties":{"noteIndex":0},"schema":"https://github.com/citation-style-language/schema/raw/master/csl-citation.json"}</w:instrText>
      </w:r>
      <w:r w:rsidR="00EB47C2" w:rsidRPr="001A434B">
        <w:rPr>
          <w:rFonts w:cs="Times New Roman"/>
          <w:sz w:val="24"/>
          <w:szCs w:val="24"/>
        </w:rPr>
        <w:fldChar w:fldCharType="separate"/>
      </w:r>
      <w:r w:rsidR="00074294" w:rsidRPr="001A434B">
        <w:rPr>
          <w:rFonts w:cs="Times New Roman"/>
          <w:noProof/>
          <w:sz w:val="24"/>
          <w:szCs w:val="24"/>
        </w:rPr>
        <w:t>(Boyraz and Legros, 2020; Cao et al., 2020; Islam et al., 2020f; Liang et al., 2020; Wang et al., 2020b; Zhang and Ma, 2020)</w:t>
      </w:r>
      <w:r w:rsidR="00EB47C2" w:rsidRPr="001A434B">
        <w:rPr>
          <w:rFonts w:cs="Times New Roman"/>
          <w:sz w:val="24"/>
          <w:szCs w:val="24"/>
        </w:rPr>
        <w:fldChar w:fldCharType="end"/>
      </w:r>
      <w:r w:rsidR="00EB47C2" w:rsidRPr="001A434B">
        <w:rPr>
          <w:rFonts w:cs="Times New Roman"/>
          <w:sz w:val="24"/>
          <w:szCs w:val="24"/>
        </w:rPr>
        <w:t xml:space="preserve">. </w:t>
      </w:r>
      <w:r w:rsidR="002F5863" w:rsidRPr="001A434B">
        <w:rPr>
          <w:rFonts w:cs="Times New Roman"/>
          <w:sz w:val="24"/>
          <w:szCs w:val="24"/>
        </w:rPr>
        <w:t>Earlier</w:t>
      </w:r>
      <w:r w:rsidR="00357A8C" w:rsidRPr="001A434B">
        <w:rPr>
          <w:rFonts w:cs="Times New Roman"/>
          <w:sz w:val="24"/>
          <w:szCs w:val="24"/>
        </w:rPr>
        <w:t xml:space="preserve"> studies conducted in Bangladesh </w:t>
      </w:r>
      <w:r w:rsidR="00127EA2" w:rsidRPr="001A434B">
        <w:rPr>
          <w:rFonts w:cs="Times New Roman"/>
          <w:sz w:val="24"/>
          <w:szCs w:val="24"/>
        </w:rPr>
        <w:t xml:space="preserve">during the COVID-19 pandemic </w:t>
      </w:r>
      <w:r w:rsidR="00357A8C" w:rsidRPr="001A434B">
        <w:rPr>
          <w:rFonts w:cs="Times New Roman"/>
          <w:sz w:val="24"/>
          <w:szCs w:val="24"/>
        </w:rPr>
        <w:t xml:space="preserve">reported </w:t>
      </w:r>
      <w:r w:rsidR="0059471C" w:rsidRPr="001A434B">
        <w:rPr>
          <w:rFonts w:cs="Times New Roman"/>
          <w:sz w:val="24"/>
          <w:szCs w:val="24"/>
        </w:rPr>
        <w:t xml:space="preserve">that </w:t>
      </w:r>
      <w:r w:rsidR="00127EA2" w:rsidRPr="001A434B">
        <w:rPr>
          <w:rFonts w:cs="Times New Roman"/>
          <w:sz w:val="24"/>
          <w:szCs w:val="24"/>
        </w:rPr>
        <w:t xml:space="preserve">depression was </w:t>
      </w:r>
      <w:r w:rsidR="00F925FB" w:rsidRPr="001A434B">
        <w:rPr>
          <w:rFonts w:cs="Times New Roman"/>
          <w:sz w:val="24"/>
          <w:szCs w:val="24"/>
        </w:rPr>
        <w:t>associated</w:t>
      </w:r>
      <w:r w:rsidR="00127EA2" w:rsidRPr="001A434B">
        <w:rPr>
          <w:rFonts w:cs="Times New Roman"/>
          <w:sz w:val="24"/>
          <w:szCs w:val="24"/>
        </w:rPr>
        <w:t xml:space="preserve"> with female </w:t>
      </w:r>
      <w:r w:rsidR="00BA5C6E" w:rsidRPr="001A434B">
        <w:rPr>
          <w:rFonts w:cs="Times New Roman"/>
          <w:sz w:val="24"/>
          <w:szCs w:val="24"/>
        </w:rPr>
        <w:t>gender</w:t>
      </w:r>
      <w:r w:rsidR="00127EA2" w:rsidRPr="001A434B">
        <w:rPr>
          <w:rFonts w:cs="Times New Roman"/>
          <w:sz w:val="24"/>
          <w:szCs w:val="24"/>
        </w:rPr>
        <w:t>, older age,</w:t>
      </w:r>
      <w:r w:rsidR="0041445C" w:rsidRPr="001A434B">
        <w:t xml:space="preserve"> </w:t>
      </w:r>
      <w:r w:rsidR="0041445C" w:rsidRPr="001A434B">
        <w:rPr>
          <w:rFonts w:cs="Times New Roman"/>
          <w:sz w:val="24"/>
          <w:szCs w:val="24"/>
        </w:rPr>
        <w:t xml:space="preserve">married </w:t>
      </w:r>
      <w:r w:rsidR="0059471C" w:rsidRPr="001A434B">
        <w:rPr>
          <w:rFonts w:cs="Times New Roman"/>
          <w:sz w:val="24"/>
          <w:szCs w:val="24"/>
        </w:rPr>
        <w:t>status</w:t>
      </w:r>
      <w:r w:rsidR="0041445C" w:rsidRPr="001A434B">
        <w:rPr>
          <w:rFonts w:cs="Times New Roman"/>
          <w:sz w:val="24"/>
          <w:szCs w:val="24"/>
        </w:rPr>
        <w:t>,</w:t>
      </w:r>
      <w:r w:rsidR="00127EA2" w:rsidRPr="001A434B">
        <w:rPr>
          <w:rFonts w:cs="Times New Roman"/>
          <w:sz w:val="24"/>
          <w:szCs w:val="24"/>
        </w:rPr>
        <w:t xml:space="preserve"> </w:t>
      </w:r>
      <w:r w:rsidR="0041445C" w:rsidRPr="001A434B">
        <w:rPr>
          <w:rFonts w:cs="Times New Roman"/>
          <w:sz w:val="24"/>
          <w:szCs w:val="24"/>
        </w:rPr>
        <w:t xml:space="preserve">lower education, </w:t>
      </w:r>
      <w:r w:rsidR="00127EA2" w:rsidRPr="001A434B">
        <w:rPr>
          <w:rFonts w:cs="Times New Roman"/>
          <w:sz w:val="24"/>
          <w:szCs w:val="24"/>
        </w:rPr>
        <w:t>large famil</w:t>
      </w:r>
      <w:r w:rsidR="0059471C" w:rsidRPr="001A434B">
        <w:rPr>
          <w:rFonts w:cs="Times New Roman"/>
          <w:sz w:val="24"/>
          <w:szCs w:val="24"/>
        </w:rPr>
        <w:t>y size</w:t>
      </w:r>
      <w:r w:rsidR="00127EA2" w:rsidRPr="001A434B">
        <w:rPr>
          <w:rFonts w:cs="Times New Roman"/>
          <w:sz w:val="24"/>
          <w:szCs w:val="24"/>
        </w:rPr>
        <w:t xml:space="preserve"> (≥</w:t>
      </w:r>
      <w:r w:rsidR="001477E4" w:rsidRPr="001A434B">
        <w:rPr>
          <w:rFonts w:cs="Times New Roman"/>
          <w:sz w:val="24"/>
          <w:szCs w:val="24"/>
        </w:rPr>
        <w:t xml:space="preserve"> </w:t>
      </w:r>
      <w:r w:rsidR="00127EA2" w:rsidRPr="001A434B">
        <w:rPr>
          <w:rFonts w:cs="Times New Roman"/>
          <w:sz w:val="24"/>
          <w:szCs w:val="24"/>
        </w:rPr>
        <w:t>5</w:t>
      </w:r>
      <w:r w:rsidR="0059471C" w:rsidRPr="001A434B">
        <w:rPr>
          <w:rFonts w:cs="Times New Roman"/>
          <w:sz w:val="24"/>
          <w:szCs w:val="24"/>
        </w:rPr>
        <w:t xml:space="preserve"> members</w:t>
      </w:r>
      <w:r w:rsidR="00127EA2" w:rsidRPr="001A434B">
        <w:rPr>
          <w:rFonts w:cs="Times New Roman"/>
          <w:sz w:val="24"/>
          <w:szCs w:val="24"/>
        </w:rPr>
        <w:t xml:space="preserve">), lower family income, urban residence, tobacco smoking, </w:t>
      </w:r>
      <w:r w:rsidR="00E275AE" w:rsidRPr="001A434B">
        <w:rPr>
          <w:rFonts w:cs="Times New Roman"/>
          <w:sz w:val="24"/>
          <w:szCs w:val="24"/>
        </w:rPr>
        <w:t xml:space="preserve">and </w:t>
      </w:r>
      <w:r w:rsidR="00127EA2" w:rsidRPr="001A434B">
        <w:rPr>
          <w:rFonts w:cs="Times New Roman"/>
          <w:sz w:val="24"/>
          <w:szCs w:val="24"/>
        </w:rPr>
        <w:t>sleep disturbance</w:t>
      </w:r>
      <w:r w:rsidR="0059471C" w:rsidRPr="001A434B">
        <w:rPr>
          <w:rFonts w:cs="Times New Roman"/>
          <w:sz w:val="24"/>
          <w:szCs w:val="24"/>
        </w:rPr>
        <w:t>s</w:t>
      </w:r>
      <w:r w:rsidR="00127EA2" w:rsidRPr="001A434B">
        <w:rPr>
          <w:rFonts w:cs="Times New Roman"/>
          <w:sz w:val="24"/>
          <w:szCs w:val="24"/>
        </w:rPr>
        <w:t xml:space="preserve"> </w:t>
      </w:r>
      <w:r w:rsidR="0041445C" w:rsidRPr="001A434B">
        <w:rPr>
          <w:rFonts w:cs="Times New Roman"/>
          <w:sz w:val="24"/>
          <w:szCs w:val="24"/>
        </w:rPr>
        <w:fldChar w:fldCharType="begin" w:fldLock="1"/>
      </w:r>
      <w:r w:rsidR="00074294" w:rsidRPr="001A434B">
        <w:rPr>
          <w:rFonts w:cs="Times New Roman"/>
          <w:sz w:val="24"/>
          <w:szCs w:val="24"/>
        </w:rPr>
        <w:instrText>ADDIN CSL_CITATION {"citationItems":[{"id":"ITEM-1","itemData":{"DOI":"10.1371/journal.pone.0245083","abstract":"Mental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ONE","id":"ITEM-1","issue":"12","issued":{"date-parts":[["2020","12","31"]]},"page":"e0245083","publisher":"Public Library of Science","title":"Psychological responses during the COVID-19 outbreak among university students in Bangladesh","type":"article-journal","volume":"15"},"uris":["http://www.mendeley.com/documents/?uuid=b86e7067-d4ba-48a0-a4a0-5ede819536be"]},{"id":"ITEM-2","itemData":{"DOI":"10.1186/s12888-021-03243-w","ISSN":"1471-244X (Electronic)","PMID":"34034679","abstract":"BACKGROUND: Healthcare workers (HCWs) who are in the frontline during the COVID-19  pandemic are often under significant pressures that may predispose them to symptoms of poor mental health. This study aimed to investigate the prevalence of anxiety and depression among HCWs and factors correlated with mental health concerns during the COVID-19 pandemic in Bangladesh. And, it also aimed to evaluate the psychometric properties of the Bangla version of the Hospital Anxiety and Depression Scale (HADS). METHODS: A cross-sectional survey was conducted between July and August, 2020. A self-reported online questionnaire was utilized to collect data. The survey included questions concerning socio-demographic, lifestyle, and work setting, as well as the HADS. A confirmatory factor analysis (CFA) and multiple linear regression analysis were performed. RESULTS: Data from 803 HCWs (50.7% male; mean age: 27.3 [SD = 6.9]; age range: 18-58 years) were included in the final analysis. The Bangla HADS was psychometrically sound, and demonstrated good internal consistency and reliability (α = 0.83), and excellent construct validity. Prevalence estimates of anxiety and depression were 69.5%, and 39.5%, respectively, for less severe symptomology (at least borderline abnormal), and 41.2% and 15.7% for more severe (at least abnormal) symptomology. Regression analyses with the total HADS score as a dependent variable revealed significant (p &lt; 0.05) associations with female gender, moderate and poor health status, infrequent physical exercising, smoking, having had regrets about one's profession because of the pandemic and associated experiences, not updating on the latest COVID-19-related research, experiencing discrimination in the workplace, and facing social problems due to working in a lab or hospital during the COVID-19 pandemic. CONCLUSIONS: Symptoms of anxiety and depression are prevalent among HCWs during the COVID-19 pandemic in Bangladesh. The findings suggest a need for screening for mental health concerns, and employing early intervention to help these individuals.","author":[{"dropping-particle":"","family":"Tasnim","given":"Rafia","non-dropping-particle":"","parse-names":false,"suffix":""},{"dropping-particle":"","family":"Sujan","given":"Md Safaet Hossain","non-dropping-particle":"","parse-names":false,"suffix":""},{"dropping-particle":"","family":"Islam","given":"Md Saiful","non-dropping-particle":"","parse-names":false,"suffix":""},{"dropping-particle":"","family":"Ritu","given":"Asmaul Husna","non-dropping-particle":"","parse-names":false,"suffix":""},{"dropping-particle":"Bin","family":"Siddique","given":"Md Abid","non-dropping-particle":"","parse-names":false,"suffix":""},{"dropping-particle":"","family":"Toma","given":"Tanziha Yeasmin","non-dropping-particle":"","parse-names":false,"suffix":""},{"dropping-particle":"","family":"Nowshin","given":"Rifat","non-dropping-particle":"","parse-names":false,"suffix":""},{"dropping-particle":"","family":"Hasan","given":"Abid","non-dropping-particle":"","parse-names":false,"suffix":""},{"dropping-particle":"","family":"Hossain","given":"Sahadat","non-dropping-particle":"","parse-names":false,"suffix":""},{"dropping-particle":"","family":"Nahar","given":"Shamsun","non-dropping-particle":"","parse-names":false,"suffix":""},{"dropping-particle":"","family":"Islam","given":"Salequl","non-dropping-particle":"","parse-names":false,"suffix":""},{"dropping-particle":"","family":"Islam","given":"Muhammad Sougatul","non-dropping-particle":"","parse-names":false,"suffix":""},{"dropping-particle":"","family":"Potenza","given":"Marc N","non-dropping-particle":"","parse-names":false,"suffix":""},{"dropping-particle":"","family":"Os","given":"Jim","non-dropping-particle":"van","parse-names":false,"suffix":""}],"container-title":"BMC psychiatry","id":"ITEM-2","issue":"1","issued":{"date-parts":[["2021","5"]]},"language":"eng","page":"271","publisher-place":"England","title":"Prevalence and correlates of anxiety and depression in frontline healthcare workers treating people with COVID-19 in Bangladesh.","type":"article-journal","volume":"21"},"uris":["http://www.mendeley.com/documents/?uuid=8c9234b8-b945-40ea-8398-48b5374fe907"]},{"id":"ITEM-3","itemData":{"DOI":"10.3390/ijerph18041453","ISBN":"1660-4601","abstract":"Background: Coronavirus disease (COVID-19) has affected people’s lives globally. While important research has been conducted, much remains to be known. In Bangladesh, initial treatment (self-administered, hospitalized), persistent COVID-19 symptoms (“long COVID-19”), and whether COVID-19 leads to changes in mental state, such as depressive symptoms, of people are not known. This study aimed to examine treatment, persistent symptoms, and depression in people who had been infected with COVID-19 in Bangladesh. Methods: A cross-sectional survey was conducted on 1002 individuals infected with COVID-19 (60% male; mean age = 34.7 ± 13.9; age range = 18–81 years), with data taken over a one-month period (11 September 2020 to 13 October 2020). A self-reported online questionnaire was used to collect data on socio-demographics, lifestyle, COVID-19 symptoms (during and beyond COVID-19), medication (over-the-counter or doctor-prescribed), and depression (assessed using the Patient Health Questionnaire (PHQ-9)). Results: Twenty-four percent of participants self-medicated with over-the-counter medicine when they were first diagnosed with COVID-19. Self-medication was higher among female vs. male respondents (29.6% vs. 20.2%, respectively, p = 0.002). A minority (20%) reported that they experienced persistent COVID-like symptoms after recovering from COVID-19. The most reported persistent symptoms were diarrhea (12.7%) and fatigue (11.5%). Forty-eight percent of participants were categorized as having moderate to severe depression. Based on multivariate regression analysis, depression during COVID-19 was positively associated with lower family income, poor health status, sleep disturbance, lack of physical activity, hypertension, asthma/respiratory problems, fear of COVID-19 re-infection, and persistent COVID-19 symptoms. Conclusions: The findings suggest a need for appropriate interventions for COVID-19 patients to promote physical and mental wellbeing.","author":[{"dropping-particle":"","family":"Islam","given":"Md. Saiful","non-dropping-particle":"","parse-names":false,"suffix":""},{"dropping-particle":"","family":"Ferdous","given":"Most. Z","non-dropping-particle":"","parse-names":false,"suffix":""},{"dropping-particle":"","family":"Islam","given":"Ummay S","non-dropping-particle":"","parse-names":false,"suffix":""},{"dropping-particle":"","family":"Mosaddek","given":"Abu Syed Md.","non-dropping-particle":"","parse-names":false,"suffix":""},{"dropping-particle":"","family":"Potenza","given":"Marc N","non-dropping-particle":"","parse-names":false,"suffix":""},{"dropping-particle":"","family":"Pardhan","given":"Shahina","non-dropping-particle":"","parse-names":false,"suffix":""}],"container-title":"International Journal of Environmental Research and Public Health","id":"ITEM-3","issue":"4","issued":{"date-parts":[["2021"]]},"page":"1453","title":"Treatment, persistent symptoms, and depression in people infected with COVID-19 in Bangladesh","type":"article-journal","volume":"18"},"uris":["http://www.mendeley.com/documents/?uuid=475e67cf-c4c4-47e5-b97a-3ac81e61c898"]},{"id":"ITEM-4","itemData":{"DOI":"10.1186/s12888-021-03246-7","author":[{"dropping-particle":"","family":"Islam","given":"Md. Saiful","non-dropping-particle":"","parse-names":false,"suffix":""},{"dropping-particle":"","family":"Tasnim","given":"Rafia","non-dropping-particle":"","parse-names":false,"suffix":""},{"dropping-particle":"","family":"Sujan","given":"Md. Safaet Hossain","non-dropping-particle":"","parse-names":false,"suffix":""},{"dropping-particle":"","family":"Ferdous","given":"Most. Zannatul","non-dropping-particle":"","parse-names":false,"suffix":""},{"dropping-particle":"","family":"Sikder","given":"Md. Tajuddin","non-dropping-particle":"","parse-names":false,"suffix":""},{"dropping-particle":"","family":"Masud","given":"Jakir Hossain Bhuiyan","non-dropping-particle":"","parse-names":false,"suffix":""},{"dropping-particle":"","family":"Kundu","given":"Sourav","non-dropping-particle":"","parse-names":false,"suffix":""},{"dropping-particle":"","family":"Tahsin","given":"Promi","non-dropping-particle":"","parse-names":false,"suffix":""},{"dropping-particle":"","family":"Mosaddek","given":"Abu Syed Md.","non-dropping-particle":"","parse-names":false,"suffix":""},{"dropping-particle":"","family":"Griffiths","given":"Mark D.","non-dropping-particle":"","parse-names":false,"suffix":""}],"container-title":"BMC psychiatry","id":"ITEM-4","issue":"1","issued":{"date-parts":[["2021"]]},"page":"273","title":"Depressive symptoms associated with COVID-19 preventive practice measures, daily activities in home quarantine and suicidal behaviors: Findings from a large-scale online survey in Bangladesh","type":"article-journal","volume":"21"},"uris":["http://www.mendeley.com/documents/?uuid=6506b244-788e-40a6-9528-2c77b2c24227"]}],"mendeley":{"formattedCitation":"(Islam et al., 2020f, 2021b, 2021f; Tasnim et al., 2021)","plainTextFormattedCitation":"(Islam et al., 2020f, 2021b, 2021f; Tasnim et al., 2021)","previouslyFormattedCitation":"(Islam et al., 2020f, 2021b, 2021f; Tasnim et al., 2021)"},"properties":{"noteIndex":0},"schema":"https://github.com/citation-style-language/schema/raw/master/csl-citation.json"}</w:instrText>
      </w:r>
      <w:r w:rsidR="0041445C" w:rsidRPr="001A434B">
        <w:rPr>
          <w:rFonts w:cs="Times New Roman"/>
          <w:sz w:val="24"/>
          <w:szCs w:val="24"/>
        </w:rPr>
        <w:fldChar w:fldCharType="separate"/>
      </w:r>
      <w:r w:rsidR="00074294" w:rsidRPr="001A434B">
        <w:rPr>
          <w:rFonts w:cs="Times New Roman"/>
          <w:noProof/>
          <w:sz w:val="24"/>
          <w:szCs w:val="24"/>
        </w:rPr>
        <w:t>(Islam et al., 2020f, 2021b, 2021f; Tasnim et al., 2021)</w:t>
      </w:r>
      <w:r w:rsidR="0041445C" w:rsidRPr="001A434B">
        <w:rPr>
          <w:rFonts w:cs="Times New Roman"/>
          <w:sz w:val="24"/>
          <w:szCs w:val="24"/>
        </w:rPr>
        <w:fldChar w:fldCharType="end"/>
      </w:r>
      <w:r w:rsidR="002E5F62" w:rsidRPr="001A434B">
        <w:rPr>
          <w:rFonts w:cs="Times New Roman"/>
          <w:sz w:val="24"/>
          <w:szCs w:val="24"/>
        </w:rPr>
        <w:t xml:space="preserve">, while stress or PTSD was associated with female </w:t>
      </w:r>
      <w:r w:rsidR="00BA5C6E" w:rsidRPr="001A434B">
        <w:rPr>
          <w:rFonts w:cs="Times New Roman"/>
          <w:sz w:val="24"/>
          <w:szCs w:val="24"/>
        </w:rPr>
        <w:t>gender</w:t>
      </w:r>
      <w:r w:rsidR="002E5F62" w:rsidRPr="001A434B">
        <w:rPr>
          <w:rFonts w:cs="Times New Roman"/>
          <w:sz w:val="24"/>
          <w:szCs w:val="24"/>
        </w:rPr>
        <w:t xml:space="preserve">, older age, urban residence, tobacco smoking, </w:t>
      </w:r>
      <w:r w:rsidR="00E275AE" w:rsidRPr="001A434B">
        <w:rPr>
          <w:rFonts w:cs="Times New Roman"/>
          <w:sz w:val="24"/>
          <w:szCs w:val="24"/>
        </w:rPr>
        <w:t xml:space="preserve">and </w:t>
      </w:r>
      <w:r w:rsidR="002E5F62" w:rsidRPr="001A434B">
        <w:rPr>
          <w:rFonts w:cs="Times New Roman"/>
          <w:sz w:val="24"/>
          <w:szCs w:val="24"/>
        </w:rPr>
        <w:t>sleep disturbance</w:t>
      </w:r>
      <w:r w:rsidR="0001775C" w:rsidRPr="001A434B">
        <w:rPr>
          <w:rFonts w:cs="Times New Roman"/>
          <w:sz w:val="24"/>
          <w:szCs w:val="24"/>
        </w:rPr>
        <w:t>s</w:t>
      </w:r>
      <w:r w:rsidR="002E5F62" w:rsidRPr="001A434B">
        <w:rPr>
          <w:rFonts w:cs="Times New Roman"/>
          <w:sz w:val="24"/>
          <w:szCs w:val="24"/>
        </w:rPr>
        <w:t xml:space="preserve"> </w:t>
      </w:r>
      <w:r w:rsidR="00680DF6" w:rsidRPr="001A434B">
        <w:rPr>
          <w:rFonts w:cs="Times New Roman"/>
          <w:sz w:val="24"/>
          <w:szCs w:val="24"/>
        </w:rPr>
        <w:fldChar w:fldCharType="begin" w:fldLock="1"/>
      </w:r>
      <w:r w:rsidR="00074294" w:rsidRPr="001A434B">
        <w:rPr>
          <w:rFonts w:cs="Times New Roman"/>
          <w:sz w:val="24"/>
          <w:szCs w:val="24"/>
        </w:rPr>
        <w:instrText>ADDIN CSL_CITATION {"citationItems":[{"id":"ITEM-1","itemData":{"DOI":"10.1016/j.childyouth.2020.105880","ISSN":"0190-7409","abstract":"The COVID-19 pandemic has brought not only the risk of infection but also unbearable mental health difficulties with the concern of educational loss among students. This study explored the adverse impact of the COVID-19 outbreak on Bangladeshi students’ mental health and detected potential influencing factors related to post-traumatic stress symptoms (PTSS) and depressive symptoms. Convenience sampling was applied to collect data via online survey from 3997 college and university students between 29th May and 22nd July 2020. PHQ-9 and IES scales were used to assess depressive symptoms and PTSS, respectively. Of all participants, 52.87% had depressive symptoms and 40.91% had PTSS. Severe educational disruption was a risk factor for depressive symptoms (AOR = 1.68; 95% CI: 1.37–2.06) and PTSS (AOR = 1.86; 95% CI: 1.51–2.29). COVID-19 like symptoms including fever, cough, breathing difficulty and fatigue showed a stronger association with higher IES and PHQ-9 scores than other symptoms (e.g., diarrhea, sore throat) (p ≤ 0.01). Fear of infection and death by COVID-19 were risk factors for PTSS and depressive symptoms (p ≤ 0.01). Recreational activity and regular physical exercise emerged as the most protective factors for depressive symptoms and PTSS. The mental health of students is significantly affected in this pandemic suggesting the need for adequate psychological support.","author":[{"dropping-particle":"","family":"Sultana","given":"Mst. Sadia","non-dropping-particle":"","parse-names":false,"suffix":""},{"dropping-particle":"","family":"Khan","given":"Abid Hasan","non-dropping-particle":"","parse-names":false,"suffix":""},{"dropping-particle":"","family":"Hossain","given":"Sahadat","non-dropping-particle":"","parse-names":false,"suffix":""},{"dropping-particle":"","family":"Ansar","given":"Adnan","non-dropping-particle":"","parse-names":false,"suffix":""},{"dropping-particle":"","family":"Sikder","given":"Md Tajuddin","non-dropping-particle":"","parse-names":false,"suffix":""},{"dropping-particle":"","family":"Hasan","given":"M Tasdik","non-dropping-particle":"","parse-names":false,"suffix":""}],"container-title":"Children and Youth Services Review","id":"ITEM-1","issued":{"date-parts":[["2021"]]},"page":"105880","title":"Prevalence and predictors of post-traumatic stress symptoms and depressive symptoms among Bangladeshi students during COVID-19 mandatory home confinement: A nationwide cross-sectional survey","type":"article-journal","volume":"122"},"uris":["http://www.mendeley.com/documents/?uuid=75bf26d5-adeb-4772-8b7f-1c5d02e76100"]},{"id":"ITEM-2","itemData":{"DOI":"10.1016/j.heliyon.2020.e05057","ISSN":"2405-8440","author":[{"dropping-particle":"Al","family":"Zubayer","given":"Abdullah","non-dropping-particle":"","parse-names":false,"suffix":""},{"dropping-particle":"","family":"Rahman","given":"Md. Estiar","non-dropping-particle":"","parse-names":false,"suffix":""},{"dropping-particle":"","family":"Islam","given":"Md. Bulbul","non-dropping-particle":"","parse-names":false,"suffix":""},{"dropping-particle":"","family":"Babu","given":"Sritha Zith Dey","non-dropping-particle":"","parse-names":false,"suffix":""},{"dropping-particle":"","family":"Rahman","given":"Quazi Maksudur","non-dropping-particle":"","parse-names":false,"suffix":""},{"dropping-particle":"","family":"Bhuiyan","given":"Md. Rifat Al Mazid","non-dropping-particle":"","parse-names":false,"suffix":""},{"dropping-particle":"","family":"Khan","given":"Md. Kamrul Ahsan","non-dropping-particle":"","parse-names":false,"suffix":""},{"dropping-particle":"","family":"Chowdhury","given":"Md Ashraf Uddin","non-dropping-particle":"","parse-names":false,"suffix":""},{"dropping-particle":"","family":"Hossain","given":"Liakat","non-dropping-particle":"","parse-names":false,"suffix":""},{"dropping-particle":"Bin","family":"Habib","given":"Rahat","non-dropping-particle":"","parse-names":false,"suffix":""}],"container-title":"Heliyon","id":"ITEM-2","issue":"9","issued":{"date-parts":[["2020","9","1"]]},"note":"doi: 10.1016/j.heliyon.2020.e05057","page":"e05057","publisher":"Elsevier","title":"Psychological states of Bangladeshi people four months after the COVID-19 pandemic: an online survey","type":"article-journal","volume":"6"},"uris":["http://www.mendeley.com/documents/?uuid=7a83a1d7-d060-429d-811b-5d0f510fe574"]},{"id":"ITEM-3","itemData":{"DOI":"10.1371/journal.pone.0245083","abstract":"Mental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ONE","id":"ITEM-3","issue":"12","issued":{"date-parts":[["2020","12","31"]]},"page":"e0245083","publisher":"Public Library of Science","title":"Psychological responses during the COVID-19 outbreak among university students in Bangladesh","type":"article-journal","volume":"15"},"uris":["http://www.mendeley.com/documents/?uuid=b86e7067-d4ba-48a0-a4a0-5ede819536be"]}],"mendeley":{"formattedCitation":"(Islam et al., 2020f; Zubayer et al., 2020; Sultana et al., 2021)","plainTextFormattedCitation":"(Islam et al., 2020f; Zubayer et al., 2020; Sultana et al., 2021)","previouslyFormattedCitation":"(Islam et al., 2020f; Zubayer et al., 2020; Sultana et al., 2021)"},"properties":{"noteIndex":0},"schema":"https://github.com/citation-style-language/schema/raw/master/csl-citation.json"}</w:instrText>
      </w:r>
      <w:r w:rsidR="00680DF6" w:rsidRPr="001A434B">
        <w:rPr>
          <w:rFonts w:cs="Times New Roman"/>
          <w:sz w:val="24"/>
          <w:szCs w:val="24"/>
        </w:rPr>
        <w:fldChar w:fldCharType="separate"/>
      </w:r>
      <w:r w:rsidR="00074294" w:rsidRPr="001A434B">
        <w:rPr>
          <w:rFonts w:cs="Times New Roman"/>
          <w:noProof/>
          <w:sz w:val="24"/>
          <w:szCs w:val="24"/>
        </w:rPr>
        <w:t>(Islam et al., 2020f; Zubayer et al., 2020; Sultana et al., 2021)</w:t>
      </w:r>
      <w:r w:rsidR="00680DF6" w:rsidRPr="001A434B">
        <w:rPr>
          <w:rFonts w:cs="Times New Roman"/>
          <w:sz w:val="24"/>
          <w:szCs w:val="24"/>
        </w:rPr>
        <w:fldChar w:fldCharType="end"/>
      </w:r>
      <w:r w:rsidR="004C68DE" w:rsidRPr="001A434B">
        <w:rPr>
          <w:rFonts w:cs="Times New Roman"/>
          <w:sz w:val="24"/>
          <w:szCs w:val="24"/>
        </w:rPr>
        <w:t>.</w:t>
      </w:r>
    </w:p>
    <w:p w14:paraId="28C6194B" w14:textId="00F5351D" w:rsidR="00EB47C2" w:rsidRPr="001A434B" w:rsidRDefault="00F273FC" w:rsidP="00FC4017">
      <w:pPr>
        <w:spacing w:after="240" w:afterAutospacing="0" w:line="240" w:lineRule="auto"/>
        <w:ind w:firstLine="720"/>
        <w:jc w:val="both"/>
        <w:rPr>
          <w:rFonts w:cs="Times New Roman"/>
          <w:b/>
          <w:bCs/>
          <w:sz w:val="24"/>
          <w:szCs w:val="24"/>
        </w:rPr>
      </w:pPr>
      <w:r w:rsidRPr="001A434B">
        <w:rPr>
          <w:rFonts w:cs="Times New Roman"/>
          <w:sz w:val="24"/>
          <w:szCs w:val="24"/>
        </w:rPr>
        <w:t xml:space="preserve">Studies </w:t>
      </w:r>
      <w:r w:rsidR="0001775C" w:rsidRPr="001A434B">
        <w:rPr>
          <w:rFonts w:cs="Times New Roman"/>
          <w:sz w:val="24"/>
          <w:szCs w:val="24"/>
        </w:rPr>
        <w:t>of</w:t>
      </w:r>
      <w:r w:rsidRPr="001A434B">
        <w:rPr>
          <w:rFonts w:cs="Times New Roman"/>
          <w:sz w:val="24"/>
          <w:szCs w:val="24"/>
        </w:rPr>
        <w:t xml:space="preserve"> general </w:t>
      </w:r>
      <w:r w:rsidR="0001775C" w:rsidRPr="001A434B">
        <w:rPr>
          <w:rFonts w:cs="Times New Roman"/>
          <w:sz w:val="24"/>
          <w:szCs w:val="24"/>
        </w:rPr>
        <w:t xml:space="preserve">(community-dwelling) </w:t>
      </w:r>
      <w:r w:rsidRPr="001A434B">
        <w:rPr>
          <w:rFonts w:cs="Times New Roman"/>
          <w:sz w:val="24"/>
          <w:szCs w:val="24"/>
        </w:rPr>
        <w:t>people, university students, medical students, health</w:t>
      </w:r>
      <w:r w:rsidR="0001775C" w:rsidRPr="001A434B">
        <w:rPr>
          <w:rFonts w:cs="Times New Roman"/>
          <w:sz w:val="24"/>
          <w:szCs w:val="24"/>
        </w:rPr>
        <w:t>care</w:t>
      </w:r>
      <w:r w:rsidRPr="001A434B">
        <w:rPr>
          <w:rFonts w:cs="Times New Roman"/>
          <w:sz w:val="24"/>
          <w:szCs w:val="24"/>
        </w:rPr>
        <w:t xml:space="preserve"> workers and COVID-19 survivors </w:t>
      </w:r>
      <w:r w:rsidR="0001775C" w:rsidRPr="001A434B">
        <w:rPr>
          <w:rFonts w:cs="Times New Roman"/>
          <w:sz w:val="24"/>
          <w:szCs w:val="24"/>
        </w:rPr>
        <w:t xml:space="preserve">have </w:t>
      </w:r>
      <w:r w:rsidRPr="001A434B">
        <w:rPr>
          <w:rFonts w:cs="Times New Roman"/>
          <w:sz w:val="24"/>
          <w:szCs w:val="24"/>
        </w:rPr>
        <w:t xml:space="preserve">highlighted various mental health problems </w:t>
      </w:r>
      <w:r w:rsidR="00357A8C" w:rsidRPr="001A434B">
        <w:rPr>
          <w:rFonts w:cs="Times New Roman"/>
          <w:sz w:val="24"/>
          <w:szCs w:val="24"/>
        </w:rPr>
        <w:t xml:space="preserve">in Bangladesh during the pandemic </w:t>
      </w:r>
      <w:r w:rsidRPr="001A434B">
        <w:rPr>
          <w:rFonts w:cs="Times New Roman"/>
          <w:sz w:val="24"/>
          <w:szCs w:val="24"/>
        </w:rPr>
        <w:t xml:space="preserve">(for instance, anxiety, depression, panic, stress, suicidal ideation, </w:t>
      </w:r>
      <w:r w:rsidR="0001775C" w:rsidRPr="001A434B">
        <w:rPr>
          <w:rFonts w:cs="Times New Roman"/>
          <w:sz w:val="24"/>
          <w:szCs w:val="24"/>
        </w:rPr>
        <w:t xml:space="preserve">and </w:t>
      </w:r>
      <w:r w:rsidRPr="001A434B">
        <w:rPr>
          <w:rFonts w:cs="Times New Roman"/>
          <w:sz w:val="24"/>
          <w:szCs w:val="24"/>
        </w:rPr>
        <w:t xml:space="preserve">behavioral problems [like problematic use of smartphone, internet, social media]) </w:t>
      </w:r>
      <w:r w:rsidRPr="001A434B">
        <w:rPr>
          <w:rFonts w:cs="Times New Roman"/>
          <w:sz w:val="24"/>
          <w:szCs w:val="24"/>
        </w:rPr>
        <w:fldChar w:fldCharType="begin" w:fldLock="1"/>
      </w:r>
      <w:r w:rsidR="00074294" w:rsidRPr="001A434B">
        <w:rPr>
          <w:rFonts w:cs="Times New Roman"/>
          <w:sz w:val="24"/>
          <w:szCs w:val="24"/>
        </w:rPr>
        <w:instrText>ADDIN CSL_CITATION {"citationItems":[{"id":"ITEM-1","itemData":{"DOI":"10.3389/fpsyt.2021.647386","author":[{"dropping-particle":"","family":"Islam","given":"Md. Saiful","non-dropping-particle":"","parse-names":false,"suffix":""},{"dropping-particle":"","family":"Sujan","given":"Md. Safaet Hossain","non-dropping-particle":"","parse-names":false,"suffix":""},{"dropping-particle":"","family":"Tasnim","given":"Rafia","non-dropping-particle":"","parse-names":false,"suffix":""},{"dropping-particle":"","family":"Mohona","given":"Rashenda Aziz","non-dropping-particle":"","parse-names":false,"suffix":""},{"dropping-particle":"","family":"Ferdous","given":"Most. Zannatul","non-dropping-particle":"","parse-names":false,"suffix":""},{"dropping-particle":"","family":"Kamruzzaman","given":"Sk","non-dropping-particle":"","parse-names":false,"suffix":""},{"dropping-particle":"","family":"Toma","given":"Tanziha Yeasmin","non-dropping-particle":"","parse-names":false,"suffix":""},{"dropping-particle":"","family":"Sakib","given":"Md. Nazmus","non-dropping-particle":"","parse-names":false,"suffix":""},{"dropping-particle":"","family":"Pinky","given":"Khairrun Nahar","non-dropping-particle":"","parse-names":false,"suffix":""},{"dropping-particle":"","family":"Islam","given":"Md. Riad","non-dropping-particle":"","parse-names":false,"suffix":""},{"dropping-particle":"Bin","family":"Siddique","given":"Md. Abid","non-dropping-particle":"","parse-names":false,"suffix":""},{"dropping-particle":"","family":"Anter","given":"Fahim Shariar","non-dropping-particle":"","parse-names":false,"suffix":""},{"dropping-particle":"","family":"Hossain","given":"Alomgir","non-dropping-particle":"","parse-names":false,"suffix":""},{"dropping-particle":"","family":"Hossen","given":"Ikram","non-dropping-particle":"","parse-names":false,"suffix":""},{"dropping-particle":"","family":"Sikder","given":"Md. Tajuddin","non-dropping-particle":"","parse-names":false,"suffix":""},{"dropping-particle":"","family":"Pontes","given":"Halley M.","non-dropping-particle":"","parse-names":false,"suffix":""}],"container-title":"Frontiers in psychiatry","id":"ITEM-1","issued":{"date-parts":[["2021"]]},"page":"647386","title":"Problematic smartphone and social media use among Bangladeshi college and university students amid COVID-19: The role of psychological wellbeing and pandemic related factors","type":"article-journal","volume":"12"},"uris":["http://www.mendeley.com/documents/?uuid=e3d14dc4-8a05-483e-b25e-da92e534d331"]},{"id":"ITEM-2","itemData":{"DOI":"10.1186/s12888-021-03243-w","ISSN":"1471-244X (Electronic)","PMID":"34034679","abstract":"BACKGROUND: Healthcare workers (HCWs) who are in the frontline during the COVID-19  pandemic are often under significant pressures that may predispose them to symptoms of poor mental health. This study aimed to investigate the prevalence of anxiety and depression among HCWs and factors correlated with mental health concerns during the COVID-19 pandemic in Bangladesh. And, it also aimed to evaluate the psychometric properties of the Bangla version of the Hospital Anxiety and Depression Scale (HADS). METHODS: A cross-sectional survey was conducted between July and August, 2020. A self-reported online questionnaire was utilized to collect data. The survey included questions concerning socio-demographic, lifestyle, and work setting, as well as the HADS. A confirmatory factor analysis (CFA) and multiple linear regression analysis were performed. RESULTS: Data from 803 HCWs (50.7% male; mean age: 27.3 [SD = 6.9]; age range: 18-58 years) were included in the final analysis. The Bangla HADS was psychometrically sound, and demonstrated good internal consistency and reliability (α = 0.83), and excellent construct validity. Prevalence estimates of anxiety and depression were 69.5%, and 39.5%, respectively, for less severe symptomology (at least borderline abnormal), and 41.2% and 15.7% for more severe (at least abnormal) symptomology. Regression analyses with the total HADS score as a dependent variable revealed significant (p &lt; 0.05) associations with female gender, moderate and poor health status, infrequent physical exercising, smoking, having had regrets about one's profession because of the pandemic and associated experiences, not updating on the latest COVID-19-related research, experiencing discrimination in the workplace, and facing social problems due to working in a lab or hospital during the COVID-19 pandemic. CONCLUSIONS: Symptoms of anxiety and depression are prevalent among HCWs during the COVID-19 pandemic in Bangladesh. The findings suggest a need for screening for mental health concerns, and employing early intervention to help these individuals.","author":[{"dropping-particle":"","family":"Tasnim","given":"Rafia","non-dropping-particle":"","parse-names":false,"suffix":""},{"dropping-particle":"","family":"Sujan","given":"Md Safaet Hossain","non-dropping-particle":"","parse-names":false,"suffix":""},{"dropping-particle":"","family":"Islam","given":"Md Saiful","non-dropping-particle":"","parse-names":false,"suffix":""},{"dropping-particle":"","family":"Ritu","given":"Asmaul Husna","non-dropping-particle":"","parse-names":false,"suffix":""},{"dropping-particle":"Bin","family":"Siddique","given":"Md Abid","non-dropping-particle":"","parse-names":false,"suffix":""},{"dropping-particle":"","family":"Toma","given":"Tanziha Yeasmin","non-dropping-particle":"","parse-names":false,"suffix":""},{"dropping-particle":"","family":"Nowshin","given":"Rifat","non-dropping-particle":"","parse-names":false,"suffix":""},{"dropping-particle":"","family":"Hasan","given":"Abid","non-dropping-particle":"","parse-names":false,"suffix":""},{"dropping-particle":"","family":"Hossain","given":"Sahadat","non-dropping-particle":"","parse-names":false,"suffix":""},{"dropping-particle":"","family":"Nahar","given":"Shamsun","non-dropping-particle":"","parse-names":false,"suffix":""},{"dropping-particle":"","family":"Islam","given":"Salequl","non-dropping-particle":"","parse-names":false,"suffix":""},{"dropping-particle":"","family":"Islam","given":"Muhammad Sougatul","non-dropping-particle":"","parse-names":false,"suffix":""},{"dropping-particle":"","family":"Potenza","given":"Marc N","non-dropping-particle":"","parse-names":false,"suffix":""},{"dropping-particle":"","family":"Os","given":"Jim","non-dropping-particle":"van","parse-names":false,"suffix":""}],"container-title":"BMC psychiatry","id":"ITEM-2","issue":"1","issued":{"date-parts":[["2021","5"]]},"language":"eng","page":"271","publisher-place":"England","title":"Prevalence and correlates of anxiety and depression in frontline healthcare workers treating people with COVID-19 in Bangladesh.","type":"article-journal","volume":"21"},"uris":["http://www.mendeley.com/documents/?uuid=8c9234b8-b945-40ea-8398-48b5374fe907"]},{"id":"ITEM-3","itemData":{"DOI":"10.1016/j.childyouth.2020.105703","ISSN":"0190-7409 (Print)","PMID":"33204046","abstract":"Lockdown, social isolation, and interruption of daily life during the COVID-19 period have impacted many lives. University students are particularly vulnerable to such disruptions and may be particularly disposed to suicidal ideation, potentially creating a new public health crisis. This study aimed to assess suicidal ideation and associated factors among university students in Bangladesh during the early stages of the COVID-19 pandemic. A cross-sectional online survey was conducted using the Google form (Google survey tool) from April to May 2020. Initially, 3366 respondents voluntarily completed the survey form. Finally, 3331 surveys were included in the final analyses after removing incomplete surveys. The data ware reviewed, rechecked, and analyzed with SPSS (25.0 version) software. A total of 1979 (59.4%) males and 1352 (40.6%) females participated. Respondents were between the ages of 18 to 28 years (mean age 21.4 years [SD = 1.9]). The prevalence estimate of suicidal ideation was 12.8%. Potential risk factors included less sleep, excess sleep, cigarette smoking, past suicidal thoughts, suicide attempt history, family history of suicidality, depression, anxiety, and stress. Potential protective factors included being male, having lower SES, living in rural areas, regular physical exercise, and satisfactory study. Suicidal ideation was prevalent among Bangladeshi university students during the onset of the COVID-19 pandemic. Understanding the correlates of suicidal ideation may aid to develop targeted strategies to support students during and after the COVID-19 pandemic.","author":[{"dropping-particle":"","family":"Tasnim","given":"Rafia","non-dropping-particle":"","parse-names":false,"suffix":""},{"dropping-particle":"","family":"Islam","given":"Md. Saiful","non-dropping-particle":"","parse-names":false,"suffix":""},{"dropping-particle":"","family":"Sujan","given":"Md. Safaet Hossain","non-dropping-particle":"","parse-names":false,"suffix":""},{"dropping-particle":"","family":"Sikder","given":"Md. Tajuddin","non-dropping-particle":"","parse-names":false,"suffix":""},{"dropping-particle":"","family":"Potenza","given":"Marc N.","non-dropping-particle":"","parse-names":false,"suffix":""}],"container-title":"Children and youth services review","id":"ITEM-3","issued":{"date-parts":[["2020","12"]]},"language":"eng","page":"105703","title":"Suicidal ideation among Bangladeshi university students early during the COVID-19 pandemic: Prevalence estimates and correlates.","type":"article-journal","volume":"119"},"uris":["http://www.mendeley.com/documents/?uuid=3f674ab6-fdc0-4340-bfc6-f4e8bf562bdc"]},{"id":"ITEM-4","itemData":{"DOI":"10.1016/j.jad.2020.06.049","ISSN":"0165-0327","abstract":"Background: Precisely how the COVID-19 pandemic has impacted mental health worldwide is currently poorly understood. The study aimed to assess panic and anxiety among individuals in the general Bangladesh population early in the COVID-19 outbreak. Methodology: A cross-sectional online survey was conducted from March 29 to April 06, 2020, involving 1311 community-dwelling individuals aged between 13 and 63 years and residing in Bangladesh. After providing informed consent, participants completed an online survey assessing socio-demographic variables and using the Panic Disorder Severity Scale and Generalized Anxiety Disorder (GAD-7) to assess panic and anxiety symptomatology, respectively. Binary logistic regression analyses were conducted. Results: Estimates of panic and generalized anxiety were 79.6%, and 37.3%, respectively. Factors statistically predicting panic were being older (more than 30 years), having higher education (above bachelor), being married, and living with a family. Factors statistically predicting generalized anxiety were being female, being older (more than 30 years), having higher education (above bachelor), being married, being a non-governmental employee. Limitations: As this study employs the cross-sectional and self-reported measures, causal inferences cannot be indicated. Sampling biases may have influenced estimates of panic and generalized anxiety. Conclusion: Sizable proportions of respondents reported panic and generalized anxiety in the setting of COVID-19. The findings suggest the need for additional surveillance of panic and generalized anxiety through longitudinal assessments. Evidence-based intervention programs and supportive services to address panic and generalized anxiety appear important for Bangladeshi individuals during this stage (and likely later stages) of the COVID-19 pandemic.","author":[{"dropping-particle":"","family":"Islam","given":"Md. Saiful","non-dropping-particle":"","parse-names":false,"suffix":""},{"dropping-particle":"","family":"Ferdous","given":"Most. Zannatul","non-dropping-particle":"","parse-names":false,"suffix":""},{"dropping-particle":"","family":"Potenza","given":"Marc N","non-dropping-particle":"","parse-names":false,"suffix":""}],"container-title":"Journal of Affective Disorders","id":"ITEM-4","issued":{"date-parts":[["2020"]]},"page":"30-37","title":"Panic and generalized anxiety during the COVID-19 pandemic among Bangladeshi people: an online pilot survey early in the outbreak","type":"article-journal","volume":"276"},"uris":["http://www.mendeley.com/documents/?uuid=414eff4c-1b8a-46b8-88bf-26bd0e407e47"]},{"id":"ITEM-5","itemData":{"DOI":"10.3390/ijerph18041453","ISBN":"1660-4601","abstract":"Background: Coronavirus disease (COVID-19) has affected people’s lives globally. While important research has been conducted, much remains to be known. In Bangladesh, initial treatment (self-administered, hospitalized), persistent COVID-19 symptoms (“long COVID-19”), and whether COVID-19 leads to changes in mental state, such as depressive symptoms, of people are not known. This study aimed to examine treatment, persistent symptoms, and depression in people who had been infected with COVID-19 in Bangladesh. Methods: A cross-sectional survey was conducted on 1002 individuals infected with COVID-19 (60% male; mean age = 34.7 ± 13.9; age range = 18–81 years), with data taken over a one-month period (11 September 2020 to 13 October 2020). A self-reported online questionnaire was used to collect data on socio-demographics, lifestyle, COVID-19 symptoms (during and beyond COVID-19), medication (over-the-counter or doctor-prescribed), and depression (assessed using the Patient Health Questionnaire (PHQ-9)). Results: Twenty-four percent of participants self-medicated with over-the-counter medicine when they were first diagnosed with COVID-19. Self-medication was higher among female vs. male respondents (29.6% vs. 20.2%, respectively, p = 0.002). A minority (20%) reported that they experienced persistent COVID-like symptoms after recovering from COVID-19. The most reported persistent symptoms were diarrhea (12.7%) and fatigue (11.5%). Forty-eight percent of participants were categorized as having moderate to severe depression. Based on multivariate regression analysis, depression during COVID-19 was positively associated with lower family income, poor health status, sleep disturbance, lack of physical activity, hypertension, asthma/respiratory problems, fear of COVID-19 re-infection, and persistent COVID-19 symptoms. Conclusions: The findings suggest a need for appropriate interventions for COVID-19 patients to promote physical and mental wellbeing.","author":[{"dropping-particle":"","family":"Islam","given":"Md. Saiful","non-dropping-particle":"","parse-names":false,"suffix":""},{"dropping-particle":"","family":"Ferdous","given":"Most. Z","non-dropping-particle":"","parse-names":false,"suffix":""},{"dropping-particle":"","family":"Islam","given":"Ummay S","non-dropping-particle":"","parse-names":false,"suffix":""},{"dropping-particle":"","family":"Mosaddek","given":"Abu Syed Md.","non-dropping-particle":"","parse-names":false,"suffix":""},{"dropping-particle":"","family":"Potenza","given":"Marc N","non-dropping-particle":"","parse-names":false,"suffix":""},{"dropping-particle":"","family":"Pardhan","given":"Shahina","non-dropping-particle":"","parse-names":false,"suffix":""}],"container-title":"International Journal of Environmental Research and Public Health","id":"ITEM-5","issue":"4","issued":{"date-parts":[["2021"]]},"page":"1453","title":"Treatment, persistent symptoms, and depression in people infected with COVID-19 in Bangladesh","type":"article-journal","volume":"18"},"uris":["http://www.mendeley.com/documents/?uuid=475e67cf-c4c4-47e5-b97a-3ac81e61c898"]},{"id":"ITEM-6","itemData":{"DOI":"10.1016/j.abrep.2020.100311","ISSN":"2352-8532","abstract":"Background Although internet use can boost individuals’ quality of life in various aspects, activities on the internet (e.g., gambling, video gaming, social media use, pornography use, etc.) can be used as coping strategy to deal with psychological stressors and mood states (e.g., fear, anxiety, depression) particularly during the global COVID-19 pandemic. Objectives The present study assessed problematic internet use (PIU) among Bangladeshi youth and adults in Bangladesh and examined its correlation with lifestyle and online activities during the COVID-19 pandemic. Methods An online cross-sectional survey was utilized between May and June, 2020 comprising 13,525 Bangladeshi individuals (61.3% male; age range 18-50 years; mean age 23.7 years) recruited from various online platforms. The self-report survey included questions concerning socio-demographics, lifestyle, and online activities during the COVID-19 pandemic, as well as psychometric scales such as the nine-item Internet Disorder Scale-Short Form (IDS9-SF). Results Utilizing hierarchical regression analysis, problematic internet use was significantly and positively associated with those who were younger, having a higher level of education, living with a nuclear family, engaging in less physical exercise, avoiding household chores, playing online videogames, social media use, and engaging in recreational online activities. Conclusions Excessive internet use appears to have been commonplace during the COVID-19 pandemic period and young adults were most vulnerable to problematic internet use.","author":[{"dropping-particle":"","family":"Islam","given":"Md. Saiful","non-dropping-particle":"","parse-names":false,"suffix":""},{"dropping-particle":"","family":"Sujan","given":"Md. Safaet Hossain","non-dropping-particle":"","parse-names":false,"suffix":""},{"dropping-particle":"","family":"Tasnim","given":"Rafia","non-dropping-particle":"","parse-names":false,"suffix":""},{"dropping-particle":"","family":"Ferdous","given":"Most. Zannatul","non-dropping-particle":"","parse-names":false,"suffix":""},{"dropping-particle":"","family":"Masud","given":"Jakir Hossain Bhuiyan","non-dropping-particle":"","parse-names":false,"suffix":""},{"dropping-particle":"","family":"Kundu","given":"Sourav","non-dropping-particle":"","parse-names":false,"suffix":""},{"dropping-particle":"","family":"Mosaddek","given":"Abu Syed Md.","non-dropping-particle":"","parse-names":false,"suffix":""},{"dropping-particle":"","family":"Choudhuri","given":"M Shahabuddin K.","non-dropping-particle":"","parse-names":false,"suffix":""},{"dropping-particle":"","family":"Kircaburun","given":"Kagan","non-dropping-particle":"","parse-names":false,"suffix":""},{"dropping-particle":"","family":"Griffiths","given":"Mark D.","non-dropping-particle":"","parse-names":false,"suffix":""}],"container-title":"Addictive Behaviors Reports","id":"ITEM-6","issued":{"date-parts":[["2020"]]},"page":"100311","title":"Problematic internet use among young and adult population in Bangladesh: Correlates with lifestyle and online activities during the COVID-19 pandemic","type":"article-journal"},"uris":["http://www.mendeley.com/documents/?uuid=abf592c9-30ae-489f-80b7-b31e915596a8"]},{"id":"ITEM-7","itemData":{"DOI":"10.1371/journal.pone.0245083","abstract":"Mental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ONE","id":"ITEM-7","issue":"12","issued":{"date-parts":[["2020","12","31"]]},"page":"e0245083","publisher":"Public Library of Science","title":"Psychological responses during the COVID-19 outbreak among university students in Bangladesh","type":"article-journal","volume":"15"},"uris":["http://www.mendeley.com/documents/?uuid=b86e7067-d4ba-48a0-a4a0-5ede819536be"]},{"id":"ITEM-8","itemData":{"DOI":"10.1007/s11469-020-00242-y","ISSN":"1557-1882","abstract":"University students, especially those in their first year, not only face challenges related to their personal life but also to their academic performance. Such unfavorable conditions predispose them to psychological illnesses such as depression and anxiety. The present study surveyed first-year undergraduate students to assess the prevalence of depression and anxiety and their potential underlying reasons. A cross-sectional questionnaire was conducted with 400 first-year university students aged between 18 and 23 years residing at Jahangirnagar University (in Bangladesh). After providing informed consent, the participants completed a survey examining socio-demographic variables and behavioral variables, along with the PHQ-9 scale, and the GAD-7 scale. Binary logistic regression was performed to determine the significant associations between the variables under examination. The prevalence rates of moderate to extremely severe levels of depression and anxiety were 69.5% and 61%, respectively, with no significant gender differences. The main risk factors for depression were unsatisfactory sleep quality and lack of physical exercise. The main risk factor for anxiety was excessive internet use. The prevalence of depression and anxiety levels among first-year university students was high in the present study and appears to confirm the notion that first-year university students are a vulnerable group for mental illnesses. The findings suggest the need for intervention programs, alongside adequate and appropriate supportive services for Bangladeshi university students.","author":[{"dropping-particle":"","family":"Islam","given":"Md. Saiful","non-dropping-particle":"","parse-names":false,"suffix":""},{"dropping-particle":"","family":"Akter","given":"Rejina","non-dropping-particle":"","parse-names":false,"suffix":""},{"dropping-particle":"","family":"Sikder","given":"Tajuddin","non-dropping-particle":"","parse-names":false,"suffix":""},{"dropping-particle":"","family":"Griffiths","given":"Mark D","non-dropping-particle":"","parse-names":false,"suffix":""}],"container-title":"International Journal of Mental Health and Addiction","id":"ITEM-8","issued":{"date-parts":[["2020"]]},"title":"Prevalence and factors associated with depression and anxiety among first-year university students in Bangladesh: a cross-sectional study","type":"article-journal"},"uris":["http://www.mendeley.com/documents/?uuid=357fbecb-ffba-43ae-b681-38cfcfbe60c7"]},{"id":"ITEM-9","itemData":{"DOI":"10.1016/j.childyouth.2020.105912","ISSN":"0190-7409 (Print)","PMID":"33390637","abstract":"BACKGROUND: The most recent global pandemic of COVID-19 has been creating  multidimensional damages, including a detrimental impact on the mental health status of individuals. Medical students, a vulnerable cross-section of the population, may have perceived a myriad of psychological stressors during this crisis in the background of their prevailing stressful academic pressure and preexisting higher psychological and mental health issue. OBJECTIVE: To determine the prevalence of anxiety and depressive symptoms and to elucidate the psychological impact of COVID-19 pandemic on Bangladeshi medical students. METHOD: A cross-sectional study design was utilized to conduct this survey. The online survey including demographic questions, COVID-19 related questions, and the Hospital Anxiety and Depression Scale (HADS; higher scores on the subscales indicate higher levels of depressive and anxiety symptoms), was completed by 425 Bangladeshi medical students. Collected data were statistically analyzed by using SPSS (version 25.0) software. RESULT: The HADS anxiety subscale revealed that 65.9% of the medical students had different levels of anxiety, ranging from mild (27.3%), moderate (26.8%), and severe (11.8%). As per HADS depression subscale, 49.9% of the medical students had varying degrees of depressive symptoms, with 3.3% of the participants had suffered from severe depressive symptoms. Female students had a relatively more anxiety and depressive symptoms when compared with males. The students, who were severely tensed of getting infected by the virus, were at higher risk of suffering from anxiety (3.5-fold) and depressive (2.7-fold) symptoms, when compared with no/minimally stressed students. Besides, fear of getting assaulted or humiliated on the way to hospital or home, not to be able to give maximum concentration on study after COVID-19 pandemic, students' present emotional status (agitation), had statistically significant higher risk of anxiety. CONCLUSION: A substantial proportion of Bangladeshi medical students are experiencing pandemic-related adverse psychological impact. Poor mental health conditions of these vulnerable medical students pose important threat to their potential contribution in future health care. Thus, medical colleges and health authorities should focus on addressing their psychological needs and formulate effective strategies to ameliorate medical students' mental health status, particularly during any infectious disease outbreak.","author":[{"dropping-particle":"","family":"Safa","given":"Farhana","non-dropping-particle":"","parse-names":false,"suffix":""},{"dropping-particle":"","family":"Anjum","given":"Afifa","non-dropping-particle":"","parse-names":false,"suffix":""},{"dropping-particle":"","family":"Hossain","given":"Sahadat","non-dropping-particle":"","parse-names":false,"suffix":""},{"dropping-particle":"","family":"Trisa","given":"Tonima Islam","non-dropping-particle":"","parse-names":false,"suffix":""},{"dropping-particle":"","family":"Alam","given":"Syeda Fatema","non-dropping-particle":"","parse-names":false,"suffix":""},{"dropping-particle":"","family":"Abdur Rafi","given":"Md","non-dropping-particle":"","parse-names":false,"suffix":""},{"dropping-particle":"","family":"Podder","given":"Vivek","non-dropping-particle":"","parse-names":false,"suffix":""},{"dropping-particle":"","family":"Koly","given":"Kamrun Nahar","non-dropping-particle":"","parse-names":false,"suffix":""},{"dropping-particle":"","family":"Azad","given":"Dewan Tasnia","non-dropping-particle":"","parse-names":false,"suffix":""},{"dropping-particle":"","family":"Ahmad","given":"Wasi Uddin","non-dropping-particle":"","parse-names":false,"suffix":""},{"dropping-particle":"","family":"Nodi","given":"Rhedeya Nury","non-dropping-particle":"","parse-names":false,"suffix":""},{"dropping-particle":"","family":"Ashraf","given":"Fatema","non-dropping-particle":"","parse-names":false,"suffix":""},{"dropping-particle":"","family":"Quamrul Akhter","given":"S M","non-dropping-particle":"","parse-names":false,"suffix":""},{"dropping-particle":"","family":"Ahmed","given":"Helal Uddin","non-dropping-particle":"","parse-names":false,"suffix":""},{"dropping-particle":"","family":"Hasan","given":"M Tasdik","non-dropping-particle":"","parse-names":false,"suffix":""}],"container-title":"Children and youth services review","id":"ITEM-9","issued":{"date-parts":[["2021","3"]]},"language":"eng","page":"105912","title":"Immediate psychological responses during the initial period of the COVID-19 pandemic  among Bangladeshi medical students.","type":"article-journal","volume":"122"},"uris":["http://www.mendeley.com/documents/?uuid=e9d5ca4e-ff0f-4d57-8385-d0ae6d60474a"]},{"id":"ITEM-10","itemData":{"DOI":"10.1080/09603123.2020.1802409","ISSN":"0960-3123","author":[{"dropping-particle":"Al","family":"Banna","given":"Md. Hasan","non-dropping-particle":"","parse-names":false,"suffix":""},{"dropping-particle":"","family":"Sayeed","given":"Abu","non-dropping-particle":"","parse-names":false,"suffix":""},{"dropping-particle":"","family":"Kundu","given":"Satyajit","non-dropping-particle":"","parse-names":false,"suffix":""},{"dropping-particle":"","family":"Christopher","given":"Enryka","non-dropping-particle":"","parse-names":false,"suffix":""},{"dropping-particle":"","family":"Hasan","given":"M Tasdik","non-dropping-particle":"","parse-names":false,"suffix":""},{"dropping-particle":"","family":"Begum","given":"Musammet Rasheda","non-dropping-particle":"","parse-names":false,"suffix":""},{"dropping-particle":"","family":"Kormoker","given":"Tapos","non-dropping-particle":"","parse-names":false,"suffix":""},{"dropping-particle":"","family":"Dola","given":"Shekh Tanjina Islam","non-dropping-particle":"","parse-names":false,"suffix":""},{"dropping-particle":"","family":"Hassan","given":"Md. Mehedi","non-dropping-particle":"","parse-names":false,"suffix":""},{"dropping-particle":"","family":"Chowdhury","given":"Sukanta","non-dropping-particle":"","parse-names":false,"suffix":""},{"dropping-particle":"","family":"Khan","given":"Md Shafiqul Islam","non-dropping-particle":"","parse-names":false,"suffix":""}],"container-title":"International Journal of Environmental Health Research","id":"ITEM-10","issued":{"date-parts":[["2020","8","2"]]},"note":"doi: 10.1080/09603123.2020.1802409","page":"1-12","publisher":"Taylor &amp; Francis","title":"The impact of the COVID-19 pandemic on the mental health of the adult population in Bangladesh: a nationwide cross-sectional study","type":"article-journal"},"uris":["http://www.mendeley.com/documents/?uuid=9b930c0c-d773-4440-915c-daac1a6c37c8"]},{"id":"ITEM-11","itemData":{"DOI":"10.21203/rs.3.rs-210877/v1","author":[{"dropping-particle":"","family":"Islam","given":"Md. Saiful","non-dropping-particle":"","parse-names":false,"suffix":""},{"dropping-particle":"","family":"Ferdous","given":"Most. Zannatul","non-dropping-particle":"","parse-names":false,"suffix":""},{"dropping-particle":"","family":"Sujan","given":"Md. Safaet Hossain","non-dropping-particle":"","parse-names":false,"suffix":""},{"dropping-particle":"","family":"Tasnim","given":"Rafia","non-dropping-particle":"","parse-names":false,"suffix":""},{"dropping-particle":"","family":"Masud","given":"Jakir Hossain Bhuiyan","non-dropping-particle":"","parse-names":false,"suffix":""},{"dropping-particle":"","family":"Kundu","given":"Sourav","non-dropping-particle":"","parse-names":false,"suffix":""},{"dropping-particle":"","family":"Mosaddek","given":"Abu Syed Md.","non-dropping-particle":"","parse-names":false,"suffix":""},{"dropping-particle":"","family":"Choudhuri","given":"M Shahabuddin K","non-dropping-particle":"","parse-names":false,"suffix":""},{"dropping-particle":"","family":"Kira","given":"Ibrahim A","non-dropping-particle":"","parse-names":false,"suffix":""},{"dropping-particle":"","family":"Gozal","given":"David","non-dropping-particle":"","parse-names":false,"suffix":""}],"container-title":"Research Square","id":"ITEM-11","issued":{"date-parts":[["2021"]]},"title":"The Psychometric Properties of the Bangla Posttraumatic Stress Disorder Checklist for DSM-5 (PCL-5): A Large-scale Validation Study","type":"article-journal"},"uris":["http://www.mendeley.com/documents/?uuid=43f1a5af-0192-40c8-ace4-a3195df0427f"]}],"mendeley":{"formattedCitation":"(Banna et al., 2020; Islam et al., 2020e; Tasnim et al., 2021; Islam et al., 2020c, 2020b, 2020f, 2021e, 2021b, 2021c; Tasnim et al., 2020; Safa et al., 2021)","plainTextFormattedCitation":"(Banna et al., 2020; Islam et al., 2020e; Tasnim et al., 2021; Islam et al., 2020c, 2020b, 2020f, 2021e, 2021b, 2021c; Tasnim et al., 2020; Safa et al., 2021)","previouslyFormattedCitation":"(Banna et al., 2020; Islam et al., 2020e; Tasnim et al., 2021; Islam et al., 2020c, 2020b, 2020f, 2021e, 2021b, 2021c; Tasnim et al., 2020; Safa et al., 2021)"},"properties":{"noteIndex":0},"schema":"https://github.com/citation-style-language/schema/raw/master/csl-citation.json"}</w:instrText>
      </w:r>
      <w:r w:rsidRPr="001A434B">
        <w:rPr>
          <w:rFonts w:cs="Times New Roman"/>
          <w:sz w:val="24"/>
          <w:szCs w:val="24"/>
        </w:rPr>
        <w:fldChar w:fldCharType="separate"/>
      </w:r>
      <w:r w:rsidR="00074294" w:rsidRPr="001A434B">
        <w:rPr>
          <w:rFonts w:cs="Times New Roman"/>
          <w:noProof/>
          <w:sz w:val="24"/>
          <w:szCs w:val="24"/>
        </w:rPr>
        <w:t>(Banna et al., 2020; Islam et al., 2020e; Tasnim et al., 2021; Islam et al., 2020c, 2020b, 2020f, 2021e, 2021b, 2021c; Tasnim et al., 2020; Safa et al., 2021)</w:t>
      </w:r>
      <w:r w:rsidRPr="001A434B">
        <w:rPr>
          <w:rFonts w:cs="Times New Roman"/>
          <w:sz w:val="24"/>
          <w:szCs w:val="24"/>
        </w:rPr>
        <w:fldChar w:fldCharType="end"/>
      </w:r>
      <w:r w:rsidRPr="001A434B">
        <w:rPr>
          <w:rFonts w:cs="Times New Roman"/>
          <w:sz w:val="24"/>
          <w:szCs w:val="24"/>
        </w:rPr>
        <w:t>.</w:t>
      </w:r>
      <w:r w:rsidR="00357A8C" w:rsidRPr="001A434B">
        <w:rPr>
          <w:rFonts w:cs="Times New Roman"/>
          <w:sz w:val="24"/>
          <w:szCs w:val="24"/>
        </w:rPr>
        <w:t xml:space="preserve"> </w:t>
      </w:r>
      <w:r w:rsidR="00BA5C6E" w:rsidRPr="001A434B">
        <w:rPr>
          <w:rFonts w:cs="Times New Roman"/>
          <w:sz w:val="24"/>
          <w:szCs w:val="24"/>
        </w:rPr>
        <w:t>However,</w:t>
      </w:r>
      <w:r w:rsidR="00357A8C" w:rsidRPr="001A434B">
        <w:rPr>
          <w:rFonts w:cs="Times New Roman"/>
          <w:sz w:val="24"/>
          <w:szCs w:val="24"/>
        </w:rPr>
        <w:t xml:space="preserve"> impoverished urban residents </w:t>
      </w:r>
      <w:r w:rsidR="00BA5C6E" w:rsidRPr="001A434B">
        <w:rPr>
          <w:rFonts w:cs="Times New Roman"/>
          <w:sz w:val="24"/>
          <w:szCs w:val="24"/>
        </w:rPr>
        <w:t>have</w:t>
      </w:r>
      <w:r w:rsidR="00357A8C" w:rsidRPr="001A434B">
        <w:rPr>
          <w:rFonts w:cs="Times New Roman"/>
          <w:sz w:val="24"/>
          <w:szCs w:val="24"/>
        </w:rPr>
        <w:t xml:space="preserve"> not </w:t>
      </w:r>
      <w:r w:rsidR="00BA5C6E" w:rsidRPr="001A434B">
        <w:rPr>
          <w:rFonts w:cs="Times New Roman"/>
          <w:sz w:val="24"/>
          <w:szCs w:val="24"/>
        </w:rPr>
        <w:t xml:space="preserve">been </w:t>
      </w:r>
      <w:r w:rsidR="0001775C" w:rsidRPr="001A434B">
        <w:rPr>
          <w:rFonts w:cs="Times New Roman"/>
          <w:sz w:val="24"/>
          <w:szCs w:val="24"/>
        </w:rPr>
        <w:t xml:space="preserve">adequately </w:t>
      </w:r>
      <w:r w:rsidR="00357A8C" w:rsidRPr="001A434B">
        <w:rPr>
          <w:rFonts w:cs="Times New Roman"/>
          <w:sz w:val="24"/>
          <w:szCs w:val="24"/>
        </w:rPr>
        <w:t xml:space="preserve">studied. </w:t>
      </w:r>
      <w:r w:rsidR="009C467C" w:rsidRPr="001A434B">
        <w:rPr>
          <w:rFonts w:cs="Times New Roman"/>
          <w:sz w:val="24"/>
          <w:szCs w:val="24"/>
        </w:rPr>
        <w:t>Thus</w:t>
      </w:r>
      <w:r w:rsidR="00EB47C2" w:rsidRPr="001A434B">
        <w:rPr>
          <w:rFonts w:cs="Times New Roman"/>
          <w:sz w:val="24"/>
          <w:szCs w:val="24"/>
        </w:rPr>
        <w:t xml:space="preserve">, </w:t>
      </w:r>
      <w:r w:rsidR="005C1EB1" w:rsidRPr="001A434B">
        <w:rPr>
          <w:rFonts w:cs="Times New Roman"/>
          <w:sz w:val="24"/>
          <w:szCs w:val="24"/>
        </w:rPr>
        <w:t>there</w:t>
      </w:r>
      <w:r w:rsidR="00EB47C2" w:rsidRPr="001A434B">
        <w:rPr>
          <w:rFonts w:cs="Times New Roman"/>
          <w:sz w:val="24"/>
          <w:szCs w:val="24"/>
        </w:rPr>
        <w:t xml:space="preserve"> is an urgent need to understand the possible psychological issues that are faced by </w:t>
      </w:r>
      <w:r w:rsidR="009C467C" w:rsidRPr="001A434B">
        <w:rPr>
          <w:rFonts w:cs="Times New Roman"/>
          <w:sz w:val="24"/>
          <w:szCs w:val="24"/>
        </w:rPr>
        <w:t xml:space="preserve">impoverished urban residents </w:t>
      </w:r>
      <w:r w:rsidR="00EB47C2" w:rsidRPr="001A434B">
        <w:rPr>
          <w:rFonts w:cs="Times New Roman"/>
          <w:sz w:val="24"/>
          <w:szCs w:val="24"/>
        </w:rPr>
        <w:t xml:space="preserve">during this pandemic. However, to the best of our knowledge, no </w:t>
      </w:r>
      <w:r w:rsidR="001035BE" w:rsidRPr="001A434B">
        <w:rPr>
          <w:rFonts w:cs="Times New Roman"/>
          <w:sz w:val="24"/>
          <w:szCs w:val="24"/>
        </w:rPr>
        <w:t xml:space="preserve">prior </w:t>
      </w:r>
      <w:r w:rsidR="00EB47C2" w:rsidRPr="001A434B">
        <w:rPr>
          <w:rFonts w:cs="Times New Roman"/>
          <w:sz w:val="24"/>
          <w:szCs w:val="24"/>
        </w:rPr>
        <w:t xml:space="preserve">study </w:t>
      </w:r>
      <w:r w:rsidR="00DF34B8" w:rsidRPr="001A434B">
        <w:rPr>
          <w:rFonts w:cs="Times New Roman"/>
          <w:sz w:val="24"/>
          <w:szCs w:val="24"/>
        </w:rPr>
        <w:t xml:space="preserve">has </w:t>
      </w:r>
      <w:r w:rsidR="005C1EB1" w:rsidRPr="001A434B">
        <w:rPr>
          <w:rFonts w:cs="Times New Roman"/>
          <w:sz w:val="24"/>
          <w:szCs w:val="24"/>
        </w:rPr>
        <w:t>investigate</w:t>
      </w:r>
      <w:r w:rsidR="00DF34B8" w:rsidRPr="001A434B">
        <w:rPr>
          <w:rFonts w:cs="Times New Roman"/>
          <w:sz w:val="24"/>
          <w:szCs w:val="24"/>
        </w:rPr>
        <w:t>d</w:t>
      </w:r>
      <w:r w:rsidR="00EB47C2" w:rsidRPr="001A434B">
        <w:rPr>
          <w:rFonts w:cs="Times New Roman"/>
          <w:sz w:val="24"/>
          <w:szCs w:val="24"/>
        </w:rPr>
        <w:t xml:space="preserve"> psychological </w:t>
      </w:r>
      <w:r w:rsidR="00DF34B8" w:rsidRPr="001A434B">
        <w:rPr>
          <w:rFonts w:cs="Times New Roman"/>
          <w:sz w:val="24"/>
          <w:szCs w:val="24"/>
        </w:rPr>
        <w:t xml:space="preserve">measures during the </w:t>
      </w:r>
      <w:r w:rsidR="00EB47C2" w:rsidRPr="001A434B">
        <w:rPr>
          <w:rFonts w:cs="Times New Roman"/>
          <w:sz w:val="24"/>
          <w:szCs w:val="24"/>
        </w:rPr>
        <w:t xml:space="preserve">COVID-19 </w:t>
      </w:r>
      <w:r w:rsidR="00DF34B8" w:rsidRPr="001A434B">
        <w:rPr>
          <w:rFonts w:cs="Times New Roman"/>
          <w:sz w:val="24"/>
          <w:szCs w:val="24"/>
        </w:rPr>
        <w:t xml:space="preserve">pandemic </w:t>
      </w:r>
      <w:r w:rsidR="00EB47C2" w:rsidRPr="001A434B">
        <w:rPr>
          <w:rFonts w:cs="Times New Roman"/>
          <w:sz w:val="24"/>
          <w:szCs w:val="24"/>
        </w:rPr>
        <w:t xml:space="preserve">among </w:t>
      </w:r>
      <w:r w:rsidR="009C467C" w:rsidRPr="001A434B">
        <w:rPr>
          <w:rFonts w:cs="Times New Roman"/>
          <w:sz w:val="24"/>
          <w:szCs w:val="24"/>
        </w:rPr>
        <w:t xml:space="preserve">impoverished urban residents </w:t>
      </w:r>
      <w:r w:rsidR="00EB47C2" w:rsidRPr="001A434B">
        <w:rPr>
          <w:rFonts w:cs="Times New Roman"/>
          <w:sz w:val="24"/>
          <w:szCs w:val="24"/>
        </w:rPr>
        <w:lastRenderedPageBreak/>
        <w:t xml:space="preserve">in Bangladesh. Consequently, the current study aimed to </w:t>
      </w:r>
      <w:r w:rsidR="004A6F25" w:rsidRPr="001A434B">
        <w:rPr>
          <w:rFonts w:cs="Times New Roman"/>
          <w:sz w:val="24"/>
          <w:szCs w:val="24"/>
        </w:rPr>
        <w:t xml:space="preserve">explore </w:t>
      </w:r>
      <w:r w:rsidR="00EB47C2" w:rsidRPr="001A434B">
        <w:rPr>
          <w:rFonts w:cs="Times New Roman"/>
          <w:sz w:val="24"/>
          <w:szCs w:val="24"/>
        </w:rPr>
        <w:t xml:space="preserve">the correlates of financial </w:t>
      </w:r>
      <w:r w:rsidR="009C467C" w:rsidRPr="001A434B">
        <w:rPr>
          <w:rFonts w:cs="Times New Roman"/>
          <w:sz w:val="24"/>
          <w:szCs w:val="24"/>
        </w:rPr>
        <w:t>poverty</w:t>
      </w:r>
      <w:r w:rsidR="00DF34B8" w:rsidRPr="001A434B">
        <w:rPr>
          <w:rFonts w:cs="Times New Roman"/>
          <w:sz w:val="24"/>
          <w:szCs w:val="24"/>
        </w:rPr>
        <w:t xml:space="preserve"> and symptoms of</w:t>
      </w:r>
      <w:r w:rsidR="00EB47C2" w:rsidRPr="001A434B">
        <w:rPr>
          <w:rFonts w:cs="Times New Roman"/>
          <w:sz w:val="24"/>
          <w:szCs w:val="24"/>
        </w:rPr>
        <w:t xml:space="preserve"> depression and </w:t>
      </w:r>
      <w:r w:rsidR="007D4D36" w:rsidRPr="001A434B">
        <w:rPr>
          <w:rFonts w:cs="Times New Roman"/>
          <w:sz w:val="24"/>
          <w:szCs w:val="24"/>
        </w:rPr>
        <w:t xml:space="preserve">PTSD </w:t>
      </w:r>
      <w:r w:rsidR="00EB47C2" w:rsidRPr="001A434B">
        <w:rPr>
          <w:rFonts w:cs="Times New Roman"/>
          <w:sz w:val="24"/>
          <w:szCs w:val="24"/>
        </w:rPr>
        <w:t>during th</w:t>
      </w:r>
      <w:r w:rsidR="009C467C" w:rsidRPr="001A434B">
        <w:rPr>
          <w:rFonts w:cs="Times New Roman"/>
          <w:sz w:val="24"/>
          <w:szCs w:val="24"/>
        </w:rPr>
        <w:t>e</w:t>
      </w:r>
      <w:r w:rsidR="00EB47C2" w:rsidRPr="001A434B">
        <w:rPr>
          <w:rFonts w:cs="Times New Roman"/>
          <w:sz w:val="24"/>
          <w:szCs w:val="24"/>
        </w:rPr>
        <w:t xml:space="preserve"> COVID-19 outbreak among </w:t>
      </w:r>
      <w:r w:rsidR="009C467C" w:rsidRPr="001A434B">
        <w:rPr>
          <w:rFonts w:cs="Times New Roman"/>
          <w:sz w:val="24"/>
          <w:szCs w:val="24"/>
        </w:rPr>
        <w:t xml:space="preserve">impoverished urban residents of </w:t>
      </w:r>
      <w:r w:rsidR="00EB47C2" w:rsidRPr="001A434B">
        <w:rPr>
          <w:rFonts w:cs="Times New Roman"/>
          <w:sz w:val="24"/>
          <w:szCs w:val="24"/>
        </w:rPr>
        <w:t>Dhaka</w:t>
      </w:r>
      <w:r w:rsidR="009C467C" w:rsidRPr="001A434B">
        <w:rPr>
          <w:rFonts w:cs="Times New Roman"/>
          <w:sz w:val="24"/>
          <w:szCs w:val="24"/>
        </w:rPr>
        <w:t>,</w:t>
      </w:r>
      <w:r w:rsidR="00EB47C2" w:rsidRPr="001A434B">
        <w:rPr>
          <w:rFonts w:cs="Times New Roman"/>
          <w:sz w:val="24"/>
          <w:szCs w:val="24"/>
        </w:rPr>
        <w:t xml:space="preserve"> Bangladesh.</w:t>
      </w:r>
      <w:r w:rsidR="004A6F25" w:rsidRPr="001A434B">
        <w:rPr>
          <w:rFonts w:cs="Times New Roman"/>
          <w:sz w:val="24"/>
          <w:szCs w:val="24"/>
        </w:rPr>
        <w:t xml:space="preserve"> </w:t>
      </w:r>
    </w:p>
    <w:p w14:paraId="7F4CBC1F" w14:textId="77777777" w:rsidR="00151F45" w:rsidRPr="001A434B" w:rsidRDefault="00151F45" w:rsidP="00FC4017">
      <w:pPr>
        <w:spacing w:before="240" w:after="240" w:afterAutospacing="0" w:line="240" w:lineRule="auto"/>
        <w:jc w:val="both"/>
        <w:rPr>
          <w:rFonts w:cs="Times New Roman"/>
          <w:b/>
          <w:bCs/>
          <w:sz w:val="24"/>
          <w:szCs w:val="24"/>
        </w:rPr>
      </w:pPr>
      <w:r w:rsidRPr="001A434B">
        <w:rPr>
          <w:rFonts w:cs="Times New Roman"/>
          <w:b/>
          <w:bCs/>
          <w:sz w:val="24"/>
          <w:szCs w:val="24"/>
        </w:rPr>
        <w:t xml:space="preserve">2 MATERIALS AND METHODS </w:t>
      </w:r>
    </w:p>
    <w:p w14:paraId="53E250BF" w14:textId="2D872C94" w:rsidR="00802AD4"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t xml:space="preserve">2.1 </w:t>
      </w:r>
      <w:r w:rsidR="00802AD4" w:rsidRPr="001A434B">
        <w:rPr>
          <w:rFonts w:cs="Times New Roman"/>
          <w:b/>
          <w:bCs/>
          <w:sz w:val="24"/>
          <w:szCs w:val="24"/>
        </w:rPr>
        <w:t>Study design and setting</w:t>
      </w:r>
    </w:p>
    <w:p w14:paraId="3494C588" w14:textId="5D4A547A" w:rsidR="007B3978" w:rsidRPr="001A434B" w:rsidRDefault="00A9060F" w:rsidP="00FC4017">
      <w:pPr>
        <w:spacing w:after="240" w:afterAutospacing="0" w:line="240" w:lineRule="auto"/>
        <w:ind w:firstLine="720"/>
        <w:jc w:val="both"/>
        <w:rPr>
          <w:rFonts w:cs="Times New Roman"/>
          <w:sz w:val="24"/>
          <w:szCs w:val="24"/>
        </w:rPr>
      </w:pPr>
      <w:r w:rsidRPr="001A434B">
        <w:rPr>
          <w:rFonts w:cs="Times New Roman"/>
          <w:sz w:val="24"/>
          <w:szCs w:val="24"/>
        </w:rPr>
        <w:t>Th</w:t>
      </w:r>
      <w:r w:rsidR="005C1EB1" w:rsidRPr="001A434B">
        <w:rPr>
          <w:rFonts w:cs="Times New Roman"/>
          <w:sz w:val="24"/>
          <w:szCs w:val="24"/>
        </w:rPr>
        <w:t>e present study used</w:t>
      </w:r>
      <w:r w:rsidR="009C467C" w:rsidRPr="001A434B">
        <w:rPr>
          <w:rFonts w:cs="Times New Roman"/>
          <w:sz w:val="24"/>
          <w:szCs w:val="24"/>
        </w:rPr>
        <w:t xml:space="preserve"> </w:t>
      </w:r>
      <w:r w:rsidRPr="001A434B">
        <w:rPr>
          <w:rFonts w:cs="Times New Roman"/>
          <w:sz w:val="24"/>
          <w:szCs w:val="24"/>
        </w:rPr>
        <w:t>a</w:t>
      </w:r>
      <w:r w:rsidR="00802AD4" w:rsidRPr="001A434B">
        <w:rPr>
          <w:rFonts w:cs="Times New Roman"/>
          <w:sz w:val="24"/>
          <w:szCs w:val="24"/>
        </w:rPr>
        <w:t xml:space="preserve"> cross-sectional </w:t>
      </w:r>
      <w:r w:rsidRPr="001A434B">
        <w:rPr>
          <w:rFonts w:cs="Times New Roman"/>
          <w:sz w:val="24"/>
          <w:szCs w:val="24"/>
        </w:rPr>
        <w:t xml:space="preserve">and interview-based </w:t>
      </w:r>
      <w:r w:rsidR="00802AD4" w:rsidRPr="001A434B">
        <w:rPr>
          <w:rFonts w:cs="Times New Roman"/>
          <w:sz w:val="24"/>
          <w:szCs w:val="24"/>
        </w:rPr>
        <w:t xml:space="preserve">survey </w:t>
      </w:r>
      <w:r w:rsidR="00CE5432" w:rsidRPr="001A434B">
        <w:rPr>
          <w:rFonts w:cs="Times New Roman"/>
          <w:sz w:val="24"/>
          <w:szCs w:val="24"/>
        </w:rPr>
        <w:t>of</w:t>
      </w:r>
      <w:r w:rsidR="007B3978" w:rsidRPr="001A434B">
        <w:rPr>
          <w:rFonts w:cs="Times New Roman"/>
          <w:sz w:val="24"/>
          <w:szCs w:val="24"/>
        </w:rPr>
        <w:t xml:space="preserve"> </w:t>
      </w:r>
      <w:r w:rsidR="009C467C" w:rsidRPr="001A434B">
        <w:rPr>
          <w:rFonts w:cs="Times New Roman"/>
          <w:sz w:val="24"/>
          <w:szCs w:val="24"/>
        </w:rPr>
        <w:t>impoverished urban residents</w:t>
      </w:r>
      <w:r w:rsidR="00CE5432" w:rsidRPr="001A434B">
        <w:rPr>
          <w:rFonts w:cs="Times New Roman"/>
          <w:sz w:val="24"/>
          <w:szCs w:val="24"/>
        </w:rPr>
        <w:t xml:space="preserve"> in Dhaka</w:t>
      </w:r>
      <w:r w:rsidR="00802AD4" w:rsidRPr="001A434B">
        <w:rPr>
          <w:rFonts w:cs="Times New Roman"/>
          <w:sz w:val="24"/>
          <w:szCs w:val="24"/>
        </w:rPr>
        <w:t xml:space="preserve">. </w:t>
      </w:r>
      <w:r w:rsidRPr="001A434B">
        <w:rPr>
          <w:rFonts w:cs="Times New Roman"/>
          <w:sz w:val="24"/>
          <w:szCs w:val="24"/>
        </w:rPr>
        <w:t xml:space="preserve">The survey was </w:t>
      </w:r>
      <w:r w:rsidR="009C467C" w:rsidRPr="001A434B">
        <w:rPr>
          <w:rFonts w:cs="Times New Roman"/>
          <w:sz w:val="24"/>
          <w:szCs w:val="24"/>
        </w:rPr>
        <w:t>conducted</w:t>
      </w:r>
      <w:r w:rsidRPr="001A434B">
        <w:rPr>
          <w:rFonts w:cs="Times New Roman"/>
          <w:sz w:val="24"/>
          <w:szCs w:val="24"/>
        </w:rPr>
        <w:t xml:space="preserve"> using a structured questionnaire between August and September 2020. </w:t>
      </w:r>
      <w:r w:rsidR="007B3978" w:rsidRPr="001A434B">
        <w:rPr>
          <w:rFonts w:cs="Times New Roman"/>
          <w:sz w:val="24"/>
          <w:szCs w:val="24"/>
        </w:rPr>
        <w:t>The survey included</w:t>
      </w:r>
      <w:r w:rsidR="00802AD4" w:rsidRPr="001A434B">
        <w:rPr>
          <w:rFonts w:cs="Times New Roman"/>
          <w:sz w:val="24"/>
          <w:szCs w:val="24"/>
        </w:rPr>
        <w:t xml:space="preserve"> </w:t>
      </w:r>
      <w:bookmarkStart w:id="9" w:name="_Hlk48934563"/>
      <w:r w:rsidR="00802AD4" w:rsidRPr="001A434B">
        <w:rPr>
          <w:rFonts w:cs="Times New Roman"/>
          <w:sz w:val="24"/>
          <w:szCs w:val="24"/>
        </w:rPr>
        <w:t xml:space="preserve">6 </w:t>
      </w:r>
      <w:bookmarkEnd w:id="9"/>
      <w:r w:rsidR="004A6F25" w:rsidRPr="001A434B">
        <w:rPr>
          <w:rFonts w:cs="Times New Roman"/>
          <w:sz w:val="24"/>
          <w:szCs w:val="24"/>
        </w:rPr>
        <w:t>disadvantaged neighborhoods</w:t>
      </w:r>
      <w:r w:rsidR="00802AD4" w:rsidRPr="001A434B">
        <w:rPr>
          <w:rFonts w:cs="Times New Roman"/>
          <w:sz w:val="24"/>
          <w:szCs w:val="24"/>
        </w:rPr>
        <w:t xml:space="preserve"> (</w:t>
      </w:r>
      <w:r w:rsidR="007B3978" w:rsidRPr="001A434B">
        <w:rPr>
          <w:rFonts w:cs="Times New Roman"/>
          <w:sz w:val="24"/>
          <w:szCs w:val="24"/>
        </w:rPr>
        <w:t>Aziz Shaheber Bosti Bari, Balur Maath Songlongno Bosti, Fighter Bosti</w:t>
      </w:r>
      <w:r w:rsidR="002679EA" w:rsidRPr="001A434B">
        <w:rPr>
          <w:rFonts w:cs="Times New Roman"/>
          <w:sz w:val="24"/>
          <w:szCs w:val="24"/>
        </w:rPr>
        <w:t>,</w:t>
      </w:r>
      <w:r w:rsidR="007B3978" w:rsidRPr="001A434B">
        <w:rPr>
          <w:rFonts w:cs="Times New Roman"/>
          <w:sz w:val="24"/>
          <w:szCs w:val="24"/>
        </w:rPr>
        <w:t xml:space="preserve"> Khurshid Bari Bosti, Pinur Bosti, and Shorgochera Bosti</w:t>
      </w:r>
      <w:r w:rsidR="00802AD4" w:rsidRPr="001A434B">
        <w:rPr>
          <w:rFonts w:cs="Times New Roman"/>
          <w:sz w:val="24"/>
          <w:szCs w:val="24"/>
        </w:rPr>
        <w:t>) located in Dhaka, Bangladesh.</w:t>
      </w:r>
    </w:p>
    <w:p w14:paraId="34CCBFAF" w14:textId="01E730A2" w:rsidR="007B3978"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t xml:space="preserve">2.2 </w:t>
      </w:r>
      <w:r w:rsidR="007B3978" w:rsidRPr="001A434B">
        <w:rPr>
          <w:rFonts w:cs="Times New Roman"/>
          <w:b/>
          <w:bCs/>
          <w:sz w:val="24"/>
          <w:szCs w:val="24"/>
        </w:rPr>
        <w:t>Study procedure</w:t>
      </w:r>
    </w:p>
    <w:p w14:paraId="72EFBCD1" w14:textId="310B2696" w:rsidR="00016745" w:rsidRPr="001A434B" w:rsidRDefault="003D1872" w:rsidP="00FC4017">
      <w:pPr>
        <w:spacing w:after="240" w:afterAutospacing="0" w:line="240" w:lineRule="auto"/>
        <w:ind w:firstLine="720"/>
        <w:jc w:val="both"/>
        <w:rPr>
          <w:rFonts w:cs="Times New Roman"/>
          <w:sz w:val="24"/>
          <w:szCs w:val="24"/>
        </w:rPr>
      </w:pPr>
      <w:r w:rsidRPr="001A434B">
        <w:rPr>
          <w:rFonts w:cs="Times New Roman"/>
          <w:sz w:val="24"/>
          <w:szCs w:val="24"/>
        </w:rPr>
        <w:t xml:space="preserve">All procedures of the present study were </w:t>
      </w:r>
      <w:r w:rsidR="004A6F25" w:rsidRPr="001A434B">
        <w:rPr>
          <w:rFonts w:cs="Times New Roman"/>
          <w:sz w:val="24"/>
          <w:szCs w:val="24"/>
        </w:rPr>
        <w:t>conducted</w:t>
      </w:r>
      <w:r w:rsidRPr="001A434B">
        <w:rPr>
          <w:rFonts w:cs="Times New Roman"/>
          <w:sz w:val="24"/>
          <w:szCs w:val="24"/>
        </w:rPr>
        <w:t xml:space="preserve"> in accordance with </w:t>
      </w:r>
      <w:r w:rsidR="00355C70" w:rsidRPr="001A434B">
        <w:rPr>
          <w:rFonts w:cs="Times New Roman"/>
          <w:sz w:val="24"/>
          <w:szCs w:val="24"/>
        </w:rPr>
        <w:t>e</w:t>
      </w:r>
      <w:r w:rsidRPr="001A434B">
        <w:rPr>
          <w:rFonts w:cs="Times New Roman"/>
          <w:sz w:val="24"/>
          <w:szCs w:val="24"/>
        </w:rPr>
        <w:t>th</w:t>
      </w:r>
      <w:r w:rsidR="00355C70" w:rsidRPr="001A434B">
        <w:rPr>
          <w:rFonts w:cs="Times New Roman"/>
          <w:sz w:val="24"/>
          <w:szCs w:val="24"/>
        </w:rPr>
        <w:t>ical</w:t>
      </w:r>
      <w:r w:rsidRPr="001A434B">
        <w:rPr>
          <w:rFonts w:cs="Times New Roman"/>
          <w:sz w:val="24"/>
          <w:szCs w:val="24"/>
        </w:rPr>
        <w:t xml:space="preserve"> principle</w:t>
      </w:r>
      <w:r w:rsidR="00355C70" w:rsidRPr="001A434B">
        <w:rPr>
          <w:rFonts w:cs="Times New Roman"/>
          <w:sz w:val="24"/>
          <w:szCs w:val="24"/>
        </w:rPr>
        <w:t>s</w:t>
      </w:r>
      <w:r w:rsidRPr="001A434B">
        <w:rPr>
          <w:rFonts w:cs="Times New Roman"/>
          <w:sz w:val="24"/>
          <w:szCs w:val="24"/>
        </w:rPr>
        <w:t xml:space="preserve"> </w:t>
      </w:r>
      <w:r w:rsidR="00355C70" w:rsidRPr="001A434B">
        <w:rPr>
          <w:rFonts w:cs="Times New Roman"/>
          <w:sz w:val="24"/>
          <w:szCs w:val="24"/>
        </w:rPr>
        <w:t xml:space="preserve">of </w:t>
      </w:r>
      <w:r w:rsidRPr="001A434B">
        <w:rPr>
          <w:rFonts w:cs="Times New Roman"/>
          <w:sz w:val="24"/>
          <w:szCs w:val="24"/>
        </w:rPr>
        <w:t xml:space="preserve">human investigations (i.e., Helsinki Declaration) and with the guideline of Institutional research ethics. After obtaining </w:t>
      </w:r>
      <w:r w:rsidR="004F3701" w:rsidRPr="001A434B">
        <w:rPr>
          <w:rFonts w:cs="Times New Roman"/>
          <w:sz w:val="24"/>
          <w:szCs w:val="24"/>
        </w:rPr>
        <w:t xml:space="preserve">the </w:t>
      </w:r>
      <w:r w:rsidRPr="001A434B">
        <w:rPr>
          <w:rFonts w:cs="Times New Roman"/>
          <w:sz w:val="24"/>
          <w:szCs w:val="24"/>
        </w:rPr>
        <w:t xml:space="preserve">formal </w:t>
      </w:r>
      <w:r w:rsidR="00E01B5B" w:rsidRPr="001A434B">
        <w:rPr>
          <w:rFonts w:cs="Times New Roman"/>
          <w:sz w:val="24"/>
          <w:szCs w:val="24"/>
        </w:rPr>
        <w:t xml:space="preserve">ethics </w:t>
      </w:r>
      <w:r w:rsidRPr="001A434B">
        <w:rPr>
          <w:rFonts w:cs="Times New Roman"/>
          <w:sz w:val="24"/>
          <w:szCs w:val="24"/>
        </w:rPr>
        <w:t xml:space="preserve">approval and </w:t>
      </w:r>
      <w:r w:rsidR="00F21077" w:rsidRPr="001A434B">
        <w:rPr>
          <w:rFonts w:cs="Times New Roman"/>
          <w:sz w:val="24"/>
          <w:szCs w:val="24"/>
        </w:rPr>
        <w:t xml:space="preserve">the </w:t>
      </w:r>
      <w:r w:rsidRPr="001A434B">
        <w:rPr>
          <w:rFonts w:cs="Times New Roman"/>
          <w:sz w:val="24"/>
          <w:szCs w:val="24"/>
        </w:rPr>
        <w:t>necessary coordi</w:t>
      </w:r>
      <w:r w:rsidR="009774F1" w:rsidRPr="001A434B">
        <w:rPr>
          <w:rFonts w:cs="Times New Roman"/>
          <w:sz w:val="24"/>
          <w:szCs w:val="24"/>
        </w:rPr>
        <w:t>nat</w:t>
      </w:r>
      <w:r w:rsidRPr="001A434B">
        <w:rPr>
          <w:rFonts w:cs="Times New Roman"/>
          <w:sz w:val="24"/>
          <w:szCs w:val="24"/>
        </w:rPr>
        <w:t>ion of the ethic</w:t>
      </w:r>
      <w:r w:rsidR="00E01B5B" w:rsidRPr="001A434B">
        <w:rPr>
          <w:rFonts w:cs="Times New Roman"/>
          <w:sz w:val="24"/>
          <w:szCs w:val="24"/>
        </w:rPr>
        <w:t>al</w:t>
      </w:r>
      <w:r w:rsidRPr="001A434B">
        <w:rPr>
          <w:rFonts w:cs="Times New Roman"/>
          <w:sz w:val="24"/>
          <w:szCs w:val="24"/>
        </w:rPr>
        <w:t xml:space="preserve"> review board of Jahangirnagar University</w:t>
      </w:r>
      <w:r w:rsidR="003723B3" w:rsidRPr="001A434B">
        <w:rPr>
          <w:rFonts w:cs="Times New Roman"/>
          <w:sz w:val="24"/>
          <w:szCs w:val="24"/>
        </w:rPr>
        <w:t xml:space="preserve"> [Ref. No: BBEC, JU/ M 2020/COVID-19/(8)5]</w:t>
      </w:r>
      <w:r w:rsidRPr="001A434B">
        <w:rPr>
          <w:rFonts w:cs="Times New Roman"/>
          <w:sz w:val="24"/>
          <w:szCs w:val="24"/>
        </w:rPr>
        <w:t xml:space="preserve">, the </w:t>
      </w:r>
      <w:r w:rsidR="009774F1" w:rsidRPr="001A434B">
        <w:rPr>
          <w:rFonts w:cs="Times New Roman"/>
          <w:sz w:val="24"/>
          <w:szCs w:val="24"/>
        </w:rPr>
        <w:t>present</w:t>
      </w:r>
      <w:r w:rsidRPr="001A434B">
        <w:rPr>
          <w:rFonts w:cs="Times New Roman"/>
          <w:sz w:val="24"/>
          <w:szCs w:val="24"/>
        </w:rPr>
        <w:t xml:space="preserve"> study was initiated. </w:t>
      </w:r>
      <w:r w:rsidR="00016745" w:rsidRPr="001A434B">
        <w:rPr>
          <w:rFonts w:cs="Times New Roman"/>
          <w:sz w:val="24"/>
          <w:szCs w:val="24"/>
        </w:rPr>
        <w:t xml:space="preserve">A Bangla questionnaire </w:t>
      </w:r>
      <w:r w:rsidR="00E01B5B" w:rsidRPr="001A434B">
        <w:rPr>
          <w:rFonts w:cs="Times New Roman"/>
          <w:sz w:val="24"/>
          <w:szCs w:val="24"/>
        </w:rPr>
        <w:t>incorporating</w:t>
      </w:r>
      <w:r w:rsidR="00016745" w:rsidRPr="001A434B">
        <w:rPr>
          <w:rFonts w:cs="Times New Roman"/>
          <w:sz w:val="24"/>
          <w:szCs w:val="24"/>
        </w:rPr>
        <w:t xml:space="preserve"> informed consent</w:t>
      </w:r>
      <w:r w:rsidR="0001775C" w:rsidRPr="001A434B">
        <w:rPr>
          <w:rFonts w:cs="Times New Roman"/>
          <w:sz w:val="24"/>
          <w:szCs w:val="24"/>
        </w:rPr>
        <w:t xml:space="preserve"> and</w:t>
      </w:r>
      <w:r w:rsidR="00016745" w:rsidRPr="001A434B">
        <w:rPr>
          <w:rFonts w:cs="Times New Roman"/>
          <w:sz w:val="24"/>
          <w:szCs w:val="24"/>
        </w:rPr>
        <w:t xml:space="preserve"> </w:t>
      </w:r>
      <w:r w:rsidR="0001775C" w:rsidRPr="001A434B">
        <w:rPr>
          <w:rFonts w:cs="Times New Roman"/>
          <w:sz w:val="24"/>
          <w:szCs w:val="24"/>
        </w:rPr>
        <w:t xml:space="preserve">including questions and </w:t>
      </w:r>
      <w:r w:rsidR="009774F1" w:rsidRPr="001A434B">
        <w:rPr>
          <w:rFonts w:cs="Times New Roman"/>
          <w:sz w:val="24"/>
          <w:szCs w:val="24"/>
        </w:rPr>
        <w:t>measures</w:t>
      </w:r>
      <w:r w:rsidR="00016745" w:rsidRPr="001A434B">
        <w:rPr>
          <w:rFonts w:cs="Times New Roman"/>
          <w:sz w:val="24"/>
          <w:szCs w:val="24"/>
        </w:rPr>
        <w:t xml:space="preserve"> was employed </w:t>
      </w:r>
      <w:r w:rsidR="00355C70" w:rsidRPr="001A434B">
        <w:rPr>
          <w:rFonts w:cs="Times New Roman"/>
          <w:sz w:val="24"/>
          <w:szCs w:val="24"/>
        </w:rPr>
        <w:t xml:space="preserve">when </w:t>
      </w:r>
      <w:r w:rsidR="00016745" w:rsidRPr="001A434B">
        <w:rPr>
          <w:rFonts w:cs="Times New Roman"/>
          <w:sz w:val="24"/>
          <w:szCs w:val="24"/>
        </w:rPr>
        <w:t>conduct</w:t>
      </w:r>
      <w:r w:rsidR="00355C70" w:rsidRPr="001A434B">
        <w:rPr>
          <w:rFonts w:cs="Times New Roman"/>
          <w:sz w:val="24"/>
          <w:szCs w:val="24"/>
        </w:rPr>
        <w:t>ing</w:t>
      </w:r>
      <w:r w:rsidR="00016745" w:rsidRPr="001A434B">
        <w:rPr>
          <w:rFonts w:cs="Times New Roman"/>
          <w:sz w:val="24"/>
          <w:szCs w:val="24"/>
        </w:rPr>
        <w:t xml:space="preserve"> face</w:t>
      </w:r>
      <w:r w:rsidR="004A6F25" w:rsidRPr="001A434B">
        <w:rPr>
          <w:rFonts w:cs="Times New Roman"/>
          <w:sz w:val="24"/>
          <w:szCs w:val="24"/>
        </w:rPr>
        <w:t>-</w:t>
      </w:r>
      <w:r w:rsidR="00016745" w:rsidRPr="001A434B">
        <w:rPr>
          <w:rFonts w:cs="Times New Roman"/>
          <w:sz w:val="24"/>
          <w:szCs w:val="24"/>
        </w:rPr>
        <w:t>to</w:t>
      </w:r>
      <w:r w:rsidR="004A6F25" w:rsidRPr="001A434B">
        <w:rPr>
          <w:rFonts w:cs="Times New Roman"/>
          <w:sz w:val="24"/>
          <w:szCs w:val="24"/>
        </w:rPr>
        <w:t>-</w:t>
      </w:r>
      <w:r w:rsidR="00016745" w:rsidRPr="001A434B">
        <w:rPr>
          <w:rFonts w:cs="Times New Roman"/>
          <w:sz w:val="24"/>
          <w:szCs w:val="24"/>
        </w:rPr>
        <w:t>face interview</w:t>
      </w:r>
      <w:r w:rsidR="004A6F25" w:rsidRPr="001A434B">
        <w:rPr>
          <w:rFonts w:cs="Times New Roman"/>
          <w:sz w:val="24"/>
          <w:szCs w:val="24"/>
        </w:rPr>
        <w:t>s</w:t>
      </w:r>
      <w:r w:rsidR="00016745" w:rsidRPr="001A434B">
        <w:rPr>
          <w:rFonts w:cs="Times New Roman"/>
          <w:sz w:val="24"/>
          <w:szCs w:val="24"/>
        </w:rPr>
        <w:t xml:space="preserve"> </w:t>
      </w:r>
      <w:r w:rsidR="00355C70" w:rsidRPr="001A434B">
        <w:rPr>
          <w:rFonts w:cs="Times New Roman"/>
          <w:sz w:val="24"/>
          <w:szCs w:val="24"/>
        </w:rPr>
        <w:t xml:space="preserve">to </w:t>
      </w:r>
      <w:r w:rsidR="00016745" w:rsidRPr="001A434B">
        <w:rPr>
          <w:rFonts w:cs="Times New Roman"/>
          <w:sz w:val="24"/>
          <w:szCs w:val="24"/>
        </w:rPr>
        <w:t xml:space="preserve">gather information from participants </w:t>
      </w:r>
      <w:r w:rsidR="004A6F25" w:rsidRPr="001A434B">
        <w:rPr>
          <w:rFonts w:cs="Times New Roman"/>
          <w:sz w:val="24"/>
          <w:szCs w:val="24"/>
        </w:rPr>
        <w:t xml:space="preserve">while </w:t>
      </w:r>
      <w:r w:rsidR="00016745" w:rsidRPr="001A434B">
        <w:rPr>
          <w:rFonts w:cs="Times New Roman"/>
          <w:sz w:val="24"/>
          <w:szCs w:val="24"/>
        </w:rPr>
        <w:t>maintaining proper precaution</w:t>
      </w:r>
      <w:r w:rsidR="004A6F25" w:rsidRPr="001A434B">
        <w:rPr>
          <w:rFonts w:cs="Times New Roman"/>
          <w:sz w:val="24"/>
          <w:szCs w:val="24"/>
        </w:rPr>
        <w:t>s</w:t>
      </w:r>
      <w:r w:rsidR="00016745" w:rsidRPr="001A434B">
        <w:rPr>
          <w:rFonts w:cs="Times New Roman"/>
          <w:sz w:val="24"/>
          <w:szCs w:val="24"/>
        </w:rPr>
        <w:t xml:space="preserve"> and spatial distancing </w:t>
      </w:r>
      <w:r w:rsidR="0001775C" w:rsidRPr="001A434B">
        <w:rPr>
          <w:rFonts w:cs="Times New Roman"/>
          <w:sz w:val="24"/>
          <w:szCs w:val="24"/>
        </w:rPr>
        <w:t xml:space="preserve">during </w:t>
      </w:r>
      <w:r w:rsidR="00016745" w:rsidRPr="001A434B">
        <w:rPr>
          <w:rFonts w:cs="Times New Roman"/>
          <w:sz w:val="24"/>
          <w:szCs w:val="24"/>
        </w:rPr>
        <w:t xml:space="preserve">the COVID-19 pandemic. </w:t>
      </w:r>
      <w:r w:rsidR="00A71485" w:rsidRPr="001A434B">
        <w:rPr>
          <w:rFonts w:cs="Times New Roman"/>
          <w:sz w:val="24"/>
          <w:szCs w:val="24"/>
        </w:rPr>
        <w:t xml:space="preserve">Considering the health risks associated </w:t>
      </w:r>
      <w:r w:rsidR="00630C34" w:rsidRPr="001A434B">
        <w:rPr>
          <w:rFonts w:cs="Times New Roman"/>
          <w:sz w:val="24"/>
          <w:szCs w:val="24"/>
        </w:rPr>
        <w:t xml:space="preserve">with </w:t>
      </w:r>
      <w:r w:rsidR="0001775C" w:rsidRPr="001A434B">
        <w:rPr>
          <w:rFonts w:cs="Times New Roman"/>
          <w:sz w:val="24"/>
          <w:szCs w:val="24"/>
        </w:rPr>
        <w:t>COVID-19</w:t>
      </w:r>
      <w:r w:rsidR="00630C34" w:rsidRPr="001A434B">
        <w:rPr>
          <w:rFonts w:cs="Times New Roman"/>
          <w:sz w:val="24"/>
          <w:szCs w:val="24"/>
        </w:rPr>
        <w:t>,</w:t>
      </w:r>
      <w:r w:rsidR="00A71485" w:rsidRPr="001A434B">
        <w:rPr>
          <w:rFonts w:cs="Times New Roman"/>
          <w:sz w:val="24"/>
          <w:szCs w:val="24"/>
        </w:rPr>
        <w:t xml:space="preserve"> </w:t>
      </w:r>
      <w:r w:rsidR="00630C34" w:rsidRPr="001A434B">
        <w:rPr>
          <w:rFonts w:cs="Times New Roman"/>
          <w:sz w:val="24"/>
          <w:szCs w:val="24"/>
        </w:rPr>
        <w:t>precautionary</w:t>
      </w:r>
      <w:r w:rsidR="00A71485" w:rsidRPr="001A434B">
        <w:rPr>
          <w:rFonts w:cs="Times New Roman"/>
          <w:sz w:val="24"/>
          <w:szCs w:val="24"/>
        </w:rPr>
        <w:t xml:space="preserve"> safety measures were </w:t>
      </w:r>
      <w:r w:rsidR="00630C34" w:rsidRPr="001A434B">
        <w:rPr>
          <w:rFonts w:cs="Times New Roman"/>
          <w:sz w:val="24"/>
          <w:szCs w:val="24"/>
        </w:rPr>
        <w:t>taken during</w:t>
      </w:r>
      <w:r w:rsidR="00A71485" w:rsidRPr="001A434B">
        <w:rPr>
          <w:rFonts w:cs="Times New Roman"/>
          <w:sz w:val="24"/>
          <w:szCs w:val="24"/>
        </w:rPr>
        <w:t xml:space="preserve"> data collect</w:t>
      </w:r>
      <w:r w:rsidR="00630C34" w:rsidRPr="001A434B">
        <w:rPr>
          <w:rFonts w:cs="Times New Roman"/>
          <w:sz w:val="24"/>
          <w:szCs w:val="24"/>
        </w:rPr>
        <w:t>ion</w:t>
      </w:r>
      <w:r w:rsidR="00A71485" w:rsidRPr="001A434B">
        <w:rPr>
          <w:rFonts w:cs="Times New Roman"/>
          <w:sz w:val="24"/>
          <w:szCs w:val="24"/>
        </w:rPr>
        <w:t xml:space="preserve">. </w:t>
      </w:r>
      <w:r w:rsidR="00016745" w:rsidRPr="001A434B">
        <w:rPr>
          <w:rFonts w:cs="Times New Roman"/>
          <w:sz w:val="24"/>
          <w:szCs w:val="24"/>
        </w:rPr>
        <w:t>Participants were informed about the procedure</w:t>
      </w:r>
      <w:r w:rsidR="004A6F25" w:rsidRPr="001A434B">
        <w:rPr>
          <w:rFonts w:cs="Times New Roman"/>
          <w:sz w:val="24"/>
          <w:szCs w:val="24"/>
        </w:rPr>
        <w:t>s</w:t>
      </w:r>
      <w:r w:rsidR="00016745" w:rsidRPr="001A434B">
        <w:rPr>
          <w:rFonts w:cs="Times New Roman"/>
          <w:sz w:val="24"/>
          <w:szCs w:val="24"/>
        </w:rPr>
        <w:t xml:space="preserve"> and purpose of the study and the confidentiality of information </w:t>
      </w:r>
      <w:r w:rsidR="0001775C" w:rsidRPr="001A434B">
        <w:rPr>
          <w:rFonts w:cs="Times New Roman"/>
          <w:sz w:val="24"/>
          <w:szCs w:val="24"/>
        </w:rPr>
        <w:t xml:space="preserve">they </w:t>
      </w:r>
      <w:r w:rsidR="00016745" w:rsidRPr="001A434B">
        <w:rPr>
          <w:rFonts w:cs="Times New Roman"/>
          <w:sz w:val="24"/>
          <w:szCs w:val="24"/>
        </w:rPr>
        <w:t xml:space="preserve">provided. All data were collected anonymously and analyzed using </w:t>
      </w:r>
      <w:r w:rsidR="005C1EB1" w:rsidRPr="001A434B">
        <w:rPr>
          <w:rFonts w:cs="Times New Roman"/>
          <w:sz w:val="24"/>
          <w:szCs w:val="24"/>
        </w:rPr>
        <w:t>a pre-</w:t>
      </w:r>
      <w:r w:rsidR="00630C34" w:rsidRPr="001A434B">
        <w:rPr>
          <w:rFonts w:cs="Times New Roman"/>
          <w:sz w:val="24"/>
          <w:szCs w:val="24"/>
        </w:rPr>
        <w:t xml:space="preserve">determined </w:t>
      </w:r>
      <w:r w:rsidR="00016745" w:rsidRPr="001A434B">
        <w:rPr>
          <w:rFonts w:cs="Times New Roman"/>
          <w:sz w:val="24"/>
          <w:szCs w:val="24"/>
        </w:rPr>
        <w:t>coding system.</w:t>
      </w:r>
    </w:p>
    <w:p w14:paraId="1097CB27" w14:textId="5363603C" w:rsidR="00D50885"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t xml:space="preserve">2.3 </w:t>
      </w:r>
      <w:r w:rsidR="00D50885" w:rsidRPr="001A434B">
        <w:rPr>
          <w:rFonts w:cs="Times New Roman"/>
          <w:b/>
          <w:bCs/>
          <w:sz w:val="24"/>
          <w:szCs w:val="24"/>
        </w:rPr>
        <w:t>Sampling method</w:t>
      </w:r>
    </w:p>
    <w:p w14:paraId="10CCF3FC" w14:textId="073AEEE5" w:rsidR="00D233C7" w:rsidRPr="001A434B" w:rsidRDefault="00E9029C" w:rsidP="00FC4017">
      <w:pPr>
        <w:spacing w:after="240" w:afterAutospacing="0" w:line="240" w:lineRule="auto"/>
        <w:jc w:val="both"/>
        <w:rPr>
          <w:rFonts w:cs="Times New Roman"/>
          <w:sz w:val="24"/>
          <w:szCs w:val="24"/>
        </w:rPr>
      </w:pPr>
      <w:r w:rsidRPr="001A434B">
        <w:rPr>
          <w:rFonts w:cs="Times New Roman"/>
          <w:sz w:val="24"/>
          <w:szCs w:val="24"/>
        </w:rPr>
        <w:t>The s</w:t>
      </w:r>
      <w:r w:rsidR="00D50885" w:rsidRPr="001A434B">
        <w:rPr>
          <w:rFonts w:cs="Times New Roman"/>
          <w:sz w:val="24"/>
          <w:szCs w:val="24"/>
        </w:rPr>
        <w:t xml:space="preserve">ample size was calculated using the following </w:t>
      </w:r>
      <w:r w:rsidR="009774F1" w:rsidRPr="001A434B">
        <w:rPr>
          <w:rFonts w:cs="Times New Roman"/>
          <w:sz w:val="24"/>
          <w:szCs w:val="24"/>
        </w:rPr>
        <w:t>equation</w:t>
      </w:r>
      <w:r w:rsidR="00D50885" w:rsidRPr="001A434B">
        <w:rPr>
          <w:rFonts w:cs="Times New Roman"/>
          <w:sz w:val="24"/>
          <w:szCs w:val="24"/>
        </w:rPr>
        <w:t>:</w:t>
      </w:r>
    </w:p>
    <w:tbl>
      <w:tblPr>
        <w:tblStyle w:val="TableGridLight"/>
        <w:tblW w:w="9535" w:type="dxa"/>
        <w:tblCellMar>
          <w:left w:w="0" w:type="dxa"/>
          <w:right w:w="0" w:type="dxa"/>
        </w:tblCellMar>
        <w:tblLook w:val="0600" w:firstRow="0" w:lastRow="0" w:firstColumn="0" w:lastColumn="0" w:noHBand="1" w:noVBand="1"/>
      </w:tblPr>
      <w:tblGrid>
        <w:gridCol w:w="4855"/>
        <w:gridCol w:w="4680"/>
      </w:tblGrid>
      <w:tr w:rsidR="00FC4017" w:rsidRPr="001A434B" w14:paraId="165ED264" w14:textId="3830073A" w:rsidTr="003723B3">
        <w:trPr>
          <w:trHeight w:val="1700"/>
        </w:trPr>
        <w:tc>
          <w:tcPr>
            <w:tcW w:w="4855" w:type="dxa"/>
          </w:tcPr>
          <w:p w14:paraId="67651667" w14:textId="1FBE9095" w:rsidR="00D233C7" w:rsidRPr="001A434B" w:rsidRDefault="00D233C7" w:rsidP="00FC4017">
            <w:pPr>
              <w:spacing w:after="0" w:afterAutospacing="0"/>
              <w:ind w:left="12"/>
              <w:jc w:val="both"/>
              <w:rPr>
                <w:rFonts w:cs="Times New Roman"/>
                <w:sz w:val="24"/>
                <w:szCs w:val="24"/>
              </w:rPr>
            </w:pPr>
          </w:p>
          <w:p w14:paraId="3BE68A92" w14:textId="62CF29A0" w:rsidR="00D233C7" w:rsidRPr="001A434B" w:rsidRDefault="00D233C7" w:rsidP="00FC4017">
            <w:pPr>
              <w:spacing w:after="0" w:afterAutospacing="0"/>
              <w:ind w:left="12"/>
              <w:jc w:val="both"/>
              <w:rPr>
                <w:rFonts w:cs="Times New Roman"/>
                <w:sz w:val="24"/>
                <w:szCs w:val="24"/>
              </w:rPr>
            </w:pPr>
            <m:oMathPara>
              <m:oMathParaPr>
                <m:jc m:val="left"/>
              </m:oMathParaPr>
              <m:oMath>
                <m:r>
                  <w:rPr>
                    <w:rFonts w:ascii="Cambria Math" w:eastAsiaTheme="minorEastAsia" w:hAnsi="Cambria Math" w:cs="Times New Roman"/>
                    <w:sz w:val="20"/>
                    <w:szCs w:val="20"/>
                    <w:lang w:eastAsia="ja-JP"/>
                  </w:rPr>
                  <m:t>n=</m:t>
                </m:r>
                <m:f>
                  <m:fPr>
                    <m:ctrlPr>
                      <w:rPr>
                        <w:rFonts w:ascii="Cambria Math" w:eastAsiaTheme="minorEastAsia" w:hAnsi="Cambria Math" w:cs="Times New Roman"/>
                        <w:bCs/>
                        <w:i/>
                        <w:sz w:val="20"/>
                        <w:szCs w:val="20"/>
                        <w:lang w:eastAsia="ja-JP"/>
                      </w:rPr>
                    </m:ctrlPr>
                  </m:fPr>
                  <m:num>
                    <m:sSup>
                      <m:sSupPr>
                        <m:ctrlPr>
                          <w:rPr>
                            <w:rFonts w:ascii="Cambria Math" w:eastAsiaTheme="minorEastAsia" w:hAnsi="Cambria Math" w:cs="Times New Roman"/>
                            <w:bCs/>
                            <w:i/>
                            <w:sz w:val="20"/>
                            <w:szCs w:val="20"/>
                            <w:lang w:eastAsia="ja-JP"/>
                          </w:rPr>
                        </m:ctrlPr>
                      </m:sSupPr>
                      <m:e>
                        <m:r>
                          <w:rPr>
                            <w:rFonts w:ascii="Cambria Math" w:hAnsi="Cambria Math" w:cs="Times New Roman"/>
                            <w:sz w:val="20"/>
                            <w:szCs w:val="20"/>
                            <w:lang w:eastAsia="ja-JP"/>
                          </w:rPr>
                          <m:t>z</m:t>
                        </m:r>
                      </m:e>
                      <m:sup>
                        <m:r>
                          <w:rPr>
                            <w:rFonts w:ascii="Cambria Math" w:hAnsi="Cambria Math" w:cs="Times New Roman"/>
                            <w:sz w:val="20"/>
                            <w:szCs w:val="20"/>
                            <w:lang w:eastAsia="ja-JP"/>
                          </w:rPr>
                          <m:t>2</m:t>
                        </m:r>
                      </m:sup>
                    </m:sSup>
                    <m:r>
                      <w:rPr>
                        <w:rFonts w:ascii="Cambria Math" w:eastAsiaTheme="minorEastAsia" w:hAnsi="Cambria Math" w:cs="Times New Roman"/>
                        <w:sz w:val="20"/>
                        <w:szCs w:val="20"/>
                        <w:lang w:eastAsia="ja-JP"/>
                      </w:rPr>
                      <m:t>pq</m:t>
                    </m:r>
                  </m:num>
                  <m:den>
                    <m:sSup>
                      <m:sSupPr>
                        <m:ctrlPr>
                          <w:rPr>
                            <w:rFonts w:ascii="Cambria Math" w:eastAsiaTheme="minorEastAsia" w:hAnsi="Cambria Math" w:cs="Times New Roman"/>
                            <w:bCs/>
                            <w:i/>
                            <w:sz w:val="20"/>
                            <w:szCs w:val="20"/>
                            <w:lang w:eastAsia="ja-JP"/>
                          </w:rPr>
                        </m:ctrlPr>
                      </m:sSupPr>
                      <m:e>
                        <m:r>
                          <w:rPr>
                            <w:rFonts w:ascii="Cambria Math" w:hAnsi="Cambria Math" w:cs="Times New Roman"/>
                            <w:sz w:val="20"/>
                            <w:szCs w:val="20"/>
                            <w:lang w:eastAsia="ja-JP"/>
                          </w:rPr>
                          <m:t>d</m:t>
                        </m:r>
                      </m:e>
                      <m:sup>
                        <m:r>
                          <w:rPr>
                            <w:rFonts w:ascii="Cambria Math" w:hAnsi="Cambria Math" w:cs="Times New Roman"/>
                            <w:sz w:val="20"/>
                            <w:szCs w:val="20"/>
                            <w:lang w:eastAsia="ja-JP"/>
                          </w:rPr>
                          <m:t>2</m:t>
                        </m:r>
                      </m:sup>
                    </m:sSup>
                  </m:den>
                </m:f>
                <m:r>
                  <w:rPr>
                    <w:rFonts w:ascii="Cambria Math" w:eastAsiaTheme="minorEastAsia" w:hAnsi="Cambria Math" w:cs="Times New Roman"/>
                    <w:sz w:val="20"/>
                    <w:szCs w:val="20"/>
                    <w:lang w:eastAsia="ja-JP"/>
                  </w:rPr>
                  <m:t>; n=</m:t>
                </m:r>
                <m:f>
                  <m:fPr>
                    <m:ctrlPr>
                      <w:rPr>
                        <w:rFonts w:ascii="Cambria Math" w:eastAsiaTheme="minorEastAsia" w:hAnsi="Cambria Math" w:cs="Times New Roman"/>
                        <w:bCs/>
                        <w:i/>
                        <w:sz w:val="20"/>
                        <w:szCs w:val="20"/>
                        <w:lang w:eastAsia="ja-JP"/>
                      </w:rPr>
                    </m:ctrlPr>
                  </m:fPr>
                  <m:num>
                    <m:sSup>
                      <m:sSupPr>
                        <m:ctrlPr>
                          <w:rPr>
                            <w:rFonts w:ascii="Cambria Math" w:eastAsiaTheme="minorEastAsia" w:hAnsi="Cambria Math" w:cs="Times New Roman"/>
                            <w:bCs/>
                            <w:i/>
                            <w:sz w:val="20"/>
                            <w:szCs w:val="20"/>
                            <w:lang w:eastAsia="ja-JP"/>
                          </w:rPr>
                        </m:ctrlPr>
                      </m:sSupPr>
                      <m:e>
                        <m:r>
                          <w:rPr>
                            <w:rFonts w:ascii="Cambria Math" w:hAnsi="Cambria Math" w:cs="Times New Roman"/>
                            <w:sz w:val="20"/>
                            <w:szCs w:val="20"/>
                            <w:lang w:eastAsia="ja-JP"/>
                          </w:rPr>
                          <m:t>1.96</m:t>
                        </m:r>
                      </m:e>
                      <m:sup>
                        <m:r>
                          <w:rPr>
                            <w:rFonts w:ascii="Cambria Math" w:hAnsi="Cambria Math" w:cs="Times New Roman"/>
                            <w:sz w:val="20"/>
                            <w:szCs w:val="20"/>
                            <w:lang w:eastAsia="ja-JP"/>
                          </w:rPr>
                          <m:t>2</m:t>
                        </m:r>
                      </m:sup>
                    </m:sSup>
                    <m:r>
                      <w:rPr>
                        <w:rFonts w:ascii="Cambria Math" w:eastAsiaTheme="minorEastAsia" w:hAnsi="Cambria Math" w:cs="Times New Roman"/>
                        <w:sz w:val="20"/>
                        <w:szCs w:val="20"/>
                        <w:lang w:eastAsia="ja-JP"/>
                      </w:rPr>
                      <m:t>×0.5×</m:t>
                    </m:r>
                    <m:d>
                      <m:dPr>
                        <m:ctrlPr>
                          <w:rPr>
                            <w:rFonts w:ascii="Cambria Math" w:eastAsiaTheme="minorEastAsia" w:hAnsi="Cambria Math" w:cs="Times New Roman"/>
                            <w:i/>
                            <w:sz w:val="20"/>
                            <w:szCs w:val="20"/>
                            <w:lang w:eastAsia="ja-JP"/>
                          </w:rPr>
                        </m:ctrlPr>
                      </m:dPr>
                      <m:e>
                        <m:r>
                          <w:rPr>
                            <w:rFonts w:ascii="Cambria Math" w:eastAsiaTheme="minorEastAsia" w:hAnsi="Cambria Math" w:cs="Times New Roman"/>
                            <w:sz w:val="20"/>
                            <w:szCs w:val="20"/>
                            <w:lang w:eastAsia="ja-JP"/>
                          </w:rPr>
                          <m:t>1-0.5</m:t>
                        </m:r>
                      </m:e>
                    </m:d>
                  </m:num>
                  <m:den>
                    <m:sSup>
                      <m:sSupPr>
                        <m:ctrlPr>
                          <w:rPr>
                            <w:rFonts w:ascii="Cambria Math" w:eastAsiaTheme="minorEastAsia" w:hAnsi="Cambria Math" w:cs="Times New Roman"/>
                            <w:bCs/>
                            <w:i/>
                            <w:sz w:val="20"/>
                            <w:szCs w:val="20"/>
                            <w:lang w:eastAsia="ja-JP"/>
                          </w:rPr>
                        </m:ctrlPr>
                      </m:sSupPr>
                      <m:e>
                        <m:r>
                          <w:rPr>
                            <w:rFonts w:ascii="Cambria Math" w:hAnsi="Cambria Math" w:cs="Times New Roman"/>
                            <w:sz w:val="20"/>
                            <w:szCs w:val="20"/>
                            <w:lang w:eastAsia="ja-JP"/>
                          </w:rPr>
                          <m:t>0.05</m:t>
                        </m:r>
                      </m:e>
                      <m:sup>
                        <m:r>
                          <w:rPr>
                            <w:rFonts w:ascii="Cambria Math" w:hAnsi="Cambria Math" w:cs="Times New Roman"/>
                            <w:sz w:val="20"/>
                            <w:szCs w:val="20"/>
                            <w:lang w:eastAsia="ja-JP"/>
                          </w:rPr>
                          <m:t>2</m:t>
                        </m:r>
                      </m:sup>
                    </m:sSup>
                  </m:den>
                </m:f>
                <m:r>
                  <w:rPr>
                    <w:rFonts w:ascii="Cambria Math" w:eastAsiaTheme="minorEastAsia" w:hAnsi="Cambria Math" w:cs="Times New Roman"/>
                    <w:sz w:val="20"/>
                    <w:szCs w:val="20"/>
                    <w:lang w:eastAsia="ja-JP"/>
                  </w:rPr>
                  <m:t>=384.16≈384</m:t>
                </m:r>
              </m:oMath>
            </m:oMathPara>
          </w:p>
        </w:tc>
        <w:tc>
          <w:tcPr>
            <w:tcW w:w="4680" w:type="dxa"/>
          </w:tcPr>
          <w:p w14:paraId="3F293BE4" w14:textId="77777777" w:rsidR="00D233C7" w:rsidRPr="001A434B" w:rsidRDefault="00D233C7" w:rsidP="00FC4017">
            <w:pPr>
              <w:spacing w:after="0" w:afterAutospacing="0"/>
              <w:jc w:val="both"/>
              <w:rPr>
                <w:rFonts w:eastAsiaTheme="minorEastAsia" w:cs="Times New Roman"/>
                <w:bCs/>
                <w:sz w:val="20"/>
                <w:szCs w:val="20"/>
                <w:lang w:eastAsia="ja-JP"/>
              </w:rPr>
            </w:pPr>
            <w:r w:rsidRPr="001A434B">
              <w:rPr>
                <w:rFonts w:eastAsiaTheme="minorEastAsia" w:cs="Times New Roman"/>
                <w:bCs/>
                <w:sz w:val="20"/>
                <w:szCs w:val="20"/>
                <w:lang w:eastAsia="ja-JP"/>
              </w:rPr>
              <w:t xml:space="preserve">Here, </w:t>
            </w:r>
          </w:p>
          <w:p w14:paraId="2BEB5D6A" w14:textId="77777777" w:rsidR="00D233C7" w:rsidRPr="001A434B" w:rsidRDefault="00D233C7" w:rsidP="00FC4017">
            <w:pPr>
              <w:spacing w:after="0" w:afterAutospacing="0"/>
              <w:jc w:val="both"/>
              <w:rPr>
                <w:rFonts w:eastAsiaTheme="minorEastAsia" w:cs="Times New Roman"/>
                <w:bCs/>
                <w:sz w:val="20"/>
                <w:szCs w:val="20"/>
                <w:lang w:eastAsia="ja-JP"/>
              </w:rPr>
            </w:pPr>
            <w:r w:rsidRPr="001A434B">
              <w:rPr>
                <w:rFonts w:eastAsiaTheme="minorEastAsia" w:cs="Times New Roman"/>
                <w:bCs/>
                <w:i/>
                <w:iCs/>
                <w:sz w:val="20"/>
                <w:szCs w:val="20"/>
                <w:lang w:eastAsia="ja-JP"/>
              </w:rPr>
              <w:t>n</w:t>
            </w:r>
            <w:r w:rsidRPr="001A434B">
              <w:rPr>
                <w:rFonts w:eastAsiaTheme="minorEastAsia" w:cs="Times New Roman"/>
                <w:bCs/>
                <w:sz w:val="20"/>
                <w:szCs w:val="20"/>
                <w:lang w:eastAsia="ja-JP"/>
              </w:rPr>
              <w:t xml:space="preserve"> = number of samples</w:t>
            </w:r>
          </w:p>
          <w:p w14:paraId="7F6B7F33" w14:textId="77777777" w:rsidR="00D233C7" w:rsidRPr="001A434B" w:rsidRDefault="00D233C7" w:rsidP="00FC4017">
            <w:pPr>
              <w:spacing w:after="0" w:afterAutospacing="0"/>
              <w:jc w:val="both"/>
              <w:rPr>
                <w:rFonts w:eastAsiaTheme="minorEastAsia" w:cs="Times New Roman"/>
                <w:bCs/>
                <w:sz w:val="20"/>
                <w:szCs w:val="20"/>
                <w:lang w:eastAsia="ja-JP"/>
              </w:rPr>
            </w:pPr>
            <w:r w:rsidRPr="001A434B">
              <w:rPr>
                <w:rFonts w:eastAsiaTheme="minorEastAsia" w:cs="Times New Roman"/>
                <w:bCs/>
                <w:i/>
                <w:iCs/>
                <w:sz w:val="20"/>
                <w:szCs w:val="20"/>
                <w:lang w:eastAsia="ja-JP"/>
              </w:rPr>
              <w:t>z</w:t>
            </w:r>
            <w:r w:rsidRPr="001A434B">
              <w:rPr>
                <w:rFonts w:eastAsiaTheme="minorEastAsia" w:cs="Times New Roman"/>
                <w:bCs/>
                <w:sz w:val="20"/>
                <w:szCs w:val="20"/>
                <w:lang w:eastAsia="ja-JP"/>
              </w:rPr>
              <w:t xml:space="preserve"> = 1.96 (95% confidence level)</w:t>
            </w:r>
          </w:p>
          <w:p w14:paraId="59FBC39B" w14:textId="43B25A25" w:rsidR="00D233C7" w:rsidRPr="001A434B" w:rsidRDefault="00D233C7" w:rsidP="00FC4017">
            <w:pPr>
              <w:spacing w:after="0" w:afterAutospacing="0"/>
              <w:jc w:val="both"/>
              <w:rPr>
                <w:rFonts w:eastAsiaTheme="minorEastAsia" w:cs="Times New Roman"/>
                <w:bCs/>
                <w:sz w:val="20"/>
                <w:szCs w:val="20"/>
                <w:lang w:eastAsia="ja-JP"/>
              </w:rPr>
            </w:pPr>
            <w:r w:rsidRPr="001A434B">
              <w:rPr>
                <w:rFonts w:eastAsiaTheme="minorEastAsia" w:cs="Times New Roman"/>
                <w:bCs/>
                <w:i/>
                <w:iCs/>
                <w:sz w:val="20"/>
                <w:szCs w:val="20"/>
                <w:lang w:eastAsia="ja-JP"/>
              </w:rPr>
              <w:t>p</w:t>
            </w:r>
            <w:r w:rsidR="00E16F16" w:rsidRPr="001A434B">
              <w:rPr>
                <w:rFonts w:eastAsiaTheme="minorEastAsia" w:cs="Times New Roman"/>
                <w:bCs/>
                <w:i/>
                <w:iCs/>
                <w:sz w:val="20"/>
                <w:szCs w:val="20"/>
                <w:lang w:eastAsia="ja-JP"/>
              </w:rPr>
              <w:t xml:space="preserve"> </w:t>
            </w:r>
            <w:r w:rsidRPr="001A434B">
              <w:rPr>
                <w:rFonts w:eastAsiaTheme="minorEastAsia" w:cs="Times New Roman"/>
                <w:bCs/>
                <w:sz w:val="20"/>
                <w:szCs w:val="20"/>
                <w:lang w:eastAsia="ja-JP"/>
              </w:rPr>
              <w:t>= prevalence estimate (0.5)</w:t>
            </w:r>
          </w:p>
          <w:p w14:paraId="2A8C09B8" w14:textId="77777777" w:rsidR="00D233C7" w:rsidRPr="001A434B" w:rsidRDefault="00D233C7" w:rsidP="00FC4017">
            <w:pPr>
              <w:spacing w:after="0" w:afterAutospacing="0"/>
              <w:jc w:val="both"/>
              <w:rPr>
                <w:rFonts w:eastAsiaTheme="minorEastAsia" w:cs="Times New Roman"/>
                <w:bCs/>
                <w:sz w:val="20"/>
                <w:szCs w:val="20"/>
                <w:lang w:eastAsia="ja-JP"/>
              </w:rPr>
            </w:pPr>
            <w:r w:rsidRPr="001A434B">
              <w:rPr>
                <w:rFonts w:eastAsiaTheme="minorEastAsia" w:cs="Times New Roman"/>
                <w:bCs/>
                <w:i/>
                <w:iCs/>
                <w:sz w:val="20"/>
                <w:szCs w:val="20"/>
                <w:lang w:eastAsia="ja-JP"/>
              </w:rPr>
              <w:t>q</w:t>
            </w:r>
            <w:r w:rsidRPr="001A434B">
              <w:rPr>
                <w:rFonts w:eastAsiaTheme="minorEastAsia" w:cs="Times New Roman"/>
                <w:bCs/>
                <w:sz w:val="20"/>
                <w:szCs w:val="20"/>
                <w:lang w:eastAsia="ja-JP"/>
              </w:rPr>
              <w:t xml:space="preserve"> = (1-</w:t>
            </w:r>
            <w:r w:rsidRPr="001A434B">
              <w:rPr>
                <w:rFonts w:eastAsiaTheme="minorEastAsia" w:cs="Times New Roman"/>
                <w:bCs/>
                <w:i/>
                <w:iCs/>
                <w:sz w:val="20"/>
                <w:szCs w:val="20"/>
                <w:lang w:eastAsia="ja-JP"/>
              </w:rPr>
              <w:t>p</w:t>
            </w:r>
            <w:r w:rsidRPr="001A434B">
              <w:rPr>
                <w:rFonts w:eastAsiaTheme="minorEastAsia" w:cs="Times New Roman"/>
                <w:bCs/>
                <w:sz w:val="20"/>
                <w:szCs w:val="20"/>
                <w:lang w:eastAsia="ja-JP"/>
              </w:rPr>
              <w:t>)</w:t>
            </w:r>
          </w:p>
          <w:p w14:paraId="259212D7" w14:textId="040C543C" w:rsidR="00D233C7" w:rsidRPr="001A434B" w:rsidRDefault="00D233C7" w:rsidP="00FC4017">
            <w:pPr>
              <w:spacing w:after="0" w:afterAutospacing="0"/>
              <w:jc w:val="both"/>
              <w:rPr>
                <w:rFonts w:eastAsiaTheme="minorEastAsia" w:cs="Times New Roman"/>
                <w:bCs/>
                <w:sz w:val="24"/>
                <w:szCs w:val="24"/>
                <w:lang w:eastAsia="ja-JP"/>
              </w:rPr>
            </w:pPr>
            <w:r w:rsidRPr="001A434B">
              <w:rPr>
                <w:rFonts w:eastAsiaTheme="minorEastAsia" w:cs="Times New Roman"/>
                <w:bCs/>
                <w:i/>
                <w:iCs/>
                <w:sz w:val="20"/>
                <w:szCs w:val="20"/>
                <w:lang w:eastAsia="ja-JP"/>
              </w:rPr>
              <w:t>d</w:t>
            </w:r>
            <w:r w:rsidRPr="001A434B">
              <w:rPr>
                <w:rFonts w:eastAsiaTheme="minorEastAsia" w:cs="Times New Roman"/>
                <w:bCs/>
                <w:sz w:val="20"/>
                <w:szCs w:val="20"/>
                <w:lang w:eastAsia="ja-JP"/>
              </w:rPr>
              <w:t xml:space="preserve"> = </w:t>
            </w:r>
            <w:r w:rsidR="003723B3" w:rsidRPr="001A434B">
              <w:rPr>
                <w:rFonts w:eastAsiaTheme="minorEastAsia" w:cs="Times New Roman"/>
                <w:bCs/>
                <w:sz w:val="20"/>
                <w:szCs w:val="20"/>
                <w:lang w:eastAsia="ja-JP"/>
              </w:rPr>
              <w:t xml:space="preserve">precision limit or proportion of sampling error </w:t>
            </w:r>
            <w:r w:rsidRPr="001A434B">
              <w:rPr>
                <w:rFonts w:eastAsiaTheme="minorEastAsia" w:cs="Times New Roman"/>
                <w:bCs/>
                <w:sz w:val="20"/>
                <w:szCs w:val="20"/>
                <w:lang w:eastAsia="ja-JP"/>
              </w:rPr>
              <w:t xml:space="preserve"> </w:t>
            </w:r>
            <w:r w:rsidR="003723B3" w:rsidRPr="001A434B">
              <w:rPr>
                <w:rFonts w:eastAsiaTheme="minorEastAsia" w:cs="Times New Roman"/>
                <w:bCs/>
                <w:sz w:val="20"/>
                <w:szCs w:val="20"/>
                <w:lang w:eastAsia="ja-JP"/>
              </w:rPr>
              <w:t>(</w:t>
            </w:r>
            <w:r w:rsidRPr="001A434B">
              <w:rPr>
                <w:rFonts w:eastAsiaTheme="minorEastAsia" w:cs="Times New Roman"/>
                <w:bCs/>
                <w:sz w:val="20"/>
                <w:szCs w:val="20"/>
                <w:lang w:eastAsia="ja-JP"/>
              </w:rPr>
              <w:t>0.</w:t>
            </w:r>
            <w:r w:rsidR="003723B3" w:rsidRPr="001A434B">
              <w:rPr>
                <w:rFonts w:eastAsiaTheme="minorEastAsia" w:cs="Times New Roman"/>
                <w:bCs/>
                <w:sz w:val="20"/>
                <w:szCs w:val="20"/>
                <w:lang w:eastAsia="ja-JP"/>
              </w:rPr>
              <w:t>0</w:t>
            </w:r>
            <w:r w:rsidRPr="001A434B">
              <w:rPr>
                <w:rFonts w:eastAsiaTheme="minorEastAsia" w:cs="Times New Roman"/>
                <w:bCs/>
                <w:sz w:val="20"/>
                <w:szCs w:val="20"/>
                <w:lang w:eastAsia="ja-JP"/>
              </w:rPr>
              <w:t>5</w:t>
            </w:r>
            <w:r w:rsidR="003723B3" w:rsidRPr="001A434B">
              <w:rPr>
                <w:rFonts w:eastAsiaTheme="minorEastAsia" w:cs="Times New Roman"/>
                <w:bCs/>
                <w:sz w:val="20"/>
                <w:szCs w:val="20"/>
                <w:lang w:eastAsia="ja-JP"/>
              </w:rPr>
              <w:t>)</w:t>
            </w:r>
          </w:p>
        </w:tc>
      </w:tr>
    </w:tbl>
    <w:p w14:paraId="1A736CA9" w14:textId="27F0A265" w:rsidR="00D50885" w:rsidRPr="001A434B" w:rsidRDefault="004A6F25" w:rsidP="00FC4017">
      <w:pPr>
        <w:spacing w:after="240" w:afterAutospacing="0" w:line="240" w:lineRule="auto"/>
        <w:ind w:firstLine="720"/>
        <w:jc w:val="both"/>
        <w:rPr>
          <w:rFonts w:eastAsiaTheme="minorEastAsia" w:cs="Times New Roman"/>
          <w:bCs/>
          <w:sz w:val="24"/>
          <w:szCs w:val="24"/>
          <w:lang w:eastAsia="ja-JP"/>
        </w:rPr>
      </w:pPr>
      <w:r w:rsidRPr="001A434B">
        <w:rPr>
          <w:rFonts w:eastAsiaTheme="minorEastAsia" w:cs="Times New Roman"/>
          <w:bCs/>
          <w:sz w:val="24"/>
          <w:szCs w:val="24"/>
          <w:lang w:eastAsia="ja-JP"/>
        </w:rPr>
        <w:t>T</w:t>
      </w:r>
      <w:r w:rsidR="00D61003" w:rsidRPr="001A434B">
        <w:rPr>
          <w:rFonts w:eastAsiaTheme="minorEastAsia" w:cs="Times New Roman"/>
          <w:bCs/>
          <w:sz w:val="24"/>
          <w:szCs w:val="24"/>
          <w:lang w:eastAsia="ja-JP"/>
        </w:rPr>
        <w:t>here is no pr</w:t>
      </w:r>
      <w:r w:rsidR="007528EF" w:rsidRPr="001A434B">
        <w:rPr>
          <w:rFonts w:eastAsiaTheme="minorEastAsia" w:cs="Times New Roman"/>
          <w:bCs/>
          <w:sz w:val="24"/>
          <w:szCs w:val="24"/>
          <w:lang w:eastAsia="ja-JP"/>
        </w:rPr>
        <w:t>ior similar</w:t>
      </w:r>
      <w:r w:rsidR="00D61003" w:rsidRPr="001A434B">
        <w:rPr>
          <w:rFonts w:eastAsiaTheme="minorEastAsia" w:cs="Times New Roman"/>
          <w:bCs/>
          <w:sz w:val="24"/>
          <w:szCs w:val="24"/>
          <w:lang w:eastAsia="ja-JP"/>
        </w:rPr>
        <w:t xml:space="preserve"> study focusing </w:t>
      </w:r>
      <w:r w:rsidR="00F21077" w:rsidRPr="001A434B">
        <w:rPr>
          <w:rFonts w:eastAsiaTheme="minorEastAsia" w:cs="Times New Roman"/>
          <w:bCs/>
          <w:sz w:val="24"/>
          <w:szCs w:val="24"/>
          <w:lang w:eastAsia="ja-JP"/>
        </w:rPr>
        <w:t xml:space="preserve">on </w:t>
      </w:r>
      <w:r w:rsidR="00630C34" w:rsidRPr="001A434B">
        <w:rPr>
          <w:rFonts w:eastAsiaTheme="minorEastAsia" w:cs="Times New Roman"/>
          <w:bCs/>
          <w:sz w:val="24"/>
          <w:szCs w:val="24"/>
          <w:lang w:eastAsia="ja-JP"/>
        </w:rPr>
        <w:t>the study</w:t>
      </w:r>
      <w:r w:rsidR="00D61003" w:rsidRPr="001A434B">
        <w:rPr>
          <w:rFonts w:eastAsiaTheme="minorEastAsia" w:cs="Times New Roman"/>
          <w:bCs/>
          <w:sz w:val="24"/>
          <w:szCs w:val="24"/>
          <w:lang w:eastAsia="ja-JP"/>
        </w:rPr>
        <w:t xml:space="preserve"> group</w:t>
      </w:r>
      <w:r w:rsidRPr="001A434B">
        <w:rPr>
          <w:rFonts w:eastAsiaTheme="minorEastAsia" w:cs="Times New Roman"/>
          <w:bCs/>
          <w:sz w:val="24"/>
          <w:szCs w:val="24"/>
          <w:lang w:eastAsia="ja-JP"/>
        </w:rPr>
        <w:t xml:space="preserve"> during </w:t>
      </w:r>
      <w:r w:rsidR="00630C34" w:rsidRPr="001A434B">
        <w:rPr>
          <w:rFonts w:eastAsiaTheme="minorEastAsia" w:cs="Times New Roman"/>
          <w:bCs/>
          <w:sz w:val="24"/>
          <w:szCs w:val="24"/>
          <w:lang w:eastAsia="ja-JP"/>
        </w:rPr>
        <w:t xml:space="preserve">the </w:t>
      </w:r>
      <w:r w:rsidRPr="001A434B">
        <w:rPr>
          <w:rFonts w:eastAsiaTheme="minorEastAsia" w:cs="Times New Roman"/>
          <w:bCs/>
          <w:sz w:val="24"/>
          <w:szCs w:val="24"/>
          <w:lang w:eastAsia="ja-JP"/>
        </w:rPr>
        <w:t>COVID-19</w:t>
      </w:r>
      <w:r w:rsidR="00630C34" w:rsidRPr="001A434B">
        <w:rPr>
          <w:rFonts w:eastAsiaTheme="minorEastAsia" w:cs="Times New Roman"/>
          <w:bCs/>
          <w:sz w:val="24"/>
          <w:szCs w:val="24"/>
          <w:lang w:eastAsia="ja-JP"/>
        </w:rPr>
        <w:t xml:space="preserve"> pandemic</w:t>
      </w:r>
      <w:r w:rsidRPr="001A434B">
        <w:rPr>
          <w:rFonts w:eastAsiaTheme="minorEastAsia" w:cs="Times New Roman"/>
          <w:bCs/>
          <w:sz w:val="24"/>
          <w:szCs w:val="24"/>
          <w:lang w:eastAsia="ja-JP"/>
        </w:rPr>
        <w:t>. Thus, we</w:t>
      </w:r>
      <w:r w:rsidR="007528EF" w:rsidRPr="001A434B">
        <w:rPr>
          <w:rFonts w:eastAsiaTheme="minorEastAsia" w:cs="Times New Roman"/>
          <w:bCs/>
          <w:sz w:val="24"/>
          <w:szCs w:val="24"/>
          <w:lang w:eastAsia="ja-JP"/>
        </w:rPr>
        <w:t xml:space="preserve"> </w:t>
      </w:r>
      <w:r w:rsidRPr="001A434B">
        <w:rPr>
          <w:rFonts w:eastAsiaTheme="minorEastAsia" w:cs="Times New Roman"/>
          <w:bCs/>
          <w:sz w:val="24"/>
          <w:szCs w:val="24"/>
          <w:lang w:eastAsia="ja-JP"/>
        </w:rPr>
        <w:t>hypothesized that</w:t>
      </w:r>
      <w:r w:rsidR="00D61003" w:rsidRPr="001A434B">
        <w:rPr>
          <w:rFonts w:eastAsiaTheme="minorEastAsia" w:cs="Times New Roman"/>
          <w:bCs/>
          <w:sz w:val="24"/>
          <w:szCs w:val="24"/>
          <w:lang w:eastAsia="ja-JP"/>
        </w:rPr>
        <w:t xml:space="preserve"> psychological problems</w:t>
      </w:r>
      <w:r w:rsidR="005C1EB1" w:rsidRPr="001A434B">
        <w:rPr>
          <w:rFonts w:eastAsiaTheme="minorEastAsia" w:cs="Times New Roman"/>
          <w:bCs/>
          <w:sz w:val="24"/>
          <w:szCs w:val="24"/>
          <w:lang w:eastAsia="ja-JP"/>
        </w:rPr>
        <w:t xml:space="preserve"> </w:t>
      </w:r>
      <w:r w:rsidRPr="001A434B">
        <w:rPr>
          <w:rFonts w:eastAsiaTheme="minorEastAsia" w:cs="Times New Roman"/>
          <w:bCs/>
          <w:sz w:val="24"/>
          <w:szCs w:val="24"/>
          <w:lang w:eastAsia="ja-JP"/>
        </w:rPr>
        <w:t xml:space="preserve">would be approximately </w:t>
      </w:r>
      <w:r w:rsidR="00D61003" w:rsidRPr="001A434B">
        <w:rPr>
          <w:rFonts w:eastAsiaTheme="minorEastAsia" w:cs="Times New Roman"/>
          <w:bCs/>
          <w:sz w:val="24"/>
          <w:szCs w:val="24"/>
          <w:lang w:eastAsia="ja-JP"/>
        </w:rPr>
        <w:t xml:space="preserve">50% among </w:t>
      </w:r>
      <w:r w:rsidRPr="001A434B">
        <w:rPr>
          <w:rFonts w:cs="Times New Roman"/>
          <w:sz w:val="24"/>
          <w:szCs w:val="24"/>
        </w:rPr>
        <w:t xml:space="preserve">impoverished urban residents </w:t>
      </w:r>
      <w:r w:rsidR="00630C34" w:rsidRPr="001A434B">
        <w:rPr>
          <w:rFonts w:eastAsiaTheme="minorEastAsia" w:cs="Times New Roman"/>
          <w:bCs/>
          <w:sz w:val="24"/>
          <w:szCs w:val="24"/>
          <w:lang w:eastAsia="ja-JP"/>
        </w:rPr>
        <w:t xml:space="preserve">during </w:t>
      </w:r>
      <w:r w:rsidR="007528EF" w:rsidRPr="001A434B">
        <w:rPr>
          <w:rFonts w:eastAsiaTheme="minorEastAsia" w:cs="Times New Roman"/>
          <w:bCs/>
          <w:sz w:val="24"/>
          <w:szCs w:val="24"/>
          <w:lang w:eastAsia="ja-JP"/>
        </w:rPr>
        <w:t xml:space="preserve">the </w:t>
      </w:r>
      <w:r w:rsidR="009774F1" w:rsidRPr="001A434B">
        <w:rPr>
          <w:rFonts w:eastAsiaTheme="minorEastAsia" w:cs="Times New Roman"/>
          <w:bCs/>
          <w:sz w:val="24"/>
          <w:szCs w:val="24"/>
          <w:lang w:eastAsia="ja-JP"/>
        </w:rPr>
        <w:t>pandemic</w:t>
      </w:r>
      <w:r w:rsidR="007528EF" w:rsidRPr="001A434B">
        <w:rPr>
          <w:rFonts w:eastAsiaTheme="minorEastAsia" w:cs="Times New Roman"/>
          <w:bCs/>
          <w:sz w:val="24"/>
          <w:szCs w:val="24"/>
          <w:lang w:eastAsia="ja-JP"/>
        </w:rPr>
        <w:t>.</w:t>
      </w:r>
      <w:r w:rsidR="004F3701" w:rsidRPr="001A434B">
        <w:rPr>
          <w:rFonts w:eastAsiaTheme="minorEastAsia" w:cs="Times New Roman"/>
          <w:bCs/>
          <w:sz w:val="24"/>
          <w:szCs w:val="24"/>
          <w:lang w:eastAsia="ja-JP"/>
        </w:rPr>
        <w:t xml:space="preserve"> </w:t>
      </w:r>
      <w:r w:rsidR="00D50885" w:rsidRPr="001A434B">
        <w:rPr>
          <w:rFonts w:eastAsiaTheme="minorEastAsia" w:cs="Times New Roman"/>
          <w:bCs/>
          <w:sz w:val="24"/>
          <w:szCs w:val="24"/>
          <w:lang w:eastAsia="ja-JP"/>
        </w:rPr>
        <w:t xml:space="preserve">Assuming </w:t>
      </w:r>
      <w:r w:rsidR="00F21077" w:rsidRPr="001A434B">
        <w:rPr>
          <w:rFonts w:eastAsiaTheme="minorEastAsia" w:cs="Times New Roman"/>
          <w:bCs/>
          <w:sz w:val="24"/>
          <w:szCs w:val="24"/>
          <w:lang w:eastAsia="ja-JP"/>
        </w:rPr>
        <w:t xml:space="preserve">a </w:t>
      </w:r>
      <w:r w:rsidR="00D50885" w:rsidRPr="001A434B">
        <w:rPr>
          <w:rFonts w:eastAsiaTheme="minorEastAsia" w:cs="Times New Roman"/>
          <w:bCs/>
          <w:sz w:val="24"/>
          <w:szCs w:val="24"/>
          <w:lang w:eastAsia="ja-JP"/>
        </w:rPr>
        <w:t>10% non-response rate</w:t>
      </w:r>
      <w:r w:rsidR="00904580" w:rsidRPr="001A434B">
        <w:rPr>
          <w:rFonts w:eastAsiaTheme="minorEastAsia" w:cs="Times New Roman"/>
          <w:bCs/>
          <w:sz w:val="24"/>
          <w:szCs w:val="24"/>
          <w:lang w:eastAsia="ja-JP"/>
        </w:rPr>
        <w:t>,</w:t>
      </w:r>
      <w:r w:rsidR="00D50885" w:rsidRPr="001A434B">
        <w:rPr>
          <w:rFonts w:eastAsiaTheme="minorEastAsia" w:cs="Times New Roman"/>
          <w:bCs/>
          <w:sz w:val="24"/>
          <w:szCs w:val="24"/>
          <w:lang w:eastAsia="ja-JP"/>
        </w:rPr>
        <w:t xml:space="preserve"> a total of</w:t>
      </w:r>
      <w:r w:rsidR="00D16900" w:rsidRPr="001A434B">
        <w:rPr>
          <w:rFonts w:eastAsiaTheme="minorEastAsia" w:cs="Times New Roman"/>
          <w:bCs/>
          <w:sz w:val="24"/>
          <w:szCs w:val="24"/>
          <w:lang w:eastAsia="ja-JP"/>
        </w:rPr>
        <w:t xml:space="preserve"> 423.5</w:t>
      </w:r>
      <w:r w:rsidR="00D50885" w:rsidRPr="001A434B">
        <w:rPr>
          <w:rFonts w:eastAsiaTheme="minorEastAsia" w:cs="Times New Roman"/>
          <w:bCs/>
          <w:sz w:val="24"/>
          <w:szCs w:val="24"/>
          <w:lang w:eastAsia="ja-JP"/>
        </w:rPr>
        <w:t xml:space="preserve"> </w:t>
      </w:r>
      <m:oMath>
        <m:r>
          <w:rPr>
            <w:rFonts w:ascii="Cambria Math" w:eastAsiaTheme="minorEastAsia" w:hAnsi="Cambria Math" w:cs="Times New Roman"/>
            <w:sz w:val="24"/>
            <w:szCs w:val="24"/>
            <w:lang w:eastAsia="ja-JP"/>
          </w:rPr>
          <m:t>≈</m:t>
        </m:r>
      </m:oMath>
      <w:r w:rsidR="00D50885" w:rsidRPr="001A434B">
        <w:rPr>
          <w:rFonts w:eastAsiaTheme="minorEastAsia" w:cs="Times New Roman"/>
          <w:bCs/>
          <w:sz w:val="24"/>
          <w:szCs w:val="24"/>
          <w:lang w:eastAsia="ja-JP"/>
        </w:rPr>
        <w:t xml:space="preserve"> </w:t>
      </w:r>
      <w:r w:rsidR="007528EF" w:rsidRPr="001A434B">
        <w:rPr>
          <w:rFonts w:eastAsiaTheme="minorEastAsia" w:cs="Times New Roman"/>
          <w:bCs/>
          <w:sz w:val="24"/>
          <w:szCs w:val="24"/>
          <w:lang w:eastAsia="ja-JP"/>
        </w:rPr>
        <w:t xml:space="preserve">424 </w:t>
      </w:r>
      <w:r w:rsidR="005C1EB1" w:rsidRPr="001A434B">
        <w:rPr>
          <w:rFonts w:eastAsiaTheme="minorEastAsia" w:cs="Times New Roman"/>
          <w:bCs/>
          <w:sz w:val="24"/>
          <w:szCs w:val="24"/>
          <w:lang w:eastAsia="ja-JP"/>
        </w:rPr>
        <w:t>participants</w:t>
      </w:r>
      <w:r w:rsidR="00D16900" w:rsidRPr="001A434B">
        <w:rPr>
          <w:rFonts w:eastAsiaTheme="minorEastAsia" w:cs="Times New Roman"/>
          <w:bCs/>
          <w:sz w:val="24"/>
          <w:szCs w:val="24"/>
          <w:lang w:eastAsia="ja-JP"/>
        </w:rPr>
        <w:t xml:space="preserve"> was estimated. However, </w:t>
      </w:r>
      <w:r w:rsidR="009774F1" w:rsidRPr="001A434B">
        <w:rPr>
          <w:rFonts w:eastAsiaTheme="minorEastAsia" w:cs="Times New Roman"/>
          <w:bCs/>
          <w:sz w:val="24"/>
          <w:szCs w:val="24"/>
          <w:lang w:eastAsia="ja-JP"/>
        </w:rPr>
        <w:t>435</w:t>
      </w:r>
      <w:r w:rsidR="00D16900" w:rsidRPr="001A434B">
        <w:rPr>
          <w:rFonts w:eastAsiaTheme="minorEastAsia" w:cs="Times New Roman"/>
          <w:bCs/>
          <w:sz w:val="24"/>
          <w:szCs w:val="24"/>
          <w:lang w:eastAsia="ja-JP"/>
        </w:rPr>
        <w:t xml:space="preserve"> </w:t>
      </w:r>
      <w:r w:rsidR="009774F1" w:rsidRPr="001A434B">
        <w:rPr>
          <w:rFonts w:eastAsiaTheme="minorEastAsia" w:cs="Times New Roman"/>
          <w:bCs/>
          <w:sz w:val="24"/>
          <w:szCs w:val="24"/>
          <w:lang w:eastAsia="ja-JP"/>
        </w:rPr>
        <w:t>participants were recruited</w:t>
      </w:r>
      <w:r w:rsidR="00D16900" w:rsidRPr="001A434B">
        <w:rPr>
          <w:rFonts w:eastAsiaTheme="minorEastAsia" w:cs="Times New Roman"/>
          <w:bCs/>
          <w:sz w:val="24"/>
          <w:szCs w:val="24"/>
          <w:lang w:eastAsia="ja-JP"/>
        </w:rPr>
        <w:t xml:space="preserve"> to ensure </w:t>
      </w:r>
      <w:r w:rsidR="00630C34" w:rsidRPr="001A434B">
        <w:rPr>
          <w:rFonts w:eastAsiaTheme="minorEastAsia" w:cs="Times New Roman"/>
          <w:bCs/>
          <w:sz w:val="24"/>
          <w:szCs w:val="24"/>
          <w:lang w:eastAsia="ja-JP"/>
        </w:rPr>
        <w:t xml:space="preserve">adequate </w:t>
      </w:r>
      <w:r w:rsidR="00D16900" w:rsidRPr="001A434B">
        <w:rPr>
          <w:rFonts w:eastAsiaTheme="minorEastAsia" w:cs="Times New Roman"/>
          <w:bCs/>
          <w:sz w:val="24"/>
          <w:szCs w:val="24"/>
          <w:lang w:eastAsia="ja-JP"/>
        </w:rPr>
        <w:t>power for the study</w:t>
      </w:r>
      <w:r w:rsidR="00904580" w:rsidRPr="001A434B">
        <w:rPr>
          <w:rFonts w:eastAsiaTheme="minorEastAsia" w:cs="Times New Roman"/>
          <w:bCs/>
          <w:sz w:val="24"/>
          <w:szCs w:val="24"/>
          <w:lang w:eastAsia="ja-JP"/>
        </w:rPr>
        <w:t xml:space="preserve"> </w:t>
      </w:r>
      <w:r w:rsidR="00904580" w:rsidRPr="001A434B">
        <w:rPr>
          <w:rFonts w:cs="Times New Roman"/>
          <w:sz w:val="24"/>
          <w:szCs w:val="24"/>
        </w:rPr>
        <w:t>(see Figure 1)</w:t>
      </w:r>
      <w:r w:rsidR="009774F1" w:rsidRPr="001A434B">
        <w:rPr>
          <w:rFonts w:eastAsiaTheme="minorEastAsia" w:cs="Times New Roman"/>
          <w:bCs/>
          <w:sz w:val="24"/>
          <w:szCs w:val="24"/>
          <w:lang w:eastAsia="ja-JP"/>
        </w:rPr>
        <w:t>.</w:t>
      </w:r>
    </w:p>
    <w:p w14:paraId="0A371D3B" w14:textId="62F48AA3" w:rsidR="00802AD4" w:rsidRPr="001A434B" w:rsidRDefault="00802AD4" w:rsidP="00FC4017">
      <w:pPr>
        <w:spacing w:after="240" w:afterAutospacing="0" w:line="240" w:lineRule="auto"/>
        <w:ind w:firstLine="720"/>
        <w:jc w:val="both"/>
        <w:rPr>
          <w:rFonts w:cs="Times New Roman"/>
          <w:sz w:val="24"/>
          <w:szCs w:val="24"/>
        </w:rPr>
      </w:pPr>
      <w:r w:rsidRPr="001A434B">
        <w:rPr>
          <w:rFonts w:cs="Times New Roman"/>
          <w:sz w:val="24"/>
          <w:szCs w:val="24"/>
        </w:rPr>
        <w:t xml:space="preserve">The inclusion criteria </w:t>
      </w:r>
      <w:r w:rsidR="004A6F25" w:rsidRPr="001A434B">
        <w:rPr>
          <w:rFonts w:cs="Times New Roman"/>
          <w:sz w:val="24"/>
          <w:szCs w:val="24"/>
        </w:rPr>
        <w:t>for</w:t>
      </w:r>
      <w:r w:rsidRPr="001A434B">
        <w:rPr>
          <w:rFonts w:cs="Times New Roman"/>
          <w:sz w:val="24"/>
          <w:szCs w:val="24"/>
        </w:rPr>
        <w:t xml:space="preserve"> participants </w:t>
      </w:r>
      <w:r w:rsidR="00630C34" w:rsidRPr="001A434B">
        <w:rPr>
          <w:rFonts w:cs="Times New Roman"/>
          <w:sz w:val="24"/>
          <w:szCs w:val="24"/>
        </w:rPr>
        <w:t xml:space="preserve">were </w:t>
      </w:r>
      <w:r w:rsidR="009774F1" w:rsidRPr="001A434B">
        <w:rPr>
          <w:rFonts w:cs="Times New Roman"/>
          <w:sz w:val="24"/>
          <w:szCs w:val="24"/>
        </w:rPr>
        <w:t>(</w:t>
      </w:r>
      <w:r w:rsidR="004A05FD" w:rsidRPr="001A434B">
        <w:rPr>
          <w:rFonts w:cs="Times New Roman"/>
          <w:sz w:val="24"/>
          <w:szCs w:val="24"/>
        </w:rPr>
        <w:t>ⅰ</w:t>
      </w:r>
      <w:r w:rsidR="009774F1" w:rsidRPr="001A434B">
        <w:rPr>
          <w:rFonts w:cs="Times New Roman"/>
          <w:sz w:val="24"/>
          <w:szCs w:val="24"/>
        </w:rPr>
        <w:t xml:space="preserve">) being </w:t>
      </w:r>
      <w:r w:rsidR="009A50C7" w:rsidRPr="001A434B">
        <w:rPr>
          <w:rFonts w:cs="Times New Roman"/>
          <w:sz w:val="24"/>
          <w:szCs w:val="24"/>
        </w:rPr>
        <w:t xml:space="preserve">aged </w:t>
      </w:r>
      <w:r w:rsidRPr="001A434B">
        <w:rPr>
          <w:rFonts w:cs="Times New Roman"/>
          <w:sz w:val="24"/>
          <w:szCs w:val="24"/>
        </w:rPr>
        <w:t>≥</w:t>
      </w:r>
      <w:r w:rsidR="00074294" w:rsidRPr="001A434B">
        <w:rPr>
          <w:rFonts w:cs="Times New Roman"/>
          <w:sz w:val="24"/>
          <w:szCs w:val="24"/>
        </w:rPr>
        <w:t xml:space="preserve"> </w:t>
      </w:r>
      <w:r w:rsidRPr="001A434B">
        <w:rPr>
          <w:rFonts w:cs="Times New Roman"/>
          <w:sz w:val="24"/>
          <w:szCs w:val="24"/>
        </w:rPr>
        <w:t xml:space="preserve">18 years, </w:t>
      </w:r>
      <w:r w:rsidR="009774F1" w:rsidRPr="001A434B">
        <w:rPr>
          <w:rFonts w:cs="Times New Roman"/>
          <w:sz w:val="24"/>
          <w:szCs w:val="24"/>
        </w:rPr>
        <w:t>(</w:t>
      </w:r>
      <w:r w:rsidR="004A05FD" w:rsidRPr="001A434B">
        <w:rPr>
          <w:rFonts w:cs="Times New Roman"/>
          <w:sz w:val="24"/>
          <w:szCs w:val="24"/>
        </w:rPr>
        <w:t>ⅱ</w:t>
      </w:r>
      <w:r w:rsidR="009774F1" w:rsidRPr="001A434B">
        <w:rPr>
          <w:rFonts w:cs="Times New Roman"/>
          <w:sz w:val="24"/>
          <w:szCs w:val="24"/>
        </w:rPr>
        <w:t xml:space="preserve">) being </w:t>
      </w:r>
      <w:r w:rsidR="00664BD1" w:rsidRPr="001A434B">
        <w:rPr>
          <w:rFonts w:cs="Times New Roman"/>
          <w:sz w:val="24"/>
          <w:szCs w:val="24"/>
        </w:rPr>
        <w:t>impoverished urban residents</w:t>
      </w:r>
      <w:r w:rsidR="009774F1" w:rsidRPr="001A434B">
        <w:rPr>
          <w:rFonts w:cs="Times New Roman"/>
          <w:sz w:val="24"/>
          <w:szCs w:val="24"/>
        </w:rPr>
        <w:t>, and (</w:t>
      </w:r>
      <w:r w:rsidR="004A05FD" w:rsidRPr="001A434B">
        <w:rPr>
          <w:rFonts w:cs="Times New Roman"/>
          <w:sz w:val="24"/>
          <w:szCs w:val="24"/>
        </w:rPr>
        <w:t>ⅲ</w:t>
      </w:r>
      <w:r w:rsidR="009774F1" w:rsidRPr="001A434B">
        <w:rPr>
          <w:rFonts w:cs="Times New Roman"/>
          <w:sz w:val="24"/>
          <w:szCs w:val="24"/>
        </w:rPr>
        <w:t>)</w:t>
      </w:r>
      <w:r w:rsidR="00630C34" w:rsidRPr="001A434B">
        <w:rPr>
          <w:rFonts w:cs="Times New Roman"/>
          <w:sz w:val="24"/>
          <w:szCs w:val="24"/>
        </w:rPr>
        <w:t xml:space="preserve"> </w:t>
      </w:r>
      <w:r w:rsidR="009774F1" w:rsidRPr="001A434B">
        <w:rPr>
          <w:rFonts w:cs="Times New Roman"/>
          <w:sz w:val="24"/>
          <w:szCs w:val="24"/>
        </w:rPr>
        <w:t>willingness to enroll in the survey</w:t>
      </w:r>
      <w:r w:rsidRPr="001A434B">
        <w:rPr>
          <w:rFonts w:cs="Times New Roman"/>
          <w:sz w:val="24"/>
          <w:szCs w:val="24"/>
        </w:rPr>
        <w:t xml:space="preserve">. Exclusion criteria </w:t>
      </w:r>
      <w:r w:rsidR="009774F1" w:rsidRPr="001A434B">
        <w:rPr>
          <w:rFonts w:cs="Times New Roman"/>
          <w:sz w:val="24"/>
          <w:szCs w:val="24"/>
        </w:rPr>
        <w:t>were</w:t>
      </w:r>
      <w:r w:rsidRPr="001A434B">
        <w:rPr>
          <w:rFonts w:cs="Times New Roman"/>
          <w:sz w:val="24"/>
          <w:szCs w:val="24"/>
        </w:rPr>
        <w:t xml:space="preserve"> </w:t>
      </w:r>
      <w:r w:rsidR="00E16F16" w:rsidRPr="001A434B">
        <w:rPr>
          <w:rFonts w:cs="Times New Roman"/>
          <w:sz w:val="24"/>
          <w:szCs w:val="24"/>
        </w:rPr>
        <w:t xml:space="preserve">(ⅰ) </w:t>
      </w:r>
      <w:r w:rsidRPr="001A434B">
        <w:rPr>
          <w:rFonts w:cs="Times New Roman"/>
          <w:sz w:val="24"/>
          <w:szCs w:val="24"/>
        </w:rPr>
        <w:t>being &lt;</w:t>
      </w:r>
      <w:r w:rsidR="00074294" w:rsidRPr="001A434B">
        <w:rPr>
          <w:rFonts w:cs="Times New Roman"/>
          <w:sz w:val="24"/>
          <w:szCs w:val="24"/>
        </w:rPr>
        <w:t xml:space="preserve"> </w:t>
      </w:r>
      <w:r w:rsidRPr="001A434B">
        <w:rPr>
          <w:rFonts w:cs="Times New Roman"/>
          <w:sz w:val="24"/>
          <w:szCs w:val="24"/>
        </w:rPr>
        <w:t>18 years old</w:t>
      </w:r>
      <w:r w:rsidR="00E16F16" w:rsidRPr="001A434B">
        <w:rPr>
          <w:rFonts w:cs="Times New Roman"/>
          <w:sz w:val="24"/>
          <w:szCs w:val="24"/>
        </w:rPr>
        <w:t xml:space="preserve">, (ⅱ) </w:t>
      </w:r>
      <w:r w:rsidRPr="001A434B">
        <w:rPr>
          <w:rFonts w:cs="Times New Roman"/>
          <w:sz w:val="24"/>
          <w:szCs w:val="24"/>
        </w:rPr>
        <w:t>not</w:t>
      </w:r>
      <w:r w:rsidR="005C1EB1" w:rsidRPr="001A434B">
        <w:rPr>
          <w:rFonts w:cs="Times New Roman"/>
          <w:sz w:val="24"/>
          <w:szCs w:val="24"/>
        </w:rPr>
        <w:t xml:space="preserve"> being able to provide consent</w:t>
      </w:r>
      <w:r w:rsidR="00E16F16" w:rsidRPr="001A434B">
        <w:rPr>
          <w:rFonts w:cs="Times New Roman"/>
          <w:sz w:val="24"/>
          <w:szCs w:val="24"/>
        </w:rPr>
        <w:t>, and (ⅲ) having incomplete surveys</w:t>
      </w:r>
      <w:r w:rsidRPr="001A434B">
        <w:rPr>
          <w:rFonts w:cs="Times New Roman"/>
          <w:sz w:val="24"/>
          <w:szCs w:val="24"/>
        </w:rPr>
        <w:t>. After obtaining informed consent, 4</w:t>
      </w:r>
      <w:r w:rsidR="004A05FD" w:rsidRPr="001A434B">
        <w:rPr>
          <w:rFonts w:cs="Times New Roman"/>
          <w:sz w:val="24"/>
          <w:szCs w:val="24"/>
        </w:rPr>
        <w:t>39</w:t>
      </w:r>
      <w:r w:rsidRPr="001A434B">
        <w:rPr>
          <w:rFonts w:cs="Times New Roman"/>
          <w:sz w:val="24"/>
          <w:szCs w:val="24"/>
        </w:rPr>
        <w:t xml:space="preserve"> participants were interviewed</w:t>
      </w:r>
      <w:r w:rsidR="00E01B5B" w:rsidRPr="001A434B">
        <w:rPr>
          <w:rFonts w:cs="Times New Roman"/>
          <w:sz w:val="24"/>
          <w:szCs w:val="24"/>
        </w:rPr>
        <w:t xml:space="preserve"> using </w:t>
      </w:r>
      <w:r w:rsidR="005C1EB1" w:rsidRPr="001A434B">
        <w:rPr>
          <w:rFonts w:cs="Times New Roman"/>
          <w:sz w:val="24"/>
          <w:szCs w:val="24"/>
        </w:rPr>
        <w:t>a</w:t>
      </w:r>
      <w:r w:rsidR="00F21077" w:rsidRPr="001A434B">
        <w:rPr>
          <w:rFonts w:cs="Times New Roman"/>
          <w:sz w:val="24"/>
          <w:szCs w:val="24"/>
        </w:rPr>
        <w:t xml:space="preserve"> </w:t>
      </w:r>
      <w:r w:rsidR="00E01B5B" w:rsidRPr="001A434B">
        <w:rPr>
          <w:rFonts w:cs="Times New Roman"/>
          <w:sz w:val="24"/>
          <w:szCs w:val="24"/>
        </w:rPr>
        <w:t>convenience sampling approach</w:t>
      </w:r>
      <w:r w:rsidRPr="001A434B">
        <w:rPr>
          <w:rFonts w:cs="Times New Roman"/>
          <w:sz w:val="24"/>
          <w:szCs w:val="24"/>
        </w:rPr>
        <w:t xml:space="preserve">. </w:t>
      </w:r>
      <w:r w:rsidR="004A05FD" w:rsidRPr="001A434B">
        <w:rPr>
          <w:rFonts w:cs="Times New Roman"/>
          <w:sz w:val="24"/>
          <w:szCs w:val="24"/>
        </w:rPr>
        <w:t>At the</w:t>
      </w:r>
      <w:r w:rsidR="009A50C7" w:rsidRPr="001A434B">
        <w:rPr>
          <w:rFonts w:cs="Times New Roman"/>
          <w:sz w:val="24"/>
          <w:szCs w:val="24"/>
        </w:rPr>
        <w:t xml:space="preserve"> data</w:t>
      </w:r>
      <w:r w:rsidR="004A05FD" w:rsidRPr="001A434B">
        <w:rPr>
          <w:rFonts w:cs="Times New Roman"/>
          <w:sz w:val="24"/>
          <w:szCs w:val="24"/>
        </w:rPr>
        <w:t xml:space="preserve"> quality checking stage, </w:t>
      </w:r>
      <w:r w:rsidR="00F214B0" w:rsidRPr="001A434B">
        <w:rPr>
          <w:rFonts w:cs="Times New Roman"/>
          <w:sz w:val="24"/>
          <w:szCs w:val="24"/>
        </w:rPr>
        <w:t>4</w:t>
      </w:r>
      <w:r w:rsidR="004A05FD" w:rsidRPr="001A434B">
        <w:rPr>
          <w:rFonts w:cs="Times New Roman"/>
          <w:sz w:val="24"/>
          <w:szCs w:val="24"/>
        </w:rPr>
        <w:t xml:space="preserve"> </w:t>
      </w:r>
      <w:r w:rsidR="005C1EB1" w:rsidRPr="001A434B">
        <w:rPr>
          <w:rFonts w:cs="Times New Roman"/>
          <w:sz w:val="24"/>
          <w:szCs w:val="24"/>
        </w:rPr>
        <w:t xml:space="preserve">participants with </w:t>
      </w:r>
      <w:r w:rsidR="00F214B0" w:rsidRPr="001A434B">
        <w:rPr>
          <w:rFonts w:cs="Times New Roman"/>
          <w:sz w:val="24"/>
          <w:szCs w:val="24"/>
        </w:rPr>
        <w:t xml:space="preserve">incomplete surveys </w:t>
      </w:r>
      <w:r w:rsidR="004A05FD" w:rsidRPr="001A434B">
        <w:rPr>
          <w:rFonts w:cs="Times New Roman"/>
          <w:sz w:val="24"/>
          <w:szCs w:val="24"/>
        </w:rPr>
        <w:t xml:space="preserve">were </w:t>
      </w:r>
      <w:r w:rsidR="005C1EB1" w:rsidRPr="001A434B">
        <w:rPr>
          <w:rFonts w:cs="Times New Roman"/>
          <w:sz w:val="24"/>
          <w:szCs w:val="24"/>
        </w:rPr>
        <w:t>removed</w:t>
      </w:r>
      <w:r w:rsidR="00904580" w:rsidRPr="001A434B">
        <w:rPr>
          <w:rFonts w:cs="Times New Roman"/>
          <w:sz w:val="24"/>
          <w:szCs w:val="24"/>
        </w:rPr>
        <w:t>,</w:t>
      </w:r>
      <w:r w:rsidR="00F214B0" w:rsidRPr="001A434B">
        <w:rPr>
          <w:rFonts w:cs="Times New Roman"/>
          <w:sz w:val="24"/>
          <w:szCs w:val="24"/>
        </w:rPr>
        <w:t xml:space="preserve"> and 435 </w:t>
      </w:r>
      <w:r w:rsidR="005C1EB1" w:rsidRPr="001A434B">
        <w:rPr>
          <w:rFonts w:cs="Times New Roman"/>
          <w:sz w:val="24"/>
          <w:szCs w:val="24"/>
        </w:rPr>
        <w:t xml:space="preserve">participants </w:t>
      </w:r>
      <w:r w:rsidR="00F214B0" w:rsidRPr="001A434B">
        <w:rPr>
          <w:rFonts w:cs="Times New Roman"/>
          <w:sz w:val="24"/>
          <w:szCs w:val="24"/>
        </w:rPr>
        <w:t>were included in the final analysis</w:t>
      </w:r>
      <w:r w:rsidR="004A05FD" w:rsidRPr="001A434B">
        <w:rPr>
          <w:rFonts w:cs="Times New Roman"/>
          <w:sz w:val="24"/>
          <w:szCs w:val="24"/>
        </w:rPr>
        <w:t>.</w:t>
      </w:r>
      <w:r w:rsidRPr="001A434B">
        <w:rPr>
          <w:rFonts w:cs="Times New Roman"/>
          <w:sz w:val="24"/>
          <w:szCs w:val="24"/>
        </w:rPr>
        <w:t xml:space="preserve"> </w:t>
      </w:r>
    </w:p>
    <w:p w14:paraId="7F6908AB" w14:textId="4AF7FE98" w:rsidR="00802AD4"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lastRenderedPageBreak/>
        <w:t xml:space="preserve">2.4 </w:t>
      </w:r>
      <w:r w:rsidR="00802AD4" w:rsidRPr="001A434B">
        <w:rPr>
          <w:rFonts w:cs="Times New Roman"/>
          <w:b/>
          <w:bCs/>
          <w:sz w:val="24"/>
          <w:szCs w:val="24"/>
        </w:rPr>
        <w:t xml:space="preserve">Measures </w:t>
      </w:r>
    </w:p>
    <w:p w14:paraId="7B7E76B6" w14:textId="6E7B51B9" w:rsidR="00802AD4" w:rsidRPr="001A434B" w:rsidRDefault="00802AD4" w:rsidP="00503C61">
      <w:pPr>
        <w:spacing w:after="240" w:afterAutospacing="0" w:line="240" w:lineRule="auto"/>
        <w:ind w:firstLine="720"/>
        <w:jc w:val="both"/>
        <w:rPr>
          <w:rFonts w:cs="Times New Roman"/>
          <w:sz w:val="24"/>
          <w:szCs w:val="24"/>
        </w:rPr>
      </w:pPr>
      <w:r w:rsidRPr="001A434B">
        <w:rPr>
          <w:rFonts w:cs="Times New Roman"/>
          <w:sz w:val="24"/>
          <w:szCs w:val="24"/>
        </w:rPr>
        <w:t xml:space="preserve">The questionnaire </w:t>
      </w:r>
      <w:r w:rsidR="00232556" w:rsidRPr="001A434B">
        <w:rPr>
          <w:rFonts w:cs="Times New Roman"/>
          <w:sz w:val="24"/>
          <w:szCs w:val="24"/>
        </w:rPr>
        <w:t>included</w:t>
      </w:r>
      <w:r w:rsidRPr="001A434B">
        <w:rPr>
          <w:rFonts w:cs="Times New Roman"/>
          <w:sz w:val="24"/>
          <w:szCs w:val="24"/>
        </w:rPr>
        <w:t xml:space="preserve"> </w:t>
      </w:r>
      <w:bookmarkStart w:id="10" w:name="_Hlk48934665"/>
      <w:r w:rsidRPr="001A434B">
        <w:rPr>
          <w:rFonts w:cs="Times New Roman"/>
          <w:sz w:val="24"/>
          <w:szCs w:val="24"/>
        </w:rPr>
        <w:t xml:space="preserve">informed consent </w:t>
      </w:r>
      <w:r w:rsidR="00232556" w:rsidRPr="001A434B">
        <w:rPr>
          <w:rFonts w:cs="Times New Roman"/>
          <w:sz w:val="24"/>
          <w:szCs w:val="24"/>
        </w:rPr>
        <w:t>and</w:t>
      </w:r>
      <w:r w:rsidRPr="001A434B">
        <w:rPr>
          <w:rFonts w:cs="Times New Roman"/>
          <w:sz w:val="24"/>
          <w:szCs w:val="24"/>
        </w:rPr>
        <w:t xml:space="preserve"> </w:t>
      </w:r>
      <w:bookmarkEnd w:id="10"/>
      <w:r w:rsidR="008612F8" w:rsidRPr="001A434B">
        <w:rPr>
          <w:rFonts w:cs="Times New Roman"/>
          <w:sz w:val="24"/>
          <w:szCs w:val="24"/>
        </w:rPr>
        <w:t xml:space="preserve">questions </w:t>
      </w:r>
      <w:bookmarkStart w:id="11" w:name="_Hlk52082560"/>
      <w:r w:rsidR="00232556" w:rsidRPr="001A434B">
        <w:rPr>
          <w:rFonts w:cs="Times New Roman"/>
          <w:sz w:val="24"/>
          <w:szCs w:val="24"/>
        </w:rPr>
        <w:t xml:space="preserve">assessing </w:t>
      </w:r>
      <w:r w:rsidR="008612F8" w:rsidRPr="001A434B">
        <w:rPr>
          <w:rFonts w:cs="Times New Roman"/>
          <w:sz w:val="24"/>
          <w:szCs w:val="24"/>
        </w:rPr>
        <w:t xml:space="preserve">socio-demographic, lifestyle, </w:t>
      </w:r>
      <w:bookmarkStart w:id="12" w:name="_Hlk51573397"/>
      <w:r w:rsidR="008612F8" w:rsidRPr="001A434B">
        <w:rPr>
          <w:rFonts w:cs="Times New Roman"/>
          <w:sz w:val="24"/>
          <w:szCs w:val="24"/>
        </w:rPr>
        <w:t xml:space="preserve">financial </w:t>
      </w:r>
      <w:bookmarkEnd w:id="12"/>
      <w:r w:rsidR="00232556" w:rsidRPr="001A434B">
        <w:rPr>
          <w:rFonts w:cs="Times New Roman"/>
          <w:sz w:val="24"/>
          <w:szCs w:val="24"/>
        </w:rPr>
        <w:t>and</w:t>
      </w:r>
      <w:r w:rsidR="008612F8" w:rsidRPr="001A434B">
        <w:rPr>
          <w:rFonts w:cs="Times New Roman"/>
          <w:sz w:val="24"/>
          <w:szCs w:val="24"/>
        </w:rPr>
        <w:t xml:space="preserve"> COVID-19</w:t>
      </w:r>
      <w:r w:rsidR="00630C34" w:rsidRPr="001A434B">
        <w:rPr>
          <w:rFonts w:cs="Times New Roman"/>
          <w:sz w:val="24"/>
          <w:szCs w:val="24"/>
        </w:rPr>
        <w:t>-</w:t>
      </w:r>
      <w:r w:rsidR="00232556" w:rsidRPr="001A434B">
        <w:rPr>
          <w:rFonts w:cs="Times New Roman"/>
          <w:sz w:val="24"/>
          <w:szCs w:val="24"/>
        </w:rPr>
        <w:t xml:space="preserve">related </w:t>
      </w:r>
      <w:r w:rsidR="00F724E0" w:rsidRPr="001A434B">
        <w:rPr>
          <w:rFonts w:cs="Times New Roman"/>
          <w:sz w:val="24"/>
          <w:szCs w:val="24"/>
        </w:rPr>
        <w:t>domains</w:t>
      </w:r>
      <w:r w:rsidR="008612F8" w:rsidRPr="001A434B">
        <w:rPr>
          <w:rFonts w:cs="Times New Roman"/>
          <w:sz w:val="24"/>
          <w:szCs w:val="24"/>
        </w:rPr>
        <w:t>,</w:t>
      </w:r>
      <w:r w:rsidR="00F724E0" w:rsidRPr="001A434B">
        <w:rPr>
          <w:rFonts w:cs="Times New Roman"/>
          <w:sz w:val="24"/>
          <w:szCs w:val="24"/>
        </w:rPr>
        <w:t xml:space="preserve"> and</w:t>
      </w:r>
      <w:r w:rsidR="008612F8" w:rsidRPr="001A434B">
        <w:rPr>
          <w:rFonts w:cs="Times New Roman"/>
          <w:sz w:val="24"/>
          <w:szCs w:val="24"/>
        </w:rPr>
        <w:t xml:space="preserve"> depression and PT</w:t>
      </w:r>
      <w:r w:rsidR="000D2D18" w:rsidRPr="001A434B">
        <w:rPr>
          <w:rFonts w:cs="Times New Roman"/>
          <w:sz w:val="24"/>
          <w:szCs w:val="24"/>
        </w:rPr>
        <w:t>S</w:t>
      </w:r>
      <w:r w:rsidR="008612F8" w:rsidRPr="001A434B">
        <w:rPr>
          <w:rFonts w:cs="Times New Roman"/>
          <w:sz w:val="24"/>
          <w:szCs w:val="24"/>
        </w:rPr>
        <w:t>D</w:t>
      </w:r>
      <w:bookmarkEnd w:id="11"/>
      <w:r w:rsidR="008612F8" w:rsidRPr="001A434B">
        <w:rPr>
          <w:rFonts w:cs="Times New Roman"/>
          <w:sz w:val="24"/>
          <w:szCs w:val="24"/>
        </w:rPr>
        <w:t>.</w:t>
      </w:r>
    </w:p>
    <w:p w14:paraId="5384FD71" w14:textId="78BEC2F6" w:rsidR="00802AD4"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t xml:space="preserve">2.4.1 </w:t>
      </w:r>
      <w:r w:rsidR="00802AD4" w:rsidRPr="001A434B">
        <w:rPr>
          <w:rFonts w:cs="Times New Roman"/>
          <w:b/>
          <w:bCs/>
          <w:sz w:val="24"/>
          <w:szCs w:val="24"/>
        </w:rPr>
        <w:t>Socio-demographic</w:t>
      </w:r>
      <w:r w:rsidR="008612F8" w:rsidRPr="001A434B">
        <w:rPr>
          <w:rFonts w:cs="Times New Roman"/>
          <w:b/>
          <w:bCs/>
          <w:sz w:val="24"/>
          <w:szCs w:val="24"/>
        </w:rPr>
        <w:t>s</w:t>
      </w:r>
      <w:r w:rsidR="00802AD4" w:rsidRPr="001A434B">
        <w:rPr>
          <w:rFonts w:cs="Times New Roman"/>
          <w:b/>
          <w:bCs/>
          <w:sz w:val="24"/>
          <w:szCs w:val="24"/>
        </w:rPr>
        <w:t xml:space="preserve"> </w:t>
      </w:r>
      <w:r w:rsidR="008612F8" w:rsidRPr="001A434B">
        <w:rPr>
          <w:rFonts w:cs="Times New Roman"/>
          <w:b/>
          <w:bCs/>
          <w:sz w:val="24"/>
          <w:szCs w:val="24"/>
        </w:rPr>
        <w:t>and lifestyle</w:t>
      </w:r>
      <w:r w:rsidR="00F21077" w:rsidRPr="001A434B">
        <w:rPr>
          <w:rFonts w:cs="Times New Roman"/>
          <w:b/>
          <w:bCs/>
          <w:sz w:val="24"/>
          <w:szCs w:val="24"/>
        </w:rPr>
        <w:t>-</w:t>
      </w:r>
      <w:r w:rsidR="008612F8" w:rsidRPr="001A434B">
        <w:rPr>
          <w:rFonts w:cs="Times New Roman"/>
          <w:b/>
          <w:bCs/>
          <w:sz w:val="24"/>
          <w:szCs w:val="24"/>
        </w:rPr>
        <w:t>related measure</w:t>
      </w:r>
      <w:r w:rsidR="00F724E0" w:rsidRPr="001A434B">
        <w:rPr>
          <w:rFonts w:cs="Times New Roman"/>
          <w:b/>
          <w:bCs/>
          <w:sz w:val="24"/>
          <w:szCs w:val="24"/>
        </w:rPr>
        <w:t>s</w:t>
      </w:r>
    </w:p>
    <w:p w14:paraId="2FFBB5A3" w14:textId="46B52137" w:rsidR="00802AD4" w:rsidRPr="001A434B" w:rsidRDefault="00B15BF3" w:rsidP="00C10084">
      <w:pPr>
        <w:spacing w:after="240" w:afterAutospacing="0" w:line="240" w:lineRule="auto"/>
        <w:ind w:firstLine="720"/>
        <w:jc w:val="both"/>
        <w:rPr>
          <w:rFonts w:cs="Times New Roman"/>
          <w:sz w:val="24"/>
          <w:szCs w:val="24"/>
        </w:rPr>
      </w:pPr>
      <w:r w:rsidRPr="001A434B">
        <w:rPr>
          <w:rFonts w:cs="Times New Roman"/>
          <w:sz w:val="24"/>
          <w:szCs w:val="24"/>
        </w:rPr>
        <w:t>D</w:t>
      </w:r>
      <w:r w:rsidR="00F724E0" w:rsidRPr="001A434B">
        <w:rPr>
          <w:rFonts w:cs="Times New Roman"/>
          <w:sz w:val="24"/>
          <w:szCs w:val="24"/>
        </w:rPr>
        <w:t xml:space="preserve">ata </w:t>
      </w:r>
      <w:r w:rsidRPr="001A434B">
        <w:rPr>
          <w:rFonts w:cs="Times New Roman"/>
          <w:sz w:val="24"/>
          <w:szCs w:val="24"/>
        </w:rPr>
        <w:t>were collected on</w:t>
      </w:r>
      <w:r w:rsidR="00802AD4" w:rsidRPr="001A434B">
        <w:rPr>
          <w:rFonts w:cs="Times New Roman"/>
          <w:sz w:val="24"/>
          <w:szCs w:val="24"/>
        </w:rPr>
        <w:t xml:space="preserve"> </w:t>
      </w:r>
      <w:r w:rsidR="00BA5C6E" w:rsidRPr="001A434B">
        <w:rPr>
          <w:rFonts w:cs="Times New Roman"/>
          <w:sz w:val="24"/>
          <w:szCs w:val="24"/>
        </w:rPr>
        <w:t>gender</w:t>
      </w:r>
      <w:r w:rsidR="00127EA2" w:rsidRPr="001A434B">
        <w:rPr>
          <w:rFonts w:cs="Times New Roman"/>
          <w:sz w:val="24"/>
          <w:szCs w:val="24"/>
        </w:rPr>
        <w:t xml:space="preserve"> </w:t>
      </w:r>
      <w:r w:rsidR="00802AD4" w:rsidRPr="001A434B">
        <w:rPr>
          <w:rFonts w:cs="Times New Roman"/>
          <w:sz w:val="24"/>
          <w:szCs w:val="24"/>
        </w:rPr>
        <w:t>(male</w:t>
      </w:r>
      <w:r w:rsidR="00431C65" w:rsidRPr="001A434B">
        <w:rPr>
          <w:rFonts w:cs="Times New Roman"/>
          <w:sz w:val="24"/>
          <w:szCs w:val="24"/>
        </w:rPr>
        <w:t>/</w:t>
      </w:r>
      <w:r w:rsidR="00802AD4" w:rsidRPr="001A434B">
        <w:rPr>
          <w:rFonts w:cs="Times New Roman"/>
          <w:sz w:val="24"/>
          <w:szCs w:val="24"/>
        </w:rPr>
        <w:t>female), age,</w:t>
      </w:r>
      <w:r w:rsidR="008612F8" w:rsidRPr="001A434B">
        <w:rPr>
          <w:rFonts w:cs="Times New Roman"/>
          <w:sz w:val="24"/>
          <w:szCs w:val="24"/>
        </w:rPr>
        <w:t xml:space="preserve"> marital status (unmarried/married/divorced</w:t>
      </w:r>
      <w:r w:rsidR="00232556" w:rsidRPr="001A434B">
        <w:rPr>
          <w:rFonts w:cs="Times New Roman"/>
          <w:sz w:val="24"/>
          <w:szCs w:val="24"/>
        </w:rPr>
        <w:t>/</w:t>
      </w:r>
      <w:r w:rsidR="008612F8" w:rsidRPr="001A434B">
        <w:rPr>
          <w:rFonts w:cs="Times New Roman"/>
          <w:sz w:val="24"/>
          <w:szCs w:val="24"/>
        </w:rPr>
        <w:t>widow</w:t>
      </w:r>
      <w:r w:rsidR="00232556" w:rsidRPr="001A434B">
        <w:rPr>
          <w:rFonts w:cs="Times New Roman"/>
          <w:sz w:val="24"/>
          <w:szCs w:val="24"/>
        </w:rPr>
        <w:t>ed</w:t>
      </w:r>
      <w:r w:rsidR="008612F8" w:rsidRPr="001A434B">
        <w:rPr>
          <w:rFonts w:cs="Times New Roman"/>
          <w:sz w:val="24"/>
          <w:szCs w:val="24"/>
        </w:rPr>
        <w:t>),</w:t>
      </w:r>
      <w:r w:rsidR="00802AD4" w:rsidRPr="001A434B">
        <w:rPr>
          <w:rFonts w:cs="Times New Roman"/>
          <w:sz w:val="24"/>
          <w:szCs w:val="24"/>
        </w:rPr>
        <w:t xml:space="preserve"> education (no formal education, primary level [1-5 grades], and secondary level [6-10 grades]</w:t>
      </w:r>
      <w:r w:rsidR="00F724E0" w:rsidRPr="001A434B">
        <w:rPr>
          <w:rFonts w:cs="Times New Roman"/>
          <w:sz w:val="24"/>
          <w:szCs w:val="24"/>
        </w:rPr>
        <w:t xml:space="preserve"> or greater</w:t>
      </w:r>
      <w:r w:rsidR="00802AD4" w:rsidRPr="001A434B">
        <w:rPr>
          <w:rFonts w:cs="Times New Roman"/>
          <w:sz w:val="24"/>
          <w:szCs w:val="24"/>
        </w:rPr>
        <w:t>), occupation, family type (nuclear</w:t>
      </w:r>
      <w:r w:rsidR="00431C65" w:rsidRPr="001A434B">
        <w:rPr>
          <w:rFonts w:cs="Times New Roman"/>
          <w:sz w:val="24"/>
          <w:szCs w:val="24"/>
        </w:rPr>
        <w:t>/</w:t>
      </w:r>
      <w:r w:rsidR="00802AD4" w:rsidRPr="001A434B">
        <w:rPr>
          <w:rFonts w:cs="Times New Roman"/>
          <w:sz w:val="24"/>
          <w:szCs w:val="24"/>
        </w:rPr>
        <w:t>joint), and monthly family income</w:t>
      </w:r>
      <w:r w:rsidR="008612F8" w:rsidRPr="001A434B">
        <w:rPr>
          <w:rFonts w:cs="Times New Roman"/>
          <w:sz w:val="24"/>
          <w:szCs w:val="24"/>
        </w:rPr>
        <w:t>.</w:t>
      </w:r>
      <w:r w:rsidR="00886A94" w:rsidRPr="001A434B">
        <w:rPr>
          <w:rFonts w:cs="Times New Roman"/>
          <w:sz w:val="24"/>
          <w:szCs w:val="24"/>
        </w:rPr>
        <w:t xml:space="preserve"> </w:t>
      </w:r>
      <w:r w:rsidRPr="001A434B">
        <w:rPr>
          <w:rFonts w:cs="Times New Roman"/>
          <w:sz w:val="24"/>
          <w:szCs w:val="24"/>
        </w:rPr>
        <w:t>A</w:t>
      </w:r>
      <w:r w:rsidR="00886A94" w:rsidRPr="001A434B">
        <w:rPr>
          <w:rFonts w:cs="Times New Roman"/>
          <w:sz w:val="24"/>
          <w:szCs w:val="24"/>
        </w:rPr>
        <w:t xml:space="preserve">ge was </w:t>
      </w:r>
      <w:r w:rsidRPr="001A434B">
        <w:rPr>
          <w:rFonts w:cs="Times New Roman"/>
          <w:sz w:val="24"/>
          <w:szCs w:val="24"/>
        </w:rPr>
        <w:t xml:space="preserve">subsequently </w:t>
      </w:r>
      <w:r w:rsidR="00886A94" w:rsidRPr="001A434B">
        <w:rPr>
          <w:rFonts w:cs="Times New Roman"/>
          <w:sz w:val="24"/>
          <w:szCs w:val="24"/>
        </w:rPr>
        <w:t>categorized into two groups: 18-40 years and &gt;</w:t>
      </w:r>
      <w:r w:rsidR="00E25829" w:rsidRPr="001A434B">
        <w:rPr>
          <w:rFonts w:cs="Times New Roman"/>
          <w:sz w:val="24"/>
          <w:szCs w:val="24"/>
        </w:rPr>
        <w:t xml:space="preserve"> </w:t>
      </w:r>
      <w:r w:rsidR="00886A94" w:rsidRPr="001A434B">
        <w:rPr>
          <w:rFonts w:cs="Times New Roman"/>
          <w:sz w:val="24"/>
          <w:szCs w:val="24"/>
        </w:rPr>
        <w:t xml:space="preserve">40 years; </w:t>
      </w:r>
      <w:r w:rsidRPr="001A434B">
        <w:rPr>
          <w:rFonts w:cs="Times New Roman"/>
          <w:sz w:val="24"/>
          <w:szCs w:val="24"/>
        </w:rPr>
        <w:t xml:space="preserve">and </w:t>
      </w:r>
      <w:r w:rsidR="00886A94" w:rsidRPr="001A434B">
        <w:rPr>
          <w:rFonts w:cs="Times New Roman"/>
          <w:sz w:val="24"/>
          <w:szCs w:val="24"/>
        </w:rPr>
        <w:t xml:space="preserve">monthly family income was categorized into </w:t>
      </w:r>
      <w:r w:rsidR="00F724E0" w:rsidRPr="001A434B">
        <w:rPr>
          <w:rFonts w:cs="Times New Roman"/>
          <w:sz w:val="24"/>
          <w:szCs w:val="24"/>
        </w:rPr>
        <w:t xml:space="preserve">two </w:t>
      </w:r>
      <w:r w:rsidR="00886A94" w:rsidRPr="001A434B">
        <w:rPr>
          <w:rFonts w:cs="Times New Roman"/>
          <w:sz w:val="24"/>
          <w:szCs w:val="24"/>
        </w:rPr>
        <w:t xml:space="preserve">groups: </w:t>
      </w:r>
      <w:r w:rsidR="00E25829" w:rsidRPr="001A434B">
        <w:rPr>
          <w:rFonts w:cs="Times New Roman"/>
          <w:sz w:val="24"/>
          <w:szCs w:val="24"/>
        </w:rPr>
        <w:t>≤ 10,000 BDT and &gt; 10,000 BDT</w:t>
      </w:r>
      <w:r w:rsidR="00886A94" w:rsidRPr="001A434B">
        <w:rPr>
          <w:rFonts w:cs="Times New Roman"/>
          <w:sz w:val="24"/>
          <w:szCs w:val="24"/>
        </w:rPr>
        <w:t>.</w:t>
      </w:r>
    </w:p>
    <w:p w14:paraId="450B78D6" w14:textId="4E3ABF2B" w:rsidR="00886A94" w:rsidRPr="001A434B" w:rsidRDefault="00886A94" w:rsidP="00FC4017">
      <w:pPr>
        <w:spacing w:after="240" w:afterAutospacing="0" w:line="240" w:lineRule="auto"/>
        <w:ind w:firstLine="720"/>
        <w:jc w:val="both"/>
        <w:rPr>
          <w:rFonts w:cs="Times New Roman"/>
          <w:sz w:val="24"/>
          <w:szCs w:val="24"/>
        </w:rPr>
      </w:pPr>
      <w:r w:rsidRPr="001A434B">
        <w:rPr>
          <w:rFonts w:cs="Times New Roman"/>
          <w:sz w:val="24"/>
          <w:szCs w:val="24"/>
        </w:rPr>
        <w:t xml:space="preserve">In addition, numbers of average sleep hours and smoking status were </w:t>
      </w:r>
      <w:r w:rsidR="00232556" w:rsidRPr="001A434B">
        <w:rPr>
          <w:rFonts w:cs="Times New Roman"/>
          <w:sz w:val="24"/>
          <w:szCs w:val="24"/>
        </w:rPr>
        <w:t>assessed</w:t>
      </w:r>
      <w:r w:rsidRPr="001A434B">
        <w:rPr>
          <w:rFonts w:cs="Times New Roman"/>
          <w:sz w:val="24"/>
          <w:szCs w:val="24"/>
        </w:rPr>
        <w:t xml:space="preserve">. </w:t>
      </w:r>
      <w:r w:rsidR="00F724E0" w:rsidRPr="001A434B">
        <w:rPr>
          <w:rFonts w:cs="Times New Roman"/>
          <w:sz w:val="24"/>
          <w:szCs w:val="24"/>
        </w:rPr>
        <w:t>A</w:t>
      </w:r>
      <w:r w:rsidRPr="001A434B">
        <w:rPr>
          <w:rFonts w:cs="Times New Roman"/>
          <w:sz w:val="24"/>
          <w:szCs w:val="24"/>
        </w:rPr>
        <w:t xml:space="preserve">verage hours </w:t>
      </w:r>
      <w:r w:rsidR="00F724E0" w:rsidRPr="001A434B">
        <w:rPr>
          <w:rFonts w:cs="Times New Roman"/>
          <w:sz w:val="24"/>
          <w:szCs w:val="24"/>
        </w:rPr>
        <w:t xml:space="preserve">of sleep </w:t>
      </w:r>
      <w:r w:rsidRPr="001A434B">
        <w:rPr>
          <w:rFonts w:cs="Times New Roman"/>
          <w:sz w:val="24"/>
          <w:szCs w:val="24"/>
        </w:rPr>
        <w:t>were classified as normal (7-9 hours), less than normal (&lt;</w:t>
      </w:r>
      <w:r w:rsidR="00E25829" w:rsidRPr="001A434B">
        <w:rPr>
          <w:rFonts w:cs="Times New Roman"/>
          <w:sz w:val="24"/>
          <w:szCs w:val="24"/>
        </w:rPr>
        <w:t xml:space="preserve"> </w:t>
      </w:r>
      <w:r w:rsidRPr="001A434B">
        <w:rPr>
          <w:rFonts w:cs="Times New Roman"/>
          <w:sz w:val="24"/>
          <w:szCs w:val="24"/>
        </w:rPr>
        <w:t>7h), or more than normal (&gt;</w:t>
      </w:r>
      <w:r w:rsidR="00E25829" w:rsidRPr="001A434B">
        <w:rPr>
          <w:rFonts w:cs="Times New Roman"/>
          <w:sz w:val="24"/>
          <w:szCs w:val="24"/>
        </w:rPr>
        <w:t xml:space="preserve"> </w:t>
      </w:r>
      <w:r w:rsidRPr="001A434B">
        <w:rPr>
          <w:rFonts w:cs="Times New Roman"/>
          <w:sz w:val="24"/>
          <w:szCs w:val="24"/>
        </w:rPr>
        <w:t>9h) based on</w:t>
      </w:r>
      <w:r w:rsidR="00B15BF3" w:rsidRPr="001A434B">
        <w:rPr>
          <w:rFonts w:cs="Times New Roman"/>
          <w:sz w:val="24"/>
          <w:szCs w:val="24"/>
        </w:rPr>
        <w:t xml:space="preserve"> previous </w:t>
      </w:r>
      <w:r w:rsidR="00AF575F" w:rsidRPr="001A434B">
        <w:rPr>
          <w:rFonts w:cs="Times New Roman"/>
          <w:sz w:val="24"/>
          <w:szCs w:val="24"/>
        </w:rPr>
        <w:t xml:space="preserve">reports </w:t>
      </w:r>
      <w:r w:rsidRPr="001A434B">
        <w:rPr>
          <w:rStyle w:val="FootnoteReference"/>
          <w:rFonts w:cs="Times New Roman"/>
          <w:sz w:val="24"/>
          <w:szCs w:val="24"/>
        </w:rPr>
        <w:fldChar w:fldCharType="begin" w:fldLock="1"/>
      </w:r>
      <w:r w:rsidR="002A17A3" w:rsidRPr="001A434B">
        <w:rPr>
          <w:rFonts w:cs="Times New Roman"/>
          <w:sz w:val="24"/>
          <w:szCs w:val="24"/>
        </w:rPr>
        <w:instrText>ADDIN CSL_CITATION {"citationItems":[{"id":"ITEM-1","itemData":{"DOI":"10.1016/j.sleh.2015.10.004","ISSN":"23527218","PMID":"29073398","abstract":"Objective: To make scientifically sound and practical recommendations for daily sleep duration across the life span. Methods: The National Sleep Foundation convened a multidisciplinary expert panel (\"Panel\") with broad representation from leading stakeholder organizations. The Panel evaluated the latest scientific evidence and participated in a formal consensus and voting process. Then, the RAND/UCLA Appropriateness Method was used to formulate sleep duration recommendations. Results: The Panel made sleep duration recommendations for 9 age groups. Sleep duration ranges, expressed as hours of sleep per day, were designated as recommended, may be appropriate, or not recommended. Recommended sleep durations are as follows: 14-17 hours for newborns, 12-15 hours for infants, 11-14 hours for toddlers, 10-13 hours for preschoolers, 9-11 hours for school-aged children, and 8-10 hours for teenagers. Seven to 9 hours is recommended for young adults and adults, and 7-8 hours of sleep is recommended for older adults. The self-designated basis for duration selection and critical discussions are also provided. Conclusions: Consensus for sleep duration recommendations was reached for specific age groupings. Consensus using a multidisciplinary expert Panel lends robust credibility to the results. Finally, limitations and caveats of these recommendations are discussed.","author":[{"dropping-particle":"","family":"Hirshkowitz","given":"Max","non-dropping-particle":"","parse-names":false,"suffix":""},{"dropping-particle":"","family":"Whiton","given":"Kaitlyn","non-dropping-particle":"","parse-names":false,"suffix":""},{"dropping-particle":"","family":"Albert","given":"Steven M.","non-dropping-particle":"","parse-names":false,"suffix":""},{"dropping-particle":"","family":"Alessi","given":"Cathy","non-dropping-particle":"","parse-names":false,"suffix":""},{"dropping-particle":"","family":"Bruni","given":"Oliviero","non-dropping-particle":"","parse-names":false,"suffix":""},{"dropping-particle":"","family":"DonCarlos","given":"Lydia","non-dropping-particle":"","parse-names":false,"suffix":""},{"dropping-particle":"","family":"Hazen","given":"Nancy","non-dropping-particle":"","parse-names":false,"suffix":""},{"dropping-particle":"","family":"Herman","given":"John","non-dropping-particle":"","parse-names":false,"suffix":""},{"dropping-particle":"","family":"Adams Hillard","given":"Paula J.","non-dropping-particle":"","parse-names":false,"suffix":""},{"dropping-particle":"","family":"Katz","given":"Eliot S.","non-dropping-particle":"","parse-names":false,"suffix":""},{"dropping-particle":"","family":"Kheirandish-Gozal","given":"Leila","non-dropping-particle":"","parse-names":false,"suffix":""},{"dropping-particle":"","family":"Neubauer","given":"David N.","non-dropping-particle":"","parse-names":false,"suffix":""},{"dropping-particle":"","family":"O'Donnell","given":"Anne E.","non-dropping-particle":"","parse-names":false,"suffix":""},{"dropping-particle":"","family":"Ohayon","given":"Maurice","non-dropping-particle":"","parse-names":false,"suffix":""},{"dropping-particle":"","family":"Peever","given":"John","non-dropping-particle":"","parse-names":false,"suffix":""},{"dropping-particle":"","family":"Rawding","given":"Robert","non-dropping-particle":"","parse-names":false,"suffix":""},{"dropping-particle":"","family":"Sachdeva","given":"Ramesh C.","non-dropping-particle":"","parse-names":false,"suffix":""},{"dropping-particle":"","family":"Setters","given":"Belinda","non-dropping-particle":"","parse-names":false,"suffix":""},{"dropping-particle":"V.","family":"Vitiello","given":"Michael","non-dropping-particle":"","parse-names":false,"suffix":""},{"dropping-particle":"","family":"Ware","given":"J. Catesby","non-dropping-particle":"","parse-names":false,"suffix":""}],"container-title":"Sleep Health","id":"ITEM-1","issue":"4","issued":{"date-parts":[["2015","12","1"]]},"note":"doi: 10.1016/j.sleh.2015.10.004","page":"233-243","publisher":"Elsevier","title":"National Sleep Foundation's updated sleep duration recommendations: final report","type":"article-journal","volume":"1"},"uris":["http://www.mendeley.com/documents/?uuid=f9755477-d082-462c-a712-04f605e4229e"]},{"id":"ITEM-2","itemData":{"DOI":"10.1007/s11469-020-00243-x","ISSN":"1557-1882","abstract":"University students (especially first-years) not only have to cope with their academic curriculum but also issues such as being away from the home environment and living independently for the first time. Those who do not adapt quickly to these new conditions are likely to be susceptible to physical and psychological vulnerabilities. The present study surveyed first-year Bangladeshi undergraduate students to investigate their weight status (i.e., the prevalence of being normal weight, underweight, overweight, and obese) and the prevalence of depression and associated risk factors. A cross-sectional survey was conducted among 404 first-year university students (aged 18–23 years) residing at a Bangladeshi university. The participants completed a survey examining socio-demographic and behavioral variables, alongside the WHO-5 Well-Being Index. Binary logistic regression was performed to determine significant associations between the variables under examination. Prevalence rates of being normal weight, underweight, overweight, and obese were 66.8%, 20.3%, 9.7%, and 3.2% respectively. Associated predictors of weight-related problems were being female and lack of physical exercise. The prevalence rate of depression was 68.1%. There were no significant gender differences and associated predictors of depression were lack of physical exercise, unsatisfactory sleep quality, excessive internet use, and excessive reading hours. Being underweight, overweight, or being obese alongside the prevalence of depression among first-year university students were high. Findings indicate that first-year university students are a vulnerable group for some physical and psychological problems. Findings recommend the need for intervention programs, alongside adequate and appropriate supportive services for first-year Bangladeshi university students.","author":[{"dropping-particle":"","family":"Islam","given":"Md. Saiful","non-dropping-particle":"","parse-names":false,"suffix":""},{"dropping-particle":"","family":"Akter","given":"Rejina","non-dropping-particle":"","parse-names":false,"suffix":""},{"dropping-particle":"","family":"Sikder","given":"Md. Tajuddin","non-dropping-particle":"","parse-names":false,"suffix":""},{"dropping-particle":"","family":"Griffiths","given":"Mark D","non-dropping-particle":"","parse-names":false,"suffix":""}],"container-title":"International Journal of Mental Health and Addiction","id":"ITEM-2","issued":{"date-parts":[["2020"]]},"title":"Weight-related status and associated predictors with psychological well-being among first-year university students in Bangladesh: a pilot study","type":"article-journal"},"uris":["http://www.mendeley.com/documents/?uuid=f9138bf9-8415-4ac3-b063-519a7fc9a305"]},{"id":"ITEM-3","itemData":{"DOI":"10.1186/s12888-020-02866-9","ISSN":"1471-244X","abstract":"BACKGROUND: Sleep is vital for maintaining individual’s physical and mental health. Prior studies have reported close relationships between sleep duration and chronic diseases. However, in China, the prevalence of aberrant sleep duration and the associations between sleep duration and chronic conditions still merit studying in Guangdong province. This study aimed at examining the relationship between sleep duration and multiple dimensions of sociodemographic characteristics, mental health and chronic diseases in Guangdong province in China, with a large population-based data of individuals aged from 18 to 85 years old. METHODS: This study aimed at analyzing the sociodemographic and clinical characteristics of the population in Guangdong province. Multistage stratified cluster sampling was applied for this study. 13,768 participants from Guangdong province were interviewed with standardized assessment tools, including Patient Health Questionnaire-9 (PHQ-9) and Generalized Anxiety Disorder (GAD-7). Basic socio-demographic information, mental health and chronic diseases information were collected. Self-reported sleep duration was classified as three types: short (&lt; 7 h), normative (7-9 h) and long (≥9 h). RESULTS: The mean sleep duration was 6.75 ± 1.11 h. Short sleepers had a higher prevalence of chronic diseases, including anemia (6.2%, p = 0.024), gout (2.8%, p = 0.010), hyperlipidemia (3.9%, p = 0.003) and low back pain (5.6%, p = 0.020) than other types of sleeper. Multinomial logistic regression analysis revealed that short sleepers were more likely to have low income level, have depressive symptoms, be ex- or current drinkers and be overweight. Anemia, hyperlipidemia and low back pain were all risk factors for short sleep, while malignant tumor was risky for long sleep. CONCLUSIONS: Low income level, drinking status, being overweight, and chronic conditions may be associated with aberrant sleep duration in Guangdong province general population. Short sleepers have a higher risk of suffering from anemia, hyperlipidemia, and low back pain, while long sleepers are more likely to have malignant tumor. Health professionals should value the sleep patterns in general health care and attach importance to conduct further epidemiologic surveys to explore the relationship between sleep duration and health.","author":[{"dropping-particle":"","family":"Chen","given":"Xie","non-dropping-particle":"","parse-names":false,"suffix":""},{"dropping-particle":"","family":"Wang","given":"Shi-Bin","non-dropping-particle":"","parse-names":false,"suffix":""},{"dropping-particle":"","family":"Li","given":"Xue-Li","non-dropping-particle":"","parse-names":false,"suffix":""},{"dropping-particle":"","family":"Huang","given":"Zhuo-Hui","non-dropping-particle":"","parse-names":false,"suffix":""},{"dropping-particle":"","family":"Tan","given":"Wen-Yan","non-dropping-particle":"","parse-names":false,"suffix":""},{"dropping-particle":"","family":"Lin","given":"Hai-Cheng","non-dropping-particle":"","parse-names":false,"suffix":""},{"dropping-particle":"","family":"Hou","given":"Cai-Lan","non-dropping-particle":"","parse-names":false,"suffix":""},{"dropping-particle":"","family":"Jia","given":"Fu-Jun","non-dropping-particle":"","parse-names":false,"suffix":""}],"container-title":"BMC Psychiatry","id":"ITEM-3","issued":{"date-parts":[["2020","9","16"]]},"language":"eng","page":"455","publisher":"BioMed Central","title":"Relationship between sleep duration and sociodemographic characteristics, mental health and chronic diseases in individuals aged from 18 to 85 years old in Guangdong province in China: a population-based cross-sectional study","type":"article-journal","volume":"20"},"uris":["http://www.mendeley.com/documents/?uuid=c930d67f-bca9-4642-a5de-54182c527da9"]}],"mendeley":{"formattedCitation":"(Hirshkowitz et al., 2015; Chen et al., 2020; Islam et al., 2020a)","plainTextFormattedCitation":"(Hirshkowitz et al., 2015; Chen et al., 2020; Islam et al., 2020a)","previouslyFormattedCitation":"(Hirshkowitz et al., 2015; Chen et al., 2020; Islam et al., 2020a)"},"properties":{"noteIndex":0},"schema":"https://github.com/citation-style-language/schema/raw/master/csl-citation.json"}</w:instrText>
      </w:r>
      <w:r w:rsidRPr="001A434B">
        <w:rPr>
          <w:rStyle w:val="FootnoteReference"/>
          <w:rFonts w:cs="Times New Roman"/>
          <w:sz w:val="24"/>
          <w:szCs w:val="24"/>
        </w:rPr>
        <w:fldChar w:fldCharType="separate"/>
      </w:r>
      <w:r w:rsidR="002A17A3" w:rsidRPr="001A434B">
        <w:rPr>
          <w:rFonts w:cs="Times New Roman"/>
          <w:noProof/>
          <w:sz w:val="24"/>
          <w:szCs w:val="24"/>
        </w:rPr>
        <w:t>(Hirshkowitz et al., 2015; Chen et al., 2020; Islam et al., 2020a)</w:t>
      </w:r>
      <w:r w:rsidRPr="001A434B">
        <w:rPr>
          <w:rStyle w:val="FootnoteReference"/>
          <w:rFonts w:cs="Times New Roman"/>
          <w:sz w:val="24"/>
          <w:szCs w:val="24"/>
        </w:rPr>
        <w:fldChar w:fldCharType="end"/>
      </w:r>
      <w:r w:rsidRPr="001A434B">
        <w:rPr>
          <w:rFonts w:cs="Times New Roman"/>
          <w:sz w:val="24"/>
          <w:szCs w:val="24"/>
        </w:rPr>
        <w:t>.</w:t>
      </w:r>
    </w:p>
    <w:p w14:paraId="041238A3" w14:textId="1B5FCB4A" w:rsidR="00886A94"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t xml:space="preserve">2.4.2 </w:t>
      </w:r>
      <w:r w:rsidR="00886A94" w:rsidRPr="001A434B">
        <w:rPr>
          <w:rFonts w:cs="Times New Roman"/>
          <w:b/>
          <w:bCs/>
          <w:sz w:val="24"/>
          <w:szCs w:val="24"/>
        </w:rPr>
        <w:t>Financial measure</w:t>
      </w:r>
      <w:r w:rsidR="00F724E0" w:rsidRPr="001A434B">
        <w:rPr>
          <w:rFonts w:cs="Times New Roman"/>
          <w:b/>
          <w:bCs/>
          <w:sz w:val="24"/>
          <w:szCs w:val="24"/>
        </w:rPr>
        <w:t>s</w:t>
      </w:r>
    </w:p>
    <w:p w14:paraId="570CCED1" w14:textId="676F8C24" w:rsidR="00886A94" w:rsidRPr="001A434B" w:rsidRDefault="00886A94" w:rsidP="00FC4017">
      <w:pPr>
        <w:spacing w:after="240" w:afterAutospacing="0" w:line="240" w:lineRule="auto"/>
        <w:ind w:firstLine="720"/>
        <w:jc w:val="both"/>
        <w:rPr>
          <w:rFonts w:cs="Times New Roman"/>
          <w:sz w:val="24"/>
          <w:szCs w:val="24"/>
        </w:rPr>
      </w:pPr>
      <w:r w:rsidRPr="001A434B">
        <w:rPr>
          <w:rFonts w:cs="Times New Roman"/>
          <w:sz w:val="24"/>
          <w:szCs w:val="24"/>
        </w:rPr>
        <w:t>The fina</w:t>
      </w:r>
      <w:r w:rsidR="00232556" w:rsidRPr="001A434B">
        <w:rPr>
          <w:rFonts w:cs="Times New Roman"/>
          <w:sz w:val="24"/>
          <w:szCs w:val="24"/>
        </w:rPr>
        <w:t>ncia</w:t>
      </w:r>
      <w:r w:rsidRPr="001A434B">
        <w:rPr>
          <w:rFonts w:cs="Times New Roman"/>
          <w:sz w:val="24"/>
          <w:szCs w:val="24"/>
        </w:rPr>
        <w:t xml:space="preserve">l impact of COVID-19 was </w:t>
      </w:r>
      <w:r w:rsidR="00AF575F" w:rsidRPr="001A434B">
        <w:rPr>
          <w:rFonts w:cs="Times New Roman"/>
          <w:sz w:val="24"/>
          <w:szCs w:val="24"/>
        </w:rPr>
        <w:t xml:space="preserve">assessed </w:t>
      </w:r>
      <w:r w:rsidRPr="001A434B">
        <w:rPr>
          <w:rFonts w:cs="Times New Roman"/>
          <w:sz w:val="24"/>
          <w:szCs w:val="24"/>
        </w:rPr>
        <w:t xml:space="preserve">by </w:t>
      </w:r>
      <w:r w:rsidR="0053219D" w:rsidRPr="001A434B">
        <w:rPr>
          <w:rFonts w:cs="Times New Roman"/>
          <w:sz w:val="24"/>
          <w:szCs w:val="24"/>
        </w:rPr>
        <w:t>asking</w:t>
      </w:r>
      <w:r w:rsidR="00232556" w:rsidRPr="001A434B">
        <w:rPr>
          <w:rFonts w:cs="Times New Roman"/>
          <w:sz w:val="24"/>
          <w:szCs w:val="24"/>
        </w:rPr>
        <w:t>,</w:t>
      </w:r>
      <w:r w:rsidRPr="001A434B">
        <w:rPr>
          <w:rFonts w:cs="Times New Roman"/>
          <w:sz w:val="24"/>
          <w:szCs w:val="24"/>
        </w:rPr>
        <w:t xml:space="preserve"> </w:t>
      </w:r>
      <w:r w:rsidRPr="001A434B">
        <w:rPr>
          <w:rFonts w:cs="Times New Roman"/>
          <w:i/>
          <w:iCs/>
          <w:sz w:val="24"/>
          <w:szCs w:val="24"/>
        </w:rPr>
        <w:t>“How has your family’s monthly income changed due to the impact of COVID-19?”</w:t>
      </w:r>
      <w:r w:rsidR="00AF575F" w:rsidRPr="001A434B">
        <w:rPr>
          <w:rFonts w:cs="Times New Roman"/>
          <w:i/>
          <w:iCs/>
          <w:sz w:val="24"/>
          <w:szCs w:val="24"/>
        </w:rPr>
        <w:t>.</w:t>
      </w:r>
      <w:r w:rsidRPr="001A434B">
        <w:rPr>
          <w:rFonts w:cs="Times New Roman"/>
          <w:sz w:val="24"/>
          <w:szCs w:val="24"/>
        </w:rPr>
        <w:t xml:space="preserve"> </w:t>
      </w:r>
      <w:r w:rsidR="00AF575F" w:rsidRPr="001A434B">
        <w:rPr>
          <w:rFonts w:cs="Times New Roman"/>
          <w:sz w:val="24"/>
          <w:szCs w:val="24"/>
        </w:rPr>
        <w:t xml:space="preserve">There were </w:t>
      </w:r>
      <w:r w:rsidRPr="001A434B">
        <w:rPr>
          <w:rFonts w:cs="Times New Roman"/>
          <w:sz w:val="24"/>
          <w:szCs w:val="24"/>
        </w:rPr>
        <w:t xml:space="preserve">three </w:t>
      </w:r>
      <w:r w:rsidR="0053219D" w:rsidRPr="001A434B">
        <w:rPr>
          <w:rFonts w:cs="Times New Roman"/>
          <w:sz w:val="24"/>
          <w:szCs w:val="24"/>
        </w:rPr>
        <w:t xml:space="preserve">possible </w:t>
      </w:r>
      <w:r w:rsidR="00B15BF3" w:rsidRPr="001A434B">
        <w:rPr>
          <w:rFonts w:cs="Times New Roman"/>
          <w:sz w:val="24"/>
          <w:szCs w:val="24"/>
        </w:rPr>
        <w:t xml:space="preserve">responses </w:t>
      </w:r>
      <w:r w:rsidRPr="001A434B">
        <w:rPr>
          <w:rFonts w:cs="Times New Roman"/>
          <w:sz w:val="24"/>
          <w:szCs w:val="24"/>
        </w:rPr>
        <w:t>(</w:t>
      </w:r>
      <w:r w:rsidR="0053219D" w:rsidRPr="001A434B">
        <w:rPr>
          <w:rFonts w:cs="Times New Roman"/>
          <w:sz w:val="24"/>
          <w:szCs w:val="24"/>
        </w:rPr>
        <w:t>ⅰ</w:t>
      </w:r>
      <w:r w:rsidRPr="001A434B">
        <w:rPr>
          <w:rFonts w:cs="Times New Roman"/>
          <w:sz w:val="24"/>
          <w:szCs w:val="24"/>
        </w:rPr>
        <w:t xml:space="preserve">) </w:t>
      </w:r>
      <w:r w:rsidR="00481D63" w:rsidRPr="001A434B">
        <w:rPr>
          <w:rFonts w:cs="Times New Roman"/>
          <w:sz w:val="24"/>
          <w:szCs w:val="24"/>
        </w:rPr>
        <w:t>d</w:t>
      </w:r>
      <w:r w:rsidRPr="001A434B">
        <w:rPr>
          <w:rFonts w:cs="Times New Roman"/>
          <w:sz w:val="24"/>
          <w:szCs w:val="24"/>
        </w:rPr>
        <w:t>ecreased; (</w:t>
      </w:r>
      <w:r w:rsidR="0053219D" w:rsidRPr="001A434B">
        <w:rPr>
          <w:rFonts w:cs="Times New Roman"/>
          <w:sz w:val="24"/>
          <w:szCs w:val="24"/>
        </w:rPr>
        <w:t>ⅱ</w:t>
      </w:r>
      <w:r w:rsidRPr="001A434B">
        <w:rPr>
          <w:rFonts w:cs="Times New Roman"/>
          <w:sz w:val="24"/>
          <w:szCs w:val="24"/>
        </w:rPr>
        <w:t xml:space="preserve">) </w:t>
      </w:r>
      <w:r w:rsidR="00481D63" w:rsidRPr="001A434B">
        <w:rPr>
          <w:rFonts w:cs="Times New Roman"/>
          <w:sz w:val="24"/>
          <w:szCs w:val="24"/>
        </w:rPr>
        <w:t>i</w:t>
      </w:r>
      <w:r w:rsidRPr="001A434B">
        <w:rPr>
          <w:rFonts w:cs="Times New Roman"/>
          <w:sz w:val="24"/>
          <w:szCs w:val="24"/>
        </w:rPr>
        <w:t>ncreased; (</w:t>
      </w:r>
      <w:r w:rsidR="0053219D" w:rsidRPr="001A434B">
        <w:rPr>
          <w:rFonts w:cs="Times New Roman"/>
          <w:sz w:val="24"/>
          <w:szCs w:val="24"/>
        </w:rPr>
        <w:t>ⅲ</w:t>
      </w:r>
      <w:r w:rsidRPr="001A434B">
        <w:rPr>
          <w:rFonts w:cs="Times New Roman"/>
          <w:sz w:val="24"/>
          <w:szCs w:val="24"/>
        </w:rPr>
        <w:t xml:space="preserve">) </w:t>
      </w:r>
      <w:r w:rsidR="00481D63" w:rsidRPr="001A434B">
        <w:rPr>
          <w:rFonts w:cs="Times New Roman"/>
          <w:sz w:val="24"/>
          <w:szCs w:val="24"/>
        </w:rPr>
        <w:t>u</w:t>
      </w:r>
      <w:r w:rsidRPr="001A434B">
        <w:rPr>
          <w:rFonts w:cs="Times New Roman"/>
          <w:sz w:val="24"/>
          <w:szCs w:val="24"/>
        </w:rPr>
        <w:t>nchanged</w:t>
      </w:r>
      <w:r w:rsidR="00B15BF3" w:rsidRPr="001A434B">
        <w:rPr>
          <w:rFonts w:cs="Times New Roman"/>
          <w:sz w:val="24"/>
          <w:szCs w:val="24"/>
        </w:rPr>
        <w:t>,</w:t>
      </w:r>
      <w:r w:rsidR="001E738C" w:rsidRPr="001A434B">
        <w:rPr>
          <w:rFonts w:cs="Times New Roman"/>
          <w:sz w:val="24"/>
          <w:szCs w:val="24"/>
        </w:rPr>
        <w:t xml:space="preserve"> </w:t>
      </w:r>
      <w:r w:rsidR="00AF575F" w:rsidRPr="001A434B">
        <w:rPr>
          <w:rFonts w:cs="Times New Roman"/>
          <w:sz w:val="24"/>
          <w:szCs w:val="24"/>
        </w:rPr>
        <w:t>as</w:t>
      </w:r>
      <w:r w:rsidR="00232556" w:rsidRPr="001A434B">
        <w:rPr>
          <w:rFonts w:cs="Times New Roman"/>
          <w:sz w:val="24"/>
          <w:szCs w:val="24"/>
        </w:rPr>
        <w:t xml:space="preserve"> </w:t>
      </w:r>
      <w:r w:rsidR="00B15BF3" w:rsidRPr="001A434B">
        <w:rPr>
          <w:rFonts w:cs="Times New Roman"/>
          <w:sz w:val="24"/>
          <w:szCs w:val="24"/>
        </w:rPr>
        <w:t>previous</w:t>
      </w:r>
      <w:r w:rsidR="00AF575F" w:rsidRPr="001A434B">
        <w:rPr>
          <w:rFonts w:cs="Times New Roman"/>
          <w:sz w:val="24"/>
          <w:szCs w:val="24"/>
        </w:rPr>
        <w:t>ly</w:t>
      </w:r>
      <w:r w:rsidR="00B15BF3" w:rsidRPr="001A434B">
        <w:rPr>
          <w:rFonts w:cs="Times New Roman"/>
          <w:sz w:val="24"/>
          <w:szCs w:val="24"/>
        </w:rPr>
        <w:t xml:space="preserve"> </w:t>
      </w:r>
      <w:r w:rsidR="00AF575F" w:rsidRPr="001A434B">
        <w:rPr>
          <w:rFonts w:cs="Times New Roman"/>
          <w:sz w:val="24"/>
          <w:szCs w:val="24"/>
        </w:rPr>
        <w:t xml:space="preserve">reported </w:t>
      </w:r>
      <w:r w:rsidR="001E738C" w:rsidRPr="001A434B">
        <w:rPr>
          <w:rFonts w:cs="Times New Roman"/>
          <w:sz w:val="24"/>
          <w:szCs w:val="24"/>
        </w:rPr>
        <w:fldChar w:fldCharType="begin" w:fldLock="1"/>
      </w:r>
      <w:r w:rsidR="00B02639" w:rsidRPr="001A434B">
        <w:rPr>
          <w:rFonts w:cs="Times New Roman"/>
          <w:sz w:val="24"/>
          <w:szCs w:val="24"/>
        </w:rPr>
        <w:instrText>ADDIN CSL_CITATION {"citationItems":[{"id":"ITEM-1","itemData":{"DOI":"10.3389/fpsyg.2020.565153","ISSN":"1664-1078","abstract":"Starting from April 1st, 2020, the nationwide partial lockdown in Vietnam has shown the effectiveness in stopping the community transmission of COVID-19, however, it also produced adverse impacts on the economy and inhabitants’ life. A cross-sectional study using a web-based approach was conducted in the second week of April 2020 to examine the influence of the national social distancing on the quality of life and economic well-being of Vietnamese citizens under COVID-19 pandemic. The data included socio-economic characteristics, impact of COVID-19 on household income, health status, and health-related quality of life (HRQOL). Ordered logistic regression and multivariable Tobit regression model were employed to examine factors correlated to income change and HRQOL. Results showed that among 341 participants, 66.9% reported household income loss due to the impact of COVID-19. People holding undergraduate degrees, working in other sectors rather than healthcare, and having definite-term contract had a higher likelihood of income reduction. The mean score of EQ-5D-5L and EQ-VAS was 0.95 (± 0.07) and 88.2 (± 11.0), respectively. The domain of Anxiety/Depression had the highest proportion of reporting any problems among 5 dimensions of EQ-5D-5L (38.7%). Being female, having chronic conditions and living in the family with 3–5 members were associated with lower HRQOL scores. A comprehensive assessment of the influence of COVID-19 along with public health interventions, especially mental health programs, should be implemented to mitigate the negative effects of this pandemic on the economic status and quality of life of citizens.","author":[{"dropping-particle":"","family":"Tran","given":"Bach Xuan","non-dropping-particle":"","parse-names":false,"suffix":""},{"dropping-particle":"","family":"Nguyen","given":"Hien Thi","non-dropping-particle":"","parse-names":false,"suffix":""},{"dropping-particle":"","family":"Le","given":"Huong Thi","non-dropping-particle":"","parse-names":false,"suffix":""},{"dropping-particle":"","family":"Latkin","given":"Carl A","non-dropping-particle":"","parse-names":false,"suffix":""},{"dropping-particle":"","family":"Pham","given":"Hai Quang","non-dropping-particle":"","parse-names":false,"suffix":""},{"dropping-particle":"","family":"Vu","given":"Linh Gia","non-dropping-particle":"","parse-names":false,"suffix":""},{"dropping-particle":"","family":"Le","given":"Xuan Thi Thanh","non-dropping-particle":"","parse-names":false,"suffix":""},{"dropping-particle":"","family":"Nguyen","given":"Thao Thanh","non-dropping-particle":"","parse-names":false,"suffix":""},{"dropping-particle":"","family":"Pham","given":"Quan Thi","non-dropping-particle":"","parse-names":false,"suffix":""},{"dropping-particle":"","family":"Ta","given":"Nhung Thi Kim","non-dropping-particle":"","parse-names":false,"suffix":""},{"dropping-particle":"","family":"Nguyen","given":"Quynh Thi","non-dropping-particle":"","parse-names":false,"suffix":""},{"dropping-particle":"","family":"Ho","given":"Cyrus S H","non-dropping-particle":"","parse-names":false,"suffix":""},{"dropping-particle":"","family":"Ho","given":"Roger C M","non-dropping-particle":"","parse-names":false,"suffix":""}],"container-title":"Frontiers in Psychology","id":"ITEM-1","issued":{"date-parts":[["2020"]]},"page":"2289","title":"Impact of COVID-19 on economic well-being and quality of life of the Vietnamese during the national social distancing","type":"article-journal","volume":"11"},"uris":["http://www.mendeley.com/documents/?uuid=f0725dd3-420a-48d9-a521-358397fed1aa"]}],"mendeley":{"formattedCitation":"(Tran et al., 2020)","plainTextFormattedCitation":"(Tran et al., 2020)","previouslyFormattedCitation":"(Tran et al., 2020)"},"properties":{"noteIndex":0},"schema":"https://github.com/citation-style-language/schema/raw/master/csl-citation.json"}</w:instrText>
      </w:r>
      <w:r w:rsidR="001E738C" w:rsidRPr="001A434B">
        <w:rPr>
          <w:rFonts w:cs="Times New Roman"/>
          <w:sz w:val="24"/>
          <w:szCs w:val="24"/>
        </w:rPr>
        <w:fldChar w:fldCharType="separate"/>
      </w:r>
      <w:r w:rsidR="00B02639" w:rsidRPr="001A434B">
        <w:rPr>
          <w:rFonts w:cs="Times New Roman"/>
          <w:noProof/>
          <w:sz w:val="24"/>
          <w:szCs w:val="24"/>
        </w:rPr>
        <w:t>(Tran et al., 2020)</w:t>
      </w:r>
      <w:r w:rsidR="001E738C" w:rsidRPr="001A434B">
        <w:rPr>
          <w:rFonts w:cs="Times New Roman"/>
          <w:sz w:val="24"/>
          <w:szCs w:val="24"/>
        </w:rPr>
        <w:fldChar w:fldCharType="end"/>
      </w:r>
      <w:r w:rsidR="0053219D" w:rsidRPr="001A434B">
        <w:rPr>
          <w:rFonts w:cs="Times New Roman"/>
          <w:sz w:val="24"/>
          <w:szCs w:val="24"/>
        </w:rPr>
        <w:t xml:space="preserve">. </w:t>
      </w:r>
      <w:r w:rsidR="00355C70" w:rsidRPr="001A434B">
        <w:rPr>
          <w:rFonts w:cs="Times New Roman"/>
          <w:sz w:val="24"/>
          <w:szCs w:val="24"/>
        </w:rPr>
        <w:t>No</w:t>
      </w:r>
      <w:r w:rsidR="00F21077" w:rsidRPr="001A434B">
        <w:rPr>
          <w:rFonts w:cs="Times New Roman"/>
          <w:sz w:val="24"/>
          <w:szCs w:val="24"/>
        </w:rPr>
        <w:t xml:space="preserve"> </w:t>
      </w:r>
      <w:r w:rsidR="0053219D" w:rsidRPr="001A434B">
        <w:rPr>
          <w:rFonts w:cs="Times New Roman"/>
          <w:sz w:val="24"/>
          <w:szCs w:val="24"/>
        </w:rPr>
        <w:t xml:space="preserve">participants reported their income “increased” due to the impact of </w:t>
      </w:r>
      <w:r w:rsidR="00232556" w:rsidRPr="001A434B">
        <w:rPr>
          <w:rFonts w:cs="Times New Roman"/>
          <w:sz w:val="24"/>
          <w:szCs w:val="24"/>
        </w:rPr>
        <w:t xml:space="preserve">the </w:t>
      </w:r>
      <w:r w:rsidR="0053219D" w:rsidRPr="001A434B">
        <w:rPr>
          <w:rFonts w:cs="Times New Roman"/>
          <w:sz w:val="24"/>
          <w:szCs w:val="24"/>
        </w:rPr>
        <w:t>COVID-19</w:t>
      </w:r>
      <w:r w:rsidR="00232556" w:rsidRPr="001A434B">
        <w:rPr>
          <w:rFonts w:cs="Times New Roman"/>
          <w:sz w:val="24"/>
          <w:szCs w:val="24"/>
        </w:rPr>
        <w:t xml:space="preserve"> pandemic</w:t>
      </w:r>
      <w:r w:rsidR="00355C70" w:rsidRPr="001A434B">
        <w:rPr>
          <w:rFonts w:cs="Times New Roman"/>
          <w:sz w:val="24"/>
          <w:szCs w:val="24"/>
        </w:rPr>
        <w:t xml:space="preserve"> decreased </w:t>
      </w:r>
      <w:r w:rsidR="00431C65" w:rsidRPr="001A434B">
        <w:rPr>
          <w:rFonts w:cs="Times New Roman"/>
          <w:sz w:val="24"/>
          <w:szCs w:val="24"/>
        </w:rPr>
        <w:t xml:space="preserve">or unchanged </w:t>
      </w:r>
      <w:r w:rsidR="00355C70" w:rsidRPr="001A434B">
        <w:rPr>
          <w:rFonts w:cs="Times New Roman"/>
          <w:sz w:val="24"/>
          <w:szCs w:val="24"/>
        </w:rPr>
        <w:t>incomes</w:t>
      </w:r>
      <w:r w:rsidR="00431C65" w:rsidRPr="001A434B">
        <w:rPr>
          <w:rFonts w:cs="Times New Roman"/>
          <w:sz w:val="24"/>
          <w:szCs w:val="24"/>
        </w:rPr>
        <w:t xml:space="preserve"> were ultimately categorized</w:t>
      </w:r>
      <w:r w:rsidR="0053219D" w:rsidRPr="001A434B">
        <w:rPr>
          <w:rFonts w:cs="Times New Roman"/>
          <w:sz w:val="24"/>
          <w:szCs w:val="24"/>
        </w:rPr>
        <w:t>.</w:t>
      </w:r>
      <w:r w:rsidR="00887DC9" w:rsidRPr="001A434B">
        <w:rPr>
          <w:rFonts w:cs="Times New Roman"/>
          <w:sz w:val="24"/>
          <w:szCs w:val="24"/>
        </w:rPr>
        <w:t xml:space="preserve"> </w:t>
      </w:r>
      <w:r w:rsidR="00355C70" w:rsidRPr="001A434B">
        <w:rPr>
          <w:rFonts w:cs="Times New Roman"/>
          <w:sz w:val="24"/>
          <w:szCs w:val="24"/>
        </w:rPr>
        <w:t>Two</w:t>
      </w:r>
      <w:r w:rsidR="00887DC9" w:rsidRPr="001A434B">
        <w:rPr>
          <w:rFonts w:cs="Times New Roman"/>
          <w:sz w:val="24"/>
          <w:szCs w:val="24"/>
        </w:rPr>
        <w:t xml:space="preserve"> </w:t>
      </w:r>
      <w:r w:rsidR="00355C70" w:rsidRPr="001A434B">
        <w:rPr>
          <w:rFonts w:cs="Times New Roman"/>
          <w:sz w:val="24"/>
          <w:szCs w:val="24"/>
        </w:rPr>
        <w:t xml:space="preserve">additional </w:t>
      </w:r>
      <w:r w:rsidR="00887DC9" w:rsidRPr="001A434B">
        <w:rPr>
          <w:rFonts w:cs="Times New Roman"/>
          <w:sz w:val="24"/>
          <w:szCs w:val="24"/>
        </w:rPr>
        <w:t>‘yes/no’ questions were asked during the survey concerning</w:t>
      </w:r>
      <w:r w:rsidR="00431C65" w:rsidRPr="001A434B">
        <w:rPr>
          <w:rFonts w:cs="Times New Roman"/>
          <w:sz w:val="24"/>
          <w:szCs w:val="24"/>
        </w:rPr>
        <w:t xml:space="preserve"> familial</w:t>
      </w:r>
      <w:r w:rsidR="00887DC9" w:rsidRPr="001A434B">
        <w:rPr>
          <w:rFonts w:cs="Times New Roman"/>
          <w:sz w:val="24"/>
          <w:szCs w:val="24"/>
        </w:rPr>
        <w:t xml:space="preserve"> job loss and food scarcity due to COVID-19.</w:t>
      </w:r>
    </w:p>
    <w:p w14:paraId="08C5BB34" w14:textId="68AE6C4A" w:rsidR="00887DC9" w:rsidRPr="001A434B" w:rsidRDefault="00502632" w:rsidP="00FC4017">
      <w:pPr>
        <w:spacing w:after="240" w:afterAutospacing="0" w:line="240" w:lineRule="auto"/>
        <w:jc w:val="both"/>
        <w:rPr>
          <w:rFonts w:eastAsia="Calibri" w:cs="Times New Roman"/>
          <w:b/>
          <w:bCs/>
          <w:iCs/>
          <w:sz w:val="24"/>
          <w:szCs w:val="24"/>
        </w:rPr>
      </w:pPr>
      <w:r w:rsidRPr="001A434B">
        <w:rPr>
          <w:rFonts w:eastAsia="Calibri" w:cs="Times New Roman"/>
          <w:b/>
          <w:bCs/>
          <w:iCs/>
          <w:sz w:val="24"/>
          <w:szCs w:val="24"/>
        </w:rPr>
        <w:t xml:space="preserve">2.4.3 </w:t>
      </w:r>
      <w:r w:rsidR="00887DC9" w:rsidRPr="001A434B">
        <w:rPr>
          <w:rFonts w:eastAsia="Calibri" w:cs="Times New Roman"/>
          <w:b/>
          <w:bCs/>
          <w:iCs/>
          <w:sz w:val="24"/>
          <w:szCs w:val="24"/>
        </w:rPr>
        <w:t>Patient Health Questionnaire (PHQ-9)</w:t>
      </w:r>
    </w:p>
    <w:p w14:paraId="27E304EF" w14:textId="6ECEF675" w:rsidR="00887DC9" w:rsidRPr="001A434B" w:rsidRDefault="00887DC9" w:rsidP="00FC4017">
      <w:pPr>
        <w:spacing w:after="240" w:afterAutospacing="0" w:line="240" w:lineRule="auto"/>
        <w:ind w:firstLine="720"/>
        <w:jc w:val="both"/>
        <w:outlineLvl w:val="0"/>
        <w:rPr>
          <w:rFonts w:eastAsia="Calibri" w:cs="Times New Roman"/>
          <w:sz w:val="24"/>
          <w:szCs w:val="24"/>
        </w:rPr>
      </w:pPr>
      <w:r w:rsidRPr="001A434B">
        <w:rPr>
          <w:rFonts w:eastAsia="KwfpsqMyriadPro-Semibold" w:cs="Times New Roman"/>
          <w:sz w:val="24"/>
          <w:szCs w:val="24"/>
        </w:rPr>
        <w:t xml:space="preserve">The PHQ-9 is </w:t>
      </w:r>
      <w:r w:rsidR="00A0093C" w:rsidRPr="001A434B">
        <w:rPr>
          <w:rFonts w:eastAsia="KwfpsqMyriadPro-Semibold" w:cs="Times New Roman"/>
          <w:sz w:val="24"/>
          <w:szCs w:val="24"/>
        </w:rPr>
        <w:t xml:space="preserve">a unidimensional psychometric instrument </w:t>
      </w:r>
      <w:r w:rsidR="007278D2" w:rsidRPr="001A434B">
        <w:rPr>
          <w:rFonts w:eastAsia="KwfpsqMyriadPro-Semibold" w:cs="Times New Roman"/>
          <w:sz w:val="24"/>
          <w:szCs w:val="24"/>
        </w:rPr>
        <w:t xml:space="preserve">developed by </w:t>
      </w:r>
      <w:r w:rsidR="007278D2" w:rsidRPr="001A434B">
        <w:rPr>
          <w:rFonts w:eastAsia="KwfpsqMyriadPro-Semibold" w:cs="Times New Roman"/>
          <w:sz w:val="24"/>
          <w:szCs w:val="24"/>
        </w:rPr>
        <w:fldChar w:fldCharType="begin" w:fldLock="1"/>
      </w:r>
      <w:r w:rsidR="00596551" w:rsidRPr="001A434B">
        <w:rPr>
          <w:rFonts w:eastAsia="KwfpsqMyriadPro-Semibold" w:cs="Times New Roman"/>
          <w:sz w:val="24"/>
          <w:szCs w:val="24"/>
        </w:rPr>
        <w:instrText>ADDIN CSL_CITATION {"citationItems":[{"id":"ITEM-1","itemData":{"DOI":"10.1001/jama.282.18.1737","ISSN":"0098-7484 (Print)","PMID":"10568646","abstract":"CONTEXT: The Primary Care Evaluation of Mental Disorders (PRIME-MD) was developed as a screening instrument but its administration time has limited its clinical usefulness. OBJECTIVE: To determine if the self-administered PRIME-MD Patient Health Questionnaire (PHQ) has validity and utility for diagnosing mental disorders in primary care comparable to the original clinician-administered PRIME-MD. DESIGN: Criterion standard study undertaken between May 1997 and November 1998. SETTING: Eight primary care clinics in the United States. PARTICIPANTS: Of a total of 3000 adult patients (selected by site-specific methods to avoid sampling bias) assessed by 62 primary care physicians (21 general internal medicine, 41 family practice), 585 patients had an interview with a mental health professional within 48 hours of completing the PHQ. MAIN OUTCOME MEASURES: Patient Health Questionnaire diagnoses compared with independent diagnoses made by mental health professionals; functional status measures; disability days; health care use; and treatment/referral decisions. RESULTS: A total of 825 (28%) of the 3000 individuals and 170 (29%) of the 585 had a PHQ diagnosis. There was good agreement between PHQ diagnoses and those of independent mental health professionals (for the diagnosis of any 1 or more PHQ disorder, kappa = 0.65; overall accuracy, 85%; sensitivity, 75%; specificity, 90%), similar to the original PRIME-MD. Patients with PHQ diagnoses had more functional impairment, disability days, and health care use than did patients without PHQ diagnoses (for all group main effects, P&lt;.001). The average time required of the physician to review the PHQ was far less than to administer the original PRIME-MD (&lt;3 minutes for 85% vs 16% of the cases). Although 80% of the physicians reported that routine use of the PHQ would be useful, new management actions were initiated or planned for only 117 (32%) of the 363 patients with 1 or more PHQ diagnoses not previously recognized. CONCLUSION: Our study suggests that the PHQ has diagnostic validity comparable to the original clinician-administered PRIME-MD, and is more efficient to use.","author":[{"dropping-particle":"","family":"Spitzer","given":"Robert L.","non-dropping-particle":"","parse-names":false,"suffix":""},{"dropping-particle":"","family":"Kroenke","given":"K","non-dropping-particle":"","parse-names":false,"suffix":""},{"dropping-particle":"","family":"Williams","given":"J B","non-dropping-particle":"","parse-names":false,"suffix":""}],"container-title":"JAMA","id":"ITEM-1","issue":"18","issued":{"date-parts":[["1999","11"]]},"language":"eng","page":"1737-1744","publisher-place":"United States","title":"Validation and utility of a self-report version of PRIME-MD: the PHQ primary care study. Primary Care Evaluation of Mental Disorders. Patient Health Questionnaire.","type":"article-journal","volume":"282"},"uris":["http://www.mendeley.com/documents/?uuid=b1b44be1-02cc-4abe-9a30-fe663da4b25e"]}],"mendeley":{"formattedCitation":"(Spitzer et al., 1999)","manualFormatting":"Spitzer et al. (1999)","plainTextFormattedCitation":"(Spitzer et al., 1999)","previouslyFormattedCitation":"(Spitzer et al., 1999)"},"properties":{"noteIndex":0},"schema":"https://github.com/citation-style-language/schema/raw/master/csl-citation.json"}</w:instrText>
      </w:r>
      <w:r w:rsidR="007278D2" w:rsidRPr="001A434B">
        <w:rPr>
          <w:rFonts w:eastAsia="KwfpsqMyriadPro-Semibold" w:cs="Times New Roman"/>
          <w:sz w:val="24"/>
          <w:szCs w:val="24"/>
        </w:rPr>
        <w:fldChar w:fldCharType="separate"/>
      </w:r>
      <w:r w:rsidR="007278D2" w:rsidRPr="001A434B">
        <w:rPr>
          <w:rFonts w:eastAsia="KwfpsqMyriadPro-Semibold" w:cs="Times New Roman"/>
          <w:noProof/>
          <w:sz w:val="24"/>
          <w:szCs w:val="24"/>
        </w:rPr>
        <w:t>Spitzer et al. (1999)</w:t>
      </w:r>
      <w:r w:rsidR="007278D2" w:rsidRPr="001A434B">
        <w:rPr>
          <w:rFonts w:eastAsia="KwfpsqMyriadPro-Semibold" w:cs="Times New Roman"/>
          <w:sz w:val="24"/>
          <w:szCs w:val="24"/>
        </w:rPr>
        <w:fldChar w:fldCharType="end"/>
      </w:r>
      <w:r w:rsidR="007278D2" w:rsidRPr="001A434B">
        <w:rPr>
          <w:rFonts w:eastAsia="KwfpsqMyriadPro-Semibold" w:cs="Times New Roman"/>
          <w:sz w:val="24"/>
          <w:szCs w:val="24"/>
        </w:rPr>
        <w:t xml:space="preserve"> </w:t>
      </w:r>
      <w:r w:rsidR="00A0093C" w:rsidRPr="001A434B">
        <w:rPr>
          <w:rFonts w:eastAsia="KwfpsqMyriadPro-Semibold" w:cs="Times New Roman"/>
          <w:sz w:val="24"/>
          <w:szCs w:val="24"/>
        </w:rPr>
        <w:t>for assessing depressive disorder</w:t>
      </w:r>
      <w:r w:rsidR="007278D2" w:rsidRPr="001A434B">
        <w:rPr>
          <w:rFonts w:eastAsia="KwfpsqMyriadPro-Semibold" w:cs="Times New Roman"/>
          <w:sz w:val="24"/>
          <w:szCs w:val="24"/>
        </w:rPr>
        <w:t>.</w:t>
      </w:r>
      <w:r w:rsidR="00A0093C" w:rsidRPr="001A434B">
        <w:rPr>
          <w:rFonts w:eastAsia="KwfpsqMyriadPro-Semibold" w:cs="Times New Roman"/>
          <w:sz w:val="24"/>
          <w:szCs w:val="24"/>
        </w:rPr>
        <w:t xml:space="preserve"> </w:t>
      </w:r>
      <w:r w:rsidR="007278D2" w:rsidRPr="001A434B">
        <w:rPr>
          <w:rFonts w:eastAsia="KwfpsqMyriadPro-Semibold" w:cs="Times New Roman"/>
          <w:sz w:val="24"/>
          <w:szCs w:val="24"/>
        </w:rPr>
        <w:t>It</w:t>
      </w:r>
      <w:r w:rsidR="00B15BF3" w:rsidRPr="001A434B">
        <w:rPr>
          <w:rFonts w:eastAsia="KwfpsqMyriadPro-Semibold" w:cs="Times New Roman"/>
          <w:sz w:val="24"/>
          <w:szCs w:val="24"/>
        </w:rPr>
        <w:t xml:space="preserve"> is a </w:t>
      </w:r>
      <w:r w:rsidR="00A0093C" w:rsidRPr="001A434B">
        <w:rPr>
          <w:rFonts w:eastAsia="KwfpsqMyriadPro-Semibold" w:cs="Times New Roman"/>
          <w:sz w:val="24"/>
          <w:szCs w:val="24"/>
        </w:rPr>
        <w:t xml:space="preserve">psychometrically sound and robust screening tool </w:t>
      </w:r>
      <w:r w:rsidR="00385ACB" w:rsidRPr="001A434B">
        <w:rPr>
          <w:rFonts w:eastAsia="KwfpsqMyriadPro-Semibold" w:cs="Times New Roman"/>
          <w:sz w:val="24"/>
          <w:szCs w:val="24"/>
        </w:rPr>
        <w:t>us</w:t>
      </w:r>
      <w:r w:rsidR="00B15BF3" w:rsidRPr="001A434B">
        <w:rPr>
          <w:rFonts w:eastAsia="KwfpsqMyriadPro-Semibold" w:cs="Times New Roman"/>
          <w:sz w:val="24"/>
          <w:szCs w:val="24"/>
        </w:rPr>
        <w:t>ed</w:t>
      </w:r>
      <w:r w:rsidRPr="001A434B">
        <w:rPr>
          <w:rFonts w:eastAsia="KwfpsqMyriadPro-Semibold" w:cs="Times New Roman"/>
          <w:sz w:val="24"/>
          <w:szCs w:val="24"/>
        </w:rPr>
        <w:t xml:space="preserve"> globally in epidemiological surveys. Th</w:t>
      </w:r>
      <w:r w:rsidR="007278D2" w:rsidRPr="001A434B">
        <w:rPr>
          <w:rFonts w:eastAsia="KwfpsqMyriadPro-Semibold" w:cs="Times New Roman"/>
          <w:sz w:val="24"/>
          <w:szCs w:val="24"/>
        </w:rPr>
        <w:t>e</w:t>
      </w:r>
      <w:r w:rsidRPr="001A434B">
        <w:rPr>
          <w:rFonts w:eastAsia="KwfpsqMyriadPro-Semibold" w:cs="Times New Roman"/>
          <w:sz w:val="24"/>
          <w:szCs w:val="24"/>
        </w:rPr>
        <w:t xml:space="preserve"> scale </w:t>
      </w:r>
      <w:r w:rsidR="00385ACB" w:rsidRPr="001A434B">
        <w:rPr>
          <w:rFonts w:eastAsia="KwfpsqMyriadPro-Semibold" w:cs="Times New Roman"/>
          <w:sz w:val="24"/>
          <w:szCs w:val="24"/>
        </w:rPr>
        <w:t>contains</w:t>
      </w:r>
      <w:r w:rsidRPr="001A434B">
        <w:rPr>
          <w:rFonts w:eastAsia="KwfpsqMyriadPro-Semibold" w:cs="Times New Roman"/>
          <w:sz w:val="24"/>
          <w:szCs w:val="24"/>
        </w:rPr>
        <w:t xml:space="preserve"> nine </w:t>
      </w:r>
      <w:r w:rsidR="00385ACB" w:rsidRPr="001A434B">
        <w:rPr>
          <w:rFonts w:eastAsia="KwfpsqMyriadPro-Semibold" w:cs="Times New Roman"/>
          <w:sz w:val="24"/>
          <w:szCs w:val="24"/>
        </w:rPr>
        <w:t xml:space="preserve">questions </w:t>
      </w:r>
      <w:r w:rsidR="00431C65" w:rsidRPr="001A434B">
        <w:rPr>
          <w:rFonts w:eastAsia="KwfpsqMyriadPro-Semibold" w:cs="Times New Roman"/>
          <w:sz w:val="24"/>
          <w:szCs w:val="24"/>
        </w:rPr>
        <w:t xml:space="preserve">querying about </w:t>
      </w:r>
      <w:r w:rsidRPr="001A434B">
        <w:rPr>
          <w:rFonts w:eastAsia="KwfpsqMyriadPro-Semibold" w:cs="Times New Roman"/>
          <w:sz w:val="24"/>
          <w:szCs w:val="24"/>
        </w:rPr>
        <w:t>depressi</w:t>
      </w:r>
      <w:r w:rsidR="00385ACB" w:rsidRPr="001A434B">
        <w:rPr>
          <w:rFonts w:eastAsia="KwfpsqMyriadPro-Semibold" w:cs="Times New Roman"/>
          <w:sz w:val="24"/>
          <w:szCs w:val="24"/>
        </w:rPr>
        <w:t xml:space="preserve">ve </w:t>
      </w:r>
      <w:r w:rsidRPr="001A434B">
        <w:rPr>
          <w:rFonts w:eastAsia="KwfpsqMyriadPro-Semibold" w:cs="Times New Roman"/>
          <w:sz w:val="24"/>
          <w:szCs w:val="24"/>
        </w:rPr>
        <w:t>symptom</w:t>
      </w:r>
      <w:r w:rsidR="00385ACB" w:rsidRPr="001A434B">
        <w:rPr>
          <w:rFonts w:eastAsia="KwfpsqMyriadPro-Semibold" w:cs="Times New Roman"/>
          <w:sz w:val="24"/>
          <w:szCs w:val="24"/>
        </w:rPr>
        <w:t>s</w:t>
      </w:r>
      <w:r w:rsidRPr="001A434B">
        <w:rPr>
          <w:rFonts w:eastAsia="KwfpsqMyriadPro-Semibold" w:cs="Times New Roman"/>
          <w:sz w:val="24"/>
          <w:szCs w:val="24"/>
        </w:rPr>
        <w:t xml:space="preserve"> over the past two weeks (e.g., </w:t>
      </w:r>
      <w:r w:rsidRPr="001A434B">
        <w:rPr>
          <w:rFonts w:eastAsia="KwfpsqMyriadPro-Semibold" w:cs="Times New Roman"/>
          <w:i/>
          <w:sz w:val="24"/>
          <w:szCs w:val="24"/>
        </w:rPr>
        <w:t>“</w:t>
      </w:r>
      <w:r w:rsidR="00385ACB" w:rsidRPr="001A434B">
        <w:rPr>
          <w:rFonts w:eastAsia="Times New Roman" w:cs="Times New Roman"/>
          <w:i/>
          <w:sz w:val="24"/>
          <w:szCs w:val="24"/>
          <w:shd w:val="clear" w:color="auto" w:fill="FFFFFF"/>
        </w:rPr>
        <w:t>Trouble falling or staying asleep, or sleeping too much</w:t>
      </w:r>
      <w:r w:rsidRPr="001A434B">
        <w:rPr>
          <w:rFonts w:eastAsia="Times New Roman" w:cs="Times New Roman"/>
          <w:i/>
          <w:sz w:val="24"/>
          <w:szCs w:val="24"/>
          <w:shd w:val="clear" w:color="auto" w:fill="FFFFFF"/>
        </w:rPr>
        <w:t>”</w:t>
      </w:r>
      <w:r w:rsidRPr="001A434B">
        <w:rPr>
          <w:rFonts w:eastAsia="Times New Roman" w:cs="Times New Roman"/>
          <w:sz w:val="24"/>
          <w:szCs w:val="24"/>
          <w:shd w:val="clear" w:color="auto" w:fill="FFFFFF"/>
        </w:rPr>
        <w:t>)</w:t>
      </w:r>
      <w:r w:rsidR="00431C65" w:rsidRPr="001A434B">
        <w:rPr>
          <w:rFonts w:eastAsia="Times New Roman" w:cs="Times New Roman"/>
          <w:sz w:val="24"/>
          <w:szCs w:val="24"/>
          <w:shd w:val="clear" w:color="auto" w:fill="FFFFFF"/>
        </w:rPr>
        <w:t>. Responses were assessed</w:t>
      </w:r>
      <w:r w:rsidRPr="001A434B">
        <w:rPr>
          <w:rFonts w:eastAsia="Times New Roman" w:cs="Times New Roman"/>
          <w:sz w:val="24"/>
          <w:szCs w:val="24"/>
          <w:shd w:val="clear" w:color="auto" w:fill="FFFFFF"/>
        </w:rPr>
        <w:t xml:space="preserve"> </w:t>
      </w:r>
      <w:r w:rsidRPr="001A434B">
        <w:rPr>
          <w:rFonts w:eastAsia="KwfpsqMyriadPro-Semibold" w:cs="Times New Roman"/>
          <w:sz w:val="24"/>
          <w:szCs w:val="24"/>
        </w:rPr>
        <w:t>with a four-point Likert scale ranging from 0 (</w:t>
      </w:r>
      <w:r w:rsidRPr="001A434B">
        <w:rPr>
          <w:rFonts w:eastAsia="KwfpsqMyriadPro-Semibold" w:cs="Times New Roman"/>
          <w:i/>
          <w:sz w:val="24"/>
          <w:szCs w:val="24"/>
        </w:rPr>
        <w:t>Not at all</w:t>
      </w:r>
      <w:r w:rsidRPr="001A434B">
        <w:rPr>
          <w:rFonts w:eastAsia="KwfpsqMyriadPro-Semibold" w:cs="Times New Roman"/>
          <w:sz w:val="24"/>
          <w:szCs w:val="24"/>
        </w:rPr>
        <w:t>) to 3 (</w:t>
      </w:r>
      <w:r w:rsidRPr="001A434B">
        <w:rPr>
          <w:rFonts w:eastAsia="KwfpsqMyriadPro-Semibold" w:cs="Times New Roman"/>
          <w:i/>
          <w:sz w:val="24"/>
          <w:szCs w:val="24"/>
        </w:rPr>
        <w:t>Nearly every day</w:t>
      </w:r>
      <w:r w:rsidRPr="001A434B">
        <w:rPr>
          <w:rFonts w:eastAsia="KwfpsqMyriadPro-Semibold" w:cs="Times New Roman"/>
          <w:sz w:val="24"/>
          <w:szCs w:val="24"/>
        </w:rPr>
        <w:t xml:space="preserve">). The present study utilized </w:t>
      </w:r>
      <w:r w:rsidR="007C0B06" w:rsidRPr="001A434B">
        <w:rPr>
          <w:rFonts w:eastAsia="KwfpsqMyriadPro-Semibold" w:cs="Times New Roman"/>
          <w:sz w:val="24"/>
          <w:szCs w:val="24"/>
        </w:rPr>
        <w:t xml:space="preserve">the </w:t>
      </w:r>
      <w:r w:rsidRPr="001A434B">
        <w:rPr>
          <w:rFonts w:eastAsia="KwfpsqMyriadPro-Semibold" w:cs="Times New Roman"/>
          <w:sz w:val="24"/>
          <w:szCs w:val="24"/>
        </w:rPr>
        <w:t>Bangla version</w:t>
      </w:r>
      <w:r w:rsidR="007C0B06" w:rsidRPr="001A434B">
        <w:rPr>
          <w:rFonts w:eastAsia="KwfpsqMyriadPro-Semibold" w:cs="Times New Roman"/>
          <w:sz w:val="24"/>
          <w:szCs w:val="24"/>
        </w:rPr>
        <w:t xml:space="preserve"> of the</w:t>
      </w:r>
      <w:r w:rsidRPr="001A434B">
        <w:rPr>
          <w:rFonts w:eastAsia="KwfpsqMyriadPro-Semibold" w:cs="Times New Roman"/>
          <w:sz w:val="24"/>
          <w:szCs w:val="24"/>
        </w:rPr>
        <w:t xml:space="preserve"> PHQ-9 </w:t>
      </w:r>
      <w:r w:rsidRPr="001A434B">
        <w:rPr>
          <w:rFonts w:eastAsia="KwfpsqMyriadPro-Semibold" w:cs="Times New Roman"/>
          <w:sz w:val="24"/>
          <w:szCs w:val="24"/>
        </w:rPr>
        <w:fldChar w:fldCharType="begin" w:fldLock="1"/>
      </w:r>
      <w:r w:rsidR="00B02639" w:rsidRPr="001A434B">
        <w:rPr>
          <w:rFonts w:eastAsia="KwfpsqMyriadPro-Semibold" w:cs="Times New Roman"/>
          <w:sz w:val="24"/>
          <w:szCs w:val="24"/>
        </w:rPr>
        <w:instrText>ADDIN CSL_CITATION {"citationItems":[{"id":"ITEM-1","itemData":{"author":[{"dropping-particle":"","family":"Chowdhury","given":"Arabinda","non-dropping-particle":"","parse-names":false,"suffix":""},{"dropping-particle":"","family":"Ghosh","given":"Sayanti","non-dropping-particle":"","parse-names":false,"suffix":""},{"dropping-particle":"","family":"Sanyal","given":"Debasish","non-dropping-particle":"","parse-names":false,"suffix":""}],"container-title":"Journal of the Indian Medical Association","id":"ITEM-1","issue":"10","issued":{"date-parts":[["2004","11","1"]]},"page":"544-547","title":"Bengali adaptation of Brief Patient Health Questionnaire for screening depression at primary care","type":"article-journal","volume":"102"},"uris":["http://www.mendeley.com/documents/?uuid=827340fb-d6fc-4f73-a64d-f58cb29a85ea"]}],"mendeley":{"formattedCitation":"(Chowdhury et al., 2004)","plainTextFormattedCitation":"(Chowdhury et al., 2004)","previouslyFormattedCitation":"(Chowdhury et al., 2004)"},"properties":{"noteIndex":0},"schema":"https://github.com/citation-style-language/schema/raw/master/csl-citation.json"}</w:instrText>
      </w:r>
      <w:r w:rsidRPr="001A434B">
        <w:rPr>
          <w:rFonts w:eastAsia="KwfpsqMyriadPro-Semibold" w:cs="Times New Roman"/>
          <w:sz w:val="24"/>
          <w:szCs w:val="24"/>
        </w:rPr>
        <w:fldChar w:fldCharType="separate"/>
      </w:r>
      <w:r w:rsidR="00B02639" w:rsidRPr="001A434B">
        <w:rPr>
          <w:rFonts w:eastAsia="KwfpsqMyriadPro-Semibold" w:cs="Times New Roman"/>
          <w:noProof/>
          <w:sz w:val="24"/>
          <w:szCs w:val="24"/>
        </w:rPr>
        <w:t>(Chowdhury et al., 2004)</w:t>
      </w:r>
      <w:r w:rsidRPr="001A434B">
        <w:rPr>
          <w:rFonts w:eastAsia="KwfpsqMyriadPro-Semibold" w:cs="Times New Roman"/>
          <w:sz w:val="24"/>
          <w:szCs w:val="24"/>
        </w:rPr>
        <w:fldChar w:fldCharType="end"/>
      </w:r>
      <w:r w:rsidRPr="001A434B">
        <w:rPr>
          <w:rFonts w:eastAsia="KwfpsqMyriadPro-Semibold" w:cs="Times New Roman"/>
          <w:sz w:val="24"/>
          <w:szCs w:val="24"/>
        </w:rPr>
        <w:t xml:space="preserve"> to assess participants’ depressive </w:t>
      </w:r>
      <w:r w:rsidR="007C0B06" w:rsidRPr="001A434B">
        <w:rPr>
          <w:rFonts w:eastAsia="KwfpsqMyriadPro-Semibold" w:cs="Times New Roman"/>
          <w:sz w:val="24"/>
          <w:szCs w:val="24"/>
        </w:rPr>
        <w:t xml:space="preserve">symptomatology </w:t>
      </w:r>
      <w:r w:rsidR="000545CF" w:rsidRPr="001A434B">
        <w:rPr>
          <w:rFonts w:eastAsia="KwfpsqMyriadPro-Semibold" w:cs="Times New Roman"/>
          <w:sz w:val="24"/>
          <w:szCs w:val="24"/>
        </w:rPr>
        <w:t>as previously in</w:t>
      </w:r>
      <w:r w:rsidR="001918AC" w:rsidRPr="001A434B">
        <w:rPr>
          <w:rFonts w:eastAsia="KwfpsqMyriadPro-Semibold" w:cs="Times New Roman"/>
          <w:sz w:val="24"/>
          <w:szCs w:val="24"/>
        </w:rPr>
        <w:t xml:space="preserve"> </w:t>
      </w:r>
      <w:r w:rsidRPr="001A434B">
        <w:rPr>
          <w:rFonts w:eastAsia="KwfpsqMyriadPro-Semibold" w:cs="Times New Roman"/>
          <w:sz w:val="24"/>
          <w:szCs w:val="24"/>
        </w:rPr>
        <w:t>Bangla</w:t>
      </w:r>
      <w:r w:rsidR="0041445C" w:rsidRPr="001A434B">
        <w:rPr>
          <w:rFonts w:eastAsia="KwfpsqMyriadPro-Semibold" w:cs="Times New Roman"/>
          <w:sz w:val="24"/>
          <w:szCs w:val="24"/>
        </w:rPr>
        <w:t>deshi</w:t>
      </w:r>
      <w:r w:rsidR="007C0B06" w:rsidRPr="001A434B">
        <w:rPr>
          <w:rFonts w:eastAsia="KwfpsqMyriadPro-Semibold" w:cs="Times New Roman"/>
          <w:sz w:val="24"/>
          <w:szCs w:val="24"/>
        </w:rPr>
        <w:t xml:space="preserve"> samples</w:t>
      </w:r>
      <w:r w:rsidRPr="001A434B">
        <w:rPr>
          <w:rFonts w:eastAsia="KwfpsqMyriadPro-Semibold" w:cs="Times New Roman"/>
          <w:sz w:val="24"/>
          <w:szCs w:val="24"/>
        </w:rPr>
        <w:t xml:space="preserve"> </w:t>
      </w:r>
      <w:r w:rsidR="00074294" w:rsidRPr="001A434B">
        <w:rPr>
          <w:rFonts w:eastAsia="KwfpsqMyriadPro-Semibold" w:cs="Times New Roman"/>
          <w:sz w:val="24"/>
          <w:szCs w:val="24"/>
        </w:rPr>
        <w:fldChar w:fldCharType="begin" w:fldLock="1"/>
      </w:r>
      <w:r w:rsidR="00074294" w:rsidRPr="001A434B">
        <w:rPr>
          <w:rFonts w:eastAsia="KwfpsqMyriadPro-Semibold" w:cs="Times New Roman"/>
          <w:sz w:val="24"/>
          <w:szCs w:val="24"/>
        </w:rPr>
        <w:instrText>ADDIN CSL_CITATION {"citationItems":[{"id":"ITEM-1","itemData":{"DOI":"10.1371/journal.pone.0247898","abstract":"Background Common mental disorders in early life represent a major concern as they become more complex and intense with transition into adolescence. Despite global recognition of the significance of adolescent mental health, it remains a neglected area in research and health policy in Bangladesh. This study aimed to investigate the prevalence and factors associated with depression and anxiety among school going adolescents in Bangladesh. Methods A cross-sectional survey was conducted among 563 students aged 13–18 years at selected schools (secondary and higher secondary) in Dhaka City. After providing written informed consent, participants completed a survey examining socio-demographic variables, along with the PHQ-9 and GAD-7 scales. Logistic regression was used to examine associations between variables under examination. Results The prevalence rates of moderate to severe levels of depression and anxiety were 26.5% and 18.1%, respectively. Based on multivariable analyses, unsatisfactory sleep (AOR = 3.17; 95% CI = 1.81–5.53, p &lt; .001), cigarette smoking (AOR = 2.00; 95% CI = 1.01–3.97, p = .048), and anxiety (AOR = 10.47; 95% CI = 6.11–17.95, p &lt; .001) were associated with depression. Anxiety was associated with being 15–16 years (AOR = 2.66; 95% CI = 1.18–6.00, p = .018), not having good perceived relationships with friends (AOR = 2.10; 95% CI = 1.24–3.56, p = .006) and depression (AOR = 10.22; 95% CI = 6.01–17.38, p &lt; .001). Conclusions Depression and anxiety were prevalent among school going adolescents in Bangladesh. The findings suggest epidemiological data can direct policy-level decisions regarding evaluation, prevention, and intervention of mental health conditions among school going adolescents in Bangladesh.","author":[{"dropping-particle":"","family":"Islam","given":"Md. Saiful","non-dropping-particle":"","parse-names":false,"suffix":""},{"dropping-particle":"","family":"Rahman","given":"Md. Estiar","non-dropping-particle":"","parse-names":false,"suffix":""},{"dropping-particle":"","family":"Moonajilin","given":"Mst. Sabrina","non-dropping-particle":"","parse-names":false,"suffix":""},{"dropping-particle":"","family":"Os","given":"Jim","non-dropping-particle":"van","parse-names":false,"suffix":""}],"container-title":"PLOS ONE","id":"ITEM-1","issue":"4","issued":{"date-parts":[["2021","4","1"]]},"page":"e0247898","publisher":"Public Library of Science","title":"Prevalence of depression, anxiety and associated factors among school going adolescents in Bangladesh: Findings from a cross-sectional study","type":"article-journal","volume":"16"},"uris":["http://www.mendeley.com/documents/?uuid=ccd255fa-5521-4437-87e0-06a958caed04"]},{"id":"ITEM-2","itemData":{"DOI":"10.1007/s11469-020-00242-y","ISSN":"1557-1882","abstract":"University students, especially those in their first year, not only face challenges related to their personal life but also to their academic performance. Such unfavorable conditions predispose them to psychological illnesses such as depression and anxiety. The present study surveyed first-year undergraduate students to assess the prevalence of depression and anxiety and their potential underlying reasons. A cross-sectional questionnaire was conducted with 400 first-year university students aged between 18 and 23 years residing at Jahangirnagar University (in Bangladesh). After providing informed consent, the participants completed a survey examining socio-demographic variables and behavioral variables, along with the PHQ-9 scale, and the GAD-7 scale. Binary logistic regression was performed to determine the significant associations between the variables under examination. The prevalence rates of moderate to extremely severe levels of depression and anxiety were 69.5% and 61%, respectively, with no significant gender differences. The main risk factors for depression were unsatisfactory sleep quality and lack of physical exercise. The main risk factor for anxiety was excessive internet use. The prevalence of depression and anxiety levels among first-year university students was high in the present study and appears to confirm the notion that first-year university students are a vulnerable group for mental illnesses. The findings suggest the need for intervention programs, alongside adequate and appropriate supportive services for Bangladeshi university students.","author":[{"dropping-particle":"","family":"Islam","given":"Md. Saiful","non-dropping-particle":"","parse-names":false,"suffix":""},{"dropping-particle":"","family":"Akter","given":"Rejina","non-dropping-particle":"","parse-names":false,"suffix":""},{"dropping-particle":"","family":"Sikder","given":"Tajuddin","non-dropping-particle":"","parse-names":false,"suffix":""},{"dropping-particle":"","family":"Griffiths","given":"Mark D","non-dropping-particle":"","parse-names":false,"suffix":""}],"container-title":"International Journal of Mental Health and Addiction","id":"ITEM-2","issued":{"date-parts":[["2020"]]},"title":"Prevalence and factors associated with depression and anxiety among first-year university students in Bangladesh: a cross-sectional study","type":"article-journal"},"uris":["http://www.mendeley.com/documents/?uuid=357fbecb-ffba-43ae-b681-38cfcfbe60c7"]},{"id":"ITEM-3","itemData":{"DOI":"10.1016/j.obmed.2020.100216","ISSN":"2451-8476","abstract":"The prevalence of both overweight/obesity and metal disorders in adolescents are increasing globally and both have negative impacts on health. The present study surveyed Bangladeshi adolescents to investigate their BMI (i.e., the prevalence of being normal weight, underweight, overweight, and obese), the prevalence of mental health disorders (i.e., depression, and anxiety), and relationship between overweight/obesity and mental health disorders. This cross-sectional survey included a total of 622 adolescent students aged between 13 and 18 years of selected schools (secondary and higher secondary) in Dhaka City (in Bangladesh). The participants were asked to complete a survey questionnaire and their height and weight were measured. Data analysis was performed using the Statistical Package for Social Science (SPSS). Prevalence rates of being normal weight, underweight, overweight, and obese were 74.8%, 12.2%, 8.0%, and 5.0%, respectively. Prevalence rates of moderate to severe depression, and anxiety were 30.5%, and 16.4%, respectively. There was no significant association between overweight/obesity and depression (OR = 1.16, 95% CI = 0.71–1.91, p = 0.560), and between overweight/obesity and anxiety (OR = 1.19, 95% CI = 0.65–2.17, p = 0.581) in adolescents. In Bangladeshi adolescents, excess weight did not have any impact on mental health. This finding might be due to Bangladeshi cultures viewing adolescent's overweight and obesity positively.","author":[{"dropping-particle":"","family":"Moonajilin","given":"Mst. Sabrina","non-dropping-particle":"","parse-names":false,"suffix":""},{"dropping-particle":"","family":"Rahman","given":"Md. Estiar","non-dropping-particle":"","parse-names":false,"suffix":""},{"dropping-particle":"","family":"Islam","given":"Md. Saiful","non-dropping-particle":"","parse-names":false,"suffix":""}],"container-title":"Obesity Medicine","id":"ITEM-3","issued":{"date-parts":[["2020"]]},"page":"100216","title":"Relationship between overweight/obesity and mental health disorders among Bangladeshi adolescents: a cross-sectional survey","type":"article-journal","volume":"18"},"uris":["http://www.mendeley.com/documents/?uuid=dfe4d931-1724-4f21-804a-c12df77b7209"]},{"id":"ITEM-4","itemData":{"DOI":"10.1080/13811118.2020.1833800","ISSN":"1381-1118","author":[{"dropping-particle":"","family":"Rahman","given":"Md. Estiar","non-dropping-particle":"","parse-names":false,"suffix":""},{"dropping-particle":"","family":"Islam","given":"Md. Saiful","non-dropping-particle":"","parse-names":false,"suffix":""},{"dropping-particle":"","family":"Mamun","given":"Mohammed A","non-dropping-particle":"","parse-names":false,"suffix":""},{"dropping-particle":"","family":"Moonajilin","given":"Mst. Sabrina","non-dropping-particle":"","parse-names":false,"suffix":""},{"dropping-particle":"","family":"Yi","given":"Siyan","non-dropping-particle":"","parse-names":false,"suffix":""}],"container-title":"Archives of Suicide Research","id":"ITEM-4","issued":{"date-parts":[["2020","10","18"]]},"note":"doi: 10.1080/13811118.2020.1833800","page":"1-10","publisher":"Routledge","title":"Prevalence and factors associated with suicidal ideation among university students in Bangladesh","type":"article-journal"},"uris":["http://www.mendeley.com/documents/?uuid=d6dfc59f-53e4-44a9-afa4-472174c7f39a"]}],"mendeley":{"formattedCitation":"(Islam et al., 2020b, 2021d; Moonajilin et al., 2020; Rahman et al., 2020b)","plainTextFormattedCitation":"(Islam et al., 2020b, 2021d; Moonajilin et al., 2020; Rahman et al., 2020b)","previouslyFormattedCitation":"(Islam et al., 2020b, 2021d; Moonajilin et al., 2020; Rahman et al., 2020b)"},"properties":{"noteIndex":0},"schema":"https://github.com/citation-style-language/schema/raw/master/csl-citation.json"}</w:instrText>
      </w:r>
      <w:r w:rsidR="00074294" w:rsidRPr="001A434B">
        <w:rPr>
          <w:rFonts w:eastAsia="KwfpsqMyriadPro-Semibold" w:cs="Times New Roman"/>
          <w:sz w:val="24"/>
          <w:szCs w:val="24"/>
        </w:rPr>
        <w:fldChar w:fldCharType="separate"/>
      </w:r>
      <w:r w:rsidR="00074294" w:rsidRPr="001A434B">
        <w:rPr>
          <w:rFonts w:eastAsia="KwfpsqMyriadPro-Semibold" w:cs="Times New Roman"/>
          <w:noProof/>
          <w:sz w:val="24"/>
          <w:szCs w:val="24"/>
        </w:rPr>
        <w:t>(Islam et al., 2020b, 2021d; Moonajilin et al., 2020; Rahman et al., 2020b)</w:t>
      </w:r>
      <w:r w:rsidR="00074294" w:rsidRPr="001A434B">
        <w:rPr>
          <w:rFonts w:eastAsia="KwfpsqMyriadPro-Semibold" w:cs="Times New Roman"/>
          <w:sz w:val="24"/>
          <w:szCs w:val="24"/>
        </w:rPr>
        <w:fldChar w:fldCharType="end"/>
      </w:r>
      <w:r w:rsidRPr="001A434B">
        <w:rPr>
          <w:rFonts w:eastAsia="KwfpsqMyriadPro-Semibold" w:cs="Times New Roman"/>
          <w:sz w:val="24"/>
          <w:szCs w:val="24"/>
        </w:rPr>
        <w:t xml:space="preserve">. </w:t>
      </w:r>
      <w:bookmarkStart w:id="13" w:name="_Hlk47688880"/>
      <w:r w:rsidRPr="001A434B">
        <w:rPr>
          <w:rFonts w:eastAsia="KwfpsqMyriadPro-Semibold" w:cs="Times New Roman"/>
          <w:sz w:val="24"/>
          <w:szCs w:val="24"/>
        </w:rPr>
        <w:t>The total score rang</w:t>
      </w:r>
      <w:r w:rsidR="007C0B06" w:rsidRPr="001A434B">
        <w:rPr>
          <w:rFonts w:eastAsia="KwfpsqMyriadPro-Semibold" w:cs="Times New Roman"/>
          <w:sz w:val="24"/>
          <w:szCs w:val="24"/>
        </w:rPr>
        <w:t>ed</w:t>
      </w:r>
      <w:r w:rsidRPr="001A434B">
        <w:rPr>
          <w:rFonts w:eastAsia="KwfpsqMyriadPro-Semibold" w:cs="Times New Roman"/>
          <w:sz w:val="24"/>
          <w:szCs w:val="24"/>
        </w:rPr>
        <w:t xml:space="preserve"> from 0 to 27</w:t>
      </w:r>
      <w:bookmarkEnd w:id="13"/>
      <w:r w:rsidR="00431C65" w:rsidRPr="001A434B">
        <w:rPr>
          <w:rFonts w:eastAsia="KwfpsqMyriadPro-Semibold" w:cs="Times New Roman"/>
          <w:sz w:val="24"/>
          <w:szCs w:val="24"/>
        </w:rPr>
        <w:t>,</w:t>
      </w:r>
      <w:r w:rsidR="00753E08" w:rsidRPr="001A434B">
        <w:rPr>
          <w:rFonts w:eastAsia="KwfpsqMyriadPro-Semibold" w:cs="Times New Roman"/>
          <w:sz w:val="24"/>
          <w:szCs w:val="24"/>
        </w:rPr>
        <w:t xml:space="preserve"> with</w:t>
      </w:r>
      <w:r w:rsidR="00385ACB" w:rsidRPr="001A434B">
        <w:rPr>
          <w:rFonts w:eastAsia="Calibri" w:cs="Times New Roman"/>
          <w:sz w:val="24"/>
          <w:szCs w:val="24"/>
        </w:rPr>
        <w:t xml:space="preserve"> higher score</w:t>
      </w:r>
      <w:r w:rsidR="00753E08" w:rsidRPr="001A434B">
        <w:rPr>
          <w:rFonts w:eastAsia="Calibri" w:cs="Times New Roman"/>
          <w:sz w:val="24"/>
          <w:szCs w:val="24"/>
        </w:rPr>
        <w:t>s</w:t>
      </w:r>
      <w:r w:rsidR="00385ACB" w:rsidRPr="001A434B">
        <w:rPr>
          <w:rFonts w:eastAsia="Calibri" w:cs="Times New Roman"/>
          <w:sz w:val="24"/>
          <w:szCs w:val="24"/>
        </w:rPr>
        <w:t xml:space="preserve"> </w:t>
      </w:r>
      <w:r w:rsidR="00753E08" w:rsidRPr="001A434B">
        <w:rPr>
          <w:rFonts w:eastAsia="Calibri" w:cs="Times New Roman"/>
          <w:sz w:val="24"/>
          <w:szCs w:val="24"/>
        </w:rPr>
        <w:t>reflecting greater severity</w:t>
      </w:r>
      <w:r w:rsidRPr="001A434B">
        <w:rPr>
          <w:rFonts w:eastAsia="Calibri" w:cs="Times New Roman"/>
          <w:sz w:val="24"/>
          <w:szCs w:val="24"/>
        </w:rPr>
        <w:t xml:space="preserve">. In </w:t>
      </w:r>
      <w:r w:rsidR="00F21077" w:rsidRPr="001A434B">
        <w:rPr>
          <w:rFonts w:eastAsia="Calibri" w:cs="Times New Roman"/>
          <w:sz w:val="24"/>
          <w:szCs w:val="24"/>
        </w:rPr>
        <w:t xml:space="preserve">the </w:t>
      </w:r>
      <w:r w:rsidRPr="001A434B">
        <w:rPr>
          <w:rFonts w:eastAsia="Calibri" w:cs="Times New Roman"/>
          <w:sz w:val="24"/>
          <w:szCs w:val="24"/>
        </w:rPr>
        <w:t xml:space="preserve">present study, the reliability coefficient Cronbach’s α of </w:t>
      </w:r>
      <w:r w:rsidR="00753E08" w:rsidRPr="001A434B">
        <w:rPr>
          <w:rFonts w:eastAsia="Calibri" w:cs="Times New Roman"/>
          <w:sz w:val="24"/>
          <w:szCs w:val="24"/>
        </w:rPr>
        <w:t xml:space="preserve">the </w:t>
      </w:r>
      <w:r w:rsidRPr="001A434B">
        <w:rPr>
          <w:rFonts w:eastAsia="Calibri" w:cs="Times New Roman"/>
          <w:sz w:val="24"/>
          <w:szCs w:val="24"/>
        </w:rPr>
        <w:t xml:space="preserve">PHQ-9 scale was </w:t>
      </w:r>
      <w:r w:rsidR="009A50C7" w:rsidRPr="001A434B">
        <w:rPr>
          <w:rFonts w:eastAsia="Calibri" w:cs="Times New Roman"/>
          <w:sz w:val="24"/>
          <w:szCs w:val="24"/>
        </w:rPr>
        <w:t>0.83</w:t>
      </w:r>
      <w:r w:rsidRPr="001A434B">
        <w:rPr>
          <w:rFonts w:eastAsia="Calibri" w:cs="Times New Roman"/>
          <w:sz w:val="24"/>
          <w:szCs w:val="24"/>
        </w:rPr>
        <w:t>.</w:t>
      </w:r>
    </w:p>
    <w:p w14:paraId="04CF9A14" w14:textId="0280C3B2" w:rsidR="00AE3282" w:rsidRPr="001A434B" w:rsidRDefault="00502632" w:rsidP="00FC4017">
      <w:pPr>
        <w:spacing w:after="240" w:afterAutospacing="0" w:line="240" w:lineRule="auto"/>
        <w:jc w:val="both"/>
        <w:outlineLvl w:val="0"/>
        <w:rPr>
          <w:rFonts w:eastAsia="Calibri" w:cs="Times New Roman"/>
          <w:b/>
          <w:bCs/>
          <w:sz w:val="24"/>
          <w:szCs w:val="24"/>
        </w:rPr>
      </w:pPr>
      <w:r w:rsidRPr="001A434B">
        <w:rPr>
          <w:rFonts w:eastAsia="Calibri" w:cs="Times New Roman"/>
          <w:b/>
          <w:bCs/>
          <w:sz w:val="24"/>
          <w:szCs w:val="24"/>
        </w:rPr>
        <w:t xml:space="preserve">2.4.4 </w:t>
      </w:r>
      <w:r w:rsidR="00AE3282" w:rsidRPr="001A434B">
        <w:rPr>
          <w:rFonts w:eastAsia="Calibri" w:cs="Times New Roman"/>
          <w:b/>
          <w:bCs/>
          <w:sz w:val="24"/>
          <w:szCs w:val="24"/>
        </w:rPr>
        <w:t>National Stressful Events Survey for PTSD-Short Scale (</w:t>
      </w:r>
      <w:bookmarkStart w:id="14" w:name="_Hlk51607599"/>
      <w:r w:rsidR="00AE3282" w:rsidRPr="001A434B">
        <w:rPr>
          <w:rFonts w:eastAsia="Calibri" w:cs="Times New Roman"/>
          <w:b/>
          <w:bCs/>
          <w:sz w:val="24"/>
          <w:szCs w:val="24"/>
        </w:rPr>
        <w:t>NSESSS-PTSD</w:t>
      </w:r>
      <w:bookmarkEnd w:id="14"/>
      <w:r w:rsidR="00AE3282" w:rsidRPr="001A434B">
        <w:rPr>
          <w:rFonts w:eastAsia="Calibri" w:cs="Times New Roman"/>
          <w:b/>
          <w:bCs/>
          <w:sz w:val="24"/>
          <w:szCs w:val="24"/>
        </w:rPr>
        <w:t>)</w:t>
      </w:r>
    </w:p>
    <w:p w14:paraId="6721BC61" w14:textId="4E77C53E" w:rsidR="009465AA" w:rsidRPr="001A434B" w:rsidRDefault="00AE3282" w:rsidP="00FC4017">
      <w:pPr>
        <w:spacing w:after="240" w:afterAutospacing="0" w:line="240" w:lineRule="auto"/>
        <w:ind w:firstLine="720"/>
        <w:jc w:val="both"/>
        <w:outlineLvl w:val="0"/>
        <w:rPr>
          <w:rFonts w:eastAsia="Calibri" w:cs="Times New Roman"/>
          <w:sz w:val="24"/>
          <w:szCs w:val="24"/>
        </w:rPr>
      </w:pPr>
      <w:r w:rsidRPr="001A434B">
        <w:rPr>
          <w:rFonts w:eastAsia="Calibri" w:cs="Times New Roman"/>
          <w:sz w:val="24"/>
          <w:szCs w:val="24"/>
        </w:rPr>
        <w:t>The NSESSS-PTSD is a brief, easy to use, psychometrically sound and robust instrument for assessing PT</w:t>
      </w:r>
      <w:r w:rsidR="00522559" w:rsidRPr="001A434B">
        <w:rPr>
          <w:rFonts w:eastAsia="Calibri" w:cs="Times New Roman"/>
          <w:sz w:val="24"/>
          <w:szCs w:val="24"/>
        </w:rPr>
        <w:t>S</w:t>
      </w:r>
      <w:r w:rsidRPr="001A434B">
        <w:rPr>
          <w:rFonts w:eastAsia="Calibri" w:cs="Times New Roman"/>
          <w:sz w:val="24"/>
          <w:szCs w:val="24"/>
        </w:rPr>
        <w:t xml:space="preserve">D, developed by </w:t>
      </w:r>
      <w:r w:rsidRPr="001A434B">
        <w:rPr>
          <w:rFonts w:eastAsia="Calibri" w:cs="Times New Roman"/>
          <w:sz w:val="24"/>
          <w:szCs w:val="24"/>
        </w:rPr>
        <w:fldChar w:fldCharType="begin" w:fldLock="1"/>
      </w:r>
      <w:r w:rsidR="00B02639" w:rsidRPr="001A434B">
        <w:rPr>
          <w:rFonts w:eastAsia="Calibri" w:cs="Times New Roman"/>
          <w:sz w:val="24"/>
          <w:szCs w:val="24"/>
        </w:rPr>
        <w:instrText>ADDIN CSL_CITATION {"citationItems":[{"id":"ITEM-1","itemData":{"DOI":"10.1016/j.psychres.2014.03.032","ISSN":"1872-7123 (Electronic)","PMID":"24746390","abstract":"The present paper describes the development of the National Stressful Events Survey  for PTSD-Short Scale (NSESSS-PTSD), a new self-report scale for PTSD that is brief (9 items), free of copyright restrictions, and consistent with DSM-5 diagnostic criteria. Study 1 describes the development of the NSESSS-PTSD scale items, which were reduced from a larger pool of items that were administered to a subsample of individuals with probable DSM-5 PTSD diagnoses from a large national sample. The resultant scale included items from each criterion and demonstrated high internal consistency. Study 2 evaluates the psychometric properties of the NSESSS-PTSD in a trauma-exposed non-clinical sample. Strong psychometric properties were observed in the sample, including convergent validity (through comparison to the DSM-IV Posttraumatic Stress Disorder Checklist), internal consistency, and the presence of a single dominant factor. Limitations of the present studies are discussed and specific recommendations for the next steps in the validation process are provided.","author":[{"dropping-particle":"","family":"LeBeau","given":"Richard","non-dropping-particle":"","parse-names":false,"suffix":""},{"dropping-particle":"","family":"Mischel","given":"Emily","non-dropping-particle":"","parse-names":false,"suffix":""},{"dropping-particle":"","family":"Resnick","given":"Heidi","non-dropping-particle":"","parse-names":false,"suffix":""},{"dropping-particle":"","family":"Kilpatrick","given":"Dean","non-dropping-particle":"","parse-names":false,"suffix":""},{"dropping-particle":"","family":"Friedman","given":"Matthew","non-dropping-particle":"","parse-names":false,"suffix":""},{"dropping-particle":"","family":"Craske","given":"Michelle","non-dropping-particle":"","parse-names":false,"suffix":""}],"container-title":"Psychiatry research","id":"ITEM-1","issue":"1-2","issued":{"date-parts":[["2014","8"]]},"language":"eng","page":"143-147","publisher-place":"Ireland","title":"Dimensional assessment of posttraumatic stress disorder in DSM-5.","type":"article-journal","volume":"218"},"uris":["http://www.mendeley.com/documents/?uuid=830e1867-c8ef-4749-b0d6-a874e617c2de"]}],"mendeley":{"formattedCitation":"(LeBeau et al., 2014)","manualFormatting":"LeBeau et al. (2014)","plainTextFormattedCitation":"(LeBeau et al., 2014)","previouslyFormattedCitation":"(LeBeau et al., 2014)"},"properties":{"noteIndex":0},"schema":"https://github.com/citation-style-language/schema/raw/master/csl-citation.json"}</w:instrText>
      </w:r>
      <w:r w:rsidRPr="001A434B">
        <w:rPr>
          <w:rFonts w:eastAsia="Calibri" w:cs="Times New Roman"/>
          <w:sz w:val="24"/>
          <w:szCs w:val="24"/>
        </w:rPr>
        <w:fldChar w:fldCharType="separate"/>
      </w:r>
      <w:r w:rsidRPr="001A434B">
        <w:rPr>
          <w:rFonts w:eastAsia="Calibri" w:cs="Times New Roman"/>
          <w:noProof/>
          <w:sz w:val="24"/>
          <w:szCs w:val="24"/>
        </w:rPr>
        <w:t>LeBeau et al. (2014)</w:t>
      </w:r>
      <w:r w:rsidRPr="001A434B">
        <w:rPr>
          <w:rFonts w:eastAsia="Calibri" w:cs="Times New Roman"/>
          <w:sz w:val="24"/>
          <w:szCs w:val="24"/>
        </w:rPr>
        <w:fldChar w:fldCharType="end"/>
      </w:r>
      <w:r w:rsidRPr="001A434B">
        <w:rPr>
          <w:rFonts w:eastAsia="Calibri" w:cs="Times New Roman"/>
          <w:sz w:val="24"/>
          <w:szCs w:val="24"/>
        </w:rPr>
        <w:t xml:space="preserve"> </w:t>
      </w:r>
      <w:r w:rsidR="00C324CB" w:rsidRPr="001A434B">
        <w:rPr>
          <w:rFonts w:eastAsia="Calibri" w:cs="Times New Roman"/>
          <w:sz w:val="24"/>
          <w:szCs w:val="24"/>
        </w:rPr>
        <w:t xml:space="preserve">and </w:t>
      </w:r>
      <w:r w:rsidR="002435C4" w:rsidRPr="001A434B">
        <w:rPr>
          <w:rFonts w:eastAsia="Calibri" w:cs="Times New Roman"/>
          <w:sz w:val="24"/>
          <w:szCs w:val="24"/>
        </w:rPr>
        <w:t>based on</w:t>
      </w:r>
      <w:r w:rsidRPr="001A434B">
        <w:rPr>
          <w:rFonts w:eastAsia="Calibri" w:cs="Times New Roman"/>
          <w:sz w:val="24"/>
          <w:szCs w:val="24"/>
        </w:rPr>
        <w:t xml:space="preserve"> </w:t>
      </w:r>
      <w:r w:rsidRPr="001A434B">
        <w:rPr>
          <w:rFonts w:eastAsia="Calibri" w:cs="Times New Roman"/>
          <w:i/>
          <w:iCs/>
          <w:sz w:val="24"/>
          <w:szCs w:val="24"/>
        </w:rPr>
        <w:t>DSM-5</w:t>
      </w:r>
      <w:r w:rsidRPr="001A434B">
        <w:rPr>
          <w:rFonts w:eastAsia="Calibri" w:cs="Times New Roman"/>
          <w:sz w:val="24"/>
          <w:szCs w:val="24"/>
        </w:rPr>
        <w:t xml:space="preserve"> diagnostic criteria</w:t>
      </w:r>
      <w:r w:rsidR="00522559" w:rsidRPr="001A434B">
        <w:rPr>
          <w:rFonts w:eastAsia="Calibri" w:cs="Times New Roman"/>
          <w:sz w:val="24"/>
          <w:szCs w:val="24"/>
        </w:rPr>
        <w:t xml:space="preserve">. This scale consists of nine-item questions regarding problems related to PTSD symptoms </w:t>
      </w:r>
      <w:r w:rsidR="00522559" w:rsidRPr="001A434B">
        <w:rPr>
          <w:rFonts w:eastAsia="KwfpsqMyriadPro-Semibold" w:cs="Times New Roman"/>
          <w:sz w:val="24"/>
          <w:szCs w:val="24"/>
        </w:rPr>
        <w:t xml:space="preserve">over the last week (i.e., </w:t>
      </w:r>
      <w:r w:rsidR="00522559" w:rsidRPr="001A434B">
        <w:rPr>
          <w:rFonts w:eastAsia="KwfpsqMyriadPro-Semibold" w:cs="Times New Roman"/>
          <w:i/>
          <w:iCs/>
          <w:sz w:val="24"/>
          <w:szCs w:val="24"/>
        </w:rPr>
        <w:t>“Feeling very emotionally upset when something reminded you of a stressful experience”</w:t>
      </w:r>
      <w:r w:rsidR="00522559" w:rsidRPr="001A434B">
        <w:rPr>
          <w:rFonts w:eastAsia="KwfpsqMyriadPro-Semibold" w:cs="Times New Roman"/>
          <w:sz w:val="24"/>
          <w:szCs w:val="24"/>
        </w:rPr>
        <w:t>) with a five-point Likert scale ranging from 0 (</w:t>
      </w:r>
      <w:r w:rsidR="00522559" w:rsidRPr="001A434B">
        <w:rPr>
          <w:rFonts w:eastAsia="KwfpsqMyriadPro-Semibold" w:cs="Times New Roman"/>
          <w:i/>
          <w:sz w:val="24"/>
          <w:szCs w:val="24"/>
        </w:rPr>
        <w:t>Not at all</w:t>
      </w:r>
      <w:r w:rsidR="00522559" w:rsidRPr="001A434B">
        <w:rPr>
          <w:rFonts w:eastAsia="KwfpsqMyriadPro-Semibold" w:cs="Times New Roman"/>
          <w:sz w:val="24"/>
          <w:szCs w:val="24"/>
        </w:rPr>
        <w:t>) to 4 (</w:t>
      </w:r>
      <w:r w:rsidR="00522559" w:rsidRPr="001A434B">
        <w:rPr>
          <w:rFonts w:eastAsia="KwfpsqMyriadPro-Semibold" w:cs="Times New Roman"/>
          <w:i/>
          <w:sz w:val="24"/>
          <w:szCs w:val="24"/>
        </w:rPr>
        <w:t>Extremely</w:t>
      </w:r>
      <w:r w:rsidR="00522559" w:rsidRPr="001A434B">
        <w:rPr>
          <w:rFonts w:eastAsia="KwfpsqMyriadPro-Semibold" w:cs="Times New Roman"/>
          <w:sz w:val="24"/>
          <w:szCs w:val="24"/>
        </w:rPr>
        <w:t xml:space="preserve">). The present study used </w:t>
      </w:r>
      <w:r w:rsidR="00F21077" w:rsidRPr="001A434B">
        <w:rPr>
          <w:rFonts w:eastAsia="KwfpsqMyriadPro-Semibold" w:cs="Times New Roman"/>
          <w:sz w:val="24"/>
          <w:szCs w:val="24"/>
        </w:rPr>
        <w:t xml:space="preserve">the </w:t>
      </w:r>
      <w:r w:rsidR="00522559" w:rsidRPr="001A434B">
        <w:rPr>
          <w:rFonts w:eastAsia="KwfpsqMyriadPro-Semibold" w:cs="Times New Roman"/>
          <w:sz w:val="24"/>
          <w:szCs w:val="24"/>
        </w:rPr>
        <w:t xml:space="preserve">Bangla version of </w:t>
      </w:r>
      <w:r w:rsidR="00C324CB" w:rsidRPr="001A434B">
        <w:rPr>
          <w:rFonts w:eastAsia="KwfpsqMyriadPro-Semibold" w:cs="Times New Roman"/>
          <w:sz w:val="24"/>
          <w:szCs w:val="24"/>
        </w:rPr>
        <w:t xml:space="preserve">the </w:t>
      </w:r>
      <w:r w:rsidR="00522559" w:rsidRPr="001A434B">
        <w:rPr>
          <w:rFonts w:eastAsia="KwfpsqMyriadPro-Semibold" w:cs="Times New Roman"/>
          <w:sz w:val="24"/>
          <w:szCs w:val="24"/>
        </w:rPr>
        <w:t>NSESSS-PTSD to assess participants’ PTSD</w:t>
      </w:r>
      <w:r w:rsidR="00C324CB" w:rsidRPr="001A434B">
        <w:rPr>
          <w:rFonts w:eastAsia="KwfpsqMyriadPro-Semibold" w:cs="Times New Roman"/>
          <w:sz w:val="24"/>
          <w:szCs w:val="24"/>
        </w:rPr>
        <w:t>. The NSESSS-PTSD</w:t>
      </w:r>
      <w:r w:rsidR="00522559" w:rsidRPr="001A434B">
        <w:rPr>
          <w:rFonts w:eastAsia="KwfpsqMyriadPro-Semibold" w:cs="Times New Roman"/>
          <w:sz w:val="24"/>
          <w:szCs w:val="24"/>
        </w:rPr>
        <w:t xml:space="preserve"> was translated </w:t>
      </w:r>
      <w:r w:rsidR="00522559" w:rsidRPr="001A434B">
        <w:rPr>
          <w:rFonts w:cs="Times New Roman"/>
          <w:sz w:val="24"/>
          <w:szCs w:val="24"/>
        </w:rPr>
        <w:t xml:space="preserve">following back translation, the most </w:t>
      </w:r>
      <w:r w:rsidR="00522559" w:rsidRPr="001A434B">
        <w:rPr>
          <w:rFonts w:cs="Times New Roman"/>
          <w:sz w:val="24"/>
          <w:szCs w:val="24"/>
        </w:rPr>
        <w:lastRenderedPageBreak/>
        <w:t xml:space="preserve">widely used standardized translation, </w:t>
      </w:r>
      <w:r w:rsidR="00ED3380" w:rsidRPr="001A434B">
        <w:rPr>
          <w:rFonts w:cs="Times New Roman"/>
          <w:sz w:val="24"/>
          <w:szCs w:val="24"/>
        </w:rPr>
        <w:t xml:space="preserve">as </w:t>
      </w:r>
      <w:r w:rsidR="00522559" w:rsidRPr="001A434B">
        <w:rPr>
          <w:rFonts w:cs="Times New Roman"/>
          <w:sz w:val="24"/>
          <w:szCs w:val="24"/>
        </w:rPr>
        <w:t xml:space="preserve">proposed by </w:t>
      </w:r>
      <w:r w:rsidR="00522559" w:rsidRPr="001A434B">
        <w:rPr>
          <w:rFonts w:cs="Times New Roman"/>
          <w:sz w:val="24"/>
          <w:szCs w:val="24"/>
        </w:rPr>
        <w:fldChar w:fldCharType="begin" w:fldLock="1"/>
      </w:r>
      <w:r w:rsidR="00B02639" w:rsidRPr="001A434B">
        <w:rPr>
          <w:rFonts w:cs="Times New Roman"/>
          <w:sz w:val="24"/>
          <w:szCs w:val="24"/>
        </w:rPr>
        <w:instrText>ADDIN CSL_CITATION {"citationItems":[{"id":"ITEM-1","itemData":{"DOI":"10.1097/00007632-200012150-00014","ISSN":"0362-2436","author":[{"dropping-particle":"","family":"Beaton","given":"Dorcas E","non-dropping-particle":"","parse-names":false,"suffix":""},{"dropping-particle":"","family":"Bombardier","given":"Claire","non-dropping-particle":"","parse-names":false,"suffix":""},{"dropping-particle":"","family":"Guillemin","given":"Francis","non-dropping-particle":"","parse-names":false,"suffix":""},{"dropping-particle":"","family":"Ferraz","given":"Marcos Bosi","non-dropping-particle":"","parse-names":false,"suffix":""}],"container-title":"Spine","id":"ITEM-1","issue":"24","issued":{"date-parts":[["2000"]]},"page":"3186-3191","publisher":"LWW","title":"Guidelines for the process of cross-cultural adaptation of self-report measures","type":"article-journal","volume":"25"},"uris":["http://www.mendeley.com/documents/?uuid=0968fc4e-092f-4a86-a2bd-382e9b1b2148"]}],"mendeley":{"formattedCitation":"(Beaton et al., 2000)","manualFormatting":"Beaton et al. (2000)","plainTextFormattedCitation":"(Beaton et al., 2000)","previouslyFormattedCitation":"(Beaton et al., 2000)"},"properties":{"noteIndex":0},"schema":"https://github.com/citation-style-language/schema/raw/master/csl-citation.json"}</w:instrText>
      </w:r>
      <w:r w:rsidR="00522559" w:rsidRPr="001A434B">
        <w:rPr>
          <w:rFonts w:cs="Times New Roman"/>
          <w:sz w:val="24"/>
          <w:szCs w:val="24"/>
        </w:rPr>
        <w:fldChar w:fldCharType="separate"/>
      </w:r>
      <w:r w:rsidR="00522559" w:rsidRPr="001A434B">
        <w:rPr>
          <w:rFonts w:cs="Times New Roman"/>
          <w:noProof/>
          <w:sz w:val="24"/>
          <w:szCs w:val="24"/>
        </w:rPr>
        <w:t>Beaton et al. (2000)</w:t>
      </w:r>
      <w:r w:rsidR="00522559" w:rsidRPr="001A434B">
        <w:rPr>
          <w:rFonts w:cs="Times New Roman"/>
          <w:sz w:val="24"/>
          <w:szCs w:val="24"/>
        </w:rPr>
        <w:fldChar w:fldCharType="end"/>
      </w:r>
      <w:r w:rsidR="00522559" w:rsidRPr="001A434B">
        <w:rPr>
          <w:rFonts w:eastAsia="KwfpsqMyriadPro-Semibold" w:cs="Times New Roman"/>
          <w:sz w:val="24"/>
          <w:szCs w:val="24"/>
        </w:rPr>
        <w:t xml:space="preserve">. </w:t>
      </w:r>
      <w:r w:rsidR="009465AA" w:rsidRPr="001A434B">
        <w:rPr>
          <w:rFonts w:eastAsia="KwfpsqMyriadPro-Semibold" w:cs="Times New Roman"/>
          <w:sz w:val="24"/>
          <w:szCs w:val="24"/>
        </w:rPr>
        <w:t xml:space="preserve">The total score </w:t>
      </w:r>
      <w:r w:rsidR="00DC7D53" w:rsidRPr="001A434B">
        <w:rPr>
          <w:rFonts w:eastAsia="KwfpsqMyriadPro-Semibold" w:cs="Times New Roman"/>
          <w:sz w:val="24"/>
          <w:szCs w:val="24"/>
        </w:rPr>
        <w:t xml:space="preserve">ranged </w:t>
      </w:r>
      <w:r w:rsidR="009465AA" w:rsidRPr="001A434B">
        <w:rPr>
          <w:rFonts w:eastAsia="KwfpsqMyriadPro-Semibold" w:cs="Times New Roman"/>
          <w:sz w:val="24"/>
          <w:szCs w:val="24"/>
        </w:rPr>
        <w:t xml:space="preserve">from 0 to </w:t>
      </w:r>
      <w:r w:rsidR="00481D63" w:rsidRPr="001A434B">
        <w:rPr>
          <w:rFonts w:eastAsia="KwfpsqMyriadPro-Semibold" w:cs="Times New Roman"/>
          <w:sz w:val="24"/>
          <w:szCs w:val="24"/>
        </w:rPr>
        <w:t>36</w:t>
      </w:r>
      <w:r w:rsidR="002435C4" w:rsidRPr="001A434B">
        <w:rPr>
          <w:rFonts w:eastAsia="KwfpsqMyriadPro-Semibold" w:cs="Times New Roman"/>
          <w:sz w:val="24"/>
          <w:szCs w:val="24"/>
        </w:rPr>
        <w:t>,</w:t>
      </w:r>
      <w:r w:rsidR="00DC7D53" w:rsidRPr="001A434B">
        <w:rPr>
          <w:rFonts w:eastAsia="KwfpsqMyriadPro-Semibold" w:cs="Times New Roman"/>
          <w:sz w:val="24"/>
          <w:szCs w:val="24"/>
        </w:rPr>
        <w:t xml:space="preserve"> with</w:t>
      </w:r>
      <w:r w:rsidR="009465AA" w:rsidRPr="001A434B">
        <w:rPr>
          <w:rFonts w:eastAsia="Calibri" w:cs="Times New Roman"/>
          <w:sz w:val="24"/>
          <w:szCs w:val="24"/>
        </w:rPr>
        <w:t xml:space="preserve"> higher score</w:t>
      </w:r>
      <w:r w:rsidR="00DC7D53" w:rsidRPr="001A434B">
        <w:rPr>
          <w:rFonts w:eastAsia="Calibri" w:cs="Times New Roman"/>
          <w:sz w:val="24"/>
          <w:szCs w:val="24"/>
        </w:rPr>
        <w:t>s</w:t>
      </w:r>
      <w:r w:rsidR="009465AA" w:rsidRPr="001A434B">
        <w:rPr>
          <w:rFonts w:eastAsia="Calibri" w:cs="Times New Roman"/>
          <w:sz w:val="24"/>
          <w:szCs w:val="24"/>
        </w:rPr>
        <w:t xml:space="preserve"> </w:t>
      </w:r>
      <w:r w:rsidR="00DC7D53" w:rsidRPr="001A434B">
        <w:rPr>
          <w:rFonts w:eastAsia="Calibri" w:cs="Times New Roman"/>
          <w:sz w:val="24"/>
          <w:szCs w:val="24"/>
        </w:rPr>
        <w:t>reflecting more severe</w:t>
      </w:r>
      <w:r w:rsidR="009465AA" w:rsidRPr="001A434B">
        <w:rPr>
          <w:rFonts w:eastAsia="Calibri" w:cs="Times New Roman"/>
          <w:sz w:val="24"/>
          <w:szCs w:val="24"/>
        </w:rPr>
        <w:t xml:space="preserve"> </w:t>
      </w:r>
      <w:r w:rsidR="00481D63" w:rsidRPr="001A434B">
        <w:rPr>
          <w:rFonts w:eastAsia="Calibri" w:cs="Times New Roman"/>
          <w:sz w:val="24"/>
          <w:szCs w:val="24"/>
        </w:rPr>
        <w:t>PTSD</w:t>
      </w:r>
      <w:r w:rsidR="009465AA" w:rsidRPr="001A434B">
        <w:rPr>
          <w:rFonts w:eastAsia="Calibri" w:cs="Times New Roman"/>
          <w:sz w:val="24"/>
          <w:szCs w:val="24"/>
        </w:rPr>
        <w:t xml:space="preserve">. In </w:t>
      </w:r>
      <w:r w:rsidR="00F21077" w:rsidRPr="001A434B">
        <w:rPr>
          <w:rFonts w:eastAsia="Calibri" w:cs="Times New Roman"/>
          <w:sz w:val="24"/>
          <w:szCs w:val="24"/>
        </w:rPr>
        <w:t xml:space="preserve">the </w:t>
      </w:r>
      <w:r w:rsidR="009465AA" w:rsidRPr="001A434B">
        <w:rPr>
          <w:rFonts w:eastAsia="Calibri" w:cs="Times New Roman"/>
          <w:sz w:val="24"/>
          <w:szCs w:val="24"/>
        </w:rPr>
        <w:t>present study, the internal consistency for the NSESSS-PTSD (Cronbach’s α</w:t>
      </w:r>
      <w:r w:rsidR="00074294" w:rsidRPr="001A434B">
        <w:rPr>
          <w:rFonts w:eastAsia="Calibri" w:cs="Times New Roman"/>
          <w:sz w:val="24"/>
          <w:szCs w:val="24"/>
        </w:rPr>
        <w:t xml:space="preserve"> </w:t>
      </w:r>
      <w:r w:rsidR="009465AA" w:rsidRPr="001A434B">
        <w:rPr>
          <w:rFonts w:eastAsia="Calibri" w:cs="Times New Roman"/>
          <w:sz w:val="24"/>
          <w:szCs w:val="24"/>
        </w:rPr>
        <w:t>=</w:t>
      </w:r>
      <w:r w:rsidR="00074294" w:rsidRPr="001A434B">
        <w:rPr>
          <w:rFonts w:eastAsia="Calibri" w:cs="Times New Roman"/>
          <w:sz w:val="24"/>
          <w:szCs w:val="24"/>
        </w:rPr>
        <w:t xml:space="preserve"> </w:t>
      </w:r>
      <w:r w:rsidR="009465AA" w:rsidRPr="001A434B">
        <w:rPr>
          <w:rFonts w:eastAsia="Calibri" w:cs="Times New Roman"/>
          <w:sz w:val="24"/>
          <w:szCs w:val="24"/>
        </w:rPr>
        <w:t>0.70) was acceptable</w:t>
      </w:r>
      <w:r w:rsidR="009465AA" w:rsidRPr="001A434B">
        <w:rPr>
          <w:rFonts w:cs="Times New Roman"/>
          <w:sz w:val="24"/>
          <w:szCs w:val="24"/>
        </w:rPr>
        <w:t xml:space="preserve"> </w:t>
      </w:r>
      <w:r w:rsidR="009465AA" w:rsidRPr="001A434B">
        <w:rPr>
          <w:rFonts w:cs="Times New Roman"/>
          <w:sz w:val="24"/>
          <w:szCs w:val="24"/>
        </w:rPr>
        <w:fldChar w:fldCharType="begin" w:fldLock="1"/>
      </w:r>
      <w:r w:rsidR="00367FD0" w:rsidRPr="001A434B">
        <w:rPr>
          <w:rFonts w:cs="Times New Roman"/>
          <w:sz w:val="24"/>
          <w:szCs w:val="24"/>
        </w:rPr>
        <w:instrText>ADDIN CSL_CITATION {"citationItems":[{"id":"ITEM-1","itemData":{"DOI":"10.1007/s11165-016-9602-2","ISSN":"0157-244X","author":[{"dropping-particle":"","family":"Taber","given":"Keith S","non-dropping-particle":"","parse-names":false,"suffix":""}],"container-title":"Research in Science Education","id":"ITEM-1","issue":"6","issued":{"date-parts":[["2018"]]},"page":"1273-1296","publisher":"Springer","title":"The use of Cronbach’s alpha when developing and reporting research instruments in science education","type":"article-journal","volume":"48"},"uris":["http://www.mendeley.com/documents/?uuid=71785ba9-801b-43aa-8fa3-fa327bd7289f"]}],"mendeley":{"formattedCitation":"(Taber, 2018)","plainTextFormattedCitation":"(Taber, 2018)","previouslyFormattedCitation":"(Taber, 2018)"},"properties":{"noteIndex":0},"schema":"https://github.com/citation-style-language/schema/raw/master/csl-citation.json"}</w:instrText>
      </w:r>
      <w:r w:rsidR="009465AA" w:rsidRPr="001A434B">
        <w:rPr>
          <w:rFonts w:cs="Times New Roman"/>
          <w:sz w:val="24"/>
          <w:szCs w:val="24"/>
        </w:rPr>
        <w:fldChar w:fldCharType="separate"/>
      </w:r>
      <w:r w:rsidR="00B02639" w:rsidRPr="001A434B">
        <w:rPr>
          <w:rFonts w:cs="Times New Roman"/>
          <w:noProof/>
          <w:sz w:val="24"/>
          <w:szCs w:val="24"/>
        </w:rPr>
        <w:t>(Taber, 2018)</w:t>
      </w:r>
      <w:r w:rsidR="009465AA" w:rsidRPr="001A434B">
        <w:rPr>
          <w:rFonts w:cs="Times New Roman"/>
          <w:sz w:val="24"/>
          <w:szCs w:val="24"/>
        </w:rPr>
        <w:fldChar w:fldCharType="end"/>
      </w:r>
      <w:r w:rsidR="009465AA" w:rsidRPr="001A434B">
        <w:rPr>
          <w:rFonts w:eastAsia="Calibri" w:cs="Times New Roman"/>
          <w:sz w:val="24"/>
          <w:szCs w:val="24"/>
        </w:rPr>
        <w:t>.</w:t>
      </w:r>
    </w:p>
    <w:p w14:paraId="01722F3D" w14:textId="447394FD" w:rsidR="00802AD4" w:rsidRPr="001A434B" w:rsidRDefault="00502632" w:rsidP="00FC4017">
      <w:pPr>
        <w:spacing w:after="240" w:afterAutospacing="0" w:line="240" w:lineRule="auto"/>
        <w:jc w:val="both"/>
        <w:outlineLvl w:val="0"/>
        <w:rPr>
          <w:rFonts w:cs="Times New Roman"/>
          <w:b/>
          <w:bCs/>
          <w:sz w:val="24"/>
          <w:szCs w:val="24"/>
        </w:rPr>
      </w:pPr>
      <w:r w:rsidRPr="001A434B">
        <w:rPr>
          <w:rFonts w:cs="Times New Roman"/>
          <w:b/>
          <w:bCs/>
          <w:sz w:val="24"/>
          <w:szCs w:val="24"/>
        </w:rPr>
        <w:t xml:space="preserve">2.5 </w:t>
      </w:r>
      <w:r w:rsidR="00802AD4" w:rsidRPr="001A434B">
        <w:rPr>
          <w:rFonts w:cs="Times New Roman"/>
          <w:b/>
          <w:bCs/>
          <w:sz w:val="24"/>
          <w:szCs w:val="24"/>
        </w:rPr>
        <w:t>Statistical analyses</w:t>
      </w:r>
    </w:p>
    <w:p w14:paraId="148AE744" w14:textId="4182253B" w:rsidR="00802AD4" w:rsidRPr="001A434B" w:rsidRDefault="002B6744" w:rsidP="00FC4017">
      <w:pPr>
        <w:spacing w:after="240" w:afterAutospacing="0" w:line="240" w:lineRule="auto"/>
        <w:ind w:firstLine="720"/>
        <w:jc w:val="both"/>
        <w:rPr>
          <w:rFonts w:cs="Times New Roman"/>
          <w:sz w:val="24"/>
          <w:szCs w:val="24"/>
        </w:rPr>
      </w:pPr>
      <w:r w:rsidRPr="001A434B">
        <w:rPr>
          <w:rFonts w:cs="Times New Roman"/>
          <w:sz w:val="24"/>
          <w:szCs w:val="24"/>
        </w:rPr>
        <w:t>A</w:t>
      </w:r>
      <w:r w:rsidR="00276B0A" w:rsidRPr="001A434B">
        <w:rPr>
          <w:rFonts w:cs="Times New Roman"/>
          <w:sz w:val="24"/>
          <w:szCs w:val="24"/>
        </w:rPr>
        <w:t>nalyses</w:t>
      </w:r>
      <w:r w:rsidR="00802AD4" w:rsidRPr="001A434B">
        <w:rPr>
          <w:rFonts w:cs="Times New Roman"/>
          <w:sz w:val="24"/>
          <w:szCs w:val="24"/>
        </w:rPr>
        <w:t xml:space="preserve"> </w:t>
      </w:r>
      <w:r w:rsidR="00276B0A" w:rsidRPr="001A434B">
        <w:rPr>
          <w:rFonts w:cs="Times New Roman"/>
          <w:sz w:val="24"/>
          <w:szCs w:val="24"/>
        </w:rPr>
        <w:t>w</w:t>
      </w:r>
      <w:r w:rsidR="00DC7D53" w:rsidRPr="001A434B">
        <w:rPr>
          <w:rFonts w:cs="Times New Roman"/>
          <w:sz w:val="24"/>
          <w:szCs w:val="24"/>
        </w:rPr>
        <w:t>ere</w:t>
      </w:r>
      <w:r w:rsidR="00276B0A" w:rsidRPr="001A434B">
        <w:rPr>
          <w:rFonts w:cs="Times New Roman"/>
          <w:sz w:val="24"/>
          <w:szCs w:val="24"/>
        </w:rPr>
        <w:t xml:space="preserve"> performed using </w:t>
      </w:r>
      <w:r w:rsidR="00802AD4" w:rsidRPr="001A434B">
        <w:rPr>
          <w:rFonts w:cs="Times New Roman"/>
          <w:sz w:val="24"/>
          <w:szCs w:val="24"/>
        </w:rPr>
        <w:t>t</w:t>
      </w:r>
      <w:r w:rsidR="00276B0A" w:rsidRPr="001A434B">
        <w:rPr>
          <w:rFonts w:cs="Times New Roman"/>
          <w:sz w:val="24"/>
          <w:szCs w:val="24"/>
        </w:rPr>
        <w:t>hree</w:t>
      </w:r>
      <w:r w:rsidR="00802AD4" w:rsidRPr="001A434B">
        <w:rPr>
          <w:rFonts w:cs="Times New Roman"/>
          <w:sz w:val="24"/>
          <w:szCs w:val="24"/>
        </w:rPr>
        <w:t xml:space="preserve"> statistical software packages (Microsoft Excel 2019, IBM SPSS Statistics version 25</w:t>
      </w:r>
      <w:r w:rsidR="00276B0A" w:rsidRPr="001A434B">
        <w:rPr>
          <w:rFonts w:cs="Times New Roman"/>
          <w:sz w:val="24"/>
          <w:szCs w:val="24"/>
        </w:rPr>
        <w:t>, and STATA version 13</w:t>
      </w:r>
      <w:r w:rsidR="00802AD4" w:rsidRPr="001A434B">
        <w:rPr>
          <w:rFonts w:cs="Times New Roman"/>
          <w:sz w:val="24"/>
          <w:szCs w:val="24"/>
        </w:rPr>
        <w:t xml:space="preserve">). Microsoft Excel was used to perform data cleaning, coding, editing and sorting. </w:t>
      </w:r>
      <w:r w:rsidR="00276B0A" w:rsidRPr="001A434B">
        <w:rPr>
          <w:rFonts w:cs="Times New Roman"/>
          <w:sz w:val="24"/>
          <w:szCs w:val="24"/>
        </w:rPr>
        <w:t>Then a</w:t>
      </w:r>
      <w:r w:rsidR="00802AD4" w:rsidRPr="001A434B">
        <w:rPr>
          <w:rFonts w:cs="Times New Roman"/>
          <w:sz w:val="24"/>
          <w:szCs w:val="24"/>
        </w:rPr>
        <w:t xml:space="preserve">n </w:t>
      </w:r>
      <w:r w:rsidR="00276B0A" w:rsidRPr="001A434B">
        <w:rPr>
          <w:rFonts w:cs="Times New Roman"/>
          <w:sz w:val="24"/>
          <w:szCs w:val="24"/>
        </w:rPr>
        <w:t>e</w:t>
      </w:r>
      <w:r w:rsidR="00802AD4" w:rsidRPr="001A434B">
        <w:rPr>
          <w:rFonts w:cs="Times New Roman"/>
          <w:sz w:val="24"/>
          <w:szCs w:val="24"/>
        </w:rPr>
        <w:t>xcel file including all variables was imported in</w:t>
      </w:r>
      <w:r w:rsidR="00C324CB" w:rsidRPr="001A434B">
        <w:rPr>
          <w:rFonts w:cs="Times New Roman"/>
          <w:sz w:val="24"/>
          <w:szCs w:val="24"/>
        </w:rPr>
        <w:t>to</w:t>
      </w:r>
      <w:r w:rsidR="00802AD4" w:rsidRPr="001A434B">
        <w:rPr>
          <w:rFonts w:cs="Times New Roman"/>
          <w:sz w:val="24"/>
          <w:szCs w:val="24"/>
        </w:rPr>
        <w:t xml:space="preserve"> SPSS software. </w:t>
      </w:r>
      <w:r w:rsidR="002435C4" w:rsidRPr="001A434B">
        <w:rPr>
          <w:rFonts w:cs="Times New Roman"/>
          <w:sz w:val="24"/>
          <w:szCs w:val="24"/>
        </w:rPr>
        <w:t>For</w:t>
      </w:r>
      <w:r w:rsidR="00FC01FD" w:rsidRPr="001A434B">
        <w:rPr>
          <w:rFonts w:cs="Times New Roman"/>
          <w:sz w:val="24"/>
          <w:szCs w:val="24"/>
        </w:rPr>
        <w:t xml:space="preserve"> categorical variable</w:t>
      </w:r>
      <w:r w:rsidR="00F21077" w:rsidRPr="001A434B">
        <w:rPr>
          <w:rFonts w:cs="Times New Roman"/>
          <w:sz w:val="24"/>
          <w:szCs w:val="24"/>
        </w:rPr>
        <w:t>s</w:t>
      </w:r>
      <w:r w:rsidR="00FC01FD" w:rsidRPr="001A434B">
        <w:rPr>
          <w:rFonts w:cs="Times New Roman"/>
          <w:sz w:val="24"/>
          <w:szCs w:val="24"/>
        </w:rPr>
        <w:t xml:space="preserve">, </w:t>
      </w:r>
      <w:r w:rsidR="00802AD4" w:rsidRPr="001A434B">
        <w:rPr>
          <w:rFonts w:cs="Times New Roman"/>
          <w:sz w:val="24"/>
          <w:szCs w:val="24"/>
        </w:rPr>
        <w:t xml:space="preserve">frequencies </w:t>
      </w:r>
      <w:r w:rsidR="00FC01FD" w:rsidRPr="001A434B">
        <w:rPr>
          <w:rFonts w:cs="Times New Roman"/>
          <w:sz w:val="24"/>
          <w:szCs w:val="24"/>
        </w:rPr>
        <w:t xml:space="preserve">and </w:t>
      </w:r>
      <w:r w:rsidR="00802AD4" w:rsidRPr="001A434B">
        <w:rPr>
          <w:rFonts w:cs="Times New Roman"/>
          <w:sz w:val="24"/>
          <w:szCs w:val="24"/>
        </w:rPr>
        <w:t>percentages</w:t>
      </w:r>
      <w:r w:rsidR="00FC01FD" w:rsidRPr="001A434B">
        <w:rPr>
          <w:rFonts w:cs="Times New Roman"/>
          <w:sz w:val="24"/>
          <w:szCs w:val="24"/>
        </w:rPr>
        <w:t xml:space="preserve"> were reported</w:t>
      </w:r>
      <w:r w:rsidR="001E738C" w:rsidRPr="001A434B">
        <w:rPr>
          <w:rFonts w:cs="Times New Roman"/>
          <w:sz w:val="24"/>
          <w:szCs w:val="24"/>
        </w:rPr>
        <w:t xml:space="preserve">; </w:t>
      </w:r>
      <w:r w:rsidR="00802AD4" w:rsidRPr="001A434B">
        <w:rPr>
          <w:rFonts w:cs="Times New Roman"/>
          <w:sz w:val="24"/>
          <w:szCs w:val="24"/>
        </w:rPr>
        <w:t xml:space="preserve">means </w:t>
      </w:r>
      <w:r w:rsidR="001E738C" w:rsidRPr="001A434B">
        <w:rPr>
          <w:rFonts w:cs="Times New Roman"/>
          <w:sz w:val="24"/>
          <w:szCs w:val="24"/>
        </w:rPr>
        <w:t xml:space="preserve">and </w:t>
      </w:r>
      <w:r w:rsidR="00802AD4" w:rsidRPr="001A434B">
        <w:rPr>
          <w:rFonts w:cs="Times New Roman"/>
          <w:sz w:val="24"/>
          <w:szCs w:val="24"/>
        </w:rPr>
        <w:t>standard deviations</w:t>
      </w:r>
      <w:r w:rsidR="001E738C" w:rsidRPr="001A434B">
        <w:rPr>
          <w:rFonts w:cs="Times New Roman"/>
          <w:sz w:val="24"/>
          <w:szCs w:val="24"/>
        </w:rPr>
        <w:t xml:space="preserve"> were presented for continuous data.</w:t>
      </w:r>
      <w:r w:rsidR="00802AD4" w:rsidRPr="001A434B">
        <w:rPr>
          <w:rFonts w:cs="Times New Roman"/>
          <w:sz w:val="24"/>
          <w:szCs w:val="24"/>
        </w:rPr>
        <w:t xml:space="preserve"> </w:t>
      </w:r>
      <w:r w:rsidR="001E738C" w:rsidRPr="001A434B">
        <w:rPr>
          <w:rFonts w:cs="Times New Roman"/>
          <w:sz w:val="24"/>
          <w:szCs w:val="24"/>
        </w:rPr>
        <w:t xml:space="preserve">In addition, </w:t>
      </w:r>
      <w:r w:rsidR="00802AD4" w:rsidRPr="001A434B">
        <w:rPr>
          <w:rFonts w:cs="Times New Roman"/>
          <w:sz w:val="24"/>
          <w:szCs w:val="24"/>
        </w:rPr>
        <w:t xml:space="preserve">some first-order analyses (e.g., Chi-square tests, Fisher's exact tests) were performed using SPSS. </w:t>
      </w:r>
      <w:r w:rsidR="001E738C" w:rsidRPr="001A434B">
        <w:rPr>
          <w:rFonts w:cs="Times New Roman"/>
          <w:sz w:val="24"/>
          <w:szCs w:val="24"/>
        </w:rPr>
        <w:t xml:space="preserve">Finally, </w:t>
      </w:r>
      <w:r w:rsidR="00F21077" w:rsidRPr="001A434B">
        <w:rPr>
          <w:rFonts w:cs="Times New Roman"/>
          <w:sz w:val="24"/>
          <w:szCs w:val="24"/>
        </w:rPr>
        <w:t xml:space="preserve">the </w:t>
      </w:r>
      <w:r w:rsidR="00D87D08" w:rsidRPr="001A434B">
        <w:rPr>
          <w:rFonts w:cs="Times New Roman"/>
          <w:sz w:val="24"/>
          <w:szCs w:val="24"/>
        </w:rPr>
        <w:t xml:space="preserve">multiple </w:t>
      </w:r>
      <w:r w:rsidR="00276B0A" w:rsidRPr="001A434B">
        <w:rPr>
          <w:rFonts w:cs="Times New Roman"/>
          <w:sz w:val="24"/>
          <w:szCs w:val="24"/>
        </w:rPr>
        <w:t xml:space="preserve">linear regression </w:t>
      </w:r>
      <w:r w:rsidR="001E738C" w:rsidRPr="001A434B">
        <w:rPr>
          <w:rFonts w:cs="Times New Roman"/>
          <w:sz w:val="24"/>
          <w:szCs w:val="24"/>
        </w:rPr>
        <w:t xml:space="preserve">model </w:t>
      </w:r>
      <w:r w:rsidR="00276B0A" w:rsidRPr="001A434B">
        <w:rPr>
          <w:rFonts w:cs="Times New Roman"/>
          <w:sz w:val="24"/>
          <w:szCs w:val="24"/>
        </w:rPr>
        <w:t xml:space="preserve">was </w:t>
      </w:r>
      <w:r w:rsidR="001E738C" w:rsidRPr="001A434B">
        <w:rPr>
          <w:rFonts w:cs="Times New Roman"/>
          <w:sz w:val="24"/>
          <w:szCs w:val="24"/>
        </w:rPr>
        <w:t xml:space="preserve">investigated </w:t>
      </w:r>
      <w:r w:rsidR="00276B0A" w:rsidRPr="001A434B">
        <w:rPr>
          <w:rFonts w:cs="Times New Roman"/>
          <w:sz w:val="24"/>
          <w:szCs w:val="24"/>
        </w:rPr>
        <w:t xml:space="preserve">using STATA </w:t>
      </w:r>
      <w:r w:rsidR="00FC01FD" w:rsidRPr="001A434B">
        <w:rPr>
          <w:rFonts w:cs="Times New Roman"/>
          <w:sz w:val="24"/>
          <w:szCs w:val="24"/>
        </w:rPr>
        <w:t xml:space="preserve">to </w:t>
      </w:r>
      <w:r w:rsidR="002435C4" w:rsidRPr="001A434B">
        <w:rPr>
          <w:rFonts w:cs="Times New Roman"/>
          <w:sz w:val="24"/>
          <w:szCs w:val="24"/>
        </w:rPr>
        <w:t xml:space="preserve">understand </w:t>
      </w:r>
      <w:r w:rsidR="00FC01FD" w:rsidRPr="001A434B">
        <w:rPr>
          <w:rFonts w:cs="Times New Roman"/>
          <w:sz w:val="24"/>
          <w:szCs w:val="24"/>
        </w:rPr>
        <w:t>the correlates of depression and PTSD</w:t>
      </w:r>
      <w:r w:rsidR="00ED3380" w:rsidRPr="001A434B">
        <w:rPr>
          <w:rFonts w:cs="Times New Roman"/>
          <w:sz w:val="24"/>
          <w:szCs w:val="24"/>
        </w:rPr>
        <w:t xml:space="preserve"> symptomatology</w:t>
      </w:r>
      <w:r w:rsidRPr="001A434B">
        <w:rPr>
          <w:rFonts w:cs="Times New Roman"/>
          <w:sz w:val="24"/>
          <w:szCs w:val="24"/>
        </w:rPr>
        <w:t>.</w:t>
      </w:r>
      <w:r w:rsidR="00FC01FD" w:rsidRPr="001A434B">
        <w:rPr>
          <w:rFonts w:cs="Times New Roman"/>
          <w:sz w:val="24"/>
          <w:szCs w:val="24"/>
        </w:rPr>
        <w:t xml:space="preserve"> </w:t>
      </w:r>
      <w:r w:rsidRPr="001A434B">
        <w:rPr>
          <w:rFonts w:cs="Times New Roman"/>
          <w:sz w:val="24"/>
          <w:szCs w:val="24"/>
        </w:rPr>
        <w:t>A</w:t>
      </w:r>
      <w:r w:rsidR="00DC7D53" w:rsidRPr="001A434B">
        <w:rPr>
          <w:rFonts w:cs="Times New Roman"/>
          <w:sz w:val="24"/>
          <w:szCs w:val="24"/>
        </w:rPr>
        <w:t xml:space="preserve"> </w:t>
      </w:r>
      <w:r w:rsidR="00FC01FD" w:rsidRPr="001A434B">
        <w:rPr>
          <w:rFonts w:cs="Times New Roman"/>
          <w:i/>
          <w:iCs/>
          <w:sz w:val="24"/>
          <w:szCs w:val="24"/>
        </w:rPr>
        <w:t>p</w:t>
      </w:r>
      <w:r w:rsidR="00FC01FD" w:rsidRPr="001A434B">
        <w:rPr>
          <w:rFonts w:cs="Times New Roman"/>
          <w:sz w:val="24"/>
          <w:szCs w:val="24"/>
        </w:rPr>
        <w:t xml:space="preserve">-value less than </w:t>
      </w:r>
      <w:r w:rsidR="002519C7" w:rsidRPr="001A434B">
        <w:rPr>
          <w:rFonts w:cs="Times New Roman"/>
          <w:sz w:val="24"/>
          <w:szCs w:val="24"/>
        </w:rPr>
        <w:t xml:space="preserve">or equal </w:t>
      </w:r>
      <w:r w:rsidR="006843F9" w:rsidRPr="001A434B">
        <w:rPr>
          <w:rFonts w:cs="Times New Roman"/>
          <w:sz w:val="24"/>
          <w:szCs w:val="24"/>
        </w:rPr>
        <w:t xml:space="preserve">to </w:t>
      </w:r>
      <w:r w:rsidR="00FC01FD" w:rsidRPr="001A434B">
        <w:rPr>
          <w:rFonts w:cs="Times New Roman"/>
          <w:sz w:val="24"/>
          <w:szCs w:val="24"/>
        </w:rPr>
        <w:t>0.05</w:t>
      </w:r>
      <w:r w:rsidRPr="001A434B">
        <w:rPr>
          <w:rFonts w:cs="Times New Roman"/>
          <w:sz w:val="24"/>
          <w:szCs w:val="24"/>
        </w:rPr>
        <w:t xml:space="preserve"> was considered</w:t>
      </w:r>
      <w:r w:rsidR="00FC01FD" w:rsidRPr="001A434B">
        <w:rPr>
          <w:rFonts w:cs="Times New Roman"/>
          <w:sz w:val="24"/>
          <w:szCs w:val="24"/>
        </w:rPr>
        <w:t xml:space="preserve"> as statistical</w:t>
      </w:r>
      <w:r w:rsidRPr="001A434B">
        <w:rPr>
          <w:rFonts w:cs="Times New Roman"/>
          <w:sz w:val="24"/>
          <w:szCs w:val="24"/>
        </w:rPr>
        <w:t>ly</w:t>
      </w:r>
      <w:r w:rsidR="00FC01FD" w:rsidRPr="001A434B">
        <w:rPr>
          <w:rFonts w:cs="Times New Roman"/>
          <w:sz w:val="24"/>
          <w:szCs w:val="24"/>
        </w:rPr>
        <w:t xml:space="preserve"> significan</w:t>
      </w:r>
      <w:r w:rsidRPr="001A434B">
        <w:rPr>
          <w:rFonts w:cs="Times New Roman"/>
          <w:sz w:val="24"/>
          <w:szCs w:val="24"/>
        </w:rPr>
        <w:t>t</w:t>
      </w:r>
      <w:r w:rsidR="00FC01FD" w:rsidRPr="001A434B">
        <w:rPr>
          <w:rFonts w:cs="Times New Roman"/>
          <w:sz w:val="24"/>
          <w:szCs w:val="24"/>
        </w:rPr>
        <w:t xml:space="preserve">. </w:t>
      </w:r>
    </w:p>
    <w:p w14:paraId="0283AD68" w14:textId="5336CE0E" w:rsidR="0043765D" w:rsidRPr="001A434B" w:rsidRDefault="00502632" w:rsidP="00FC4017">
      <w:pPr>
        <w:spacing w:after="240" w:afterAutospacing="0" w:line="240" w:lineRule="auto"/>
        <w:jc w:val="both"/>
        <w:rPr>
          <w:rFonts w:cs="Times New Roman"/>
          <w:b/>
          <w:bCs/>
          <w:sz w:val="24"/>
          <w:szCs w:val="24"/>
        </w:rPr>
      </w:pPr>
      <w:r w:rsidRPr="001A434B">
        <w:rPr>
          <w:rFonts w:cs="Times New Roman"/>
          <w:b/>
          <w:bCs/>
          <w:sz w:val="24"/>
          <w:szCs w:val="24"/>
        </w:rPr>
        <w:t xml:space="preserve">3 </w:t>
      </w:r>
      <w:r w:rsidR="003723B3" w:rsidRPr="001A434B">
        <w:rPr>
          <w:rFonts w:cs="Times New Roman"/>
          <w:b/>
          <w:bCs/>
          <w:sz w:val="24"/>
          <w:szCs w:val="24"/>
        </w:rPr>
        <w:t>RESULTS</w:t>
      </w:r>
    </w:p>
    <w:p w14:paraId="3F3849E9" w14:textId="48153C3E" w:rsidR="000546AA" w:rsidRPr="001A434B" w:rsidRDefault="00502632" w:rsidP="00FC4017">
      <w:pPr>
        <w:autoSpaceDE w:val="0"/>
        <w:autoSpaceDN w:val="0"/>
        <w:adjustRightInd w:val="0"/>
        <w:spacing w:after="240" w:afterAutospacing="0" w:line="240" w:lineRule="auto"/>
        <w:ind w:right="60"/>
        <w:jc w:val="both"/>
        <w:rPr>
          <w:rFonts w:cs="Times New Roman"/>
          <w:b/>
          <w:bCs/>
          <w:sz w:val="24"/>
          <w:szCs w:val="24"/>
        </w:rPr>
      </w:pPr>
      <w:r w:rsidRPr="001A434B">
        <w:rPr>
          <w:rFonts w:cs="Times New Roman"/>
          <w:b/>
          <w:bCs/>
          <w:sz w:val="24"/>
          <w:szCs w:val="24"/>
        </w:rPr>
        <w:t xml:space="preserve">3.1 </w:t>
      </w:r>
      <w:r w:rsidR="00207A4F" w:rsidRPr="001A434B">
        <w:rPr>
          <w:rFonts w:cs="Times New Roman"/>
          <w:b/>
          <w:bCs/>
          <w:sz w:val="24"/>
          <w:szCs w:val="24"/>
        </w:rPr>
        <w:t xml:space="preserve">General characteristics </w:t>
      </w:r>
    </w:p>
    <w:p w14:paraId="522ABBAF" w14:textId="44CF38F5" w:rsidR="00207A4F" w:rsidRPr="001A434B" w:rsidRDefault="00AA0407" w:rsidP="00FC4017">
      <w:pPr>
        <w:autoSpaceDE w:val="0"/>
        <w:autoSpaceDN w:val="0"/>
        <w:adjustRightInd w:val="0"/>
        <w:spacing w:after="240" w:afterAutospacing="0" w:line="240" w:lineRule="auto"/>
        <w:ind w:right="60" w:firstLine="720"/>
        <w:jc w:val="both"/>
        <w:rPr>
          <w:rFonts w:cs="Times New Roman"/>
          <w:sz w:val="24"/>
          <w:szCs w:val="24"/>
        </w:rPr>
      </w:pPr>
      <w:r w:rsidRPr="001A434B">
        <w:rPr>
          <w:rFonts w:cs="Times New Roman"/>
          <w:sz w:val="24"/>
          <w:szCs w:val="24"/>
        </w:rPr>
        <w:t>P</w:t>
      </w:r>
      <w:r w:rsidR="00207A4F" w:rsidRPr="001A434B">
        <w:rPr>
          <w:rFonts w:cs="Times New Roman"/>
          <w:sz w:val="24"/>
          <w:szCs w:val="24"/>
        </w:rPr>
        <w:t xml:space="preserve">articipants </w:t>
      </w:r>
      <w:r w:rsidRPr="001A434B">
        <w:rPr>
          <w:rFonts w:cs="Times New Roman"/>
          <w:sz w:val="24"/>
          <w:szCs w:val="24"/>
        </w:rPr>
        <w:t>(n</w:t>
      </w:r>
      <w:r w:rsidR="00BB3112" w:rsidRPr="001A434B">
        <w:rPr>
          <w:rFonts w:cs="Times New Roman"/>
          <w:sz w:val="24"/>
          <w:szCs w:val="24"/>
        </w:rPr>
        <w:t xml:space="preserve"> </w:t>
      </w:r>
      <w:r w:rsidRPr="001A434B">
        <w:rPr>
          <w:rFonts w:cs="Times New Roman"/>
          <w:sz w:val="24"/>
          <w:szCs w:val="24"/>
        </w:rPr>
        <w:t>=</w:t>
      </w:r>
      <w:r w:rsidR="00BB3112" w:rsidRPr="001A434B">
        <w:rPr>
          <w:rFonts w:cs="Times New Roman"/>
          <w:sz w:val="24"/>
          <w:szCs w:val="24"/>
        </w:rPr>
        <w:t xml:space="preserve"> </w:t>
      </w:r>
      <w:r w:rsidRPr="001A434B">
        <w:rPr>
          <w:rFonts w:cs="Times New Roman"/>
          <w:sz w:val="24"/>
          <w:szCs w:val="24"/>
        </w:rPr>
        <w:t>435) had a</w:t>
      </w:r>
      <w:r w:rsidR="00207A4F" w:rsidRPr="001A434B">
        <w:rPr>
          <w:rFonts w:cs="Times New Roman"/>
          <w:sz w:val="24"/>
          <w:szCs w:val="24"/>
        </w:rPr>
        <w:t xml:space="preserve"> mean age </w:t>
      </w:r>
      <w:r w:rsidRPr="001A434B">
        <w:rPr>
          <w:rFonts w:cs="Times New Roman"/>
          <w:sz w:val="24"/>
          <w:szCs w:val="24"/>
        </w:rPr>
        <w:t xml:space="preserve">of </w:t>
      </w:r>
      <w:r w:rsidR="00207A4F" w:rsidRPr="001A434B">
        <w:rPr>
          <w:rFonts w:cs="Times New Roman"/>
          <w:sz w:val="24"/>
          <w:szCs w:val="24"/>
        </w:rPr>
        <w:t>45.0 years (SD</w:t>
      </w:r>
      <w:r w:rsidR="00BB3112" w:rsidRPr="001A434B">
        <w:rPr>
          <w:rFonts w:cs="Times New Roman"/>
          <w:sz w:val="24"/>
          <w:szCs w:val="24"/>
        </w:rPr>
        <w:t xml:space="preserve"> </w:t>
      </w:r>
      <w:r w:rsidR="00207A4F" w:rsidRPr="001A434B">
        <w:rPr>
          <w:rFonts w:cs="Times New Roman"/>
          <w:sz w:val="24"/>
          <w:szCs w:val="24"/>
        </w:rPr>
        <w:t>=</w:t>
      </w:r>
      <w:r w:rsidR="00BB3112" w:rsidRPr="001A434B">
        <w:rPr>
          <w:rFonts w:cs="Times New Roman"/>
          <w:sz w:val="24"/>
          <w:szCs w:val="24"/>
        </w:rPr>
        <w:t xml:space="preserve"> </w:t>
      </w:r>
      <w:r w:rsidR="00207A4F" w:rsidRPr="001A434B">
        <w:rPr>
          <w:rFonts w:cs="Times New Roman"/>
          <w:sz w:val="24"/>
          <w:szCs w:val="24"/>
        </w:rPr>
        <w:t>12)</w:t>
      </w:r>
      <w:r w:rsidR="002435C4" w:rsidRPr="001A434B">
        <w:rPr>
          <w:rFonts w:cs="Times New Roman"/>
          <w:sz w:val="24"/>
          <w:szCs w:val="24"/>
        </w:rPr>
        <w:t>,</w:t>
      </w:r>
      <w:r w:rsidR="00207A4F" w:rsidRPr="001A434B">
        <w:rPr>
          <w:rFonts w:cs="Times New Roman"/>
          <w:sz w:val="24"/>
          <w:szCs w:val="24"/>
        </w:rPr>
        <w:t xml:space="preserve"> </w:t>
      </w:r>
      <w:r w:rsidRPr="001A434B">
        <w:rPr>
          <w:rFonts w:cs="Times New Roman"/>
          <w:sz w:val="24"/>
          <w:szCs w:val="24"/>
        </w:rPr>
        <w:t xml:space="preserve">and </w:t>
      </w:r>
      <w:r w:rsidR="002435C4" w:rsidRPr="001A434B">
        <w:rPr>
          <w:rFonts w:cs="Times New Roman"/>
          <w:sz w:val="24"/>
          <w:szCs w:val="24"/>
        </w:rPr>
        <w:t xml:space="preserve">ages </w:t>
      </w:r>
      <w:r w:rsidRPr="001A434B">
        <w:rPr>
          <w:rFonts w:cs="Times New Roman"/>
          <w:sz w:val="24"/>
          <w:szCs w:val="24"/>
        </w:rPr>
        <w:t xml:space="preserve">ranged </w:t>
      </w:r>
      <w:r w:rsidR="00207A4F" w:rsidRPr="001A434B">
        <w:rPr>
          <w:rFonts w:cs="Times New Roman"/>
          <w:sz w:val="24"/>
          <w:szCs w:val="24"/>
        </w:rPr>
        <w:t xml:space="preserve">from 18 to 85 years. </w:t>
      </w:r>
      <w:r w:rsidR="002435C4" w:rsidRPr="001A434B">
        <w:rPr>
          <w:rFonts w:cs="Times New Roman"/>
          <w:sz w:val="24"/>
          <w:szCs w:val="24"/>
        </w:rPr>
        <w:t xml:space="preserve">Of </w:t>
      </w:r>
      <w:r w:rsidR="00C324CB" w:rsidRPr="001A434B">
        <w:rPr>
          <w:rFonts w:cs="Times New Roman"/>
          <w:sz w:val="24"/>
          <w:szCs w:val="24"/>
        </w:rPr>
        <w:t>participants</w:t>
      </w:r>
      <w:r w:rsidR="00207A4F" w:rsidRPr="001A434B">
        <w:rPr>
          <w:rFonts w:cs="Times New Roman"/>
          <w:sz w:val="24"/>
          <w:szCs w:val="24"/>
        </w:rPr>
        <w:t xml:space="preserve">, </w:t>
      </w:r>
      <w:bookmarkStart w:id="15" w:name="_Hlk52082673"/>
      <w:r w:rsidR="00207A4F" w:rsidRPr="001A434B">
        <w:rPr>
          <w:rFonts w:cs="Times New Roman"/>
          <w:sz w:val="24"/>
          <w:szCs w:val="24"/>
        </w:rPr>
        <w:t>54.7%</w:t>
      </w:r>
      <w:bookmarkEnd w:id="15"/>
      <w:r w:rsidR="00207A4F" w:rsidRPr="001A434B">
        <w:rPr>
          <w:rFonts w:cs="Times New Roman"/>
          <w:sz w:val="24"/>
          <w:szCs w:val="24"/>
        </w:rPr>
        <w:t xml:space="preserve"> were male and most were married (87.4%</w:t>
      </w:r>
      <w:r w:rsidR="00242934" w:rsidRPr="001A434B">
        <w:rPr>
          <w:rFonts w:cs="Times New Roman"/>
          <w:sz w:val="24"/>
          <w:szCs w:val="24"/>
        </w:rPr>
        <w:t xml:space="preserve">; </w:t>
      </w:r>
      <w:r w:rsidR="005D2F25" w:rsidRPr="001A434B">
        <w:rPr>
          <w:rFonts w:cs="Times New Roman"/>
          <w:sz w:val="24"/>
          <w:szCs w:val="24"/>
        </w:rPr>
        <w:t>see Table 1)</w:t>
      </w:r>
      <w:r w:rsidR="00207A4F" w:rsidRPr="001A434B">
        <w:rPr>
          <w:rFonts w:cs="Times New Roman"/>
          <w:sz w:val="24"/>
          <w:szCs w:val="24"/>
        </w:rPr>
        <w:t xml:space="preserve">. </w:t>
      </w:r>
      <w:r w:rsidR="00242934" w:rsidRPr="001A434B">
        <w:rPr>
          <w:rFonts w:cs="Times New Roman"/>
          <w:sz w:val="24"/>
          <w:szCs w:val="24"/>
        </w:rPr>
        <w:t>Most</w:t>
      </w:r>
      <w:r w:rsidR="002B6744" w:rsidRPr="001A434B">
        <w:rPr>
          <w:rFonts w:cs="Times New Roman"/>
          <w:sz w:val="24"/>
          <w:szCs w:val="24"/>
        </w:rPr>
        <w:t xml:space="preserve"> participants</w:t>
      </w:r>
      <w:r w:rsidR="005D097F" w:rsidRPr="001A434B">
        <w:rPr>
          <w:rFonts w:cs="Times New Roman"/>
          <w:sz w:val="24"/>
          <w:szCs w:val="24"/>
        </w:rPr>
        <w:t xml:space="preserve"> had</w:t>
      </w:r>
      <w:r w:rsidR="002B6744" w:rsidRPr="001A434B">
        <w:rPr>
          <w:rFonts w:cs="Times New Roman"/>
          <w:sz w:val="24"/>
          <w:szCs w:val="24"/>
        </w:rPr>
        <w:t xml:space="preserve"> a</w:t>
      </w:r>
      <w:r w:rsidR="005D097F" w:rsidRPr="001A434B">
        <w:rPr>
          <w:rFonts w:cs="Times New Roman"/>
          <w:sz w:val="24"/>
          <w:szCs w:val="24"/>
        </w:rPr>
        <w:t xml:space="preserve"> primary level of education (grades</w:t>
      </w:r>
      <w:r w:rsidR="00C324CB" w:rsidRPr="001A434B">
        <w:rPr>
          <w:rFonts w:cs="Times New Roman"/>
          <w:sz w:val="24"/>
          <w:szCs w:val="24"/>
        </w:rPr>
        <w:t xml:space="preserve"> 1-5; </w:t>
      </w:r>
      <w:r w:rsidR="005D097F" w:rsidRPr="001A434B">
        <w:rPr>
          <w:rFonts w:cs="Times New Roman"/>
          <w:sz w:val="24"/>
          <w:szCs w:val="24"/>
        </w:rPr>
        <w:t>74.3%), had monthly family income ≤</w:t>
      </w:r>
      <w:r w:rsidR="00BB3112" w:rsidRPr="001A434B">
        <w:rPr>
          <w:rFonts w:cs="Times New Roman"/>
          <w:sz w:val="24"/>
          <w:szCs w:val="24"/>
        </w:rPr>
        <w:t xml:space="preserve"> </w:t>
      </w:r>
      <w:r w:rsidR="005D097F" w:rsidRPr="001A434B">
        <w:rPr>
          <w:rFonts w:cs="Times New Roman"/>
          <w:sz w:val="24"/>
          <w:szCs w:val="24"/>
        </w:rPr>
        <w:t xml:space="preserve">10,000 BDT (55.9%), and belonged </w:t>
      </w:r>
      <w:r w:rsidR="002B6744" w:rsidRPr="001A434B">
        <w:rPr>
          <w:rFonts w:cs="Times New Roman"/>
          <w:sz w:val="24"/>
          <w:szCs w:val="24"/>
        </w:rPr>
        <w:t>to a</w:t>
      </w:r>
      <w:r w:rsidR="005D097F" w:rsidRPr="001A434B">
        <w:rPr>
          <w:rFonts w:cs="Times New Roman"/>
          <w:sz w:val="24"/>
          <w:szCs w:val="24"/>
        </w:rPr>
        <w:t xml:space="preserve"> nuclear family (89.0%</w:t>
      </w:r>
      <w:r w:rsidR="00C324CB" w:rsidRPr="001A434B">
        <w:rPr>
          <w:rFonts w:cs="Times New Roman"/>
          <w:sz w:val="24"/>
          <w:szCs w:val="24"/>
        </w:rPr>
        <w:t xml:space="preserve">; </w:t>
      </w:r>
      <w:r w:rsidR="00F00EBE" w:rsidRPr="001A434B">
        <w:rPr>
          <w:rFonts w:cs="Times New Roman"/>
          <w:sz w:val="24"/>
          <w:szCs w:val="24"/>
        </w:rPr>
        <w:t>Table 1)</w:t>
      </w:r>
      <w:r w:rsidR="005D097F" w:rsidRPr="001A434B">
        <w:rPr>
          <w:rFonts w:cs="Times New Roman"/>
          <w:sz w:val="24"/>
          <w:szCs w:val="24"/>
        </w:rPr>
        <w:t xml:space="preserve">. </w:t>
      </w:r>
      <w:r w:rsidR="00242934" w:rsidRPr="001A434B">
        <w:rPr>
          <w:rFonts w:cs="Times New Roman"/>
          <w:sz w:val="24"/>
          <w:szCs w:val="24"/>
        </w:rPr>
        <w:t>Many indicated that they kept small shops (24.8%). Most</w:t>
      </w:r>
      <w:r w:rsidR="005D097F" w:rsidRPr="001A434B">
        <w:rPr>
          <w:rFonts w:cs="Times New Roman"/>
          <w:sz w:val="24"/>
          <w:szCs w:val="24"/>
        </w:rPr>
        <w:t xml:space="preserve"> reported that they slept in a normal range </w:t>
      </w:r>
      <w:r w:rsidR="00CC6F3B" w:rsidRPr="001A434B">
        <w:rPr>
          <w:rFonts w:cs="Times New Roman"/>
          <w:sz w:val="24"/>
          <w:szCs w:val="24"/>
        </w:rPr>
        <w:t>(7-9 hours/day</w:t>
      </w:r>
      <w:r w:rsidR="00242934" w:rsidRPr="001A434B">
        <w:rPr>
          <w:rFonts w:cs="Times New Roman"/>
          <w:sz w:val="24"/>
          <w:szCs w:val="24"/>
        </w:rPr>
        <w:t xml:space="preserve">; </w:t>
      </w:r>
      <w:r w:rsidR="00CC6F3B" w:rsidRPr="001A434B">
        <w:rPr>
          <w:rFonts w:cs="Times New Roman"/>
          <w:sz w:val="24"/>
          <w:szCs w:val="24"/>
        </w:rPr>
        <w:t>66.7%), and a sizeable minority smoked cigarette</w:t>
      </w:r>
      <w:r w:rsidR="002B6744" w:rsidRPr="001A434B">
        <w:rPr>
          <w:rFonts w:cs="Times New Roman"/>
          <w:sz w:val="24"/>
          <w:szCs w:val="24"/>
        </w:rPr>
        <w:t>s</w:t>
      </w:r>
      <w:r w:rsidR="00CC6F3B" w:rsidRPr="001A434B">
        <w:rPr>
          <w:rFonts w:cs="Times New Roman"/>
          <w:sz w:val="24"/>
          <w:szCs w:val="24"/>
        </w:rPr>
        <w:t xml:space="preserve"> (23.2%). A </w:t>
      </w:r>
      <w:r w:rsidR="00242934" w:rsidRPr="001A434B">
        <w:rPr>
          <w:rFonts w:cs="Times New Roman"/>
          <w:sz w:val="24"/>
          <w:szCs w:val="24"/>
        </w:rPr>
        <w:t>vast majority</w:t>
      </w:r>
      <w:r w:rsidR="00CC6F3B" w:rsidRPr="001A434B">
        <w:rPr>
          <w:rFonts w:cs="Times New Roman"/>
          <w:sz w:val="24"/>
          <w:szCs w:val="24"/>
        </w:rPr>
        <w:t xml:space="preserve"> reported </w:t>
      </w:r>
      <w:r w:rsidR="00242934" w:rsidRPr="001A434B">
        <w:rPr>
          <w:rFonts w:cs="Times New Roman"/>
          <w:sz w:val="24"/>
          <w:szCs w:val="24"/>
        </w:rPr>
        <w:t xml:space="preserve">that </w:t>
      </w:r>
      <w:r w:rsidR="00CC6F3B" w:rsidRPr="001A434B">
        <w:rPr>
          <w:rFonts w:cs="Times New Roman"/>
          <w:sz w:val="24"/>
          <w:szCs w:val="24"/>
        </w:rPr>
        <w:t xml:space="preserve">they </w:t>
      </w:r>
      <w:r w:rsidR="00242934" w:rsidRPr="001A434B">
        <w:rPr>
          <w:rFonts w:cs="Times New Roman"/>
          <w:sz w:val="24"/>
          <w:szCs w:val="24"/>
        </w:rPr>
        <w:t xml:space="preserve">had </w:t>
      </w:r>
      <w:r w:rsidR="00CC6F3B" w:rsidRPr="001A434B">
        <w:rPr>
          <w:rFonts w:cs="Times New Roman"/>
          <w:sz w:val="24"/>
          <w:szCs w:val="24"/>
        </w:rPr>
        <w:t xml:space="preserve">lost their jobs due to the impact of </w:t>
      </w:r>
      <w:r w:rsidR="00242934" w:rsidRPr="001A434B">
        <w:rPr>
          <w:rFonts w:cs="Times New Roman"/>
          <w:sz w:val="24"/>
          <w:szCs w:val="24"/>
        </w:rPr>
        <w:t xml:space="preserve">the </w:t>
      </w:r>
      <w:r w:rsidR="00CC6F3B" w:rsidRPr="001A434B">
        <w:rPr>
          <w:rFonts w:cs="Times New Roman"/>
          <w:sz w:val="24"/>
          <w:szCs w:val="24"/>
        </w:rPr>
        <w:t>COVID-19</w:t>
      </w:r>
      <w:r w:rsidR="00242934" w:rsidRPr="001A434B">
        <w:rPr>
          <w:rFonts w:cs="Times New Roman"/>
          <w:sz w:val="24"/>
          <w:szCs w:val="24"/>
        </w:rPr>
        <w:t xml:space="preserve"> pandemic</w:t>
      </w:r>
      <w:r w:rsidR="00CC6F3B" w:rsidRPr="001A434B">
        <w:rPr>
          <w:rFonts w:cs="Times New Roman"/>
          <w:sz w:val="24"/>
          <w:szCs w:val="24"/>
        </w:rPr>
        <w:t xml:space="preserve"> (95.6%). Likewise, 98.9% reported they ha</w:t>
      </w:r>
      <w:r w:rsidR="00BC5048" w:rsidRPr="001A434B">
        <w:rPr>
          <w:rFonts w:cs="Times New Roman"/>
          <w:sz w:val="24"/>
          <w:szCs w:val="24"/>
        </w:rPr>
        <w:t>d</w:t>
      </w:r>
      <w:r w:rsidR="00CC6F3B" w:rsidRPr="001A434B">
        <w:rPr>
          <w:rFonts w:cs="Times New Roman"/>
          <w:sz w:val="24"/>
          <w:szCs w:val="24"/>
        </w:rPr>
        <w:t xml:space="preserve"> suffered from food scarcity due to </w:t>
      </w:r>
      <w:r w:rsidR="00242934" w:rsidRPr="001A434B">
        <w:rPr>
          <w:rFonts w:cs="Times New Roman"/>
          <w:sz w:val="24"/>
          <w:szCs w:val="24"/>
        </w:rPr>
        <w:t>the COVID-19 pandemic</w:t>
      </w:r>
      <w:r w:rsidR="00CC6F3B" w:rsidRPr="001A434B">
        <w:rPr>
          <w:rFonts w:cs="Times New Roman"/>
          <w:sz w:val="24"/>
          <w:szCs w:val="24"/>
        </w:rPr>
        <w:t>.</w:t>
      </w:r>
    </w:p>
    <w:p w14:paraId="2FF73E6A" w14:textId="3B495BBE" w:rsidR="00CC6F3B" w:rsidRPr="001A434B" w:rsidRDefault="00502632" w:rsidP="00FC4017">
      <w:pPr>
        <w:autoSpaceDE w:val="0"/>
        <w:autoSpaceDN w:val="0"/>
        <w:adjustRightInd w:val="0"/>
        <w:spacing w:after="240" w:afterAutospacing="0" w:line="240" w:lineRule="auto"/>
        <w:ind w:right="60"/>
        <w:jc w:val="both"/>
        <w:rPr>
          <w:rFonts w:cs="Times New Roman"/>
          <w:b/>
          <w:bCs/>
          <w:sz w:val="24"/>
          <w:szCs w:val="24"/>
        </w:rPr>
      </w:pPr>
      <w:r w:rsidRPr="001A434B">
        <w:rPr>
          <w:rFonts w:cs="Times New Roman"/>
          <w:b/>
          <w:bCs/>
          <w:sz w:val="24"/>
          <w:szCs w:val="24"/>
        </w:rPr>
        <w:t xml:space="preserve">3.2 </w:t>
      </w:r>
      <w:r w:rsidR="005D2F25" w:rsidRPr="001A434B">
        <w:rPr>
          <w:rFonts w:cs="Times New Roman"/>
          <w:b/>
          <w:bCs/>
          <w:sz w:val="24"/>
          <w:szCs w:val="24"/>
        </w:rPr>
        <w:t xml:space="preserve">Financial </w:t>
      </w:r>
      <w:r w:rsidR="00242934" w:rsidRPr="001A434B">
        <w:rPr>
          <w:rFonts w:cs="Times New Roman"/>
          <w:b/>
          <w:bCs/>
          <w:sz w:val="24"/>
          <w:szCs w:val="24"/>
        </w:rPr>
        <w:t>concerns</w:t>
      </w:r>
      <w:r w:rsidR="005D2F25" w:rsidRPr="001A434B">
        <w:rPr>
          <w:rFonts w:cs="Times New Roman"/>
          <w:b/>
          <w:bCs/>
          <w:sz w:val="24"/>
          <w:szCs w:val="24"/>
        </w:rPr>
        <w:t xml:space="preserve"> and </w:t>
      </w:r>
      <w:r w:rsidR="00242934" w:rsidRPr="001A434B">
        <w:rPr>
          <w:rFonts w:cs="Times New Roman"/>
          <w:b/>
          <w:bCs/>
          <w:sz w:val="24"/>
          <w:szCs w:val="24"/>
        </w:rPr>
        <w:t>their</w:t>
      </w:r>
      <w:r w:rsidR="005D2F25" w:rsidRPr="001A434B">
        <w:rPr>
          <w:rFonts w:cs="Times New Roman"/>
          <w:b/>
          <w:bCs/>
          <w:sz w:val="24"/>
          <w:szCs w:val="24"/>
        </w:rPr>
        <w:t xml:space="preserve"> correlates</w:t>
      </w:r>
    </w:p>
    <w:p w14:paraId="16024F9C" w14:textId="2EB36A08" w:rsidR="005D2F25" w:rsidRPr="001A434B" w:rsidRDefault="005D2F25" w:rsidP="00FC4017">
      <w:pPr>
        <w:autoSpaceDE w:val="0"/>
        <w:autoSpaceDN w:val="0"/>
        <w:adjustRightInd w:val="0"/>
        <w:spacing w:after="240" w:afterAutospacing="0" w:line="240" w:lineRule="auto"/>
        <w:ind w:right="60" w:firstLine="720"/>
        <w:jc w:val="both"/>
        <w:rPr>
          <w:rFonts w:cs="Times New Roman"/>
          <w:sz w:val="24"/>
          <w:szCs w:val="24"/>
        </w:rPr>
      </w:pPr>
      <w:r w:rsidRPr="001A434B">
        <w:rPr>
          <w:rFonts w:cs="Times New Roman"/>
          <w:sz w:val="24"/>
          <w:szCs w:val="24"/>
        </w:rPr>
        <w:t xml:space="preserve">Most </w:t>
      </w:r>
      <w:r w:rsidR="00242934" w:rsidRPr="001A434B">
        <w:rPr>
          <w:rFonts w:cs="Times New Roman"/>
          <w:sz w:val="24"/>
          <w:szCs w:val="24"/>
        </w:rPr>
        <w:t>participants</w:t>
      </w:r>
      <w:r w:rsidRPr="001A434B">
        <w:rPr>
          <w:rFonts w:cs="Times New Roman"/>
          <w:sz w:val="24"/>
          <w:szCs w:val="24"/>
        </w:rPr>
        <w:t xml:space="preserve"> reported </w:t>
      </w:r>
      <w:bookmarkStart w:id="16" w:name="_Hlk52082846"/>
      <w:r w:rsidRPr="001A434B">
        <w:rPr>
          <w:rFonts w:cs="Times New Roman"/>
          <w:sz w:val="24"/>
          <w:szCs w:val="24"/>
        </w:rPr>
        <w:t>their household income was decreased due to the impact of COVID-19 (96.3%)</w:t>
      </w:r>
      <w:bookmarkEnd w:id="16"/>
      <w:r w:rsidRPr="001A434B">
        <w:rPr>
          <w:rFonts w:cs="Times New Roman"/>
          <w:sz w:val="24"/>
          <w:szCs w:val="24"/>
        </w:rPr>
        <w:t xml:space="preserve">. </w:t>
      </w:r>
      <w:r w:rsidR="00242934" w:rsidRPr="001A434B">
        <w:rPr>
          <w:rFonts w:cs="Times New Roman"/>
          <w:sz w:val="24"/>
          <w:szCs w:val="24"/>
        </w:rPr>
        <w:t>H</w:t>
      </w:r>
      <w:r w:rsidRPr="001A434B">
        <w:rPr>
          <w:rFonts w:cs="Times New Roman"/>
          <w:sz w:val="24"/>
          <w:szCs w:val="24"/>
        </w:rPr>
        <w:t xml:space="preserve">ousehold income </w:t>
      </w:r>
      <w:r w:rsidR="00242934" w:rsidRPr="001A434B">
        <w:rPr>
          <w:rFonts w:cs="Times New Roman"/>
          <w:sz w:val="24"/>
          <w:szCs w:val="24"/>
        </w:rPr>
        <w:t xml:space="preserve">decreases </w:t>
      </w:r>
      <w:r w:rsidRPr="001A434B">
        <w:rPr>
          <w:rFonts w:cs="Times New Roman"/>
          <w:sz w:val="24"/>
          <w:szCs w:val="24"/>
        </w:rPr>
        <w:t xml:space="preserve">due to the impact of COVID-19 </w:t>
      </w:r>
      <w:r w:rsidR="00242934" w:rsidRPr="001A434B">
        <w:rPr>
          <w:rFonts w:cs="Times New Roman"/>
          <w:sz w:val="24"/>
          <w:szCs w:val="24"/>
        </w:rPr>
        <w:t xml:space="preserve">were related to </w:t>
      </w:r>
      <w:r w:rsidRPr="001A434B">
        <w:rPr>
          <w:rFonts w:cs="Times New Roman"/>
          <w:sz w:val="24"/>
          <w:szCs w:val="24"/>
        </w:rPr>
        <w:t>(</w:t>
      </w:r>
      <w:r w:rsidR="00BB6B2C" w:rsidRPr="001A434B">
        <w:rPr>
          <w:rFonts w:cs="Times New Roman"/>
          <w:sz w:val="24"/>
          <w:szCs w:val="24"/>
        </w:rPr>
        <w:t>ⅰ</w:t>
      </w:r>
      <w:r w:rsidRPr="001A434B">
        <w:rPr>
          <w:rFonts w:cs="Times New Roman"/>
          <w:sz w:val="24"/>
          <w:szCs w:val="24"/>
        </w:rPr>
        <w:t xml:space="preserve">) </w:t>
      </w:r>
      <w:r w:rsidR="00242934" w:rsidRPr="001A434B">
        <w:rPr>
          <w:rFonts w:cs="Times New Roman"/>
          <w:sz w:val="24"/>
          <w:szCs w:val="24"/>
        </w:rPr>
        <w:t xml:space="preserve">being </w:t>
      </w:r>
      <w:r w:rsidRPr="001A434B">
        <w:rPr>
          <w:rFonts w:cs="Times New Roman"/>
          <w:sz w:val="24"/>
          <w:szCs w:val="24"/>
        </w:rPr>
        <w:t xml:space="preserve">female vs. male (98.5% vs. 94.5%, </w:t>
      </w:r>
      <w:r w:rsidRPr="001A434B">
        <w:rPr>
          <w:rFonts w:cs="Times New Roman"/>
          <w:i/>
          <w:iCs/>
          <w:sz w:val="24"/>
          <w:szCs w:val="24"/>
        </w:rPr>
        <w:t>p</w:t>
      </w:r>
      <w:r w:rsidR="00BB3112" w:rsidRPr="001A434B">
        <w:rPr>
          <w:rFonts w:cs="Times New Roman"/>
          <w:i/>
          <w:iCs/>
          <w:sz w:val="24"/>
          <w:szCs w:val="24"/>
        </w:rPr>
        <w:t xml:space="preserve"> </w:t>
      </w:r>
      <w:r w:rsidRPr="001A434B">
        <w:rPr>
          <w:rFonts w:cs="Times New Roman"/>
          <w:sz w:val="24"/>
          <w:szCs w:val="24"/>
        </w:rPr>
        <w:t>=</w:t>
      </w:r>
      <w:r w:rsidR="00BB3112" w:rsidRPr="001A434B">
        <w:rPr>
          <w:rFonts w:cs="Times New Roman"/>
          <w:sz w:val="24"/>
          <w:szCs w:val="24"/>
        </w:rPr>
        <w:t xml:space="preserve"> </w:t>
      </w:r>
      <w:r w:rsidRPr="001A434B">
        <w:rPr>
          <w:rFonts w:cs="Times New Roman"/>
          <w:sz w:val="24"/>
          <w:szCs w:val="24"/>
        </w:rPr>
        <w:t>0.039), (</w:t>
      </w:r>
      <w:r w:rsidR="00BB6B2C" w:rsidRPr="001A434B">
        <w:rPr>
          <w:rFonts w:cs="Times New Roman"/>
          <w:sz w:val="24"/>
          <w:szCs w:val="24"/>
        </w:rPr>
        <w:t>ⅱ</w:t>
      </w:r>
      <w:r w:rsidRPr="001A434B">
        <w:rPr>
          <w:rFonts w:cs="Times New Roman"/>
          <w:sz w:val="24"/>
          <w:szCs w:val="24"/>
        </w:rPr>
        <w:t xml:space="preserve">) </w:t>
      </w:r>
      <w:r w:rsidR="00242934" w:rsidRPr="001A434B">
        <w:rPr>
          <w:rFonts w:cs="Times New Roman"/>
          <w:sz w:val="24"/>
          <w:szCs w:val="24"/>
        </w:rPr>
        <w:t>having had</w:t>
      </w:r>
      <w:r w:rsidRPr="001A434B">
        <w:rPr>
          <w:rFonts w:cs="Times New Roman"/>
          <w:sz w:val="24"/>
          <w:szCs w:val="24"/>
        </w:rPr>
        <w:t xml:space="preserve"> primary vs. no formal education (97.8% vs. 91.1%, </w:t>
      </w:r>
      <w:r w:rsidRPr="001A434B">
        <w:rPr>
          <w:rFonts w:cs="Times New Roman"/>
          <w:i/>
          <w:iCs/>
          <w:sz w:val="24"/>
          <w:szCs w:val="24"/>
        </w:rPr>
        <w:t>p</w:t>
      </w:r>
      <w:r w:rsidR="00BB3112" w:rsidRPr="001A434B">
        <w:rPr>
          <w:rFonts w:cs="Times New Roman"/>
          <w:i/>
          <w:iCs/>
          <w:sz w:val="24"/>
          <w:szCs w:val="24"/>
        </w:rPr>
        <w:t xml:space="preserve"> </w:t>
      </w:r>
      <w:r w:rsidRPr="001A434B">
        <w:rPr>
          <w:rFonts w:cs="Times New Roman"/>
          <w:sz w:val="24"/>
          <w:szCs w:val="24"/>
        </w:rPr>
        <w:t>=</w:t>
      </w:r>
      <w:r w:rsidR="00BB3112" w:rsidRPr="001A434B">
        <w:rPr>
          <w:rFonts w:cs="Times New Roman"/>
          <w:sz w:val="24"/>
          <w:szCs w:val="24"/>
        </w:rPr>
        <w:t xml:space="preserve"> </w:t>
      </w:r>
      <w:r w:rsidRPr="001A434B">
        <w:rPr>
          <w:rFonts w:cs="Times New Roman"/>
          <w:sz w:val="24"/>
          <w:szCs w:val="24"/>
        </w:rPr>
        <w:t>0.010), (</w:t>
      </w:r>
      <w:r w:rsidR="00BB6B2C" w:rsidRPr="001A434B">
        <w:rPr>
          <w:rFonts w:cs="Times New Roman"/>
          <w:sz w:val="24"/>
          <w:szCs w:val="24"/>
        </w:rPr>
        <w:t>ⅲ</w:t>
      </w:r>
      <w:r w:rsidRPr="001A434B">
        <w:rPr>
          <w:rFonts w:cs="Times New Roman"/>
          <w:sz w:val="24"/>
          <w:szCs w:val="24"/>
        </w:rPr>
        <w:t xml:space="preserve">) </w:t>
      </w:r>
      <w:r w:rsidR="00242934" w:rsidRPr="001A434B">
        <w:rPr>
          <w:rFonts w:cs="Times New Roman"/>
          <w:sz w:val="24"/>
          <w:szCs w:val="24"/>
        </w:rPr>
        <w:t>having had</w:t>
      </w:r>
      <w:r w:rsidR="00FC7835" w:rsidRPr="001A434B">
        <w:rPr>
          <w:rFonts w:cs="Times New Roman"/>
          <w:sz w:val="24"/>
          <w:szCs w:val="24"/>
        </w:rPr>
        <w:t xml:space="preserve"> lost jobs vs. </w:t>
      </w:r>
      <w:r w:rsidR="00242934" w:rsidRPr="001A434B">
        <w:rPr>
          <w:rFonts w:cs="Times New Roman"/>
          <w:sz w:val="24"/>
          <w:szCs w:val="24"/>
        </w:rPr>
        <w:t xml:space="preserve">not </w:t>
      </w:r>
      <w:r w:rsidR="00FC7835" w:rsidRPr="001A434B">
        <w:rPr>
          <w:rFonts w:cs="Times New Roman"/>
          <w:sz w:val="24"/>
          <w:szCs w:val="24"/>
        </w:rPr>
        <w:t xml:space="preserve">(97.0% vs. 40.0%, </w:t>
      </w:r>
      <w:r w:rsidR="00FC7835" w:rsidRPr="001A434B">
        <w:rPr>
          <w:rFonts w:cs="Times New Roman"/>
          <w:i/>
          <w:iCs/>
          <w:sz w:val="24"/>
          <w:szCs w:val="24"/>
        </w:rPr>
        <w:t>p</w:t>
      </w:r>
      <w:r w:rsidR="00BB3112" w:rsidRPr="001A434B">
        <w:rPr>
          <w:rFonts w:cs="Times New Roman"/>
          <w:i/>
          <w:iCs/>
          <w:sz w:val="24"/>
          <w:szCs w:val="24"/>
        </w:rPr>
        <w:t xml:space="preserve"> </w:t>
      </w:r>
      <w:r w:rsidR="00FC7835" w:rsidRPr="001A434B">
        <w:rPr>
          <w:rFonts w:cs="Times New Roman"/>
          <w:sz w:val="24"/>
          <w:szCs w:val="24"/>
        </w:rPr>
        <w:t>&lt;</w:t>
      </w:r>
      <w:r w:rsidR="00BB3112" w:rsidRPr="001A434B">
        <w:rPr>
          <w:rFonts w:cs="Times New Roman"/>
          <w:sz w:val="24"/>
          <w:szCs w:val="24"/>
        </w:rPr>
        <w:t xml:space="preserve"> </w:t>
      </w:r>
      <w:r w:rsidR="00FC7835" w:rsidRPr="001A434B">
        <w:rPr>
          <w:rFonts w:cs="Times New Roman"/>
          <w:sz w:val="24"/>
          <w:szCs w:val="24"/>
        </w:rPr>
        <w:t>0.001), (</w:t>
      </w:r>
      <w:r w:rsidR="00BB6B2C" w:rsidRPr="001A434B">
        <w:rPr>
          <w:rFonts w:cs="Times New Roman"/>
          <w:sz w:val="24"/>
          <w:szCs w:val="24"/>
        </w:rPr>
        <w:t>ⅳ</w:t>
      </w:r>
      <w:r w:rsidR="00FC7835" w:rsidRPr="001A434B">
        <w:rPr>
          <w:rFonts w:cs="Times New Roman"/>
          <w:sz w:val="24"/>
          <w:szCs w:val="24"/>
        </w:rPr>
        <w:t xml:space="preserve">) </w:t>
      </w:r>
      <w:r w:rsidR="00242934" w:rsidRPr="001A434B">
        <w:rPr>
          <w:rFonts w:cs="Times New Roman"/>
          <w:sz w:val="24"/>
          <w:szCs w:val="24"/>
        </w:rPr>
        <w:t>having</w:t>
      </w:r>
      <w:r w:rsidR="00242934" w:rsidRPr="001A434B" w:rsidDel="00242934">
        <w:rPr>
          <w:rFonts w:cs="Times New Roman"/>
          <w:sz w:val="24"/>
          <w:szCs w:val="24"/>
        </w:rPr>
        <w:t xml:space="preserve"> </w:t>
      </w:r>
      <w:r w:rsidR="00242934" w:rsidRPr="001A434B">
        <w:rPr>
          <w:rFonts w:cs="Times New Roman"/>
          <w:sz w:val="24"/>
          <w:szCs w:val="24"/>
        </w:rPr>
        <w:t>had</w:t>
      </w:r>
      <w:r w:rsidR="00FC7835" w:rsidRPr="001A434B">
        <w:rPr>
          <w:rFonts w:cs="Times New Roman"/>
          <w:sz w:val="24"/>
          <w:szCs w:val="24"/>
        </w:rPr>
        <w:t xml:space="preserve"> </w:t>
      </w:r>
      <w:r w:rsidR="00242934" w:rsidRPr="001A434B">
        <w:rPr>
          <w:rFonts w:cs="Times New Roman"/>
          <w:sz w:val="24"/>
          <w:szCs w:val="24"/>
        </w:rPr>
        <w:t xml:space="preserve">experienced </w:t>
      </w:r>
      <w:r w:rsidR="00FC7835" w:rsidRPr="001A434B">
        <w:rPr>
          <w:rFonts w:cs="Times New Roman"/>
          <w:sz w:val="24"/>
          <w:szCs w:val="24"/>
        </w:rPr>
        <w:t>food scarcity due to COVID-19</w:t>
      </w:r>
      <w:r w:rsidR="00BB6B2C" w:rsidRPr="001A434B">
        <w:rPr>
          <w:rFonts w:cs="Times New Roman"/>
          <w:sz w:val="24"/>
          <w:szCs w:val="24"/>
        </w:rPr>
        <w:t xml:space="preserve"> </w:t>
      </w:r>
      <w:r w:rsidR="00FC7835" w:rsidRPr="001A434B">
        <w:rPr>
          <w:rFonts w:cs="Times New Roman"/>
          <w:sz w:val="24"/>
          <w:szCs w:val="24"/>
        </w:rPr>
        <w:t xml:space="preserve">vs. </w:t>
      </w:r>
      <w:r w:rsidR="00242934" w:rsidRPr="001A434B">
        <w:rPr>
          <w:rFonts w:cs="Times New Roman"/>
          <w:sz w:val="24"/>
          <w:szCs w:val="24"/>
        </w:rPr>
        <w:t>not</w:t>
      </w:r>
      <w:r w:rsidR="00FC7835" w:rsidRPr="001A434B">
        <w:rPr>
          <w:rFonts w:cs="Times New Roman"/>
          <w:sz w:val="24"/>
          <w:szCs w:val="24"/>
        </w:rPr>
        <w:t xml:space="preserve"> (97.</w:t>
      </w:r>
      <w:r w:rsidR="002519C7" w:rsidRPr="001A434B">
        <w:rPr>
          <w:rFonts w:cs="Times New Roman"/>
          <w:sz w:val="24"/>
          <w:szCs w:val="24"/>
        </w:rPr>
        <w:t>4</w:t>
      </w:r>
      <w:r w:rsidR="00FC7835" w:rsidRPr="001A434B">
        <w:rPr>
          <w:rFonts w:cs="Times New Roman"/>
          <w:sz w:val="24"/>
          <w:szCs w:val="24"/>
        </w:rPr>
        <w:t xml:space="preserve">% vs. </w:t>
      </w:r>
      <w:r w:rsidR="002519C7" w:rsidRPr="001A434B">
        <w:rPr>
          <w:rFonts w:cs="Times New Roman"/>
          <w:sz w:val="24"/>
          <w:szCs w:val="24"/>
        </w:rPr>
        <w:t>73.7</w:t>
      </w:r>
      <w:r w:rsidR="00FC7835" w:rsidRPr="001A434B">
        <w:rPr>
          <w:rFonts w:cs="Times New Roman"/>
          <w:sz w:val="24"/>
          <w:szCs w:val="24"/>
        </w:rPr>
        <w:t xml:space="preserve">%, </w:t>
      </w:r>
      <w:r w:rsidR="00FC7835" w:rsidRPr="001A434B">
        <w:rPr>
          <w:rFonts w:cs="Times New Roman"/>
          <w:i/>
          <w:iCs/>
          <w:sz w:val="24"/>
          <w:szCs w:val="24"/>
        </w:rPr>
        <w:t>p</w:t>
      </w:r>
      <w:r w:rsidR="00BB3112" w:rsidRPr="001A434B">
        <w:rPr>
          <w:rFonts w:cs="Times New Roman"/>
          <w:i/>
          <w:iCs/>
          <w:sz w:val="24"/>
          <w:szCs w:val="24"/>
        </w:rPr>
        <w:t xml:space="preserve"> </w:t>
      </w:r>
      <w:r w:rsidR="00FC7835" w:rsidRPr="001A434B">
        <w:rPr>
          <w:rFonts w:cs="Times New Roman"/>
          <w:sz w:val="24"/>
          <w:szCs w:val="24"/>
        </w:rPr>
        <w:t>&lt;</w:t>
      </w:r>
      <w:r w:rsidR="00BB3112" w:rsidRPr="001A434B">
        <w:rPr>
          <w:rFonts w:cs="Times New Roman"/>
          <w:sz w:val="24"/>
          <w:szCs w:val="24"/>
        </w:rPr>
        <w:t xml:space="preserve"> </w:t>
      </w:r>
      <w:r w:rsidR="00FC7835" w:rsidRPr="001A434B">
        <w:rPr>
          <w:rFonts w:cs="Times New Roman"/>
          <w:sz w:val="24"/>
          <w:szCs w:val="24"/>
        </w:rPr>
        <w:t>0.001), and (</w:t>
      </w:r>
      <w:r w:rsidR="00BB6B2C" w:rsidRPr="001A434B">
        <w:rPr>
          <w:rFonts w:cs="Times New Roman"/>
          <w:sz w:val="24"/>
          <w:szCs w:val="24"/>
        </w:rPr>
        <w:t>ⅴ</w:t>
      </w:r>
      <w:r w:rsidR="00FC7835" w:rsidRPr="001A434B">
        <w:rPr>
          <w:rFonts w:cs="Times New Roman"/>
          <w:sz w:val="24"/>
          <w:szCs w:val="24"/>
        </w:rPr>
        <w:t xml:space="preserve">) </w:t>
      </w:r>
      <w:r w:rsidR="00242934" w:rsidRPr="001A434B">
        <w:rPr>
          <w:rFonts w:cs="Times New Roman"/>
          <w:sz w:val="24"/>
          <w:szCs w:val="24"/>
        </w:rPr>
        <w:t xml:space="preserve">having </w:t>
      </w:r>
      <w:r w:rsidR="00BB6B2C" w:rsidRPr="001A434B">
        <w:rPr>
          <w:rFonts w:cs="Times New Roman"/>
          <w:sz w:val="24"/>
          <w:szCs w:val="24"/>
        </w:rPr>
        <w:t>higher vs. lower depression score</w:t>
      </w:r>
      <w:r w:rsidR="00242934" w:rsidRPr="001A434B">
        <w:rPr>
          <w:rFonts w:cs="Times New Roman"/>
          <w:sz w:val="24"/>
          <w:szCs w:val="24"/>
        </w:rPr>
        <w:t>s</w:t>
      </w:r>
      <w:r w:rsidR="00BB6B2C" w:rsidRPr="001A434B">
        <w:rPr>
          <w:rFonts w:cs="Times New Roman"/>
          <w:sz w:val="24"/>
          <w:szCs w:val="24"/>
        </w:rPr>
        <w:t xml:space="preserve"> (7.2</w:t>
      </w:r>
      <w:r w:rsidR="00BB3112" w:rsidRPr="001A434B">
        <w:rPr>
          <w:rFonts w:cs="Times New Roman"/>
          <w:sz w:val="24"/>
          <w:szCs w:val="24"/>
        </w:rPr>
        <w:t xml:space="preserve"> </w:t>
      </w:r>
      <w:r w:rsidR="00BB6B2C" w:rsidRPr="001A434B">
        <w:rPr>
          <w:rFonts w:cs="Times New Roman"/>
          <w:sz w:val="24"/>
          <w:szCs w:val="24"/>
        </w:rPr>
        <w:t>±</w:t>
      </w:r>
      <w:r w:rsidR="00BB3112" w:rsidRPr="001A434B">
        <w:rPr>
          <w:rFonts w:cs="Times New Roman"/>
          <w:sz w:val="24"/>
          <w:szCs w:val="24"/>
        </w:rPr>
        <w:t xml:space="preserve"> </w:t>
      </w:r>
      <w:r w:rsidR="00BB6B2C" w:rsidRPr="001A434B">
        <w:rPr>
          <w:rFonts w:cs="Times New Roman"/>
          <w:sz w:val="24"/>
          <w:szCs w:val="24"/>
        </w:rPr>
        <w:t>4.4 vs. 5.0</w:t>
      </w:r>
      <w:r w:rsidR="00BB3112" w:rsidRPr="001A434B">
        <w:rPr>
          <w:rFonts w:cs="Times New Roman"/>
          <w:sz w:val="24"/>
          <w:szCs w:val="24"/>
        </w:rPr>
        <w:t xml:space="preserve"> </w:t>
      </w:r>
      <w:r w:rsidR="00BB6B2C" w:rsidRPr="001A434B">
        <w:rPr>
          <w:rFonts w:cs="Times New Roman"/>
          <w:sz w:val="24"/>
          <w:szCs w:val="24"/>
        </w:rPr>
        <w:t>±</w:t>
      </w:r>
      <w:r w:rsidR="00BB3112" w:rsidRPr="001A434B">
        <w:rPr>
          <w:rFonts w:cs="Times New Roman"/>
          <w:sz w:val="24"/>
          <w:szCs w:val="24"/>
        </w:rPr>
        <w:t xml:space="preserve"> </w:t>
      </w:r>
      <w:r w:rsidR="00BB6B2C" w:rsidRPr="001A434B">
        <w:rPr>
          <w:rFonts w:cs="Times New Roman"/>
          <w:sz w:val="24"/>
          <w:szCs w:val="24"/>
        </w:rPr>
        <w:t xml:space="preserve">5.0, </w:t>
      </w:r>
      <w:r w:rsidR="00BB6B2C" w:rsidRPr="001A434B">
        <w:rPr>
          <w:rFonts w:cs="Times New Roman"/>
          <w:i/>
          <w:iCs/>
          <w:sz w:val="24"/>
          <w:szCs w:val="24"/>
        </w:rPr>
        <w:t>p</w:t>
      </w:r>
      <w:r w:rsidR="00BB3112" w:rsidRPr="001A434B">
        <w:rPr>
          <w:rFonts w:cs="Times New Roman"/>
          <w:i/>
          <w:iCs/>
          <w:sz w:val="24"/>
          <w:szCs w:val="24"/>
        </w:rPr>
        <w:t xml:space="preserve"> </w:t>
      </w:r>
      <w:r w:rsidR="00BB6B2C" w:rsidRPr="001A434B">
        <w:rPr>
          <w:rFonts w:cs="Times New Roman"/>
          <w:sz w:val="24"/>
          <w:szCs w:val="24"/>
        </w:rPr>
        <w:t>=</w:t>
      </w:r>
      <w:r w:rsidR="00BB3112" w:rsidRPr="001A434B">
        <w:rPr>
          <w:rFonts w:cs="Times New Roman"/>
          <w:sz w:val="24"/>
          <w:szCs w:val="24"/>
        </w:rPr>
        <w:t xml:space="preserve"> </w:t>
      </w:r>
      <w:r w:rsidR="00BB6B2C" w:rsidRPr="001A434B">
        <w:rPr>
          <w:rFonts w:cs="Times New Roman"/>
          <w:sz w:val="24"/>
          <w:szCs w:val="24"/>
        </w:rPr>
        <w:t>0.05).</w:t>
      </w:r>
    </w:p>
    <w:p w14:paraId="147A0EFA" w14:textId="70A7BFD7" w:rsidR="000D2BC1" w:rsidRPr="001A434B" w:rsidRDefault="00502632" w:rsidP="00FC4017">
      <w:pPr>
        <w:autoSpaceDE w:val="0"/>
        <w:autoSpaceDN w:val="0"/>
        <w:adjustRightInd w:val="0"/>
        <w:spacing w:after="240" w:afterAutospacing="0" w:line="240" w:lineRule="auto"/>
        <w:ind w:right="60"/>
        <w:jc w:val="both"/>
        <w:rPr>
          <w:rFonts w:cs="Times New Roman"/>
          <w:b/>
          <w:bCs/>
          <w:sz w:val="24"/>
          <w:szCs w:val="24"/>
        </w:rPr>
      </w:pPr>
      <w:r w:rsidRPr="001A434B">
        <w:rPr>
          <w:rFonts w:cs="Times New Roman"/>
          <w:b/>
          <w:bCs/>
          <w:sz w:val="24"/>
          <w:szCs w:val="24"/>
        </w:rPr>
        <w:t xml:space="preserve">3.3 </w:t>
      </w:r>
      <w:r w:rsidR="000D2BC1" w:rsidRPr="001A434B">
        <w:rPr>
          <w:rFonts w:cs="Times New Roman"/>
          <w:b/>
          <w:bCs/>
          <w:sz w:val="24"/>
          <w:szCs w:val="24"/>
        </w:rPr>
        <w:t>Association</w:t>
      </w:r>
      <w:r w:rsidR="008A4535" w:rsidRPr="001A434B">
        <w:rPr>
          <w:rFonts w:cs="Times New Roman"/>
          <w:b/>
          <w:bCs/>
          <w:sz w:val="24"/>
          <w:szCs w:val="24"/>
        </w:rPr>
        <w:t>s</w:t>
      </w:r>
      <w:r w:rsidR="000D2BC1" w:rsidRPr="001A434B">
        <w:rPr>
          <w:rFonts w:cs="Times New Roman"/>
          <w:b/>
          <w:bCs/>
          <w:sz w:val="24"/>
          <w:szCs w:val="24"/>
        </w:rPr>
        <w:t xml:space="preserve"> </w:t>
      </w:r>
      <w:r w:rsidR="008A4535" w:rsidRPr="001A434B">
        <w:rPr>
          <w:rFonts w:cs="Times New Roman"/>
          <w:b/>
          <w:bCs/>
          <w:sz w:val="24"/>
          <w:szCs w:val="24"/>
        </w:rPr>
        <w:t xml:space="preserve">with </w:t>
      </w:r>
      <w:r w:rsidR="000D2BC1" w:rsidRPr="001A434B">
        <w:rPr>
          <w:rFonts w:cs="Times New Roman"/>
          <w:b/>
          <w:bCs/>
          <w:sz w:val="24"/>
          <w:szCs w:val="24"/>
        </w:rPr>
        <w:t>depression and PTSD</w:t>
      </w:r>
    </w:p>
    <w:p w14:paraId="6050D046" w14:textId="169E3F6E" w:rsidR="000D2BC1" w:rsidRPr="001A434B" w:rsidRDefault="000D2BC1" w:rsidP="00FC4017">
      <w:pPr>
        <w:autoSpaceDE w:val="0"/>
        <w:autoSpaceDN w:val="0"/>
        <w:adjustRightInd w:val="0"/>
        <w:spacing w:after="240" w:afterAutospacing="0" w:line="240" w:lineRule="auto"/>
        <w:ind w:right="60" w:firstLine="720"/>
        <w:jc w:val="both"/>
        <w:rPr>
          <w:rFonts w:cs="Times New Roman"/>
          <w:sz w:val="24"/>
          <w:szCs w:val="24"/>
        </w:rPr>
      </w:pPr>
      <w:r w:rsidRPr="001A434B">
        <w:rPr>
          <w:rFonts w:cs="Times New Roman"/>
          <w:sz w:val="24"/>
          <w:szCs w:val="24"/>
        </w:rPr>
        <w:t xml:space="preserve">The </w:t>
      </w:r>
      <w:bookmarkStart w:id="17" w:name="_Hlk52082919"/>
      <w:r w:rsidRPr="001A434B">
        <w:rPr>
          <w:rFonts w:cs="Times New Roman"/>
          <w:sz w:val="24"/>
          <w:szCs w:val="24"/>
        </w:rPr>
        <w:t>mean score</w:t>
      </w:r>
      <w:r w:rsidR="00944347" w:rsidRPr="001A434B">
        <w:rPr>
          <w:rFonts w:cs="Times New Roman"/>
          <w:sz w:val="24"/>
          <w:szCs w:val="24"/>
        </w:rPr>
        <w:t>s</w:t>
      </w:r>
      <w:r w:rsidRPr="001A434B">
        <w:rPr>
          <w:rFonts w:cs="Times New Roman"/>
          <w:sz w:val="24"/>
          <w:szCs w:val="24"/>
        </w:rPr>
        <w:t xml:space="preserve"> of depression and PTSD were 7.1</w:t>
      </w:r>
      <w:r w:rsidR="00BB3112" w:rsidRPr="001A434B">
        <w:rPr>
          <w:rFonts w:cs="Times New Roman"/>
          <w:sz w:val="24"/>
          <w:szCs w:val="24"/>
        </w:rPr>
        <w:t xml:space="preserve"> </w:t>
      </w:r>
      <w:r w:rsidRPr="001A434B">
        <w:rPr>
          <w:rFonts w:cs="Times New Roman"/>
          <w:sz w:val="24"/>
          <w:szCs w:val="24"/>
        </w:rPr>
        <w:t>±</w:t>
      </w:r>
      <w:r w:rsidR="00BB3112" w:rsidRPr="001A434B">
        <w:rPr>
          <w:rFonts w:cs="Times New Roman"/>
          <w:sz w:val="24"/>
          <w:szCs w:val="24"/>
        </w:rPr>
        <w:t xml:space="preserve"> </w:t>
      </w:r>
      <w:r w:rsidR="00944347" w:rsidRPr="001A434B">
        <w:rPr>
          <w:rFonts w:cs="Times New Roman"/>
          <w:sz w:val="24"/>
          <w:szCs w:val="24"/>
        </w:rPr>
        <w:t>4.4 (out of 27) and 15.1</w:t>
      </w:r>
      <w:r w:rsidR="00BB3112" w:rsidRPr="001A434B">
        <w:rPr>
          <w:rFonts w:cs="Times New Roman"/>
          <w:sz w:val="24"/>
          <w:szCs w:val="24"/>
        </w:rPr>
        <w:t xml:space="preserve"> </w:t>
      </w:r>
      <w:r w:rsidR="00944347" w:rsidRPr="001A434B">
        <w:rPr>
          <w:rFonts w:cs="Times New Roman"/>
          <w:sz w:val="24"/>
          <w:szCs w:val="24"/>
        </w:rPr>
        <w:t>±</w:t>
      </w:r>
      <w:r w:rsidR="00BB3112" w:rsidRPr="001A434B">
        <w:rPr>
          <w:rFonts w:cs="Times New Roman"/>
          <w:sz w:val="24"/>
          <w:szCs w:val="24"/>
        </w:rPr>
        <w:t xml:space="preserve"> </w:t>
      </w:r>
      <w:r w:rsidR="00944347" w:rsidRPr="001A434B">
        <w:rPr>
          <w:rFonts w:cs="Times New Roman"/>
          <w:sz w:val="24"/>
          <w:szCs w:val="24"/>
        </w:rPr>
        <w:t>3.4 (out of 36), respectively.</w:t>
      </w:r>
      <w:bookmarkEnd w:id="17"/>
      <w:r w:rsidR="00944347" w:rsidRPr="001A434B">
        <w:rPr>
          <w:rFonts w:cs="Times New Roman"/>
          <w:sz w:val="24"/>
          <w:szCs w:val="24"/>
        </w:rPr>
        <w:t xml:space="preserve"> </w:t>
      </w:r>
      <w:r w:rsidR="00242934" w:rsidRPr="001A434B">
        <w:rPr>
          <w:rFonts w:cs="Times New Roman"/>
          <w:sz w:val="24"/>
          <w:szCs w:val="24"/>
        </w:rPr>
        <w:t>Features</w:t>
      </w:r>
      <w:r w:rsidR="00944347" w:rsidRPr="001A434B">
        <w:rPr>
          <w:rFonts w:cs="Times New Roman"/>
          <w:sz w:val="24"/>
          <w:szCs w:val="24"/>
        </w:rPr>
        <w:t xml:space="preserve"> related to depression and PTSD are presented in Figure </w:t>
      </w:r>
      <w:r w:rsidR="00904580" w:rsidRPr="001A434B">
        <w:rPr>
          <w:rFonts w:cs="Times New Roman"/>
          <w:sz w:val="24"/>
          <w:szCs w:val="24"/>
        </w:rPr>
        <w:t>2</w:t>
      </w:r>
      <w:r w:rsidR="00944347" w:rsidRPr="001A434B">
        <w:rPr>
          <w:rFonts w:cs="Times New Roman"/>
          <w:sz w:val="24"/>
          <w:szCs w:val="24"/>
        </w:rPr>
        <w:t xml:space="preserve">.  </w:t>
      </w:r>
      <w:r w:rsidR="00C324CB" w:rsidRPr="001A434B">
        <w:rPr>
          <w:rFonts w:cs="Times New Roman"/>
          <w:sz w:val="24"/>
          <w:szCs w:val="24"/>
        </w:rPr>
        <w:t xml:space="preserve">Of </w:t>
      </w:r>
      <w:r w:rsidR="00944347" w:rsidRPr="001A434B">
        <w:rPr>
          <w:rFonts w:cs="Times New Roman"/>
          <w:sz w:val="24"/>
          <w:szCs w:val="24"/>
        </w:rPr>
        <w:t>note, depression and PTSD were significantly and positively correlated with each other (Pe</w:t>
      </w:r>
      <w:r w:rsidR="002435C4" w:rsidRPr="001A434B">
        <w:rPr>
          <w:rFonts w:cs="Times New Roman"/>
          <w:sz w:val="24"/>
          <w:szCs w:val="24"/>
        </w:rPr>
        <w:t>a</w:t>
      </w:r>
      <w:r w:rsidR="00944347" w:rsidRPr="001A434B">
        <w:rPr>
          <w:rFonts w:cs="Times New Roman"/>
          <w:sz w:val="24"/>
          <w:szCs w:val="24"/>
        </w:rPr>
        <w:t xml:space="preserve">rson </w:t>
      </w:r>
      <w:r w:rsidR="00944347" w:rsidRPr="001A434B">
        <w:rPr>
          <w:rFonts w:cs="Times New Roman"/>
          <w:i/>
          <w:iCs/>
          <w:sz w:val="24"/>
          <w:szCs w:val="24"/>
        </w:rPr>
        <w:t>r</w:t>
      </w:r>
      <w:r w:rsidR="00BB3112" w:rsidRPr="001A434B">
        <w:rPr>
          <w:rFonts w:cs="Times New Roman"/>
          <w:i/>
          <w:iCs/>
          <w:sz w:val="24"/>
          <w:szCs w:val="24"/>
        </w:rPr>
        <w:t xml:space="preserve"> </w:t>
      </w:r>
      <w:r w:rsidR="00944347" w:rsidRPr="001A434B">
        <w:rPr>
          <w:rFonts w:cs="Times New Roman"/>
          <w:sz w:val="24"/>
          <w:szCs w:val="24"/>
        </w:rPr>
        <w:t>=</w:t>
      </w:r>
      <w:r w:rsidR="00BB3112" w:rsidRPr="001A434B">
        <w:rPr>
          <w:rFonts w:cs="Times New Roman"/>
          <w:sz w:val="24"/>
          <w:szCs w:val="24"/>
        </w:rPr>
        <w:t xml:space="preserve"> </w:t>
      </w:r>
      <w:r w:rsidR="00944347" w:rsidRPr="001A434B">
        <w:rPr>
          <w:rFonts w:cs="Times New Roman"/>
          <w:sz w:val="24"/>
          <w:szCs w:val="24"/>
        </w:rPr>
        <w:t xml:space="preserve">0.34; </w:t>
      </w:r>
      <w:r w:rsidR="00944347" w:rsidRPr="001A434B">
        <w:rPr>
          <w:rFonts w:cs="Times New Roman"/>
          <w:i/>
          <w:iCs/>
          <w:sz w:val="24"/>
          <w:szCs w:val="24"/>
        </w:rPr>
        <w:t>p</w:t>
      </w:r>
      <w:r w:rsidR="00BB3112" w:rsidRPr="001A434B">
        <w:rPr>
          <w:rFonts w:cs="Times New Roman"/>
          <w:i/>
          <w:iCs/>
          <w:sz w:val="24"/>
          <w:szCs w:val="24"/>
        </w:rPr>
        <w:t xml:space="preserve"> </w:t>
      </w:r>
      <w:r w:rsidR="00944347" w:rsidRPr="001A434B">
        <w:rPr>
          <w:rFonts w:cs="Times New Roman"/>
          <w:sz w:val="24"/>
          <w:szCs w:val="24"/>
        </w:rPr>
        <w:t>&lt;</w:t>
      </w:r>
      <w:r w:rsidR="00BB3112" w:rsidRPr="001A434B">
        <w:rPr>
          <w:rFonts w:cs="Times New Roman"/>
          <w:sz w:val="24"/>
          <w:szCs w:val="24"/>
        </w:rPr>
        <w:t xml:space="preserve"> </w:t>
      </w:r>
      <w:r w:rsidR="00944347" w:rsidRPr="001A434B">
        <w:rPr>
          <w:rFonts w:cs="Times New Roman"/>
          <w:sz w:val="24"/>
          <w:szCs w:val="24"/>
        </w:rPr>
        <w:t xml:space="preserve">0.001). </w:t>
      </w:r>
    </w:p>
    <w:p w14:paraId="6CCCA9F5" w14:textId="225D4A9A" w:rsidR="00944347" w:rsidRPr="001A434B" w:rsidRDefault="00944347" w:rsidP="00FC4017">
      <w:pPr>
        <w:autoSpaceDE w:val="0"/>
        <w:autoSpaceDN w:val="0"/>
        <w:adjustRightInd w:val="0"/>
        <w:spacing w:after="240" w:afterAutospacing="0" w:line="240" w:lineRule="auto"/>
        <w:ind w:right="60" w:firstLine="720"/>
        <w:jc w:val="both"/>
        <w:rPr>
          <w:rFonts w:cs="Times New Roman"/>
          <w:sz w:val="24"/>
          <w:szCs w:val="24"/>
        </w:rPr>
      </w:pPr>
      <w:r w:rsidRPr="001A434B">
        <w:rPr>
          <w:rFonts w:cs="Times New Roman"/>
          <w:sz w:val="24"/>
          <w:szCs w:val="24"/>
        </w:rPr>
        <w:t xml:space="preserve">Table 2 summarizes </w:t>
      </w:r>
      <w:r w:rsidR="00242934" w:rsidRPr="001A434B">
        <w:rPr>
          <w:rFonts w:cs="Times New Roman"/>
          <w:sz w:val="24"/>
          <w:szCs w:val="24"/>
        </w:rPr>
        <w:t xml:space="preserve">a </w:t>
      </w:r>
      <w:r w:rsidR="00E66430" w:rsidRPr="001A434B">
        <w:rPr>
          <w:rFonts w:cs="Times New Roman"/>
          <w:sz w:val="24"/>
          <w:szCs w:val="24"/>
        </w:rPr>
        <w:t xml:space="preserve">multiple </w:t>
      </w:r>
      <w:r w:rsidRPr="001A434B">
        <w:rPr>
          <w:rFonts w:cs="Times New Roman"/>
          <w:sz w:val="24"/>
          <w:szCs w:val="24"/>
        </w:rPr>
        <w:t xml:space="preserve">regression analysis </w:t>
      </w:r>
      <w:r w:rsidR="00242934" w:rsidRPr="001A434B">
        <w:rPr>
          <w:rFonts w:cs="Times New Roman"/>
          <w:sz w:val="24"/>
          <w:szCs w:val="24"/>
        </w:rPr>
        <w:t xml:space="preserve">statistically </w:t>
      </w:r>
      <w:r w:rsidRPr="001A434B">
        <w:rPr>
          <w:rFonts w:cs="Times New Roman"/>
          <w:sz w:val="24"/>
          <w:szCs w:val="24"/>
        </w:rPr>
        <w:t xml:space="preserve">predicting depression and PTSD. </w:t>
      </w:r>
      <w:r w:rsidR="00362A3C" w:rsidRPr="001A434B">
        <w:rPr>
          <w:rFonts w:cs="Times New Roman"/>
          <w:sz w:val="24"/>
          <w:szCs w:val="24"/>
        </w:rPr>
        <w:t xml:space="preserve">In Model </w:t>
      </w:r>
      <w:r w:rsidR="00BC5048" w:rsidRPr="001A434B">
        <w:rPr>
          <w:rFonts w:cs="Times New Roman"/>
          <w:sz w:val="24"/>
          <w:szCs w:val="24"/>
        </w:rPr>
        <w:t>1</w:t>
      </w:r>
      <w:r w:rsidR="00362A3C" w:rsidRPr="001A434B">
        <w:rPr>
          <w:rFonts w:cs="Times New Roman"/>
          <w:sz w:val="24"/>
          <w:szCs w:val="24"/>
        </w:rPr>
        <w:t xml:space="preserve">, all examined variables were entered together </w:t>
      </w:r>
      <w:r w:rsidR="007D4D36" w:rsidRPr="001A434B">
        <w:rPr>
          <w:rFonts w:cs="Times New Roman"/>
          <w:sz w:val="24"/>
          <w:szCs w:val="24"/>
        </w:rPr>
        <w:t xml:space="preserve">to examine associations with </w:t>
      </w:r>
      <w:r w:rsidR="00362A3C" w:rsidRPr="001A434B">
        <w:rPr>
          <w:rFonts w:cs="Times New Roman"/>
          <w:sz w:val="24"/>
          <w:szCs w:val="24"/>
        </w:rPr>
        <w:t>depression</w:t>
      </w:r>
      <w:r w:rsidR="00FD0EC1" w:rsidRPr="001A434B">
        <w:rPr>
          <w:rFonts w:cs="Times New Roman"/>
          <w:sz w:val="24"/>
          <w:szCs w:val="24"/>
        </w:rPr>
        <w:t xml:space="preserve"> symptoms</w:t>
      </w:r>
      <w:r w:rsidR="00362A3C" w:rsidRPr="001A434B">
        <w:rPr>
          <w:rFonts w:cs="Times New Roman"/>
          <w:sz w:val="24"/>
          <w:szCs w:val="24"/>
        </w:rPr>
        <w:t xml:space="preserve">. </w:t>
      </w:r>
      <w:r w:rsidR="00242934" w:rsidRPr="001A434B">
        <w:rPr>
          <w:rFonts w:cs="Times New Roman"/>
          <w:sz w:val="24"/>
          <w:szCs w:val="24"/>
        </w:rPr>
        <w:t>H</w:t>
      </w:r>
      <w:r w:rsidR="00447441" w:rsidRPr="001A434B">
        <w:rPr>
          <w:rFonts w:cs="Times New Roman"/>
          <w:sz w:val="24"/>
          <w:szCs w:val="24"/>
        </w:rPr>
        <w:t xml:space="preserve">igher </w:t>
      </w:r>
      <w:r w:rsidRPr="001A434B">
        <w:rPr>
          <w:rFonts w:cs="Times New Roman"/>
          <w:sz w:val="24"/>
          <w:szCs w:val="24"/>
        </w:rPr>
        <w:t>depression score</w:t>
      </w:r>
      <w:r w:rsidR="00447441" w:rsidRPr="001A434B">
        <w:rPr>
          <w:rFonts w:cs="Times New Roman"/>
          <w:sz w:val="24"/>
          <w:szCs w:val="24"/>
        </w:rPr>
        <w:t>s</w:t>
      </w:r>
      <w:r w:rsidRPr="001A434B">
        <w:rPr>
          <w:rFonts w:cs="Times New Roman"/>
          <w:sz w:val="24"/>
          <w:szCs w:val="24"/>
        </w:rPr>
        <w:t xml:space="preserve"> w</w:t>
      </w:r>
      <w:r w:rsidR="00447441" w:rsidRPr="001A434B">
        <w:rPr>
          <w:rFonts w:cs="Times New Roman"/>
          <w:sz w:val="24"/>
          <w:szCs w:val="24"/>
        </w:rPr>
        <w:t>ere</w:t>
      </w:r>
      <w:r w:rsidRPr="001A434B">
        <w:rPr>
          <w:rFonts w:cs="Times New Roman"/>
          <w:sz w:val="24"/>
          <w:szCs w:val="24"/>
        </w:rPr>
        <w:t xml:space="preserve"> </w:t>
      </w:r>
      <w:r w:rsidR="00447441" w:rsidRPr="001A434B">
        <w:rPr>
          <w:rFonts w:cs="Times New Roman"/>
          <w:sz w:val="24"/>
          <w:szCs w:val="24"/>
        </w:rPr>
        <w:t>positively associated with female</w:t>
      </w:r>
      <w:r w:rsidR="00242934" w:rsidRPr="001A434B">
        <w:rPr>
          <w:rFonts w:cs="Times New Roman"/>
          <w:sz w:val="24"/>
          <w:szCs w:val="24"/>
        </w:rPr>
        <w:t xml:space="preserve"> </w:t>
      </w:r>
      <w:r w:rsidR="00BA5C6E" w:rsidRPr="001A434B">
        <w:rPr>
          <w:rFonts w:cs="Times New Roman"/>
          <w:sz w:val="24"/>
          <w:szCs w:val="24"/>
        </w:rPr>
        <w:lastRenderedPageBreak/>
        <w:t>gender</w:t>
      </w:r>
      <w:r w:rsidR="005D02DD" w:rsidRPr="001A434B">
        <w:rPr>
          <w:rFonts w:cs="Times New Roman"/>
          <w:sz w:val="24"/>
          <w:szCs w:val="24"/>
        </w:rPr>
        <w:t xml:space="preserve"> </w:t>
      </w:r>
      <w:r w:rsidR="00447441" w:rsidRPr="001A434B">
        <w:rPr>
          <w:rFonts w:cs="Times New Roman"/>
          <w:sz w:val="24"/>
          <w:szCs w:val="24"/>
        </w:rPr>
        <w:t>(β</w:t>
      </w:r>
      <w:r w:rsidR="00BB3112" w:rsidRPr="001A434B">
        <w:rPr>
          <w:rFonts w:cs="Times New Roman"/>
          <w:sz w:val="24"/>
          <w:szCs w:val="24"/>
        </w:rPr>
        <w:t xml:space="preserve"> </w:t>
      </w:r>
      <w:r w:rsidR="00447441" w:rsidRPr="001A434B">
        <w:rPr>
          <w:rFonts w:cs="Times New Roman"/>
          <w:sz w:val="24"/>
          <w:szCs w:val="24"/>
        </w:rPr>
        <w:t>=</w:t>
      </w:r>
      <w:r w:rsidR="00BB3112" w:rsidRPr="001A434B">
        <w:rPr>
          <w:rFonts w:cs="Times New Roman"/>
          <w:sz w:val="24"/>
          <w:szCs w:val="24"/>
        </w:rPr>
        <w:t xml:space="preserve"> </w:t>
      </w:r>
      <w:r w:rsidR="00447441" w:rsidRPr="001A434B">
        <w:rPr>
          <w:rFonts w:cs="Times New Roman"/>
          <w:sz w:val="24"/>
          <w:szCs w:val="24"/>
        </w:rPr>
        <w:t xml:space="preserve">0.19; </w:t>
      </w:r>
      <w:r w:rsidR="00447441" w:rsidRPr="001A434B">
        <w:rPr>
          <w:rFonts w:cs="Times New Roman"/>
          <w:i/>
          <w:iCs/>
          <w:sz w:val="24"/>
          <w:szCs w:val="24"/>
        </w:rPr>
        <w:t>p</w:t>
      </w:r>
      <w:r w:rsidR="00BB3112" w:rsidRPr="001A434B">
        <w:rPr>
          <w:rFonts w:cs="Times New Roman"/>
          <w:i/>
          <w:iCs/>
          <w:sz w:val="24"/>
          <w:szCs w:val="24"/>
        </w:rPr>
        <w:t xml:space="preserve"> </w:t>
      </w:r>
      <w:r w:rsidR="00C703DD" w:rsidRPr="001A434B">
        <w:rPr>
          <w:rFonts w:cs="Times New Roman"/>
          <w:sz w:val="24"/>
          <w:szCs w:val="24"/>
        </w:rPr>
        <w:t xml:space="preserve">= </w:t>
      </w:r>
      <w:r w:rsidR="00447441" w:rsidRPr="001A434B">
        <w:rPr>
          <w:rFonts w:cs="Times New Roman"/>
          <w:sz w:val="24"/>
          <w:szCs w:val="24"/>
        </w:rPr>
        <w:t>0.0</w:t>
      </w:r>
      <w:r w:rsidR="00C703DD" w:rsidRPr="001A434B">
        <w:rPr>
          <w:rFonts w:cs="Times New Roman"/>
          <w:sz w:val="24"/>
          <w:szCs w:val="24"/>
        </w:rPr>
        <w:t>3</w:t>
      </w:r>
      <w:r w:rsidR="00447441" w:rsidRPr="001A434B">
        <w:rPr>
          <w:rFonts w:cs="Times New Roman"/>
          <w:sz w:val="24"/>
          <w:szCs w:val="24"/>
        </w:rPr>
        <w:t>5), jobless</w:t>
      </w:r>
      <w:r w:rsidR="00242934" w:rsidRPr="001A434B">
        <w:rPr>
          <w:rFonts w:cs="Times New Roman"/>
          <w:sz w:val="24"/>
          <w:szCs w:val="24"/>
        </w:rPr>
        <w:t>ness</w:t>
      </w:r>
      <w:r w:rsidR="00447441" w:rsidRPr="001A434B">
        <w:rPr>
          <w:rFonts w:cs="Times New Roman"/>
          <w:sz w:val="24"/>
          <w:szCs w:val="24"/>
        </w:rPr>
        <w:t xml:space="preserve"> (β</w:t>
      </w:r>
      <w:r w:rsidR="00BB3112" w:rsidRPr="001A434B">
        <w:rPr>
          <w:rFonts w:cs="Times New Roman"/>
          <w:sz w:val="24"/>
          <w:szCs w:val="24"/>
        </w:rPr>
        <w:t xml:space="preserve"> </w:t>
      </w:r>
      <w:r w:rsidR="00447441" w:rsidRPr="001A434B">
        <w:rPr>
          <w:rFonts w:cs="Times New Roman"/>
          <w:sz w:val="24"/>
          <w:szCs w:val="24"/>
        </w:rPr>
        <w:t>=</w:t>
      </w:r>
      <w:r w:rsidR="00BB3112" w:rsidRPr="001A434B">
        <w:rPr>
          <w:rFonts w:cs="Times New Roman"/>
          <w:sz w:val="24"/>
          <w:szCs w:val="24"/>
        </w:rPr>
        <w:t xml:space="preserve"> </w:t>
      </w:r>
      <w:r w:rsidR="00447441" w:rsidRPr="001A434B">
        <w:rPr>
          <w:rFonts w:cs="Times New Roman"/>
          <w:sz w:val="24"/>
          <w:szCs w:val="24"/>
        </w:rPr>
        <w:t xml:space="preserve">0.11; </w:t>
      </w:r>
      <w:r w:rsidR="00447441" w:rsidRPr="001A434B">
        <w:rPr>
          <w:rFonts w:cs="Times New Roman"/>
          <w:i/>
          <w:iCs/>
          <w:sz w:val="24"/>
          <w:szCs w:val="24"/>
        </w:rPr>
        <w:t>p</w:t>
      </w:r>
      <w:r w:rsidR="00BB3112" w:rsidRPr="001A434B">
        <w:rPr>
          <w:rFonts w:cs="Times New Roman"/>
          <w:i/>
          <w:iCs/>
          <w:sz w:val="24"/>
          <w:szCs w:val="24"/>
        </w:rPr>
        <w:t xml:space="preserve"> </w:t>
      </w:r>
      <w:r w:rsidR="00C703DD" w:rsidRPr="001A434B">
        <w:rPr>
          <w:rFonts w:cs="Times New Roman"/>
          <w:sz w:val="24"/>
          <w:szCs w:val="24"/>
        </w:rPr>
        <w:t xml:space="preserve">= </w:t>
      </w:r>
      <w:r w:rsidR="00447441" w:rsidRPr="001A434B">
        <w:rPr>
          <w:rFonts w:cs="Times New Roman"/>
          <w:sz w:val="24"/>
          <w:szCs w:val="24"/>
        </w:rPr>
        <w:t>0.</w:t>
      </w:r>
      <w:r w:rsidR="00C703DD" w:rsidRPr="001A434B">
        <w:rPr>
          <w:rFonts w:cs="Times New Roman"/>
          <w:sz w:val="24"/>
          <w:szCs w:val="24"/>
        </w:rPr>
        <w:t>043</w:t>
      </w:r>
      <w:r w:rsidR="00447441" w:rsidRPr="001A434B">
        <w:rPr>
          <w:rFonts w:cs="Times New Roman"/>
          <w:sz w:val="24"/>
          <w:szCs w:val="24"/>
        </w:rPr>
        <w:t xml:space="preserve">), </w:t>
      </w:r>
      <w:bookmarkStart w:id="18" w:name="_Hlk52083221"/>
      <w:r w:rsidR="00447441" w:rsidRPr="001A434B">
        <w:rPr>
          <w:rFonts w:cs="Times New Roman"/>
          <w:sz w:val="24"/>
          <w:szCs w:val="24"/>
        </w:rPr>
        <w:t>being divorced</w:t>
      </w:r>
      <w:bookmarkEnd w:id="18"/>
      <w:r w:rsidR="00447441" w:rsidRPr="001A434B">
        <w:rPr>
          <w:rFonts w:cs="Times New Roman"/>
          <w:sz w:val="24"/>
          <w:szCs w:val="24"/>
        </w:rPr>
        <w:t xml:space="preserve"> (β</w:t>
      </w:r>
      <w:r w:rsidR="00BB3112" w:rsidRPr="001A434B">
        <w:rPr>
          <w:rFonts w:cs="Times New Roman"/>
          <w:sz w:val="24"/>
          <w:szCs w:val="24"/>
        </w:rPr>
        <w:t xml:space="preserve"> </w:t>
      </w:r>
      <w:r w:rsidR="00447441" w:rsidRPr="001A434B">
        <w:rPr>
          <w:rFonts w:cs="Times New Roman"/>
          <w:sz w:val="24"/>
          <w:szCs w:val="24"/>
        </w:rPr>
        <w:t xml:space="preserve">= 0.20; </w:t>
      </w:r>
      <w:r w:rsidR="00447441" w:rsidRPr="001A434B">
        <w:rPr>
          <w:rFonts w:cs="Times New Roman"/>
          <w:i/>
          <w:iCs/>
          <w:sz w:val="24"/>
          <w:szCs w:val="24"/>
        </w:rPr>
        <w:t>p</w:t>
      </w:r>
      <w:r w:rsidR="00BB3112" w:rsidRPr="001A434B">
        <w:rPr>
          <w:rFonts w:cs="Times New Roman"/>
          <w:i/>
          <w:iCs/>
          <w:sz w:val="24"/>
          <w:szCs w:val="24"/>
        </w:rPr>
        <w:t xml:space="preserve"> </w:t>
      </w:r>
      <w:r w:rsidR="00447441" w:rsidRPr="001A434B">
        <w:rPr>
          <w:rFonts w:cs="Times New Roman"/>
          <w:sz w:val="24"/>
          <w:szCs w:val="24"/>
        </w:rPr>
        <w:t>&lt;</w:t>
      </w:r>
      <w:r w:rsidR="00BB3112" w:rsidRPr="001A434B">
        <w:rPr>
          <w:rFonts w:cs="Times New Roman"/>
          <w:sz w:val="24"/>
          <w:szCs w:val="24"/>
        </w:rPr>
        <w:t xml:space="preserve"> </w:t>
      </w:r>
      <w:r w:rsidR="00447441" w:rsidRPr="001A434B">
        <w:rPr>
          <w:rFonts w:cs="Times New Roman"/>
          <w:sz w:val="24"/>
          <w:szCs w:val="24"/>
        </w:rPr>
        <w:t xml:space="preserve">0.001), </w:t>
      </w:r>
      <w:bookmarkStart w:id="19" w:name="_Hlk52083236"/>
      <w:r w:rsidR="00447441" w:rsidRPr="001A434B">
        <w:rPr>
          <w:rFonts w:cs="Times New Roman"/>
          <w:sz w:val="24"/>
          <w:szCs w:val="24"/>
        </w:rPr>
        <w:t>living in joint family</w:t>
      </w:r>
      <w:bookmarkEnd w:id="19"/>
      <w:r w:rsidR="00447441" w:rsidRPr="001A434B">
        <w:rPr>
          <w:rFonts w:cs="Times New Roman"/>
          <w:sz w:val="24"/>
          <w:szCs w:val="24"/>
        </w:rPr>
        <w:t xml:space="preserve"> (β</w:t>
      </w:r>
      <w:r w:rsidR="00BB3112" w:rsidRPr="001A434B">
        <w:rPr>
          <w:rFonts w:cs="Times New Roman"/>
          <w:sz w:val="24"/>
          <w:szCs w:val="24"/>
        </w:rPr>
        <w:t xml:space="preserve"> </w:t>
      </w:r>
      <w:r w:rsidR="00447441" w:rsidRPr="001A434B">
        <w:rPr>
          <w:rFonts w:cs="Times New Roman"/>
          <w:sz w:val="24"/>
          <w:szCs w:val="24"/>
        </w:rPr>
        <w:t>=</w:t>
      </w:r>
      <w:r w:rsidR="00BB3112" w:rsidRPr="001A434B">
        <w:rPr>
          <w:rFonts w:cs="Times New Roman"/>
          <w:sz w:val="24"/>
          <w:szCs w:val="24"/>
        </w:rPr>
        <w:t xml:space="preserve"> </w:t>
      </w:r>
      <w:r w:rsidR="00447441" w:rsidRPr="001A434B">
        <w:rPr>
          <w:rFonts w:cs="Times New Roman"/>
          <w:sz w:val="24"/>
          <w:szCs w:val="24"/>
        </w:rPr>
        <w:t xml:space="preserve">0.13; </w:t>
      </w:r>
      <w:r w:rsidR="00447441" w:rsidRPr="001A434B">
        <w:rPr>
          <w:rFonts w:cs="Times New Roman"/>
          <w:i/>
          <w:iCs/>
          <w:sz w:val="24"/>
          <w:szCs w:val="24"/>
        </w:rPr>
        <w:t>p</w:t>
      </w:r>
      <w:r w:rsidR="00C703DD" w:rsidRPr="001A434B">
        <w:rPr>
          <w:rFonts w:cs="Times New Roman"/>
          <w:i/>
          <w:iCs/>
          <w:sz w:val="24"/>
          <w:szCs w:val="24"/>
        </w:rPr>
        <w:t xml:space="preserve"> </w:t>
      </w:r>
      <w:r w:rsidR="00C703DD" w:rsidRPr="001A434B">
        <w:rPr>
          <w:rFonts w:cs="Times New Roman"/>
          <w:sz w:val="24"/>
          <w:szCs w:val="24"/>
        </w:rPr>
        <w:t xml:space="preserve">= </w:t>
      </w:r>
      <w:r w:rsidR="00447441" w:rsidRPr="001A434B">
        <w:rPr>
          <w:rFonts w:cs="Times New Roman"/>
          <w:sz w:val="24"/>
          <w:szCs w:val="24"/>
        </w:rPr>
        <w:t>0.01), excessive sleep (&gt;</w:t>
      </w:r>
      <w:r w:rsidR="00BB3112" w:rsidRPr="001A434B">
        <w:rPr>
          <w:rFonts w:cs="Times New Roman"/>
          <w:sz w:val="24"/>
          <w:szCs w:val="24"/>
        </w:rPr>
        <w:t xml:space="preserve"> </w:t>
      </w:r>
      <w:r w:rsidR="00447441" w:rsidRPr="001A434B">
        <w:rPr>
          <w:rFonts w:cs="Times New Roman"/>
          <w:sz w:val="24"/>
          <w:szCs w:val="24"/>
        </w:rPr>
        <w:t>9 hours/day)</w:t>
      </w:r>
      <w:r w:rsidR="00C105C9" w:rsidRPr="001A434B">
        <w:rPr>
          <w:rFonts w:cs="Times New Roman"/>
          <w:sz w:val="24"/>
          <w:szCs w:val="24"/>
        </w:rPr>
        <w:t xml:space="preserve"> (β</w:t>
      </w:r>
      <w:r w:rsidR="00BB3112" w:rsidRPr="001A434B">
        <w:rPr>
          <w:rFonts w:cs="Times New Roman"/>
          <w:sz w:val="24"/>
          <w:szCs w:val="24"/>
        </w:rPr>
        <w:t xml:space="preserve"> </w:t>
      </w:r>
      <w:r w:rsidR="00C105C9" w:rsidRPr="001A434B">
        <w:rPr>
          <w:rFonts w:cs="Times New Roman"/>
          <w:sz w:val="24"/>
          <w:szCs w:val="24"/>
        </w:rPr>
        <w:t xml:space="preserve">= 0.09; </w:t>
      </w:r>
      <w:r w:rsidR="00C105C9" w:rsidRPr="001A434B">
        <w:rPr>
          <w:rFonts w:cs="Times New Roman"/>
          <w:i/>
          <w:iCs/>
          <w:sz w:val="24"/>
          <w:szCs w:val="24"/>
        </w:rPr>
        <w:t>p</w:t>
      </w:r>
      <w:r w:rsidR="00BB3112" w:rsidRPr="001A434B">
        <w:rPr>
          <w:rFonts w:cs="Times New Roman"/>
          <w:i/>
          <w:iCs/>
          <w:sz w:val="24"/>
          <w:szCs w:val="24"/>
        </w:rPr>
        <w:t xml:space="preserve"> </w:t>
      </w:r>
      <w:r w:rsidR="00C703DD" w:rsidRPr="001A434B">
        <w:rPr>
          <w:rFonts w:cs="Times New Roman"/>
          <w:sz w:val="24"/>
          <w:szCs w:val="24"/>
        </w:rPr>
        <w:t xml:space="preserve">= </w:t>
      </w:r>
      <w:r w:rsidR="00C105C9" w:rsidRPr="001A434B">
        <w:rPr>
          <w:rFonts w:cs="Times New Roman"/>
          <w:sz w:val="24"/>
          <w:szCs w:val="24"/>
        </w:rPr>
        <w:t>0.0</w:t>
      </w:r>
      <w:r w:rsidR="00C703DD" w:rsidRPr="001A434B">
        <w:rPr>
          <w:rFonts w:cs="Times New Roman"/>
          <w:sz w:val="24"/>
          <w:szCs w:val="24"/>
        </w:rPr>
        <w:t>4</w:t>
      </w:r>
      <w:r w:rsidR="00C105C9" w:rsidRPr="001A434B">
        <w:rPr>
          <w:rFonts w:cs="Times New Roman"/>
          <w:sz w:val="24"/>
          <w:szCs w:val="24"/>
        </w:rPr>
        <w:t>5)</w:t>
      </w:r>
      <w:r w:rsidR="00447441" w:rsidRPr="001A434B">
        <w:rPr>
          <w:rFonts w:cs="Times New Roman"/>
          <w:sz w:val="24"/>
          <w:szCs w:val="24"/>
        </w:rPr>
        <w:t xml:space="preserve">, </w:t>
      </w:r>
      <w:r w:rsidR="00C105C9" w:rsidRPr="001A434B">
        <w:rPr>
          <w:rFonts w:cs="Times New Roman"/>
          <w:sz w:val="24"/>
          <w:szCs w:val="24"/>
        </w:rPr>
        <w:t>and smok</w:t>
      </w:r>
      <w:r w:rsidR="00242934" w:rsidRPr="001A434B">
        <w:rPr>
          <w:rFonts w:cs="Times New Roman"/>
          <w:sz w:val="24"/>
          <w:szCs w:val="24"/>
        </w:rPr>
        <w:t>ing</w:t>
      </w:r>
      <w:r w:rsidR="00C105C9" w:rsidRPr="001A434B">
        <w:rPr>
          <w:rFonts w:cs="Times New Roman"/>
          <w:sz w:val="24"/>
          <w:szCs w:val="24"/>
        </w:rPr>
        <w:t xml:space="preserve"> (β</w:t>
      </w:r>
      <w:r w:rsidR="00BB3112" w:rsidRPr="001A434B">
        <w:rPr>
          <w:rFonts w:cs="Times New Roman"/>
          <w:sz w:val="24"/>
          <w:szCs w:val="24"/>
        </w:rPr>
        <w:t xml:space="preserve"> </w:t>
      </w:r>
      <w:r w:rsidR="00C105C9" w:rsidRPr="001A434B">
        <w:rPr>
          <w:rFonts w:cs="Times New Roman"/>
          <w:sz w:val="24"/>
          <w:szCs w:val="24"/>
        </w:rPr>
        <w:t>=</w:t>
      </w:r>
      <w:r w:rsidR="00BB3112" w:rsidRPr="001A434B">
        <w:rPr>
          <w:rFonts w:cs="Times New Roman"/>
          <w:sz w:val="24"/>
          <w:szCs w:val="24"/>
        </w:rPr>
        <w:t xml:space="preserve"> </w:t>
      </w:r>
      <w:r w:rsidR="00C105C9" w:rsidRPr="001A434B">
        <w:rPr>
          <w:rFonts w:cs="Times New Roman"/>
          <w:sz w:val="24"/>
          <w:szCs w:val="24"/>
        </w:rPr>
        <w:t xml:space="preserve">0.14; </w:t>
      </w:r>
      <w:r w:rsidR="00C105C9" w:rsidRPr="001A434B">
        <w:rPr>
          <w:rFonts w:cs="Times New Roman"/>
          <w:i/>
          <w:iCs/>
          <w:sz w:val="24"/>
          <w:szCs w:val="24"/>
        </w:rPr>
        <w:t>p</w:t>
      </w:r>
      <w:r w:rsidR="00BB3112" w:rsidRPr="001A434B">
        <w:rPr>
          <w:rFonts w:cs="Times New Roman"/>
          <w:i/>
          <w:iCs/>
          <w:sz w:val="24"/>
          <w:szCs w:val="24"/>
        </w:rPr>
        <w:t xml:space="preserve"> </w:t>
      </w:r>
      <w:r w:rsidR="00C703DD" w:rsidRPr="001A434B">
        <w:rPr>
          <w:rFonts w:cs="Times New Roman"/>
          <w:sz w:val="24"/>
          <w:szCs w:val="24"/>
        </w:rPr>
        <w:t xml:space="preserve">= </w:t>
      </w:r>
      <w:r w:rsidR="00C105C9" w:rsidRPr="001A434B">
        <w:rPr>
          <w:rFonts w:cs="Times New Roman"/>
          <w:sz w:val="24"/>
          <w:szCs w:val="24"/>
        </w:rPr>
        <w:t>0.</w:t>
      </w:r>
      <w:r w:rsidR="00C703DD" w:rsidRPr="001A434B">
        <w:rPr>
          <w:rFonts w:cs="Times New Roman"/>
          <w:sz w:val="24"/>
          <w:szCs w:val="24"/>
        </w:rPr>
        <w:t>008</w:t>
      </w:r>
      <w:r w:rsidR="00C105C9" w:rsidRPr="001A434B">
        <w:rPr>
          <w:rFonts w:cs="Times New Roman"/>
          <w:sz w:val="24"/>
          <w:szCs w:val="24"/>
        </w:rPr>
        <w:t xml:space="preserve">). </w:t>
      </w:r>
      <w:r w:rsidR="001B1247" w:rsidRPr="001A434B">
        <w:rPr>
          <w:rFonts w:cs="Times New Roman"/>
          <w:sz w:val="24"/>
          <w:szCs w:val="24"/>
        </w:rPr>
        <w:t xml:space="preserve">The regression </w:t>
      </w:r>
      <w:r w:rsidR="000E0015" w:rsidRPr="001A434B">
        <w:rPr>
          <w:rFonts w:cs="Times New Roman"/>
          <w:sz w:val="24"/>
          <w:szCs w:val="24"/>
        </w:rPr>
        <w:t>M</w:t>
      </w:r>
      <w:r w:rsidR="001B1247" w:rsidRPr="001A434B">
        <w:rPr>
          <w:rFonts w:cs="Times New Roman"/>
          <w:sz w:val="24"/>
          <w:szCs w:val="24"/>
        </w:rPr>
        <w:t>odel</w:t>
      </w:r>
      <w:r w:rsidR="000E0015" w:rsidRPr="001A434B">
        <w:rPr>
          <w:rFonts w:cs="Times New Roman"/>
          <w:sz w:val="24"/>
          <w:szCs w:val="24"/>
        </w:rPr>
        <w:t xml:space="preserve"> </w:t>
      </w:r>
      <w:r w:rsidR="00BC5048" w:rsidRPr="001A434B">
        <w:rPr>
          <w:rFonts w:cs="Times New Roman"/>
          <w:sz w:val="24"/>
          <w:szCs w:val="24"/>
        </w:rPr>
        <w:t>1</w:t>
      </w:r>
      <w:r w:rsidR="001B1247" w:rsidRPr="001A434B">
        <w:rPr>
          <w:rFonts w:cs="Times New Roman"/>
          <w:sz w:val="24"/>
          <w:szCs w:val="24"/>
        </w:rPr>
        <w:t xml:space="preserve"> predicted 17% of the variance in depression</w:t>
      </w:r>
      <w:r w:rsidR="00242934" w:rsidRPr="001A434B">
        <w:rPr>
          <w:rFonts w:cs="Times New Roman"/>
          <w:sz w:val="24"/>
          <w:szCs w:val="24"/>
        </w:rPr>
        <w:t xml:space="preserve"> scores</w:t>
      </w:r>
      <w:r w:rsidR="001B1247" w:rsidRPr="001A434B">
        <w:rPr>
          <w:rFonts w:cs="Times New Roman"/>
          <w:sz w:val="24"/>
          <w:szCs w:val="24"/>
        </w:rPr>
        <w:t xml:space="preserve"> (</w:t>
      </w:r>
      <w:r w:rsidR="001B1247" w:rsidRPr="001A434B">
        <w:rPr>
          <w:rFonts w:cs="Times New Roman"/>
          <w:i/>
          <w:iCs/>
          <w:sz w:val="24"/>
          <w:szCs w:val="24"/>
        </w:rPr>
        <w:t>F</w:t>
      </w:r>
      <w:r w:rsidR="001B1247" w:rsidRPr="001A434B">
        <w:rPr>
          <w:rFonts w:cs="Times New Roman"/>
          <w:sz w:val="24"/>
          <w:szCs w:val="24"/>
          <w:vertAlign w:val="subscript"/>
        </w:rPr>
        <w:t>(20,414)</w:t>
      </w:r>
      <w:r w:rsidR="00BB3112" w:rsidRPr="001A434B">
        <w:rPr>
          <w:rFonts w:cs="Times New Roman"/>
          <w:sz w:val="24"/>
          <w:szCs w:val="24"/>
          <w:vertAlign w:val="subscript"/>
        </w:rPr>
        <w:t xml:space="preserve"> </w:t>
      </w:r>
      <w:r w:rsidR="001B1247" w:rsidRPr="001A434B">
        <w:rPr>
          <w:rFonts w:cs="Times New Roman"/>
          <w:sz w:val="24"/>
          <w:szCs w:val="24"/>
        </w:rPr>
        <w:t xml:space="preserve">= 5.53, </w:t>
      </w:r>
      <w:r w:rsidR="001B1247" w:rsidRPr="001A434B">
        <w:rPr>
          <w:rFonts w:cs="Times New Roman"/>
          <w:i/>
          <w:iCs/>
          <w:sz w:val="24"/>
          <w:szCs w:val="24"/>
        </w:rPr>
        <w:t>p</w:t>
      </w:r>
      <w:r w:rsidR="00BB3112" w:rsidRPr="001A434B">
        <w:rPr>
          <w:rFonts w:cs="Times New Roman"/>
          <w:i/>
          <w:iCs/>
          <w:sz w:val="24"/>
          <w:szCs w:val="24"/>
        </w:rPr>
        <w:t xml:space="preserve"> </w:t>
      </w:r>
      <w:r w:rsidR="001B1247" w:rsidRPr="001A434B">
        <w:rPr>
          <w:rFonts w:cs="Times New Roman"/>
          <w:sz w:val="24"/>
          <w:szCs w:val="24"/>
        </w:rPr>
        <w:t>&lt;</w:t>
      </w:r>
      <w:r w:rsidR="00BB3112" w:rsidRPr="001A434B">
        <w:rPr>
          <w:rFonts w:cs="Times New Roman"/>
          <w:sz w:val="24"/>
          <w:szCs w:val="24"/>
        </w:rPr>
        <w:t xml:space="preserve"> </w:t>
      </w:r>
      <w:r w:rsidR="001B1247" w:rsidRPr="001A434B">
        <w:rPr>
          <w:rFonts w:cs="Times New Roman"/>
          <w:sz w:val="24"/>
          <w:szCs w:val="24"/>
        </w:rPr>
        <w:t>0.001).</w:t>
      </w:r>
    </w:p>
    <w:p w14:paraId="0D2A6D79" w14:textId="5849416B" w:rsidR="00AE3282" w:rsidRPr="001A434B" w:rsidRDefault="00242934" w:rsidP="00FC4017">
      <w:pPr>
        <w:autoSpaceDE w:val="0"/>
        <w:autoSpaceDN w:val="0"/>
        <w:adjustRightInd w:val="0"/>
        <w:spacing w:after="240" w:afterAutospacing="0" w:line="240" w:lineRule="auto"/>
        <w:ind w:right="60" w:firstLine="720"/>
        <w:jc w:val="both"/>
        <w:rPr>
          <w:rFonts w:cs="Times New Roman"/>
          <w:sz w:val="24"/>
          <w:szCs w:val="24"/>
        </w:rPr>
      </w:pPr>
      <w:r w:rsidRPr="001A434B">
        <w:rPr>
          <w:rFonts w:cs="Times New Roman"/>
          <w:sz w:val="24"/>
          <w:szCs w:val="24"/>
        </w:rPr>
        <w:t>Next</w:t>
      </w:r>
      <w:r w:rsidR="00362A3C" w:rsidRPr="001A434B">
        <w:rPr>
          <w:rFonts w:cs="Times New Roman"/>
          <w:sz w:val="24"/>
          <w:szCs w:val="24"/>
        </w:rPr>
        <w:t xml:space="preserve">, all measures were entered together </w:t>
      </w:r>
      <w:r w:rsidR="007D4D36" w:rsidRPr="001A434B">
        <w:rPr>
          <w:rFonts w:cs="Times New Roman"/>
          <w:sz w:val="24"/>
          <w:szCs w:val="24"/>
        </w:rPr>
        <w:t xml:space="preserve">to examine associations </w:t>
      </w:r>
      <w:r w:rsidR="00362A3C" w:rsidRPr="001A434B">
        <w:rPr>
          <w:rFonts w:cs="Times New Roman"/>
          <w:sz w:val="24"/>
          <w:szCs w:val="24"/>
        </w:rPr>
        <w:t xml:space="preserve">with PTSD </w:t>
      </w:r>
      <w:r w:rsidR="00423BB8" w:rsidRPr="001A434B">
        <w:rPr>
          <w:rFonts w:cs="Times New Roman"/>
          <w:sz w:val="24"/>
          <w:szCs w:val="24"/>
        </w:rPr>
        <w:t xml:space="preserve">symptoms </w:t>
      </w:r>
      <w:r w:rsidR="00362A3C" w:rsidRPr="001A434B">
        <w:rPr>
          <w:rFonts w:cs="Times New Roman"/>
          <w:sz w:val="24"/>
          <w:szCs w:val="24"/>
        </w:rPr>
        <w:t xml:space="preserve">in Model </w:t>
      </w:r>
      <w:r w:rsidR="00BC5048" w:rsidRPr="001A434B">
        <w:rPr>
          <w:rFonts w:cs="Times New Roman"/>
          <w:sz w:val="24"/>
          <w:szCs w:val="24"/>
        </w:rPr>
        <w:t>2</w:t>
      </w:r>
      <w:r w:rsidR="00362A3C" w:rsidRPr="001A434B">
        <w:rPr>
          <w:rFonts w:cs="Times New Roman"/>
          <w:sz w:val="24"/>
          <w:szCs w:val="24"/>
        </w:rPr>
        <w:t>.</w:t>
      </w:r>
      <w:r w:rsidR="001B1247" w:rsidRPr="001A434B">
        <w:rPr>
          <w:rFonts w:cs="Times New Roman"/>
          <w:sz w:val="24"/>
          <w:szCs w:val="24"/>
        </w:rPr>
        <w:t xml:space="preserve"> </w:t>
      </w:r>
      <w:r w:rsidR="007D4D36" w:rsidRPr="001A434B">
        <w:rPr>
          <w:rFonts w:cs="Times New Roman"/>
          <w:sz w:val="24"/>
          <w:szCs w:val="24"/>
        </w:rPr>
        <w:t>H</w:t>
      </w:r>
      <w:r w:rsidR="001B1247" w:rsidRPr="001A434B">
        <w:rPr>
          <w:rFonts w:cs="Times New Roman"/>
          <w:sz w:val="24"/>
          <w:szCs w:val="24"/>
        </w:rPr>
        <w:t xml:space="preserve">igher PTSD scores were positively </w:t>
      </w:r>
      <w:r w:rsidR="00960679" w:rsidRPr="001A434B">
        <w:rPr>
          <w:rFonts w:cs="Times New Roman"/>
          <w:sz w:val="24"/>
          <w:szCs w:val="24"/>
        </w:rPr>
        <w:t xml:space="preserve">associated </w:t>
      </w:r>
      <w:r w:rsidR="001B1247" w:rsidRPr="001A434B">
        <w:rPr>
          <w:rFonts w:cs="Times New Roman"/>
          <w:sz w:val="24"/>
          <w:szCs w:val="24"/>
        </w:rPr>
        <w:t>with monthly income</w:t>
      </w:r>
      <w:r w:rsidR="00960679" w:rsidRPr="001A434B">
        <w:rPr>
          <w:rFonts w:cs="Times New Roman"/>
          <w:sz w:val="24"/>
          <w:szCs w:val="24"/>
        </w:rPr>
        <w:t>s</w:t>
      </w:r>
      <w:r w:rsidR="001B1247" w:rsidRPr="001A434B">
        <w:rPr>
          <w:rFonts w:cs="Times New Roman"/>
          <w:sz w:val="24"/>
          <w:szCs w:val="24"/>
        </w:rPr>
        <w:t xml:space="preserve"> ≤</w:t>
      </w:r>
      <w:r w:rsidR="00BB3112" w:rsidRPr="001A434B">
        <w:rPr>
          <w:rFonts w:cs="Times New Roman"/>
          <w:sz w:val="24"/>
          <w:szCs w:val="24"/>
        </w:rPr>
        <w:t xml:space="preserve"> </w:t>
      </w:r>
      <w:r w:rsidR="001B1247" w:rsidRPr="001A434B">
        <w:rPr>
          <w:rFonts w:cs="Times New Roman"/>
          <w:sz w:val="24"/>
          <w:szCs w:val="24"/>
        </w:rPr>
        <w:t>10,000 BDT (β</w:t>
      </w:r>
      <w:r w:rsidR="00BB3112" w:rsidRPr="001A434B">
        <w:rPr>
          <w:rFonts w:cs="Times New Roman"/>
          <w:sz w:val="24"/>
          <w:szCs w:val="24"/>
        </w:rPr>
        <w:t xml:space="preserve"> </w:t>
      </w:r>
      <w:r w:rsidR="001B1247" w:rsidRPr="001A434B">
        <w:rPr>
          <w:rFonts w:cs="Times New Roman"/>
          <w:sz w:val="24"/>
          <w:szCs w:val="24"/>
        </w:rPr>
        <w:t>=</w:t>
      </w:r>
      <w:r w:rsidR="00BB3112" w:rsidRPr="001A434B">
        <w:rPr>
          <w:rFonts w:cs="Times New Roman"/>
          <w:sz w:val="24"/>
          <w:szCs w:val="24"/>
        </w:rPr>
        <w:t xml:space="preserve"> </w:t>
      </w:r>
      <w:r w:rsidR="001B1247" w:rsidRPr="001A434B">
        <w:rPr>
          <w:rFonts w:cs="Times New Roman"/>
          <w:sz w:val="24"/>
          <w:szCs w:val="24"/>
        </w:rPr>
        <w:t xml:space="preserve">0.17; </w:t>
      </w:r>
      <w:r w:rsidR="001B1247" w:rsidRPr="001A434B">
        <w:rPr>
          <w:rFonts w:cs="Times New Roman"/>
          <w:i/>
          <w:iCs/>
          <w:sz w:val="24"/>
          <w:szCs w:val="24"/>
        </w:rPr>
        <w:t>p</w:t>
      </w:r>
      <w:r w:rsidR="00C91F74" w:rsidRPr="001A434B">
        <w:rPr>
          <w:rFonts w:cs="Times New Roman"/>
          <w:i/>
          <w:iCs/>
          <w:sz w:val="24"/>
          <w:szCs w:val="24"/>
        </w:rPr>
        <w:t xml:space="preserve"> </w:t>
      </w:r>
      <w:r w:rsidR="00C91F74" w:rsidRPr="001A434B">
        <w:rPr>
          <w:rFonts w:cs="Times New Roman"/>
          <w:sz w:val="24"/>
          <w:szCs w:val="24"/>
        </w:rPr>
        <w:t xml:space="preserve">= </w:t>
      </w:r>
      <w:r w:rsidR="001B1247" w:rsidRPr="001A434B">
        <w:rPr>
          <w:rFonts w:cs="Times New Roman"/>
          <w:sz w:val="24"/>
          <w:szCs w:val="24"/>
        </w:rPr>
        <w:t>0.</w:t>
      </w:r>
      <w:r w:rsidR="00C91F74" w:rsidRPr="001A434B">
        <w:rPr>
          <w:rFonts w:cs="Times New Roman"/>
          <w:sz w:val="24"/>
          <w:szCs w:val="24"/>
        </w:rPr>
        <w:t>004</w:t>
      </w:r>
      <w:r w:rsidR="001B1247" w:rsidRPr="001A434B">
        <w:rPr>
          <w:rFonts w:cs="Times New Roman"/>
          <w:sz w:val="24"/>
          <w:szCs w:val="24"/>
        </w:rPr>
        <w:t>), excessive sleep (&gt;</w:t>
      </w:r>
      <w:r w:rsidR="00BB3112" w:rsidRPr="001A434B">
        <w:rPr>
          <w:rFonts w:cs="Times New Roman"/>
          <w:sz w:val="24"/>
          <w:szCs w:val="24"/>
        </w:rPr>
        <w:t xml:space="preserve"> </w:t>
      </w:r>
      <w:r w:rsidR="001B1247" w:rsidRPr="001A434B">
        <w:rPr>
          <w:rFonts w:cs="Times New Roman"/>
          <w:sz w:val="24"/>
          <w:szCs w:val="24"/>
        </w:rPr>
        <w:t>9 hours/day) (β</w:t>
      </w:r>
      <w:r w:rsidR="00BB3112" w:rsidRPr="001A434B">
        <w:rPr>
          <w:rFonts w:cs="Times New Roman"/>
          <w:sz w:val="24"/>
          <w:szCs w:val="24"/>
        </w:rPr>
        <w:t xml:space="preserve"> </w:t>
      </w:r>
      <w:r w:rsidR="001B1247" w:rsidRPr="001A434B">
        <w:rPr>
          <w:rFonts w:cs="Times New Roman"/>
          <w:sz w:val="24"/>
          <w:szCs w:val="24"/>
        </w:rPr>
        <w:t>=</w:t>
      </w:r>
      <w:r w:rsidR="00BB3112" w:rsidRPr="001A434B">
        <w:rPr>
          <w:rFonts w:cs="Times New Roman"/>
          <w:sz w:val="24"/>
          <w:szCs w:val="24"/>
        </w:rPr>
        <w:t xml:space="preserve"> </w:t>
      </w:r>
      <w:r w:rsidR="001B1247" w:rsidRPr="001A434B">
        <w:rPr>
          <w:rFonts w:cs="Times New Roman"/>
          <w:sz w:val="24"/>
          <w:szCs w:val="24"/>
        </w:rPr>
        <w:t xml:space="preserve">0.11; </w:t>
      </w:r>
      <w:r w:rsidR="001B1247" w:rsidRPr="001A434B">
        <w:rPr>
          <w:rFonts w:cs="Times New Roman"/>
          <w:i/>
          <w:iCs/>
          <w:sz w:val="24"/>
          <w:szCs w:val="24"/>
        </w:rPr>
        <w:t>p</w:t>
      </w:r>
      <w:r w:rsidR="00BB3112" w:rsidRPr="001A434B">
        <w:rPr>
          <w:rFonts w:cs="Times New Roman"/>
          <w:i/>
          <w:iCs/>
          <w:sz w:val="24"/>
          <w:szCs w:val="24"/>
        </w:rPr>
        <w:t xml:space="preserve"> </w:t>
      </w:r>
      <w:r w:rsidR="00C91F74" w:rsidRPr="001A434B">
        <w:rPr>
          <w:rFonts w:cs="Times New Roman"/>
          <w:sz w:val="24"/>
          <w:szCs w:val="24"/>
        </w:rPr>
        <w:t xml:space="preserve">= </w:t>
      </w:r>
      <w:r w:rsidR="001B1247" w:rsidRPr="001A434B">
        <w:rPr>
          <w:rFonts w:cs="Times New Roman"/>
          <w:sz w:val="24"/>
          <w:szCs w:val="24"/>
        </w:rPr>
        <w:t>0.</w:t>
      </w:r>
      <w:r w:rsidR="00C91F74" w:rsidRPr="001A434B">
        <w:rPr>
          <w:rFonts w:cs="Times New Roman"/>
          <w:sz w:val="24"/>
          <w:szCs w:val="24"/>
        </w:rPr>
        <w:t>017</w:t>
      </w:r>
      <w:r w:rsidR="001B1247" w:rsidRPr="001A434B">
        <w:rPr>
          <w:rFonts w:cs="Times New Roman"/>
          <w:sz w:val="24"/>
          <w:szCs w:val="24"/>
        </w:rPr>
        <w:t xml:space="preserve">), </w:t>
      </w:r>
      <w:r w:rsidR="000E5EA8" w:rsidRPr="001A434B">
        <w:rPr>
          <w:rFonts w:cs="Times New Roman"/>
          <w:sz w:val="24"/>
          <w:szCs w:val="24"/>
        </w:rPr>
        <w:t>jobless</w:t>
      </w:r>
      <w:r w:rsidR="00960679" w:rsidRPr="001A434B">
        <w:rPr>
          <w:rFonts w:cs="Times New Roman"/>
          <w:sz w:val="24"/>
          <w:szCs w:val="24"/>
        </w:rPr>
        <w:t>ness</w:t>
      </w:r>
      <w:r w:rsidR="000E5EA8" w:rsidRPr="001A434B">
        <w:rPr>
          <w:rFonts w:cs="Times New Roman"/>
          <w:sz w:val="24"/>
          <w:szCs w:val="24"/>
        </w:rPr>
        <w:t xml:space="preserve"> due to </w:t>
      </w:r>
      <w:r w:rsidR="007D4D36" w:rsidRPr="001A434B">
        <w:rPr>
          <w:rFonts w:cs="Times New Roman"/>
          <w:sz w:val="24"/>
          <w:szCs w:val="24"/>
        </w:rPr>
        <w:t xml:space="preserve">the </w:t>
      </w:r>
      <w:r w:rsidR="000E5EA8" w:rsidRPr="001A434B">
        <w:rPr>
          <w:rFonts w:cs="Times New Roman"/>
          <w:sz w:val="24"/>
          <w:szCs w:val="24"/>
        </w:rPr>
        <w:t>COVID-19</w:t>
      </w:r>
      <w:r w:rsidR="007D4D36" w:rsidRPr="001A434B">
        <w:rPr>
          <w:rFonts w:cs="Times New Roman"/>
          <w:sz w:val="24"/>
          <w:szCs w:val="24"/>
        </w:rPr>
        <w:t xml:space="preserve"> pandemic</w:t>
      </w:r>
      <w:r w:rsidR="000E5EA8" w:rsidRPr="001A434B">
        <w:rPr>
          <w:rFonts w:cs="Times New Roman"/>
          <w:sz w:val="24"/>
          <w:szCs w:val="24"/>
        </w:rPr>
        <w:t xml:space="preserve"> </w:t>
      </w:r>
      <w:r w:rsidR="001B1247" w:rsidRPr="001A434B">
        <w:rPr>
          <w:rFonts w:cs="Times New Roman"/>
          <w:sz w:val="24"/>
          <w:szCs w:val="24"/>
        </w:rPr>
        <w:t>(β</w:t>
      </w:r>
      <w:r w:rsidR="00BB3112" w:rsidRPr="001A434B">
        <w:rPr>
          <w:rFonts w:cs="Times New Roman"/>
          <w:sz w:val="24"/>
          <w:szCs w:val="24"/>
        </w:rPr>
        <w:t xml:space="preserve"> </w:t>
      </w:r>
      <w:r w:rsidR="001B1247" w:rsidRPr="001A434B">
        <w:rPr>
          <w:rFonts w:cs="Times New Roman"/>
          <w:sz w:val="24"/>
          <w:szCs w:val="24"/>
        </w:rPr>
        <w:t>=</w:t>
      </w:r>
      <w:r w:rsidR="00BB3112" w:rsidRPr="001A434B">
        <w:rPr>
          <w:rFonts w:cs="Times New Roman"/>
          <w:sz w:val="24"/>
          <w:szCs w:val="24"/>
        </w:rPr>
        <w:t xml:space="preserve"> </w:t>
      </w:r>
      <w:r w:rsidR="001B1247" w:rsidRPr="001A434B">
        <w:rPr>
          <w:rFonts w:cs="Times New Roman"/>
          <w:sz w:val="24"/>
          <w:szCs w:val="24"/>
        </w:rPr>
        <w:t xml:space="preserve">0.13; </w:t>
      </w:r>
      <w:r w:rsidR="001B1247" w:rsidRPr="001A434B">
        <w:rPr>
          <w:rFonts w:cs="Times New Roman"/>
          <w:i/>
          <w:iCs/>
          <w:sz w:val="24"/>
          <w:szCs w:val="24"/>
        </w:rPr>
        <w:t>p</w:t>
      </w:r>
      <w:r w:rsidR="00BB3112" w:rsidRPr="001A434B">
        <w:rPr>
          <w:rFonts w:cs="Times New Roman"/>
          <w:i/>
          <w:iCs/>
          <w:sz w:val="24"/>
          <w:szCs w:val="24"/>
        </w:rPr>
        <w:t xml:space="preserve"> </w:t>
      </w:r>
      <w:r w:rsidR="00C91F74" w:rsidRPr="001A434B">
        <w:rPr>
          <w:rFonts w:cs="Times New Roman"/>
          <w:sz w:val="24"/>
          <w:szCs w:val="24"/>
        </w:rPr>
        <w:t xml:space="preserve">= </w:t>
      </w:r>
      <w:r w:rsidR="001B1247" w:rsidRPr="001A434B">
        <w:rPr>
          <w:rFonts w:cs="Times New Roman"/>
          <w:sz w:val="24"/>
          <w:szCs w:val="24"/>
        </w:rPr>
        <w:t>0.</w:t>
      </w:r>
      <w:r w:rsidR="00C91F74" w:rsidRPr="001A434B">
        <w:rPr>
          <w:rFonts w:cs="Times New Roman"/>
          <w:sz w:val="24"/>
          <w:szCs w:val="24"/>
        </w:rPr>
        <w:t>010</w:t>
      </w:r>
      <w:r w:rsidR="001B1247" w:rsidRPr="001A434B">
        <w:rPr>
          <w:rFonts w:cs="Times New Roman"/>
          <w:sz w:val="24"/>
          <w:szCs w:val="24"/>
        </w:rPr>
        <w:t xml:space="preserve">), and </w:t>
      </w:r>
      <w:r w:rsidR="007D4D36" w:rsidRPr="001A434B">
        <w:rPr>
          <w:rFonts w:cs="Times New Roman"/>
          <w:sz w:val="24"/>
          <w:szCs w:val="24"/>
        </w:rPr>
        <w:t xml:space="preserve">experiencing </w:t>
      </w:r>
      <w:r w:rsidR="001B1247" w:rsidRPr="001A434B">
        <w:rPr>
          <w:rFonts w:cs="Times New Roman"/>
          <w:sz w:val="24"/>
          <w:szCs w:val="24"/>
        </w:rPr>
        <w:t xml:space="preserve">food scarcity due to </w:t>
      </w:r>
      <w:r w:rsidR="007D4D36" w:rsidRPr="001A434B">
        <w:rPr>
          <w:rFonts w:cs="Times New Roman"/>
          <w:sz w:val="24"/>
          <w:szCs w:val="24"/>
        </w:rPr>
        <w:t xml:space="preserve">the </w:t>
      </w:r>
      <w:r w:rsidR="001B1247" w:rsidRPr="001A434B">
        <w:rPr>
          <w:rFonts w:cs="Times New Roman"/>
          <w:sz w:val="24"/>
          <w:szCs w:val="24"/>
        </w:rPr>
        <w:t xml:space="preserve">COVID-19 </w:t>
      </w:r>
      <w:r w:rsidR="007D4D36" w:rsidRPr="001A434B">
        <w:rPr>
          <w:rFonts w:cs="Times New Roman"/>
          <w:sz w:val="24"/>
          <w:szCs w:val="24"/>
        </w:rPr>
        <w:t xml:space="preserve">pandemic </w:t>
      </w:r>
      <w:r w:rsidR="001B1247" w:rsidRPr="001A434B">
        <w:rPr>
          <w:rFonts w:cs="Times New Roman"/>
          <w:sz w:val="24"/>
          <w:szCs w:val="24"/>
        </w:rPr>
        <w:t>(β</w:t>
      </w:r>
      <w:r w:rsidR="00BB3112" w:rsidRPr="001A434B">
        <w:rPr>
          <w:rFonts w:cs="Times New Roman"/>
          <w:sz w:val="24"/>
          <w:szCs w:val="24"/>
        </w:rPr>
        <w:t xml:space="preserve"> </w:t>
      </w:r>
      <w:r w:rsidR="001B1247" w:rsidRPr="001A434B">
        <w:rPr>
          <w:rFonts w:cs="Times New Roman"/>
          <w:sz w:val="24"/>
          <w:szCs w:val="24"/>
        </w:rPr>
        <w:t>=</w:t>
      </w:r>
      <w:r w:rsidR="00BB3112" w:rsidRPr="001A434B">
        <w:rPr>
          <w:rFonts w:cs="Times New Roman"/>
          <w:sz w:val="24"/>
          <w:szCs w:val="24"/>
        </w:rPr>
        <w:t xml:space="preserve"> </w:t>
      </w:r>
      <w:r w:rsidR="001B1247" w:rsidRPr="001A434B">
        <w:rPr>
          <w:rFonts w:cs="Times New Roman"/>
          <w:sz w:val="24"/>
          <w:szCs w:val="24"/>
        </w:rPr>
        <w:t>0.1</w:t>
      </w:r>
      <w:r w:rsidR="000E0015" w:rsidRPr="001A434B">
        <w:rPr>
          <w:rFonts w:cs="Times New Roman"/>
          <w:sz w:val="24"/>
          <w:szCs w:val="24"/>
        </w:rPr>
        <w:t>4</w:t>
      </w:r>
      <w:r w:rsidR="001B1247" w:rsidRPr="001A434B">
        <w:rPr>
          <w:rFonts w:cs="Times New Roman"/>
          <w:sz w:val="24"/>
          <w:szCs w:val="24"/>
        </w:rPr>
        <w:t xml:space="preserve">; </w:t>
      </w:r>
      <w:r w:rsidR="001B1247" w:rsidRPr="001A434B">
        <w:rPr>
          <w:rFonts w:cs="Times New Roman"/>
          <w:i/>
          <w:iCs/>
          <w:sz w:val="24"/>
          <w:szCs w:val="24"/>
        </w:rPr>
        <w:t>p</w:t>
      </w:r>
      <w:r w:rsidR="005D02DD" w:rsidRPr="001A434B">
        <w:rPr>
          <w:rFonts w:cs="Times New Roman"/>
          <w:i/>
          <w:iCs/>
          <w:sz w:val="24"/>
          <w:szCs w:val="24"/>
        </w:rPr>
        <w:t xml:space="preserve"> </w:t>
      </w:r>
      <w:r w:rsidR="00C91F74" w:rsidRPr="001A434B">
        <w:rPr>
          <w:rFonts w:cs="Times New Roman"/>
          <w:sz w:val="24"/>
          <w:szCs w:val="24"/>
        </w:rPr>
        <w:t xml:space="preserve">= </w:t>
      </w:r>
      <w:r w:rsidR="001B1247" w:rsidRPr="001A434B">
        <w:rPr>
          <w:rFonts w:cs="Times New Roman"/>
          <w:sz w:val="24"/>
          <w:szCs w:val="24"/>
        </w:rPr>
        <w:t>0.</w:t>
      </w:r>
      <w:r w:rsidR="00C91F74" w:rsidRPr="001A434B">
        <w:rPr>
          <w:rFonts w:cs="Times New Roman"/>
          <w:sz w:val="24"/>
          <w:szCs w:val="24"/>
        </w:rPr>
        <w:t>007</w:t>
      </w:r>
      <w:r w:rsidR="001B1247" w:rsidRPr="001A434B">
        <w:rPr>
          <w:rFonts w:cs="Times New Roman"/>
          <w:sz w:val="24"/>
          <w:szCs w:val="24"/>
        </w:rPr>
        <w:t>)</w:t>
      </w:r>
      <w:r w:rsidR="000E0015" w:rsidRPr="001A434B">
        <w:rPr>
          <w:rFonts w:cs="Times New Roman"/>
          <w:sz w:val="24"/>
          <w:szCs w:val="24"/>
        </w:rPr>
        <w:t>; less sleep (&lt;</w:t>
      </w:r>
      <w:r w:rsidR="00BB3112" w:rsidRPr="001A434B">
        <w:rPr>
          <w:rFonts w:cs="Times New Roman"/>
          <w:sz w:val="24"/>
          <w:szCs w:val="24"/>
        </w:rPr>
        <w:t xml:space="preserve"> </w:t>
      </w:r>
      <w:r w:rsidR="000E0015" w:rsidRPr="001A434B">
        <w:rPr>
          <w:rFonts w:cs="Times New Roman"/>
          <w:sz w:val="24"/>
          <w:szCs w:val="24"/>
        </w:rPr>
        <w:t>7 hours/day) was negatively associated with PTSD scores (β</w:t>
      </w:r>
      <w:r w:rsidR="00BB3112" w:rsidRPr="001A434B">
        <w:rPr>
          <w:rFonts w:cs="Times New Roman"/>
          <w:sz w:val="24"/>
          <w:szCs w:val="24"/>
        </w:rPr>
        <w:t xml:space="preserve"> </w:t>
      </w:r>
      <w:r w:rsidR="000E0015" w:rsidRPr="001A434B">
        <w:rPr>
          <w:rFonts w:cs="Times New Roman"/>
          <w:sz w:val="24"/>
          <w:szCs w:val="24"/>
        </w:rPr>
        <w:t>=</w:t>
      </w:r>
      <w:r w:rsidR="00BB3112" w:rsidRPr="001A434B">
        <w:rPr>
          <w:rFonts w:cs="Times New Roman"/>
          <w:sz w:val="24"/>
          <w:szCs w:val="24"/>
        </w:rPr>
        <w:t xml:space="preserve"> </w:t>
      </w:r>
      <w:r w:rsidR="000E0015" w:rsidRPr="001A434B">
        <w:rPr>
          <w:rFonts w:cs="Times New Roman"/>
          <w:sz w:val="24"/>
          <w:szCs w:val="24"/>
        </w:rPr>
        <w:t xml:space="preserve">-0.11; </w:t>
      </w:r>
      <w:r w:rsidR="000E0015" w:rsidRPr="001A434B">
        <w:rPr>
          <w:rFonts w:cs="Times New Roman"/>
          <w:i/>
          <w:iCs/>
          <w:sz w:val="24"/>
          <w:szCs w:val="24"/>
        </w:rPr>
        <w:t>p</w:t>
      </w:r>
      <w:r w:rsidR="00BB3112" w:rsidRPr="001A434B">
        <w:rPr>
          <w:rFonts w:cs="Times New Roman"/>
          <w:i/>
          <w:iCs/>
          <w:sz w:val="24"/>
          <w:szCs w:val="24"/>
        </w:rPr>
        <w:t xml:space="preserve"> </w:t>
      </w:r>
      <w:r w:rsidR="00C91F74" w:rsidRPr="001A434B">
        <w:rPr>
          <w:rFonts w:cs="Times New Roman"/>
          <w:sz w:val="24"/>
          <w:szCs w:val="24"/>
        </w:rPr>
        <w:t xml:space="preserve">= </w:t>
      </w:r>
      <w:r w:rsidR="000E0015" w:rsidRPr="001A434B">
        <w:rPr>
          <w:rFonts w:cs="Times New Roman"/>
          <w:sz w:val="24"/>
          <w:szCs w:val="24"/>
        </w:rPr>
        <w:t>0.0</w:t>
      </w:r>
      <w:r w:rsidR="00C91F74" w:rsidRPr="001A434B">
        <w:rPr>
          <w:rFonts w:cs="Times New Roman"/>
          <w:sz w:val="24"/>
          <w:szCs w:val="24"/>
        </w:rPr>
        <w:t>23</w:t>
      </w:r>
      <w:r w:rsidR="000E0015" w:rsidRPr="001A434B">
        <w:rPr>
          <w:rFonts w:cs="Times New Roman"/>
          <w:sz w:val="24"/>
          <w:szCs w:val="24"/>
        </w:rPr>
        <w:t xml:space="preserve">). The regression Model </w:t>
      </w:r>
      <w:r w:rsidR="00BC5048" w:rsidRPr="001A434B">
        <w:rPr>
          <w:rFonts w:cs="Times New Roman"/>
          <w:sz w:val="24"/>
          <w:szCs w:val="24"/>
        </w:rPr>
        <w:t>2</w:t>
      </w:r>
      <w:r w:rsidR="000E0015" w:rsidRPr="001A434B">
        <w:rPr>
          <w:rFonts w:cs="Times New Roman"/>
          <w:sz w:val="24"/>
          <w:szCs w:val="24"/>
        </w:rPr>
        <w:t xml:space="preserve"> predicted 10% of the variance in PTSD</w:t>
      </w:r>
      <w:r w:rsidR="007D4D36" w:rsidRPr="001A434B">
        <w:rPr>
          <w:rFonts w:cs="Times New Roman"/>
          <w:sz w:val="24"/>
          <w:szCs w:val="24"/>
        </w:rPr>
        <w:t xml:space="preserve"> scores</w:t>
      </w:r>
      <w:r w:rsidR="000E0015" w:rsidRPr="001A434B">
        <w:rPr>
          <w:rFonts w:cs="Times New Roman"/>
          <w:sz w:val="24"/>
          <w:szCs w:val="24"/>
        </w:rPr>
        <w:t xml:space="preserve"> (</w:t>
      </w:r>
      <w:r w:rsidR="000E0015" w:rsidRPr="001A434B">
        <w:rPr>
          <w:rFonts w:cs="Times New Roman"/>
          <w:i/>
          <w:iCs/>
          <w:sz w:val="24"/>
          <w:szCs w:val="24"/>
        </w:rPr>
        <w:t>F</w:t>
      </w:r>
      <w:r w:rsidR="000E0015" w:rsidRPr="001A434B">
        <w:rPr>
          <w:rFonts w:cs="Times New Roman"/>
          <w:sz w:val="24"/>
          <w:szCs w:val="24"/>
          <w:vertAlign w:val="subscript"/>
        </w:rPr>
        <w:t>(20,414)</w:t>
      </w:r>
      <w:r w:rsidR="00BB3112" w:rsidRPr="001A434B">
        <w:rPr>
          <w:rFonts w:cs="Times New Roman"/>
          <w:sz w:val="24"/>
          <w:szCs w:val="24"/>
          <w:vertAlign w:val="subscript"/>
        </w:rPr>
        <w:t xml:space="preserve"> </w:t>
      </w:r>
      <w:r w:rsidR="000E0015" w:rsidRPr="001A434B">
        <w:rPr>
          <w:rFonts w:cs="Times New Roman"/>
          <w:sz w:val="24"/>
          <w:szCs w:val="24"/>
        </w:rPr>
        <w:t xml:space="preserve">= 3.33, </w:t>
      </w:r>
      <w:r w:rsidR="000E0015" w:rsidRPr="001A434B">
        <w:rPr>
          <w:rFonts w:cs="Times New Roman"/>
          <w:i/>
          <w:iCs/>
          <w:sz w:val="24"/>
          <w:szCs w:val="24"/>
        </w:rPr>
        <w:t>p</w:t>
      </w:r>
      <w:r w:rsidR="00BB3112" w:rsidRPr="001A434B">
        <w:rPr>
          <w:rFonts w:cs="Times New Roman"/>
          <w:i/>
          <w:iCs/>
          <w:sz w:val="24"/>
          <w:szCs w:val="24"/>
        </w:rPr>
        <w:t xml:space="preserve"> </w:t>
      </w:r>
      <w:r w:rsidR="000E0015" w:rsidRPr="001A434B">
        <w:rPr>
          <w:rFonts w:cs="Times New Roman"/>
          <w:sz w:val="24"/>
          <w:szCs w:val="24"/>
        </w:rPr>
        <w:t>&lt;</w:t>
      </w:r>
      <w:r w:rsidR="00BB3112" w:rsidRPr="001A434B">
        <w:rPr>
          <w:rFonts w:cs="Times New Roman"/>
          <w:sz w:val="24"/>
          <w:szCs w:val="24"/>
        </w:rPr>
        <w:t xml:space="preserve"> </w:t>
      </w:r>
      <w:r w:rsidR="000E0015" w:rsidRPr="001A434B">
        <w:rPr>
          <w:rFonts w:cs="Times New Roman"/>
          <w:sz w:val="24"/>
          <w:szCs w:val="24"/>
        </w:rPr>
        <w:t>0.001).</w:t>
      </w:r>
    </w:p>
    <w:p w14:paraId="38A4BC7C" w14:textId="5630A401" w:rsidR="001955EE" w:rsidRPr="001A434B" w:rsidRDefault="00502632" w:rsidP="00FC4017">
      <w:pPr>
        <w:autoSpaceDE w:val="0"/>
        <w:autoSpaceDN w:val="0"/>
        <w:adjustRightInd w:val="0"/>
        <w:spacing w:after="240" w:afterAutospacing="0" w:line="240" w:lineRule="auto"/>
        <w:ind w:right="60"/>
        <w:jc w:val="both"/>
        <w:rPr>
          <w:rFonts w:cs="Times New Roman"/>
          <w:b/>
          <w:sz w:val="24"/>
          <w:szCs w:val="24"/>
        </w:rPr>
      </w:pPr>
      <w:r w:rsidRPr="001A434B">
        <w:rPr>
          <w:rFonts w:cs="Times New Roman"/>
          <w:b/>
          <w:sz w:val="24"/>
          <w:szCs w:val="24"/>
        </w:rPr>
        <w:t>4</w:t>
      </w:r>
      <w:r w:rsidR="003723B3" w:rsidRPr="001A434B">
        <w:rPr>
          <w:rFonts w:cs="Times New Roman"/>
          <w:b/>
          <w:sz w:val="24"/>
          <w:szCs w:val="24"/>
        </w:rPr>
        <w:t>. DISCUSSION</w:t>
      </w:r>
    </w:p>
    <w:p w14:paraId="22DFC4B4" w14:textId="54323545" w:rsidR="001955EE" w:rsidRPr="001A434B" w:rsidRDefault="001955EE" w:rsidP="00FC4017">
      <w:pPr>
        <w:shd w:val="clear" w:color="auto" w:fill="FFFFFF"/>
        <w:spacing w:after="240" w:afterAutospacing="0" w:line="240" w:lineRule="auto"/>
        <w:ind w:firstLine="720"/>
        <w:jc w:val="both"/>
        <w:rPr>
          <w:rFonts w:cs="Times New Roman"/>
          <w:bCs/>
          <w:sz w:val="24"/>
          <w:szCs w:val="24"/>
        </w:rPr>
      </w:pPr>
      <w:r w:rsidRPr="001A434B">
        <w:rPr>
          <w:rFonts w:eastAsia="STIX-Regular" w:cs="Times New Roman"/>
          <w:sz w:val="24"/>
          <w:szCs w:val="24"/>
          <w:lang w:bidi="ar-SA"/>
        </w:rPr>
        <w:t xml:space="preserve">The COVID-19 pandemic </w:t>
      </w:r>
      <w:r w:rsidR="00423BB8" w:rsidRPr="001A434B">
        <w:rPr>
          <w:rFonts w:eastAsia="STIX-Regular" w:cs="Times New Roman"/>
          <w:sz w:val="24"/>
          <w:szCs w:val="24"/>
          <w:lang w:bidi="ar-SA"/>
        </w:rPr>
        <w:t xml:space="preserve">has </w:t>
      </w:r>
      <w:r w:rsidR="007D4D36" w:rsidRPr="001A434B">
        <w:rPr>
          <w:rFonts w:eastAsia="STIX-Regular" w:cs="Times New Roman"/>
          <w:sz w:val="24"/>
          <w:szCs w:val="24"/>
          <w:lang w:bidi="ar-SA"/>
        </w:rPr>
        <w:t>exert</w:t>
      </w:r>
      <w:r w:rsidR="00423BB8" w:rsidRPr="001A434B">
        <w:rPr>
          <w:rFonts w:eastAsia="STIX-Regular" w:cs="Times New Roman"/>
          <w:sz w:val="24"/>
          <w:szCs w:val="24"/>
          <w:lang w:bidi="ar-SA"/>
        </w:rPr>
        <w:t>ed</w:t>
      </w:r>
      <w:r w:rsidR="007D4D36" w:rsidRPr="001A434B">
        <w:rPr>
          <w:rFonts w:eastAsia="STIX-Regular" w:cs="Times New Roman"/>
          <w:sz w:val="24"/>
          <w:szCs w:val="24"/>
          <w:lang w:bidi="ar-SA"/>
        </w:rPr>
        <w:t xml:space="preserve"> </w:t>
      </w:r>
      <w:r w:rsidRPr="001A434B">
        <w:rPr>
          <w:rFonts w:eastAsia="STIX-Regular" w:cs="Times New Roman"/>
          <w:sz w:val="24"/>
          <w:szCs w:val="24"/>
          <w:lang w:bidi="ar-SA"/>
        </w:rPr>
        <w:t xml:space="preserve">psychological and financial impacts on </w:t>
      </w:r>
      <w:r w:rsidR="007D4D36" w:rsidRPr="001A434B">
        <w:rPr>
          <w:rFonts w:eastAsia="STIX-Regular" w:cs="Times New Roman"/>
          <w:sz w:val="24"/>
          <w:szCs w:val="24"/>
          <w:lang w:bidi="ar-SA"/>
        </w:rPr>
        <w:t xml:space="preserve">many </w:t>
      </w:r>
      <w:r w:rsidRPr="001A434B">
        <w:rPr>
          <w:rFonts w:eastAsia="STIX-Regular" w:cs="Times New Roman"/>
          <w:sz w:val="24"/>
          <w:szCs w:val="24"/>
          <w:lang w:bidi="ar-SA"/>
        </w:rPr>
        <w:t xml:space="preserve">people </w:t>
      </w:r>
      <w:r w:rsidRPr="001A434B">
        <w:rPr>
          <w:rFonts w:eastAsia="STIX-Regular" w:cs="Times New Roman"/>
          <w:sz w:val="24"/>
          <w:szCs w:val="24"/>
          <w:lang w:bidi="ar-SA"/>
        </w:rPr>
        <w:fldChar w:fldCharType="begin" w:fldLock="1"/>
      </w:r>
      <w:r w:rsidR="00074294" w:rsidRPr="001A434B">
        <w:rPr>
          <w:rFonts w:eastAsia="STIX-Regular" w:cs="Times New Roman"/>
          <w:sz w:val="24"/>
          <w:szCs w:val="24"/>
          <w:lang w:bidi="ar-SA"/>
        </w:rPr>
        <w:instrText>ADDIN CSL_CITATION {"citationItems":[{"id":"ITEM-1","itemData":{"DOI":"10.1016/j.jad.2020.06.049","ISSN":"0165-0327","abstract":"Background: Precisely how the COVID-19 pandemic has impacted mental health worldwide is currently poorly understood. The study aimed to assess panic and anxiety among individuals in the general Bangladesh population early in the COVID-19 outbreak. Methodology: A cross-sectional online survey was conducted from March 29 to April 06, 2020, involving 1311 community-dwelling individuals aged between 13 and 63 years and residing in Bangladesh. After providing informed consent, participants completed an online survey assessing socio-demographic variables and using the Panic Disorder Severity Scale and Generalized Anxiety Disorder (GAD-7) to assess panic and anxiety symptomatology, respectively. Binary logistic regression analyses were conducted. Results: Estimates of panic and generalized anxiety were 79.6%, and 37.3%, respectively. Factors statistically predicting panic were being older (more than 30 years), having higher education (above bachelor), being married, and living with a family. Factors statistically predicting generalized anxiety were being female, being older (more than 30 years), having higher education (above bachelor), being married, being a non-governmental employee. Limitations: As this study employs the cross-sectional and self-reported measures, causal inferences cannot be indicated. Sampling biases may have influenced estimates of panic and generalized anxiety. Conclusion: Sizable proportions of respondents reported panic and generalized anxiety in the setting of COVID-19. The findings suggest the need for additional surveillance of panic and generalized anxiety through longitudinal assessments. Evidence-based intervention programs and supportive services to address panic and generalized anxiety appear important for Bangladeshi individuals during this stage (and likely later stages) of the COVID-19 pandemic.","author":[{"dropping-particle":"","family":"Islam","given":"Md. Saiful","non-dropping-particle":"","parse-names":false,"suffix":""},{"dropping-particle":"","family":"Ferdous","given":"Most. Zannatul","non-dropping-particle":"","parse-names":false,"suffix":""},{"dropping-particle":"","family":"Potenza","given":"Marc N","non-dropping-particle":"","parse-names":false,"suffix":""}],"container-title":"Journal of Affective Disorders","id":"ITEM-1","issued":{"date-parts":[["2020"]]},"page":"30-37","title":"Panic and generalized anxiety during the COVID-19 pandemic among Bangladeshi people: an online pilot survey early in the outbreak","type":"article-journal","volume":"276"},"uris":["http://www.mendeley.com/documents/?uuid=414eff4c-1b8a-46b8-88bf-26bd0e407e47"]},{"id":"ITEM-2","itemData":{"DOI":"10.3389/fpubh.2020.00341","ISSN":"2296-2565","abstract":"Background: The spread of the COVID-19 pandemic, the partial lockdown, the disease intensity, weak governance in the healthcare system, insufficient medical facilities, unawareness, and the sharing of misinformation in the mass media has led to people experiencing fear and anxiety. The present study intended to conduct a perception-based analysis to get an idea of people's psychosocial and socio-economic crisis, and the possible environmental crisis, amidst the COVID-19 pandemic in Bangladesh. Methods: A perception-based questionnaire was put online for Bangladeshi citizens of 18 years and/or older. The sample size was 1,066 respondents. Datasets were analyzed through a set of statistical techniques including principal component and hierarchical cluster analysis. Results: There was a positive significant association between fear of the COVID-19 outbreak with the struggling healthcare system (p &lt; 0.05) of the country. Also, there was a negative association between the fragile health system of Bangladesh and the government's ability to deal with the pandemic (p &lt; 0.05), revealing the poor governance in the healthcare system. A positive association of shutdown and social distancing with the fear of losing one's own or a family members' life, influenced by a lack of healthcare treatment (p &lt; 0.05), reveals that, due to the decision of shutting down normal activities, people may be experiencing mental and economic stress. However, a positive association of the socio-economic impact of the shutdown with poor people's suffering, the price hike of basic essentials, the hindering of formal education (p &lt; 0.05), and the possibility of a severe socio-economic and health crisis will be aggravated. Moreover, there is a possibility of a climate change-induced disaster and infectious diseases like dengue during/after the COVID-19 situation, which will create severe food insecurity (p &lt; 0.01) and a further healthcare crisis. Conclusions: The partial lockdown in Bangladesh due to the COVID-19 pandemic increased community transmission and worsened the healthcare crisis, economic burden, and loss of GDP despite the resuming of industrial operations. In society, it has created psychosocial and socio-economic insecurity among people due to the loss of lives and livelihoods. The government should take proper inclusive steps for risk assessment, communications, and financial stimulus toward the public to alleviate their fear and anxiety, and to take proper action to boost men…","author":[{"dropping-particle":"","family":"Bodrud-Doza","given":"Md","non-dropping-particle":"","parse-names":false,"suffix":""},{"dropping-particle":"","family":"Shammi","given":"Mashura","non-dropping-particle":"","parse-names":false,"suffix":""},{"dropping-particle":"","family":"Bahlman","given":"Laura","non-dropping-particle":"","parse-names":false,"suffix":""},{"dropping-particle":"","family":"Islam","given":"Abu Reza Md Towfiqul","non-dropping-particle":"","parse-names":false,"suffix":""},{"dropping-particle":"","family":"Rahman","given":"Md Mostafizur","non-dropping-particle":"","parse-names":false,"suffix":""}],"container-title":"Frontiers in public health","id":"ITEM-2","issued":{"date-parts":[["2020"]]},"page":"341","publisher":"Frontiers Media S.A.","title":"Psychosocial and socio-economic crisis in Bangladesh due to COVID-19 pandemic: a perception-based assessment","type":"article-journal","volume":"8"},"uris":["http://www.mendeley.com/documents/?uuid=5b216f42-e824-4f56-9086-4ab55bd610e0"]},{"id":"ITEM-3","itemData":{"DOI":"10.1016/j.heliyon.2020.e05057","ISSN":"2405-8440","author":[{"dropping-particle":"Al","family":"Zubayer","given":"Abdullah","non-dropping-particle":"","parse-names":false,"suffix":""},{"dropping-particle":"","family":"Rahman","given":"Md. Estiar","non-dropping-particle":"","parse-names":false,"suffix":""},{"dropping-particle":"","family":"Islam","given":"Md. Bulbul","non-dropping-particle":"","parse-names":false,"suffix":""},{"dropping-particle":"","family":"Babu","given":"Sritha Zith Dey","non-dropping-particle":"","parse-names":false,"suffix":""},{"dropping-particle":"","family":"Rahman","given":"Quazi Maksudur","non-dropping-particle":"","parse-names":false,"suffix":""},{"dropping-particle":"","family":"Bhuiyan","given":"Md. Rifat Al Mazid","non-dropping-particle":"","parse-names":false,"suffix":""},{"dropping-particle":"","family":"Khan","given":"Md. Kamrul Ahsan","non-dropping-particle":"","parse-names":false,"suffix":""},{"dropping-particle":"","family":"Chowdhury","given":"Md Ashraf Uddin","non-dropping-particle":"","parse-names":false,"suffix":""},{"dropping-particle":"","family":"Hossain","given":"Liakat","non-dropping-particle":"","parse-names":false,"suffix":""},{"dropping-particle":"Bin","family":"Habib","given":"Rahat","non-dropping-particle":"","parse-names":false,"suffix":""}],"container-title":"Heliyon","id":"ITEM-3","issue":"9","issued":{"date-parts":[["2020","9","1"]]},"note":"doi: 10.1016/j.heliyon.2020.e05057","page":"e05057","publisher":"Elsevier","title":"Psychological states of Bangladeshi people four months after the COVID-19 pandemic: an online survey","type":"article-journal","volume":"6"},"uris":["http://www.mendeley.com/documents/?uuid=7a83a1d7-d060-429d-811b-5d0f510fe574"]},{"id":"ITEM-4","itemData":{"DOI":"10.1080/09603123.2020.1802409","ISSN":"0960-3123","author":[{"dropping-particle":"Al","family":"Banna","given":"Md. Hasan","non-dropping-particle":"","parse-names":false,"suffix":""},{"dropping-particle":"","family":"Sayeed","given":"Abu","non-dropping-particle":"","parse-names":false,"suffix":""},{"dropping-particle":"","family":"Kundu","given":"Satyajit","non-dropping-particle":"","parse-names":false,"suffix":""},{"dropping-particle":"","family":"Christopher","given":"Enryka","non-dropping-particle":"","parse-names":false,"suffix":""},{"dropping-particle":"","family":"Hasan","given":"M Tasdik","non-dropping-particle":"","parse-names":false,"suffix":""},{"dropping-particle":"","family":"Begum","given":"Musammet Rasheda","non-dropping-particle":"","parse-names":false,"suffix":""},{"dropping-particle":"","family":"Kormoker","given":"Tapos","non-dropping-particle":"","parse-names":false,"suffix":""},{"dropping-particle":"","family":"Dola","given":"Shekh Tanjina Islam","non-dropping-particle":"","parse-names":false,"suffix":""},{"dropping-particle":"","family":"Hassan","given":"Md. Mehedi","non-dropping-particle":"","parse-names":false,"suffix":""},{"dropping-particle":"","family":"Chowdhury","given":"Sukanta","non-dropping-particle":"","parse-names":false,"suffix":""},{"dropping-particle":"","family":"Khan","given":"Md Shafiqul Islam","non-dropping-particle":"","parse-names":false,"suffix":""}],"container-title":"International Journal of Environmental Health Research","id":"ITEM-4","issued":{"date-parts":[["2020","8","2"]]},"note":"doi: 10.1080/09603123.2020.1802409","page":"1-12","publisher":"Taylor &amp; Francis","title":"The impact of the COVID-19 pandemic on the mental health of the adult population in Bangladesh: a nationwide cross-sectional study","type":"article-journal"},"uris":["http://www.mendeley.com/documents/?uuid=9b930c0c-d773-4440-915c-daac1a6c37c8"]}],"mendeley":{"formattedCitation":"(Banna et al., 2020; Bodrud-Doza et al., 2020; Islam et al., 2020c; Zubayer et al., 2020)","plainTextFormattedCitation":"(Banna et al., 2020; Bodrud-Doza et al., 2020; Islam et al., 2020c; Zubayer et al., 2020)","previouslyFormattedCitation":"(Banna et al., 2020; Bodrud-Doza et al., 2020; Islam et al., 2020c; Zubayer et al., 2020)"},"properties":{"noteIndex":0},"schema":"https://github.com/citation-style-language/schema/raw/master/csl-citation.json"}</w:instrText>
      </w:r>
      <w:r w:rsidRPr="001A434B">
        <w:rPr>
          <w:rFonts w:eastAsia="STIX-Regular" w:cs="Times New Roman"/>
          <w:sz w:val="24"/>
          <w:szCs w:val="24"/>
          <w:lang w:bidi="ar-SA"/>
        </w:rPr>
        <w:fldChar w:fldCharType="separate"/>
      </w:r>
      <w:r w:rsidR="00074294" w:rsidRPr="001A434B">
        <w:rPr>
          <w:rFonts w:eastAsia="STIX-Regular" w:cs="Times New Roman"/>
          <w:noProof/>
          <w:sz w:val="24"/>
          <w:szCs w:val="24"/>
          <w:lang w:bidi="ar-SA"/>
        </w:rPr>
        <w:t>(Banna et al., 2020; Bodrud-Doza et al., 2020; Islam et al., 2020c; Zubayer et al., 2020)</w:t>
      </w:r>
      <w:r w:rsidRPr="001A434B">
        <w:rPr>
          <w:rFonts w:eastAsia="STIX-Regular" w:cs="Times New Roman"/>
          <w:sz w:val="24"/>
          <w:szCs w:val="24"/>
          <w:lang w:bidi="ar-SA"/>
        </w:rPr>
        <w:fldChar w:fldCharType="end"/>
      </w:r>
      <w:r w:rsidRPr="001A434B">
        <w:rPr>
          <w:rFonts w:eastAsia="STIX-Regular" w:cs="Times New Roman"/>
          <w:sz w:val="24"/>
          <w:szCs w:val="24"/>
          <w:lang w:bidi="ar-SA"/>
        </w:rPr>
        <w:t xml:space="preserve">. </w:t>
      </w:r>
      <w:r w:rsidRPr="001A434B">
        <w:rPr>
          <w:rFonts w:eastAsia="Times New Roman" w:cs="Times New Roman"/>
          <w:sz w:val="24"/>
          <w:szCs w:val="24"/>
          <w:lang w:bidi="ar-SA"/>
        </w:rPr>
        <w:t>Among urban</w:t>
      </w:r>
      <w:r w:rsidR="00960679" w:rsidRPr="001A434B">
        <w:rPr>
          <w:rFonts w:eastAsia="Times New Roman" w:cs="Times New Roman"/>
          <w:sz w:val="24"/>
          <w:szCs w:val="24"/>
          <w:lang w:bidi="ar-SA"/>
        </w:rPr>
        <w:t xml:space="preserve">-dwelling individuals </w:t>
      </w:r>
      <w:r w:rsidRPr="001A434B">
        <w:rPr>
          <w:rFonts w:eastAsia="Times New Roman" w:cs="Times New Roman"/>
          <w:sz w:val="24"/>
          <w:szCs w:val="24"/>
          <w:lang w:bidi="ar-SA"/>
        </w:rPr>
        <w:t xml:space="preserve">worldwide, the </w:t>
      </w:r>
      <w:r w:rsidR="008A4535" w:rsidRPr="001A434B">
        <w:rPr>
          <w:rFonts w:eastAsia="Times New Roman" w:cs="Times New Roman"/>
          <w:sz w:val="24"/>
          <w:szCs w:val="24"/>
          <w:lang w:bidi="ar-SA"/>
        </w:rPr>
        <w:t>p</w:t>
      </w:r>
      <w:r w:rsidR="007D4D36" w:rsidRPr="001A434B">
        <w:rPr>
          <w:rFonts w:eastAsia="Times New Roman" w:cs="Times New Roman"/>
          <w:sz w:val="24"/>
          <w:szCs w:val="24"/>
          <w:lang w:bidi="ar-SA"/>
        </w:rPr>
        <w:t xml:space="preserve">andemic </w:t>
      </w:r>
      <w:r w:rsidRPr="001A434B">
        <w:rPr>
          <w:rFonts w:eastAsia="Times New Roman" w:cs="Times New Roman"/>
          <w:sz w:val="24"/>
          <w:szCs w:val="24"/>
          <w:lang w:bidi="ar-SA"/>
        </w:rPr>
        <w:t xml:space="preserve">has </w:t>
      </w:r>
      <w:r w:rsidR="00E16F02" w:rsidRPr="001A434B">
        <w:rPr>
          <w:rFonts w:eastAsia="Times New Roman" w:cs="Times New Roman"/>
          <w:sz w:val="24"/>
          <w:szCs w:val="24"/>
          <w:lang w:bidi="ar-SA"/>
        </w:rPr>
        <w:t xml:space="preserve">particularly </w:t>
      </w:r>
      <w:r w:rsidRPr="001A434B">
        <w:rPr>
          <w:rFonts w:eastAsia="Times New Roman" w:cs="Times New Roman"/>
          <w:sz w:val="24"/>
          <w:szCs w:val="24"/>
          <w:lang w:bidi="ar-SA"/>
        </w:rPr>
        <w:t>impact</w:t>
      </w:r>
      <w:r w:rsidR="00E16F02" w:rsidRPr="001A434B">
        <w:rPr>
          <w:rFonts w:eastAsia="Times New Roman" w:cs="Times New Roman"/>
          <w:sz w:val="24"/>
          <w:szCs w:val="24"/>
          <w:lang w:bidi="ar-SA"/>
        </w:rPr>
        <w:t>ed</w:t>
      </w:r>
      <w:r w:rsidRPr="001A434B">
        <w:rPr>
          <w:rFonts w:eastAsia="Times New Roman" w:cs="Times New Roman"/>
          <w:sz w:val="24"/>
          <w:szCs w:val="24"/>
          <w:lang w:bidi="ar-SA"/>
        </w:rPr>
        <w:t xml:space="preserve"> </w:t>
      </w:r>
      <w:r w:rsidR="007D4D36" w:rsidRPr="001A434B">
        <w:rPr>
          <w:rFonts w:eastAsia="Times New Roman" w:cs="Times New Roman"/>
          <w:sz w:val="24"/>
          <w:szCs w:val="24"/>
          <w:lang w:bidi="ar-SA"/>
        </w:rPr>
        <w:t>impoverished residents</w:t>
      </w:r>
      <w:r w:rsidRPr="001A434B">
        <w:rPr>
          <w:rFonts w:eastAsia="Times New Roman" w:cs="Times New Roman"/>
          <w:sz w:val="24"/>
          <w:szCs w:val="24"/>
          <w:lang w:bidi="ar-SA"/>
        </w:rPr>
        <w:t xml:space="preserve"> compared to others, especially those living in low-</w:t>
      </w:r>
      <w:r w:rsidR="007D4D36" w:rsidRPr="001A434B">
        <w:rPr>
          <w:rFonts w:eastAsia="Times New Roman" w:cs="Times New Roman"/>
          <w:sz w:val="24"/>
          <w:szCs w:val="24"/>
          <w:lang w:bidi="ar-SA"/>
        </w:rPr>
        <w:t xml:space="preserve"> </w:t>
      </w:r>
      <w:r w:rsidRPr="001A434B">
        <w:rPr>
          <w:rFonts w:eastAsia="Times New Roman" w:cs="Times New Roman"/>
          <w:sz w:val="24"/>
          <w:szCs w:val="24"/>
          <w:lang w:bidi="ar-SA"/>
        </w:rPr>
        <w:t xml:space="preserve">and middle-income countries </w:t>
      </w:r>
      <w:r w:rsidRPr="001A434B">
        <w:rPr>
          <w:rFonts w:eastAsia="Times New Roman" w:cs="Times New Roman"/>
          <w:sz w:val="24"/>
          <w:szCs w:val="24"/>
          <w:lang w:bidi="ar-SA"/>
        </w:rPr>
        <w:fldChar w:fldCharType="begin" w:fldLock="1"/>
      </w:r>
      <w:r w:rsidR="00B02639" w:rsidRPr="001A434B">
        <w:rPr>
          <w:rFonts w:eastAsia="Times New Roman" w:cs="Times New Roman"/>
          <w:sz w:val="24"/>
          <w:szCs w:val="24"/>
          <w:lang w:bidi="ar-SA"/>
        </w:rPr>
        <w:instrText>ADDIN CSL_CITATION {"citationItems":[{"id":"ITEM-1","itemData":{"DOI":"10.1080/23748834.2020.1791443","ISSN":"2374-8834","author":[{"dropping-particle":"","family":"Tampe","given":"Tova","non-dropping-particle":"","parse-names":false,"suffix":""}],"container-title":"Cities &amp; Health","id":"ITEM-1","issued":{"date-parts":[["2020","7","27"]]},"note":"doi: 10.1080/23748834.2020.1791443","page":"1-4","publisher":"Taylor &amp; Francis","title":"Potential impacts of COVID-19 in urban slums: addressing challenges to protect the world’s most vulnerable","type":"article-journal"},"uris":["http://www.mendeley.com/documents/?uuid=8cba9357-2532-4ecb-b1f7-a4a8293fb599"]}],"mendeley":{"formattedCitation":"(Tampe, 2020)","plainTextFormattedCitation":"(Tampe, 2020)","previouslyFormattedCitation":"(Tampe, 2020)"},"properties":{"noteIndex":0},"schema":"https://github.com/citation-style-language/schema/raw/master/csl-citation.json"}</w:instrText>
      </w:r>
      <w:r w:rsidRPr="001A434B">
        <w:rPr>
          <w:rFonts w:eastAsia="Times New Roman" w:cs="Times New Roman"/>
          <w:sz w:val="24"/>
          <w:szCs w:val="24"/>
          <w:lang w:bidi="ar-SA"/>
        </w:rPr>
        <w:fldChar w:fldCharType="separate"/>
      </w:r>
      <w:r w:rsidR="00B02639" w:rsidRPr="001A434B">
        <w:rPr>
          <w:rFonts w:eastAsia="Times New Roman" w:cs="Times New Roman"/>
          <w:noProof/>
          <w:sz w:val="24"/>
          <w:szCs w:val="24"/>
          <w:lang w:bidi="ar-SA"/>
        </w:rPr>
        <w:t>(Tampe, 2020)</w:t>
      </w:r>
      <w:r w:rsidRPr="001A434B">
        <w:rPr>
          <w:rFonts w:eastAsia="Times New Roman" w:cs="Times New Roman"/>
          <w:sz w:val="24"/>
          <w:szCs w:val="24"/>
          <w:lang w:bidi="ar-SA"/>
        </w:rPr>
        <w:fldChar w:fldCharType="end"/>
      </w:r>
      <w:r w:rsidRPr="001A434B">
        <w:rPr>
          <w:rFonts w:eastAsia="Times New Roman" w:cs="Times New Roman"/>
          <w:sz w:val="24"/>
          <w:szCs w:val="24"/>
          <w:lang w:bidi="ar-SA"/>
        </w:rPr>
        <w:t>. The present</w:t>
      </w:r>
      <w:r w:rsidR="002B6744" w:rsidRPr="001A434B">
        <w:rPr>
          <w:rFonts w:eastAsia="Times New Roman" w:cs="Times New Roman"/>
          <w:sz w:val="24"/>
          <w:szCs w:val="24"/>
          <w:lang w:bidi="ar-SA"/>
        </w:rPr>
        <w:t xml:space="preserve"> study</w:t>
      </w:r>
      <w:r w:rsidRPr="001A434B">
        <w:rPr>
          <w:rFonts w:eastAsia="Times New Roman" w:cs="Times New Roman"/>
          <w:sz w:val="24"/>
          <w:szCs w:val="24"/>
          <w:lang w:bidi="ar-SA"/>
        </w:rPr>
        <w:t xml:space="preserve"> investigated </w:t>
      </w:r>
      <w:r w:rsidRPr="001A434B">
        <w:rPr>
          <w:rFonts w:cs="Times New Roman"/>
          <w:bCs/>
          <w:sz w:val="24"/>
          <w:szCs w:val="24"/>
        </w:rPr>
        <w:t xml:space="preserve">financial </w:t>
      </w:r>
      <w:r w:rsidR="007D4D36" w:rsidRPr="001A434B">
        <w:rPr>
          <w:rFonts w:cs="Times New Roman"/>
          <w:bCs/>
          <w:sz w:val="24"/>
          <w:szCs w:val="24"/>
        </w:rPr>
        <w:t>hardships</w:t>
      </w:r>
      <w:r w:rsidR="00423BB8" w:rsidRPr="001A434B">
        <w:rPr>
          <w:rFonts w:cs="Times New Roman"/>
          <w:bCs/>
          <w:sz w:val="24"/>
          <w:szCs w:val="24"/>
        </w:rPr>
        <w:t xml:space="preserve"> and </w:t>
      </w:r>
      <w:r w:rsidRPr="001A434B">
        <w:rPr>
          <w:rFonts w:cs="Times New Roman"/>
          <w:bCs/>
          <w:sz w:val="24"/>
          <w:szCs w:val="24"/>
        </w:rPr>
        <w:t xml:space="preserve">depression and </w:t>
      </w:r>
      <w:r w:rsidR="007D4D36" w:rsidRPr="001A434B">
        <w:rPr>
          <w:rFonts w:cs="Times New Roman"/>
          <w:bCs/>
          <w:sz w:val="24"/>
          <w:szCs w:val="24"/>
        </w:rPr>
        <w:t>PTSD</w:t>
      </w:r>
      <w:r w:rsidRPr="001A434B">
        <w:rPr>
          <w:rFonts w:cs="Times New Roman"/>
          <w:bCs/>
          <w:sz w:val="24"/>
          <w:szCs w:val="24"/>
        </w:rPr>
        <w:t xml:space="preserve"> </w:t>
      </w:r>
      <w:r w:rsidR="00423BB8" w:rsidRPr="001A434B">
        <w:rPr>
          <w:rFonts w:cs="Times New Roman"/>
          <w:bCs/>
          <w:sz w:val="24"/>
          <w:szCs w:val="24"/>
        </w:rPr>
        <w:t xml:space="preserve">symptoms </w:t>
      </w:r>
      <w:r w:rsidRPr="001A434B">
        <w:rPr>
          <w:rFonts w:cs="Times New Roman"/>
          <w:bCs/>
          <w:sz w:val="24"/>
          <w:szCs w:val="24"/>
        </w:rPr>
        <w:t xml:space="preserve">among </w:t>
      </w:r>
      <w:r w:rsidR="007D4D36" w:rsidRPr="001A434B">
        <w:rPr>
          <w:rFonts w:eastAsia="Times New Roman" w:cs="Times New Roman"/>
          <w:sz w:val="24"/>
          <w:szCs w:val="24"/>
          <w:lang w:bidi="ar-SA"/>
        </w:rPr>
        <w:t xml:space="preserve">impoverished urban residents </w:t>
      </w:r>
      <w:r w:rsidRPr="001A434B">
        <w:rPr>
          <w:rFonts w:cs="Times New Roman"/>
          <w:bCs/>
          <w:sz w:val="24"/>
          <w:szCs w:val="24"/>
        </w:rPr>
        <w:t xml:space="preserve">in </w:t>
      </w:r>
      <w:r w:rsidR="00423BB8" w:rsidRPr="001A434B">
        <w:rPr>
          <w:rFonts w:cs="Times New Roman"/>
          <w:bCs/>
          <w:sz w:val="24"/>
          <w:szCs w:val="24"/>
        </w:rPr>
        <w:t>D</w:t>
      </w:r>
      <w:r w:rsidR="003370AC" w:rsidRPr="001A434B">
        <w:rPr>
          <w:rFonts w:cs="Times New Roman"/>
          <w:bCs/>
          <w:sz w:val="24"/>
          <w:szCs w:val="24"/>
        </w:rPr>
        <w:t>h</w:t>
      </w:r>
      <w:r w:rsidR="00423BB8" w:rsidRPr="001A434B">
        <w:rPr>
          <w:rFonts w:cs="Times New Roman"/>
          <w:bCs/>
          <w:sz w:val="24"/>
          <w:szCs w:val="24"/>
        </w:rPr>
        <w:t xml:space="preserve">aka, </w:t>
      </w:r>
      <w:r w:rsidRPr="001A434B">
        <w:rPr>
          <w:rFonts w:cs="Times New Roman"/>
          <w:bCs/>
          <w:sz w:val="24"/>
          <w:szCs w:val="24"/>
        </w:rPr>
        <w:t>Bangladesh</w:t>
      </w:r>
      <w:r w:rsidR="00423BB8" w:rsidRPr="001A434B">
        <w:rPr>
          <w:rFonts w:cs="Times New Roman"/>
          <w:bCs/>
          <w:sz w:val="24"/>
          <w:szCs w:val="24"/>
        </w:rPr>
        <w:t xml:space="preserve"> during the COVID-19 pandemic</w:t>
      </w:r>
      <w:r w:rsidRPr="001A434B">
        <w:rPr>
          <w:rFonts w:cs="Times New Roman"/>
          <w:bCs/>
          <w:sz w:val="24"/>
          <w:szCs w:val="24"/>
        </w:rPr>
        <w:t xml:space="preserve">. </w:t>
      </w:r>
      <w:r w:rsidR="008A4535" w:rsidRPr="001A434B">
        <w:rPr>
          <w:rFonts w:cs="Times New Roman"/>
          <w:bCs/>
          <w:sz w:val="24"/>
          <w:szCs w:val="24"/>
        </w:rPr>
        <w:t xml:space="preserve">Notably, the vast majority of individuals </w:t>
      </w:r>
      <w:r w:rsidR="003A498B" w:rsidRPr="001A434B">
        <w:rPr>
          <w:rFonts w:cs="Times New Roman"/>
          <w:bCs/>
          <w:sz w:val="24"/>
          <w:szCs w:val="24"/>
        </w:rPr>
        <w:t>(&gt;</w:t>
      </w:r>
      <w:r w:rsidR="00BB3112" w:rsidRPr="001A434B">
        <w:rPr>
          <w:rFonts w:cs="Times New Roman"/>
          <w:bCs/>
          <w:sz w:val="24"/>
          <w:szCs w:val="24"/>
        </w:rPr>
        <w:t xml:space="preserve"> </w:t>
      </w:r>
      <w:r w:rsidR="003A498B" w:rsidRPr="001A434B">
        <w:rPr>
          <w:rFonts w:cs="Times New Roman"/>
          <w:bCs/>
          <w:sz w:val="24"/>
          <w:szCs w:val="24"/>
        </w:rPr>
        <w:t xml:space="preserve">95%) </w:t>
      </w:r>
      <w:r w:rsidR="00C02948" w:rsidRPr="001A434B">
        <w:rPr>
          <w:rFonts w:cs="Times New Roman"/>
          <w:bCs/>
          <w:sz w:val="24"/>
          <w:szCs w:val="24"/>
        </w:rPr>
        <w:t xml:space="preserve">experienced </w:t>
      </w:r>
      <w:r w:rsidR="003A498B" w:rsidRPr="001A434B">
        <w:rPr>
          <w:rFonts w:cs="Times New Roman"/>
          <w:bCs/>
          <w:sz w:val="24"/>
          <w:szCs w:val="24"/>
        </w:rPr>
        <w:t xml:space="preserve">decreased household incomes, job losses and food insecurity during the COVID-19 pandemic. </w:t>
      </w:r>
      <w:r w:rsidR="00DB2204" w:rsidRPr="001A434B">
        <w:rPr>
          <w:rFonts w:cs="Times New Roman"/>
          <w:bCs/>
          <w:sz w:val="24"/>
          <w:szCs w:val="24"/>
        </w:rPr>
        <w:t xml:space="preserve">These stress-eliciting experiences suggest that biocentric strategies that target stress and increase </w:t>
      </w:r>
      <w:r w:rsidR="003B4EC9" w:rsidRPr="001A434B">
        <w:rPr>
          <w:rFonts w:cs="Times New Roman"/>
          <w:bCs/>
          <w:sz w:val="24"/>
          <w:szCs w:val="24"/>
        </w:rPr>
        <w:t>coping</w:t>
      </w:r>
      <w:r w:rsidR="00DB2204" w:rsidRPr="001A434B">
        <w:rPr>
          <w:rFonts w:cs="Times New Roman"/>
          <w:bCs/>
          <w:sz w:val="24"/>
          <w:szCs w:val="24"/>
        </w:rPr>
        <w:t xml:space="preserve"> (e.g., mindfulness-based stress reduction) coupled with changing environmental contexts (e.g., addressing crowded living situations and poverty) are needed to improve the health of impoverished inhabitants of Dhaka. </w:t>
      </w:r>
      <w:r w:rsidR="00423BB8" w:rsidRPr="001A434B">
        <w:rPr>
          <w:rFonts w:cs="Times New Roman"/>
          <w:bCs/>
          <w:sz w:val="24"/>
          <w:szCs w:val="24"/>
        </w:rPr>
        <w:t>As</w:t>
      </w:r>
      <w:r w:rsidRPr="001A434B">
        <w:rPr>
          <w:rFonts w:cs="Times New Roman"/>
          <w:bCs/>
          <w:sz w:val="24"/>
          <w:szCs w:val="24"/>
        </w:rPr>
        <w:t xml:space="preserve"> there </w:t>
      </w:r>
      <w:r w:rsidR="00423BB8" w:rsidRPr="001A434B">
        <w:rPr>
          <w:rFonts w:cs="Times New Roman"/>
          <w:bCs/>
          <w:sz w:val="24"/>
          <w:szCs w:val="24"/>
        </w:rPr>
        <w:t xml:space="preserve">have been </w:t>
      </w:r>
      <w:r w:rsidRPr="001A434B">
        <w:rPr>
          <w:rFonts w:cs="Times New Roman"/>
          <w:bCs/>
          <w:sz w:val="24"/>
          <w:szCs w:val="24"/>
        </w:rPr>
        <w:t xml:space="preserve">no prior studies in Bangladesh investigating financial </w:t>
      </w:r>
      <w:r w:rsidR="007D4D36" w:rsidRPr="001A434B">
        <w:rPr>
          <w:rFonts w:cs="Times New Roman"/>
          <w:bCs/>
          <w:sz w:val="24"/>
          <w:szCs w:val="24"/>
        </w:rPr>
        <w:t>hardships</w:t>
      </w:r>
      <w:r w:rsidRPr="001A434B">
        <w:rPr>
          <w:rFonts w:cs="Times New Roman"/>
          <w:bCs/>
          <w:sz w:val="24"/>
          <w:szCs w:val="24"/>
        </w:rPr>
        <w:t xml:space="preserve"> along with mental health among this marginal</w:t>
      </w:r>
      <w:r w:rsidR="007D4D36" w:rsidRPr="001A434B">
        <w:rPr>
          <w:rFonts w:cs="Times New Roman"/>
          <w:bCs/>
          <w:sz w:val="24"/>
          <w:szCs w:val="24"/>
        </w:rPr>
        <w:t>ized</w:t>
      </w:r>
      <w:r w:rsidRPr="001A434B">
        <w:rPr>
          <w:rFonts w:cs="Times New Roman"/>
          <w:bCs/>
          <w:sz w:val="24"/>
          <w:szCs w:val="24"/>
        </w:rPr>
        <w:t xml:space="preserve"> group, </w:t>
      </w:r>
      <w:r w:rsidR="00423BB8" w:rsidRPr="001A434B">
        <w:rPr>
          <w:rFonts w:cs="Times New Roman"/>
          <w:bCs/>
          <w:sz w:val="24"/>
          <w:szCs w:val="24"/>
        </w:rPr>
        <w:t>the</w:t>
      </w:r>
      <w:r w:rsidRPr="001A434B">
        <w:rPr>
          <w:rFonts w:cs="Times New Roman"/>
          <w:bCs/>
          <w:sz w:val="24"/>
          <w:szCs w:val="24"/>
        </w:rPr>
        <w:t xml:space="preserve"> present findings</w:t>
      </w:r>
      <w:r w:rsidR="002B6744" w:rsidRPr="001A434B">
        <w:rPr>
          <w:rFonts w:cs="Times New Roman"/>
          <w:bCs/>
          <w:sz w:val="24"/>
          <w:szCs w:val="24"/>
        </w:rPr>
        <w:t xml:space="preserve"> ha</w:t>
      </w:r>
      <w:r w:rsidR="00423BB8" w:rsidRPr="001A434B">
        <w:rPr>
          <w:rFonts w:cs="Times New Roman"/>
          <w:bCs/>
          <w:sz w:val="24"/>
          <w:szCs w:val="24"/>
        </w:rPr>
        <w:t>ve been placed in the context</w:t>
      </w:r>
      <w:r w:rsidR="002B6744" w:rsidRPr="001A434B">
        <w:rPr>
          <w:rFonts w:cs="Times New Roman"/>
          <w:bCs/>
          <w:sz w:val="24"/>
          <w:szCs w:val="24"/>
        </w:rPr>
        <w:t xml:space="preserve"> </w:t>
      </w:r>
      <w:r w:rsidR="00423BB8" w:rsidRPr="001A434B">
        <w:rPr>
          <w:rFonts w:cs="Times New Roman"/>
          <w:bCs/>
          <w:sz w:val="24"/>
          <w:szCs w:val="24"/>
        </w:rPr>
        <w:t>of</w:t>
      </w:r>
      <w:r w:rsidR="002B6744" w:rsidRPr="001A434B">
        <w:rPr>
          <w:rFonts w:cs="Times New Roman"/>
          <w:bCs/>
          <w:sz w:val="24"/>
          <w:szCs w:val="24"/>
        </w:rPr>
        <w:t xml:space="preserve"> </w:t>
      </w:r>
      <w:r w:rsidR="00423BB8" w:rsidRPr="001A434B">
        <w:rPr>
          <w:rFonts w:cs="Times New Roman"/>
          <w:bCs/>
          <w:sz w:val="24"/>
          <w:szCs w:val="24"/>
        </w:rPr>
        <w:t xml:space="preserve">findings from </w:t>
      </w:r>
      <w:r w:rsidRPr="001A434B">
        <w:rPr>
          <w:rFonts w:cs="Times New Roman"/>
          <w:bCs/>
          <w:sz w:val="24"/>
          <w:szCs w:val="24"/>
        </w:rPr>
        <w:t xml:space="preserve">prior studies </w:t>
      </w:r>
      <w:r w:rsidR="007D4D36" w:rsidRPr="001A434B">
        <w:rPr>
          <w:rFonts w:cs="Times New Roman"/>
          <w:bCs/>
          <w:sz w:val="24"/>
          <w:szCs w:val="24"/>
        </w:rPr>
        <w:t xml:space="preserve">undertaken </w:t>
      </w:r>
      <w:r w:rsidRPr="001A434B">
        <w:rPr>
          <w:rFonts w:cs="Times New Roman"/>
          <w:bCs/>
          <w:sz w:val="24"/>
          <w:szCs w:val="24"/>
        </w:rPr>
        <w:t xml:space="preserve">in different regions </w:t>
      </w:r>
      <w:r w:rsidR="007D4D36" w:rsidRPr="001A434B">
        <w:rPr>
          <w:rFonts w:cs="Times New Roman"/>
          <w:bCs/>
          <w:sz w:val="24"/>
          <w:szCs w:val="24"/>
        </w:rPr>
        <w:t xml:space="preserve">and involving </w:t>
      </w:r>
      <w:r w:rsidRPr="001A434B">
        <w:rPr>
          <w:rFonts w:cs="Times New Roman"/>
          <w:bCs/>
          <w:sz w:val="24"/>
          <w:szCs w:val="24"/>
        </w:rPr>
        <w:t>different population</w:t>
      </w:r>
      <w:r w:rsidR="007D4D36" w:rsidRPr="001A434B">
        <w:rPr>
          <w:rFonts w:cs="Times New Roman"/>
          <w:bCs/>
          <w:sz w:val="24"/>
          <w:szCs w:val="24"/>
        </w:rPr>
        <w:t>s</w:t>
      </w:r>
      <w:r w:rsidRPr="001A434B">
        <w:rPr>
          <w:rFonts w:cs="Times New Roman"/>
          <w:bCs/>
          <w:sz w:val="24"/>
          <w:szCs w:val="24"/>
        </w:rPr>
        <w:t>.</w:t>
      </w:r>
    </w:p>
    <w:p w14:paraId="7D89F731" w14:textId="255A7486" w:rsidR="001955EE" w:rsidRPr="001A434B" w:rsidRDefault="001955EE" w:rsidP="00FC4017">
      <w:pPr>
        <w:autoSpaceDE w:val="0"/>
        <w:autoSpaceDN w:val="0"/>
        <w:adjustRightInd w:val="0"/>
        <w:spacing w:after="240" w:afterAutospacing="0" w:line="240" w:lineRule="auto"/>
        <w:ind w:firstLine="720"/>
        <w:jc w:val="both"/>
        <w:rPr>
          <w:rFonts w:cs="Times New Roman"/>
          <w:sz w:val="24"/>
          <w:szCs w:val="24"/>
        </w:rPr>
      </w:pPr>
      <w:r w:rsidRPr="001A434B">
        <w:rPr>
          <w:rFonts w:cs="Times New Roman"/>
          <w:sz w:val="24"/>
          <w:szCs w:val="24"/>
          <w:lang w:bidi="ar-SA"/>
        </w:rPr>
        <w:t xml:space="preserve">The COVID-19 pandemic has had a major impact on the country's economy and on individuals, apart from its impacts on the national health situation </w:t>
      </w:r>
      <w:r w:rsidRPr="001A434B">
        <w:rPr>
          <w:rFonts w:cs="Times New Roman"/>
          <w:sz w:val="24"/>
          <w:szCs w:val="24"/>
          <w:lang w:bidi="ar-SA"/>
        </w:rPr>
        <w:fldChar w:fldCharType="begin" w:fldLock="1"/>
      </w:r>
      <w:r w:rsidR="00B02639" w:rsidRPr="001A434B">
        <w:rPr>
          <w:rFonts w:cs="Times New Roman"/>
          <w:sz w:val="24"/>
          <w:szCs w:val="24"/>
          <w:lang w:bidi="ar-SA"/>
        </w:rPr>
        <w:instrText>ADDIN CSL_CITATION {"citationItems":[{"id":"ITEM-1","itemData":{"DOI":"10.3389/fpubh.2020.00341","ISSN":"2296-2565","abstract":"Background: The spread of the COVID-19 pandemic, the partial lockdown, the disease intensity, weak governance in the healthcare system, insufficient medical facilities, unawareness, and the sharing of misinformation in the mass media has led to people experiencing fear and anxiety. The present study intended to conduct a perception-based analysis to get an idea of people's psychosocial and socio-economic crisis, and the possible environmental crisis, amidst the COVID-19 pandemic in Bangladesh. Methods: A perception-based questionnaire was put online for Bangladeshi citizens of 18 years and/or older. The sample size was 1,066 respondents. Datasets were analyzed through a set of statistical techniques including principal component and hierarchical cluster analysis. Results: There was a positive significant association between fear of the COVID-19 outbreak with the struggling healthcare system (p &lt; 0.05) of the country. Also, there was a negative association between the fragile health system of Bangladesh and the government's ability to deal with the pandemic (p &lt; 0.05), revealing the poor governance in the healthcare system. A positive association of shutdown and social distancing with the fear of losing one's own or a family members' life, influenced by a lack of healthcare treatment (p &lt; 0.05), reveals that, due to the decision of shutting down normal activities, people may be experiencing mental and economic stress. However, a positive association of the socio-economic impact of the shutdown with poor people's suffering, the price hike of basic essentials, the hindering of formal education (p &lt; 0.05), and the possibility of a severe socio-economic and health crisis will be aggravated. Moreover, there is a possibility of a climate change-induced disaster and infectious diseases like dengue during/after the COVID-19 situation, which will create severe food insecurity (p &lt; 0.01) and a further healthcare crisis. Conclusions: The partial lockdown in Bangladesh due to the COVID-19 pandemic increased community transmission and worsened the healthcare crisis, economic burden, and loss of GDP despite the resuming of industrial operations. In society, it has created psychosocial and socio-economic insecurity among people due to the loss of lives and livelihoods. The government should take proper inclusive steps for risk assessment, communications, and financial stimulus toward the public to alleviate their fear and anxiety, and to take proper action to boost men…","author":[{"dropping-particle":"","family":"Bodrud-Doza","given":"Md","non-dropping-particle":"","parse-names":false,"suffix":""},{"dropping-particle":"","family":"Shammi","given":"Mashura","non-dropping-particle":"","parse-names":false,"suffix":""},{"dropping-particle":"","family":"Bahlman","given":"Laura","non-dropping-particle":"","parse-names":false,"suffix":""},{"dropping-particle":"","family":"Islam","given":"Abu Reza Md Towfiqul","non-dropping-particle":"","parse-names":false,"suffix":""},{"dropping-particle":"","family":"Rahman","given":"Md Mostafizur","non-dropping-particle":"","parse-names":false,"suffix":""}],"container-title":"Frontiers in public health","id":"ITEM-1","issued":{"date-parts":[["2020"]]},"page":"341","publisher":"Frontiers Media S.A.","title":"Psychosocial and socio-economic crisis in Bangladesh due to COVID-19 pandemic: a perception-based assessment","type":"article-journal","volume":"8"},"uris":["http://www.mendeley.com/documents/?uuid=5b216f42-e824-4f56-9086-4ab55bd610e0"]}],"mendeley":{"formattedCitation":"(Bodrud-Doza et al., 2020)","plainTextFormattedCitation":"(Bodrud-Doza et al., 2020)","previouslyFormattedCitation":"(Bodrud-Doza et al., 2020)"},"properties":{"noteIndex":0},"schema":"https://github.com/citation-style-language/schema/raw/master/csl-citation.json"}</w:instrText>
      </w:r>
      <w:r w:rsidRPr="001A434B">
        <w:rPr>
          <w:rFonts w:cs="Times New Roman"/>
          <w:sz w:val="24"/>
          <w:szCs w:val="24"/>
          <w:lang w:bidi="ar-SA"/>
        </w:rPr>
        <w:fldChar w:fldCharType="separate"/>
      </w:r>
      <w:r w:rsidR="00B02639" w:rsidRPr="001A434B">
        <w:rPr>
          <w:rFonts w:cs="Times New Roman"/>
          <w:noProof/>
          <w:sz w:val="24"/>
          <w:szCs w:val="24"/>
          <w:lang w:bidi="ar-SA"/>
        </w:rPr>
        <w:t>(Bodrud-Doza et al., 2020)</w:t>
      </w:r>
      <w:r w:rsidRPr="001A434B">
        <w:rPr>
          <w:rFonts w:cs="Times New Roman"/>
          <w:sz w:val="24"/>
          <w:szCs w:val="24"/>
          <w:lang w:bidi="ar-SA"/>
        </w:rPr>
        <w:fldChar w:fldCharType="end"/>
      </w:r>
      <w:r w:rsidRPr="001A434B">
        <w:rPr>
          <w:rFonts w:cs="Times New Roman"/>
          <w:sz w:val="24"/>
          <w:szCs w:val="24"/>
          <w:lang w:bidi="ar-SA"/>
        </w:rPr>
        <w:t>. Due to the current pandemic, many individuals or families have lost their source</w:t>
      </w:r>
      <w:r w:rsidR="00423BB8" w:rsidRPr="001A434B">
        <w:rPr>
          <w:rFonts w:cs="Times New Roman"/>
          <w:sz w:val="24"/>
          <w:szCs w:val="24"/>
          <w:lang w:bidi="ar-SA"/>
        </w:rPr>
        <w:t>s</w:t>
      </w:r>
      <w:r w:rsidRPr="001A434B">
        <w:rPr>
          <w:rFonts w:cs="Times New Roman"/>
          <w:sz w:val="24"/>
          <w:szCs w:val="24"/>
          <w:lang w:bidi="ar-SA"/>
        </w:rPr>
        <w:t xml:space="preserve"> of income </w:t>
      </w:r>
      <w:r w:rsidRPr="001A434B">
        <w:rPr>
          <w:rFonts w:cs="Times New Roman"/>
          <w:sz w:val="24"/>
          <w:szCs w:val="24"/>
          <w:lang w:bidi="ar-SA"/>
        </w:rPr>
        <w:fldChar w:fldCharType="begin" w:fldLock="1"/>
      </w:r>
      <w:r w:rsidR="00B02639" w:rsidRPr="001A434B">
        <w:rPr>
          <w:rFonts w:cs="Times New Roman"/>
          <w:sz w:val="24"/>
          <w:szCs w:val="24"/>
          <w:lang w:bidi="ar-SA"/>
        </w:rPr>
        <w:instrText>ADDIN CSL_CITATION {"citationItems":[{"id":"ITEM-1","itemData":{"URL":"https://www.worldbank.org/en/news/feature/2020/06/08/the-global-economic-outlook-during-the-covid-19-pandemic-a-changed-world","accessed":{"date-parts":[["2020","10","20"]]},"author":[{"dropping-particle":"","family":"The World Bank","given":"","non-dropping-particle":"","parse-names":false,"suffix":""}],"id":"ITEM-1","issued":{"date-parts":[["2020"]]},"title":"The global economic outlook during the COVID-19 pandemic: a changed world","type":"webpage"},"uris":["http://www.mendeley.com/documents/?uuid=98fc2988-1922-4397-89c1-2479a5e3854e"]}],"mendeley":{"formattedCitation":"(The World Bank, 2020)","plainTextFormattedCitation":"(The World Bank, 2020)","previouslyFormattedCitation":"(The World Bank, 2020)"},"properties":{"noteIndex":0},"schema":"https://github.com/citation-style-language/schema/raw/master/csl-citation.json"}</w:instrText>
      </w:r>
      <w:r w:rsidRPr="001A434B">
        <w:rPr>
          <w:rFonts w:cs="Times New Roman"/>
          <w:sz w:val="24"/>
          <w:szCs w:val="24"/>
          <w:lang w:bidi="ar-SA"/>
        </w:rPr>
        <w:fldChar w:fldCharType="separate"/>
      </w:r>
      <w:r w:rsidR="00B02639" w:rsidRPr="001A434B">
        <w:rPr>
          <w:rFonts w:cs="Times New Roman"/>
          <w:noProof/>
          <w:sz w:val="24"/>
          <w:szCs w:val="24"/>
          <w:lang w:bidi="ar-SA"/>
        </w:rPr>
        <w:t>(The World Bank, 2020)</w:t>
      </w:r>
      <w:r w:rsidRPr="001A434B">
        <w:rPr>
          <w:rFonts w:cs="Times New Roman"/>
          <w:sz w:val="24"/>
          <w:szCs w:val="24"/>
          <w:lang w:bidi="ar-SA"/>
        </w:rPr>
        <w:fldChar w:fldCharType="end"/>
      </w:r>
      <w:r w:rsidRPr="001A434B">
        <w:rPr>
          <w:rFonts w:cs="Times New Roman"/>
          <w:sz w:val="24"/>
          <w:szCs w:val="24"/>
          <w:lang w:bidi="ar-SA"/>
        </w:rPr>
        <w:t xml:space="preserve">. </w:t>
      </w:r>
      <w:r w:rsidRPr="001A434B">
        <w:rPr>
          <w:rFonts w:cs="Times New Roman"/>
          <w:bCs/>
          <w:sz w:val="24"/>
          <w:szCs w:val="24"/>
        </w:rPr>
        <w:t xml:space="preserve">In the present study, </w:t>
      </w:r>
      <w:r w:rsidRPr="001A434B">
        <w:rPr>
          <w:rStyle w:val="muitypography-root"/>
          <w:rFonts w:cs="Times New Roman"/>
          <w:sz w:val="24"/>
          <w:szCs w:val="24"/>
        </w:rPr>
        <w:t xml:space="preserve">96.3% of respondents reported a decrease in their household income due to the impact of </w:t>
      </w:r>
      <w:r w:rsidR="007D4D36" w:rsidRPr="001A434B">
        <w:rPr>
          <w:rStyle w:val="muitypography-root"/>
          <w:rFonts w:cs="Times New Roman"/>
          <w:sz w:val="24"/>
          <w:szCs w:val="24"/>
        </w:rPr>
        <w:t xml:space="preserve">the </w:t>
      </w:r>
      <w:r w:rsidRPr="001A434B">
        <w:rPr>
          <w:rStyle w:val="muitypography-root"/>
          <w:rFonts w:cs="Times New Roman"/>
          <w:sz w:val="24"/>
          <w:szCs w:val="24"/>
        </w:rPr>
        <w:t>COVID-19</w:t>
      </w:r>
      <w:r w:rsidR="007D4D36" w:rsidRPr="001A434B">
        <w:rPr>
          <w:rStyle w:val="muitypography-root"/>
          <w:rFonts w:cs="Times New Roman"/>
          <w:sz w:val="24"/>
          <w:szCs w:val="24"/>
        </w:rPr>
        <w:t xml:space="preserve"> pandemic</w:t>
      </w:r>
      <w:r w:rsidRPr="001A434B">
        <w:rPr>
          <w:rStyle w:val="muitypography-root"/>
          <w:rFonts w:cs="Times New Roman"/>
          <w:sz w:val="24"/>
          <w:szCs w:val="24"/>
        </w:rPr>
        <w:t xml:space="preserve">. This </w:t>
      </w:r>
      <w:r w:rsidR="00E16F02" w:rsidRPr="001A434B">
        <w:rPr>
          <w:rStyle w:val="muitypography-root"/>
          <w:rFonts w:cs="Times New Roman"/>
          <w:sz w:val="24"/>
          <w:szCs w:val="24"/>
        </w:rPr>
        <w:t xml:space="preserve">percentage </w:t>
      </w:r>
      <w:r w:rsidRPr="001A434B">
        <w:rPr>
          <w:rStyle w:val="muitypography-root"/>
          <w:rFonts w:cs="Times New Roman"/>
          <w:sz w:val="24"/>
          <w:szCs w:val="24"/>
        </w:rPr>
        <w:t xml:space="preserve">is higher than those in Vietnam (66.9%) </w:t>
      </w:r>
      <w:r w:rsidRPr="001A434B">
        <w:rPr>
          <w:rStyle w:val="muitypography-root"/>
          <w:rFonts w:cs="Times New Roman"/>
          <w:sz w:val="24"/>
          <w:szCs w:val="24"/>
        </w:rPr>
        <w:fldChar w:fldCharType="begin" w:fldLock="1"/>
      </w:r>
      <w:r w:rsidR="00B02639" w:rsidRPr="001A434B">
        <w:rPr>
          <w:rStyle w:val="muitypography-root"/>
          <w:rFonts w:cs="Times New Roman"/>
          <w:sz w:val="24"/>
          <w:szCs w:val="24"/>
        </w:rPr>
        <w:instrText>ADDIN CSL_CITATION {"citationItems":[{"id":"ITEM-1","itemData":{"DOI":"10.3389/fpsyg.2020.565153","ISSN":"1664-1078","abstract":"Starting from April 1st, 2020, the nationwide partial lockdown in Vietnam has shown the effectiveness in stopping the community transmission of COVID-19, however, it also produced adverse impacts on the economy and inhabitants’ life. A cross-sectional study using a web-based approach was conducted in the second week of April 2020 to examine the influence of the national social distancing on the quality of life and economic well-being of Vietnamese citizens under COVID-19 pandemic. The data included socio-economic characteristics, impact of COVID-19 on household income, health status, and health-related quality of life (HRQOL). Ordered logistic regression and multivariable Tobit regression model were employed to examine factors correlated to income change and HRQOL. Results showed that among 341 participants, 66.9% reported household income loss due to the impact of COVID-19. People holding undergraduate degrees, working in other sectors rather than healthcare, and having definite-term contract had a higher likelihood of income reduction. The mean score of EQ-5D-5L and EQ-VAS was 0.95 (± 0.07) and 88.2 (± 11.0), respectively. The domain of Anxiety/Depression had the highest proportion of reporting any problems among 5 dimensions of EQ-5D-5L (38.7%). Being female, having chronic conditions and living in the family with 3–5 members were associated with lower HRQOL scores. A comprehensive assessment of the influence of COVID-19 along with public health interventions, especially mental health programs, should be implemented to mitigate the negative effects of this pandemic on the economic status and quality of life of citizens.","author":[{"dropping-particle":"","family":"Tran","given":"Bach Xuan","non-dropping-particle":"","parse-names":false,"suffix":""},{"dropping-particle":"","family":"Nguyen","given":"Hien Thi","non-dropping-particle":"","parse-names":false,"suffix":""},{"dropping-particle":"","family":"Le","given":"Huong Thi","non-dropping-particle":"","parse-names":false,"suffix":""},{"dropping-particle":"","family":"Latkin","given":"Carl A","non-dropping-particle":"","parse-names":false,"suffix":""},{"dropping-particle":"","family":"Pham","given":"Hai Quang","non-dropping-particle":"","parse-names":false,"suffix":""},{"dropping-particle":"","family":"Vu","given":"Linh Gia","non-dropping-particle":"","parse-names":false,"suffix":""},{"dropping-particle":"","family":"Le","given":"Xuan Thi Thanh","non-dropping-particle":"","parse-names":false,"suffix":""},{"dropping-particle":"","family":"Nguyen","given":"Thao Thanh","non-dropping-particle":"","parse-names":false,"suffix":""},{"dropping-particle":"","family":"Pham","given":"Quan Thi","non-dropping-particle":"","parse-names":false,"suffix":""},{"dropping-particle":"","family":"Ta","given":"Nhung Thi Kim","non-dropping-particle":"","parse-names":false,"suffix":""},{"dropping-particle":"","family":"Nguyen","given":"Quynh Thi","non-dropping-particle":"","parse-names":false,"suffix":""},{"dropping-particle":"","family":"Ho","given":"Cyrus S H","non-dropping-particle":"","parse-names":false,"suffix":""},{"dropping-particle":"","family":"Ho","given":"Roger C M","non-dropping-particle":"","parse-names":false,"suffix":""}],"container-title":"Frontiers in Psychology","id":"ITEM-1","issued":{"date-parts":[["2020"]]},"page":"2289","title":"Impact of COVID-19 on economic well-being and quality of life of the Vietnamese during the national social distancing","type":"article-journal","volume":"11"},"uris":["http://www.mendeley.com/documents/?uuid=f0725dd3-420a-48d9-a521-358397fed1aa"]}],"mendeley":{"formattedCitation":"(Tran et al., 2020)","plainTextFormattedCitation":"(Tran et al., 2020)","previouslyFormattedCitation":"(Tran et al., 2020)"},"properties":{"noteIndex":0},"schema":"https://github.com/citation-style-language/schema/raw/master/csl-citation.json"}</w:instrText>
      </w:r>
      <w:r w:rsidRPr="001A434B">
        <w:rPr>
          <w:rStyle w:val="muitypography-root"/>
          <w:rFonts w:cs="Times New Roman"/>
          <w:sz w:val="24"/>
          <w:szCs w:val="24"/>
        </w:rPr>
        <w:fldChar w:fldCharType="separate"/>
      </w:r>
      <w:r w:rsidR="00B02639" w:rsidRPr="001A434B">
        <w:rPr>
          <w:rStyle w:val="muitypography-root"/>
          <w:rFonts w:cs="Times New Roman"/>
          <w:noProof/>
          <w:sz w:val="24"/>
          <w:szCs w:val="24"/>
        </w:rPr>
        <w:t>(Tran et al., 2020)</w:t>
      </w:r>
      <w:r w:rsidRPr="001A434B">
        <w:rPr>
          <w:rStyle w:val="muitypography-root"/>
          <w:rFonts w:cs="Times New Roman"/>
          <w:sz w:val="24"/>
          <w:szCs w:val="24"/>
        </w:rPr>
        <w:fldChar w:fldCharType="end"/>
      </w:r>
      <w:r w:rsidRPr="001A434B">
        <w:rPr>
          <w:rStyle w:val="muitypography-root"/>
          <w:rFonts w:cs="Times New Roman"/>
          <w:sz w:val="24"/>
          <w:szCs w:val="24"/>
        </w:rPr>
        <w:t xml:space="preserve"> and India (45.6%) </w:t>
      </w:r>
      <w:r w:rsidRPr="001A434B">
        <w:rPr>
          <w:rStyle w:val="muitypography-root"/>
          <w:rFonts w:cs="Times New Roman"/>
          <w:sz w:val="24"/>
          <w:szCs w:val="24"/>
        </w:rPr>
        <w:fldChar w:fldCharType="begin" w:fldLock="1"/>
      </w:r>
      <w:r w:rsidR="00B02639" w:rsidRPr="001A434B">
        <w:rPr>
          <w:rStyle w:val="muitypography-root"/>
          <w:rFonts w:cs="Times New Roman"/>
          <w:sz w:val="24"/>
          <w:szCs w:val="24"/>
        </w:rPr>
        <w:instrText>ADDIN CSL_CITATION {"citationItems":[{"id":"ITEM-1","itemData":{"URL":"https://www.statista.com/statistics/1111510/india-coronavirus-impact-on-household-income/#:~:text=Household income in India was,45.7 percent in mid April.","accessed":{"date-parts":[["2020","10","20"]]},"author":[{"dropping-particle":"","family":"Keelery","given":"Sandhya","non-dropping-particle":"","parse-names":false,"suffix":""}],"id":"ITEM-1","issued":{"date-parts":[["2020"]]},"title":"Impact on household income due to the coronavirus (COVID-19) in India from February to April 2020","type":"webpage"},"uris":["http://www.mendeley.com/documents/?uuid=405507b2-c9e1-47cd-a081-b702a8cb34ae"]}],"mendeley":{"formattedCitation":"(Keelery, 2020)","plainTextFormattedCitation":"(Keelery, 2020)","previouslyFormattedCitation":"(Keelery, 2020)"},"properties":{"noteIndex":0},"schema":"https://github.com/citation-style-language/schema/raw/master/csl-citation.json"}</w:instrText>
      </w:r>
      <w:r w:rsidRPr="001A434B">
        <w:rPr>
          <w:rStyle w:val="muitypography-root"/>
          <w:rFonts w:cs="Times New Roman"/>
          <w:sz w:val="24"/>
          <w:szCs w:val="24"/>
        </w:rPr>
        <w:fldChar w:fldCharType="separate"/>
      </w:r>
      <w:r w:rsidR="00B02639" w:rsidRPr="001A434B">
        <w:rPr>
          <w:rStyle w:val="muitypography-root"/>
          <w:rFonts w:cs="Times New Roman"/>
          <w:noProof/>
          <w:sz w:val="24"/>
          <w:szCs w:val="24"/>
        </w:rPr>
        <w:t>(Keelery, 2020)</w:t>
      </w:r>
      <w:r w:rsidRPr="001A434B">
        <w:rPr>
          <w:rStyle w:val="muitypography-root"/>
          <w:rFonts w:cs="Times New Roman"/>
          <w:sz w:val="24"/>
          <w:szCs w:val="24"/>
        </w:rPr>
        <w:fldChar w:fldCharType="end"/>
      </w:r>
      <w:r w:rsidRPr="001A434B">
        <w:rPr>
          <w:rStyle w:val="muitypography-root"/>
          <w:rFonts w:cs="Times New Roman"/>
          <w:sz w:val="24"/>
          <w:szCs w:val="24"/>
        </w:rPr>
        <w:t>. The disparity could be attributable to difference</w:t>
      </w:r>
      <w:r w:rsidR="007D4D36" w:rsidRPr="001A434B">
        <w:rPr>
          <w:rStyle w:val="muitypography-root"/>
          <w:rFonts w:cs="Times New Roman"/>
          <w:sz w:val="24"/>
          <w:szCs w:val="24"/>
        </w:rPr>
        <w:t>s</w:t>
      </w:r>
      <w:r w:rsidRPr="001A434B">
        <w:rPr>
          <w:rStyle w:val="muitypography-root"/>
          <w:rFonts w:cs="Times New Roman"/>
          <w:sz w:val="24"/>
          <w:szCs w:val="24"/>
        </w:rPr>
        <w:t xml:space="preserve"> in economic structures and major markets between countries. The economy of Bangladesh </w:t>
      </w:r>
      <w:r w:rsidR="00C324CB" w:rsidRPr="001A434B">
        <w:rPr>
          <w:rStyle w:val="muitypography-root"/>
          <w:rFonts w:cs="Times New Roman"/>
          <w:sz w:val="24"/>
          <w:szCs w:val="24"/>
        </w:rPr>
        <w:t xml:space="preserve">has </w:t>
      </w:r>
      <w:r w:rsidRPr="001A434B">
        <w:rPr>
          <w:rStyle w:val="muitypography-root"/>
          <w:rFonts w:cs="Times New Roman"/>
          <w:sz w:val="24"/>
          <w:szCs w:val="24"/>
        </w:rPr>
        <w:t xml:space="preserve">heavily relied on </w:t>
      </w:r>
      <w:r w:rsidRPr="001A434B">
        <w:rPr>
          <w:rFonts w:cs="Times New Roman"/>
          <w:sz w:val="24"/>
          <w:szCs w:val="24"/>
        </w:rPr>
        <w:t>ready</w:t>
      </w:r>
      <w:r w:rsidR="00423BB8" w:rsidRPr="001A434B">
        <w:rPr>
          <w:rFonts w:cs="Times New Roman"/>
          <w:sz w:val="24"/>
          <w:szCs w:val="24"/>
        </w:rPr>
        <w:t>-</w:t>
      </w:r>
      <w:r w:rsidRPr="001A434B">
        <w:rPr>
          <w:rFonts w:cs="Times New Roman"/>
          <w:sz w:val="24"/>
          <w:szCs w:val="24"/>
        </w:rPr>
        <w:t xml:space="preserve">made garments and foreign remittance, </w:t>
      </w:r>
      <w:r w:rsidR="00E16F02" w:rsidRPr="001A434B">
        <w:rPr>
          <w:rFonts w:cs="Times New Roman"/>
          <w:sz w:val="24"/>
          <w:szCs w:val="24"/>
        </w:rPr>
        <w:t xml:space="preserve">both impacted substantially </w:t>
      </w:r>
      <w:r w:rsidRPr="001A434B">
        <w:rPr>
          <w:rFonts w:cs="Times New Roman"/>
          <w:sz w:val="24"/>
          <w:szCs w:val="24"/>
        </w:rPr>
        <w:t xml:space="preserve">by </w:t>
      </w:r>
      <w:r w:rsidR="007D4D36" w:rsidRPr="001A434B">
        <w:rPr>
          <w:rFonts w:cs="Times New Roman"/>
          <w:sz w:val="24"/>
          <w:szCs w:val="24"/>
        </w:rPr>
        <w:t xml:space="preserve">the </w:t>
      </w:r>
      <w:r w:rsidRPr="001A434B">
        <w:rPr>
          <w:rFonts w:cs="Times New Roman"/>
          <w:sz w:val="24"/>
          <w:szCs w:val="24"/>
        </w:rPr>
        <w:t>COVID-19</w:t>
      </w:r>
      <w:r w:rsidR="007D4D36" w:rsidRPr="001A434B">
        <w:rPr>
          <w:rFonts w:cs="Times New Roman"/>
          <w:sz w:val="24"/>
          <w:szCs w:val="24"/>
        </w:rPr>
        <w:t xml:space="preserve"> pandemic</w:t>
      </w:r>
      <w:r w:rsidRPr="001A434B">
        <w:rPr>
          <w:rFonts w:cs="Times New Roman"/>
          <w:sz w:val="24"/>
          <w:szCs w:val="24"/>
        </w:rPr>
        <w:t xml:space="preserve">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{"citationItems":[{"id":"ITEM-1","itemData":{"author":[{"dropping-particle":"","family":"Amit","given":"Sajid","non-dropping-particle":"","parse-names":false,"suffix":""}],"container-title":"The Asia-Pacific Journal","id":"ITEM-1","issue":"15","issued":{"date-parts":[["2020"]]},"page":"9","title":"Coronavirus and impact on the Bangladesh economy: assessing the damage of the black swan of 2020","type":"article-journal","volume":"18"},"uris":["http://www.mendeley.com/documents/?uuid=cd0b01f8-7c25-483c-a54a-76e7a83534d7"]}],"mendeley":{"formattedCitation":"(Amit, 2020)","plainTextFormattedCitation":"(Amit, 2020)","previouslyFormattedCitation":"(Amit, 2020)"},"properties":{"noteIndex":0},"schema":"https://github.com/citation-style-language/schema/raw/master/csl-citation.json"}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(Amit, 2020)</w:t>
      </w:r>
      <w:r w:rsidRPr="001A434B">
        <w:rPr>
          <w:rFonts w:cs="Times New Roman"/>
          <w:sz w:val="24"/>
          <w:szCs w:val="24"/>
        </w:rPr>
        <w:fldChar w:fldCharType="end"/>
      </w:r>
      <w:r w:rsidRPr="001A434B">
        <w:rPr>
          <w:rFonts w:cs="Times New Roman"/>
          <w:sz w:val="24"/>
          <w:szCs w:val="24"/>
        </w:rPr>
        <w:t xml:space="preserve">. In this study, the decreased household income was associated with being female, having </w:t>
      </w:r>
      <w:r w:rsidR="007D4D36" w:rsidRPr="001A434B">
        <w:rPr>
          <w:rFonts w:cs="Times New Roman"/>
          <w:sz w:val="24"/>
          <w:szCs w:val="24"/>
        </w:rPr>
        <w:t xml:space="preserve">a </w:t>
      </w:r>
      <w:r w:rsidRPr="001A434B">
        <w:rPr>
          <w:rFonts w:cs="Times New Roman"/>
          <w:sz w:val="24"/>
          <w:szCs w:val="24"/>
        </w:rPr>
        <w:t>primary education</w:t>
      </w:r>
      <w:r w:rsidR="007D4D36" w:rsidRPr="001A434B">
        <w:rPr>
          <w:rFonts w:cs="Times New Roman"/>
          <w:sz w:val="24"/>
          <w:szCs w:val="24"/>
        </w:rPr>
        <w:t xml:space="preserve"> level</w:t>
      </w:r>
      <w:r w:rsidRPr="001A434B">
        <w:rPr>
          <w:rFonts w:cs="Times New Roman"/>
          <w:sz w:val="24"/>
          <w:szCs w:val="24"/>
        </w:rPr>
        <w:t xml:space="preserve">, </w:t>
      </w:r>
      <w:r w:rsidR="007D4D36" w:rsidRPr="001A434B">
        <w:rPr>
          <w:rFonts w:cs="Times New Roman"/>
          <w:sz w:val="24"/>
          <w:szCs w:val="24"/>
        </w:rPr>
        <w:t xml:space="preserve">having </w:t>
      </w:r>
      <w:r w:rsidRPr="001A434B">
        <w:rPr>
          <w:rFonts w:cs="Times New Roman"/>
          <w:sz w:val="24"/>
          <w:szCs w:val="24"/>
        </w:rPr>
        <w:t>los</w:t>
      </w:r>
      <w:r w:rsidR="007D4D36" w:rsidRPr="001A434B">
        <w:rPr>
          <w:rFonts w:cs="Times New Roman"/>
          <w:sz w:val="24"/>
          <w:szCs w:val="24"/>
        </w:rPr>
        <w:t>t</w:t>
      </w:r>
      <w:r w:rsidRPr="001A434B">
        <w:rPr>
          <w:rFonts w:cs="Times New Roman"/>
          <w:sz w:val="24"/>
          <w:szCs w:val="24"/>
        </w:rPr>
        <w:t xml:space="preserve"> jobs, having </w:t>
      </w:r>
      <w:r w:rsidR="00423BB8" w:rsidRPr="001A434B">
        <w:rPr>
          <w:rFonts w:cs="Times New Roman"/>
          <w:sz w:val="24"/>
          <w:szCs w:val="24"/>
        </w:rPr>
        <w:t xml:space="preserve">experienced </w:t>
      </w:r>
      <w:r w:rsidRPr="001A434B">
        <w:rPr>
          <w:rFonts w:cs="Times New Roman"/>
          <w:sz w:val="24"/>
          <w:szCs w:val="24"/>
        </w:rPr>
        <w:t xml:space="preserve">food scarcity and </w:t>
      </w:r>
      <w:r w:rsidR="00E16F02" w:rsidRPr="001A434B">
        <w:rPr>
          <w:rFonts w:cs="Times New Roman"/>
          <w:sz w:val="24"/>
          <w:szCs w:val="24"/>
        </w:rPr>
        <w:t xml:space="preserve">having experienced </w:t>
      </w:r>
      <w:r w:rsidR="007D4D36" w:rsidRPr="001A434B">
        <w:rPr>
          <w:rFonts w:cs="Times New Roman"/>
          <w:sz w:val="24"/>
          <w:szCs w:val="24"/>
        </w:rPr>
        <w:t xml:space="preserve">more symptoms of </w:t>
      </w:r>
      <w:r w:rsidRPr="001A434B">
        <w:rPr>
          <w:rFonts w:cs="Times New Roman"/>
          <w:sz w:val="24"/>
          <w:szCs w:val="24"/>
        </w:rPr>
        <w:t xml:space="preserve">depression. Household income </w:t>
      </w:r>
      <w:r w:rsidR="001477E4" w:rsidRPr="001A434B">
        <w:rPr>
          <w:rFonts w:cs="Times New Roman"/>
          <w:sz w:val="24"/>
          <w:szCs w:val="24"/>
        </w:rPr>
        <w:t>is</w:t>
      </w:r>
      <w:r w:rsidR="007D4D36" w:rsidRPr="001A434B">
        <w:rPr>
          <w:rFonts w:cs="Times New Roman"/>
          <w:sz w:val="24"/>
          <w:szCs w:val="24"/>
        </w:rPr>
        <w:t xml:space="preserve"> reduced</w:t>
      </w:r>
      <w:r w:rsidRPr="001A434B">
        <w:rPr>
          <w:rFonts w:cs="Times New Roman"/>
          <w:sz w:val="24"/>
          <w:szCs w:val="24"/>
        </w:rPr>
        <w:t xml:space="preserve"> </w:t>
      </w:r>
      <w:r w:rsidR="007D4D36" w:rsidRPr="001A434B">
        <w:rPr>
          <w:rFonts w:cs="Times New Roman"/>
          <w:sz w:val="24"/>
          <w:szCs w:val="24"/>
        </w:rPr>
        <w:t xml:space="preserve">more </w:t>
      </w:r>
      <w:r w:rsidRPr="001A434B">
        <w:rPr>
          <w:rFonts w:cs="Times New Roman"/>
          <w:sz w:val="24"/>
          <w:szCs w:val="24"/>
        </w:rPr>
        <w:t xml:space="preserve">among females </w:t>
      </w:r>
      <w:r w:rsidR="007D4D36" w:rsidRPr="001A434B">
        <w:rPr>
          <w:rFonts w:cs="Times New Roman"/>
          <w:sz w:val="24"/>
          <w:szCs w:val="24"/>
        </w:rPr>
        <w:t xml:space="preserve">than males </w:t>
      </w:r>
      <w:r w:rsidRPr="001A434B">
        <w:rPr>
          <w:rFonts w:cs="Times New Roman"/>
          <w:sz w:val="24"/>
          <w:szCs w:val="24"/>
        </w:rPr>
        <w:t xml:space="preserve">due to the impact of </w:t>
      </w:r>
      <w:r w:rsidR="007D4D36" w:rsidRPr="001A434B">
        <w:rPr>
          <w:rFonts w:cs="Times New Roman"/>
          <w:sz w:val="24"/>
          <w:szCs w:val="24"/>
        </w:rPr>
        <w:t xml:space="preserve">the </w:t>
      </w:r>
      <w:r w:rsidRPr="001A434B">
        <w:rPr>
          <w:rFonts w:cs="Times New Roman"/>
          <w:sz w:val="24"/>
          <w:szCs w:val="24"/>
        </w:rPr>
        <w:t xml:space="preserve">COVID-19 </w:t>
      </w:r>
      <w:r w:rsidR="007D4D36" w:rsidRPr="001A434B">
        <w:rPr>
          <w:rFonts w:cs="Times New Roman"/>
          <w:sz w:val="24"/>
          <w:szCs w:val="24"/>
        </w:rPr>
        <w:t>pandemic resonates with</w:t>
      </w:r>
      <w:r w:rsidRPr="001A434B">
        <w:rPr>
          <w:rFonts w:cs="Times New Roman"/>
          <w:sz w:val="24"/>
          <w:szCs w:val="24"/>
        </w:rPr>
        <w:t xml:space="preserve"> prior </w:t>
      </w:r>
      <w:r w:rsidR="007D4D36" w:rsidRPr="001A434B">
        <w:rPr>
          <w:rFonts w:cs="Times New Roman"/>
          <w:sz w:val="24"/>
          <w:szCs w:val="24"/>
        </w:rPr>
        <w:t xml:space="preserve">findings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{"citationItems":[{"id":"ITEM-1","itemData":{"DOI":"10.2307/2061838","ISSN":"1533-7790","abstract":"With populations aging rapidly in many developing nations, issues of economic dependency among the elderly are of increasing importance. Using data from a 1986 survey of the elderly on Java, Indonesia, I describe gender differences in economic well-being and identify characteristics associated with economic disadvantage. At both the individual and the household level, older women have fewer resources than older men. Even within categories of support (work income and remittances), women have lower levels of well-being. Gender differences in household-level economic well-being are due primarily to differences in household structure and in levels of skills. Gender differences in individual receipts (from all sources) are more complicated, but can be understood more clearly with reference to gender differences in skills levels (literacy, language, job skills), current work status and authority, and domestic authority.","author":[{"dropping-particle":"","family":"Rudkin","given":"Laura","non-dropping-particle":"","parse-names":false,"suffix":""}],"container-title":"Demography","id":"ITEM-1","issue":"2","issued":{"date-parts":[["1993"]]},"page":"209-226","title":"Gender differences in economic well-being among the elderly of java","type":"article-journal","volume":"30"},"uris":["http://www.mendeley.com/documents/?uuid=8312ff56-4c2e-42e3-836c-37082a32d921"]}],"mendeley":{"formattedCitation":"(Rudkin, 1993)","plainTextFormattedCitation":"(Rudkin, 1993)","previouslyFormattedCitation":"(Rudkin, 1993)"},"properties":{"noteIndex":0},"schema":"https://github.com/citation-style-language/schema/raw/master/csl-citation.json"}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(Rudkin, 1993)</w:t>
      </w:r>
      <w:r w:rsidRPr="001A434B">
        <w:rPr>
          <w:rFonts w:cs="Times New Roman"/>
          <w:sz w:val="24"/>
          <w:szCs w:val="24"/>
        </w:rPr>
        <w:fldChar w:fldCharType="end"/>
      </w:r>
      <w:r w:rsidRPr="001A434B">
        <w:rPr>
          <w:rFonts w:cs="Times New Roman"/>
          <w:sz w:val="24"/>
          <w:szCs w:val="24"/>
        </w:rPr>
        <w:t xml:space="preserve">. </w:t>
      </w:r>
      <w:r w:rsidR="007D721E" w:rsidRPr="001A434B">
        <w:rPr>
          <w:rFonts w:cs="Times New Roman"/>
          <w:sz w:val="24"/>
          <w:szCs w:val="24"/>
        </w:rPr>
        <w:t xml:space="preserve">A </w:t>
      </w:r>
      <w:r w:rsidRPr="001A434B">
        <w:rPr>
          <w:rFonts w:cs="Times New Roman"/>
          <w:sz w:val="24"/>
          <w:szCs w:val="24"/>
        </w:rPr>
        <w:t xml:space="preserve">primary education </w:t>
      </w:r>
      <w:r w:rsidR="007D721E" w:rsidRPr="001A434B">
        <w:rPr>
          <w:rFonts w:cs="Times New Roman"/>
          <w:sz w:val="24"/>
          <w:szCs w:val="24"/>
        </w:rPr>
        <w:t xml:space="preserve">level was associated with </w:t>
      </w:r>
      <w:r w:rsidRPr="001A434B">
        <w:rPr>
          <w:rFonts w:cs="Times New Roman"/>
          <w:sz w:val="24"/>
          <w:szCs w:val="24"/>
        </w:rPr>
        <w:t>decreased household income</w:t>
      </w:r>
      <w:r w:rsidR="007D721E" w:rsidRPr="001A434B">
        <w:rPr>
          <w:rFonts w:cs="Times New Roman"/>
          <w:sz w:val="24"/>
          <w:szCs w:val="24"/>
        </w:rPr>
        <w:t xml:space="preserve"> during the COVID-19 pandemic, possibly</w:t>
      </w:r>
      <w:r w:rsidRPr="001A434B">
        <w:rPr>
          <w:rFonts w:cs="Times New Roman"/>
          <w:sz w:val="24"/>
          <w:szCs w:val="24"/>
        </w:rPr>
        <w:t xml:space="preserve"> </w:t>
      </w:r>
      <w:r w:rsidR="002B6744" w:rsidRPr="001A434B">
        <w:rPr>
          <w:rFonts w:cs="Times New Roman"/>
          <w:sz w:val="24"/>
          <w:szCs w:val="24"/>
        </w:rPr>
        <w:t>owing to these individuals being in unskilled and “disposable” employment</w:t>
      </w:r>
      <w:r w:rsidR="007D721E" w:rsidRPr="001A434B">
        <w:rPr>
          <w:rFonts w:cs="Times New Roman"/>
          <w:sz w:val="24"/>
          <w:szCs w:val="24"/>
        </w:rPr>
        <w:t>.</w:t>
      </w:r>
      <w:r w:rsidRPr="001A434B">
        <w:rPr>
          <w:rFonts w:cs="Times New Roman"/>
          <w:sz w:val="24"/>
          <w:szCs w:val="24"/>
        </w:rPr>
        <w:t xml:space="preserve"> In addition, decreased household income </w:t>
      </w:r>
      <w:r w:rsidR="007D721E" w:rsidRPr="001A434B">
        <w:rPr>
          <w:rFonts w:cs="Times New Roman"/>
          <w:sz w:val="24"/>
          <w:szCs w:val="24"/>
        </w:rPr>
        <w:t xml:space="preserve">during the COVID-19 pandemic </w:t>
      </w:r>
      <w:r w:rsidRPr="001A434B">
        <w:rPr>
          <w:rFonts w:cs="Times New Roman"/>
          <w:sz w:val="24"/>
          <w:szCs w:val="24"/>
        </w:rPr>
        <w:t xml:space="preserve">was linked </w:t>
      </w:r>
      <w:r w:rsidR="00E16F02" w:rsidRPr="001A434B">
        <w:rPr>
          <w:rFonts w:cs="Times New Roman"/>
          <w:sz w:val="24"/>
          <w:szCs w:val="24"/>
        </w:rPr>
        <w:t>to</w:t>
      </w:r>
      <w:r w:rsidRPr="001A434B">
        <w:rPr>
          <w:rFonts w:cs="Times New Roman"/>
          <w:sz w:val="24"/>
          <w:szCs w:val="24"/>
        </w:rPr>
        <w:t xml:space="preserve"> job</w:t>
      </w:r>
      <w:r w:rsidR="00E16F02" w:rsidRPr="001A434B">
        <w:rPr>
          <w:rFonts w:cs="Times New Roman"/>
          <w:sz w:val="24"/>
          <w:szCs w:val="24"/>
        </w:rPr>
        <w:t xml:space="preserve"> losses</w:t>
      </w:r>
      <w:r w:rsidRPr="001A434B">
        <w:rPr>
          <w:rFonts w:cs="Times New Roman"/>
          <w:sz w:val="24"/>
          <w:szCs w:val="24"/>
        </w:rPr>
        <w:t xml:space="preserve">, food scarcity and depression. </w:t>
      </w:r>
      <w:r w:rsidR="007D721E" w:rsidRPr="001A434B">
        <w:rPr>
          <w:rFonts w:cs="Times New Roman"/>
          <w:sz w:val="24"/>
          <w:szCs w:val="24"/>
        </w:rPr>
        <w:t xml:space="preserve">Several of these factors </w:t>
      </w:r>
      <w:r w:rsidRPr="001A434B">
        <w:rPr>
          <w:rFonts w:cs="Times New Roman"/>
          <w:sz w:val="24"/>
          <w:szCs w:val="24"/>
        </w:rPr>
        <w:t xml:space="preserve">may </w:t>
      </w:r>
      <w:r w:rsidR="007D721E" w:rsidRPr="001A434B">
        <w:rPr>
          <w:rFonts w:cs="Times New Roman"/>
          <w:sz w:val="24"/>
          <w:szCs w:val="24"/>
        </w:rPr>
        <w:t>relate to</w:t>
      </w:r>
      <w:r w:rsidRPr="001A434B">
        <w:rPr>
          <w:rFonts w:cs="Times New Roman"/>
          <w:sz w:val="24"/>
          <w:szCs w:val="24"/>
        </w:rPr>
        <w:t xml:space="preserve"> period</w:t>
      </w:r>
      <w:r w:rsidR="007D721E" w:rsidRPr="001A434B">
        <w:rPr>
          <w:rFonts w:cs="Times New Roman"/>
          <w:sz w:val="24"/>
          <w:szCs w:val="24"/>
        </w:rPr>
        <w:t>s</w:t>
      </w:r>
      <w:r w:rsidRPr="001A434B">
        <w:rPr>
          <w:rFonts w:cs="Times New Roman"/>
          <w:sz w:val="24"/>
          <w:szCs w:val="24"/>
        </w:rPr>
        <w:t xml:space="preserve"> of lockdown or closure of businesses following the requirement of strict </w:t>
      </w:r>
      <w:r w:rsidR="007D721E" w:rsidRPr="001A434B">
        <w:rPr>
          <w:rFonts w:cs="Times New Roman"/>
          <w:sz w:val="24"/>
          <w:szCs w:val="24"/>
        </w:rPr>
        <w:t xml:space="preserve">spatial </w:t>
      </w:r>
      <w:r w:rsidRPr="001A434B">
        <w:rPr>
          <w:rFonts w:cs="Times New Roman"/>
          <w:sz w:val="24"/>
          <w:szCs w:val="24"/>
        </w:rPr>
        <w:t>distancing in Bangladesh</w:t>
      </w:r>
      <w:r w:rsidR="00E16F02" w:rsidRPr="001A434B">
        <w:rPr>
          <w:rFonts w:cs="Times New Roman"/>
          <w:sz w:val="24"/>
          <w:szCs w:val="24"/>
        </w:rPr>
        <w:t>, and longer-term and longitudinal studies to investigate this possibility are needed</w:t>
      </w:r>
      <w:r w:rsidRPr="001A434B">
        <w:rPr>
          <w:rFonts w:cs="Times New Roman"/>
          <w:sz w:val="24"/>
          <w:szCs w:val="24"/>
        </w:rPr>
        <w:t>.</w:t>
      </w:r>
    </w:p>
    <w:p w14:paraId="232CC62D" w14:textId="4C42848F" w:rsidR="00B25C35" w:rsidRPr="001A434B" w:rsidRDefault="001955EE"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lastRenderedPageBreak/>
        <w:t xml:space="preserve">In the present </w:t>
      </w:r>
      <w:r w:rsidR="00B25C35" w:rsidRPr="001A434B">
        <w:rPr>
          <w:rFonts w:cs="Times New Roman"/>
          <w:sz w:val="24"/>
          <w:szCs w:val="24"/>
        </w:rPr>
        <w:t>study</w:t>
      </w:r>
      <w:r w:rsidRPr="001A434B">
        <w:rPr>
          <w:rFonts w:cs="Times New Roman"/>
          <w:sz w:val="24"/>
          <w:szCs w:val="24"/>
        </w:rPr>
        <w:t xml:space="preserve">, the regression analysis exhibited that being female, </w:t>
      </w:r>
      <w:r w:rsidR="00204C1A" w:rsidRPr="001A434B">
        <w:rPr>
          <w:rFonts w:cs="Times New Roman"/>
          <w:sz w:val="24"/>
          <w:szCs w:val="24"/>
        </w:rPr>
        <w:t xml:space="preserve">experiencing </w:t>
      </w:r>
      <w:r w:rsidRPr="001A434B">
        <w:rPr>
          <w:rFonts w:cs="Times New Roman"/>
          <w:sz w:val="24"/>
          <w:szCs w:val="24"/>
        </w:rPr>
        <w:t>jobless</w:t>
      </w:r>
      <w:r w:rsidR="00C23346" w:rsidRPr="001A434B">
        <w:rPr>
          <w:rFonts w:cs="Times New Roman"/>
          <w:sz w:val="24"/>
          <w:szCs w:val="24"/>
        </w:rPr>
        <w:t>ness</w:t>
      </w:r>
      <w:r w:rsidRPr="001A434B">
        <w:rPr>
          <w:rFonts w:cs="Times New Roman"/>
          <w:sz w:val="24"/>
          <w:szCs w:val="24"/>
        </w:rPr>
        <w:t xml:space="preserve">, being divorced, living in </w:t>
      </w:r>
      <w:r w:rsidR="00204C1A" w:rsidRPr="001A434B">
        <w:rPr>
          <w:rFonts w:cs="Times New Roman"/>
          <w:sz w:val="24"/>
          <w:szCs w:val="24"/>
        </w:rPr>
        <w:t xml:space="preserve">a </w:t>
      </w:r>
      <w:r w:rsidRPr="001A434B">
        <w:rPr>
          <w:rFonts w:cs="Times New Roman"/>
          <w:sz w:val="24"/>
          <w:szCs w:val="24"/>
        </w:rPr>
        <w:t>joint family, sleep</w:t>
      </w:r>
      <w:r w:rsidR="00204C1A" w:rsidRPr="001A434B">
        <w:rPr>
          <w:rFonts w:cs="Times New Roman"/>
          <w:sz w:val="24"/>
          <w:szCs w:val="24"/>
        </w:rPr>
        <w:t>ing excessively</w:t>
      </w:r>
      <w:r w:rsidRPr="001A434B">
        <w:rPr>
          <w:rFonts w:cs="Times New Roman"/>
          <w:sz w:val="24"/>
          <w:szCs w:val="24"/>
        </w:rPr>
        <w:t xml:space="preserve"> (&gt;</w:t>
      </w:r>
      <w:r w:rsidR="00BB3112" w:rsidRPr="001A434B">
        <w:rPr>
          <w:rFonts w:cs="Times New Roman"/>
          <w:sz w:val="24"/>
          <w:szCs w:val="24"/>
        </w:rPr>
        <w:t xml:space="preserve"> </w:t>
      </w:r>
      <w:r w:rsidRPr="001A434B">
        <w:rPr>
          <w:rFonts w:cs="Times New Roman"/>
          <w:sz w:val="24"/>
          <w:szCs w:val="24"/>
        </w:rPr>
        <w:t>9 hours/day), and smok</w:t>
      </w:r>
      <w:r w:rsidR="00204C1A" w:rsidRPr="001A434B">
        <w:rPr>
          <w:rFonts w:cs="Times New Roman"/>
          <w:sz w:val="24"/>
          <w:szCs w:val="24"/>
        </w:rPr>
        <w:t>ing</w:t>
      </w:r>
      <w:r w:rsidRPr="001A434B">
        <w:rPr>
          <w:rFonts w:cs="Times New Roman"/>
          <w:sz w:val="24"/>
          <w:szCs w:val="24"/>
        </w:rPr>
        <w:t xml:space="preserve"> were associated with higher depression score</w:t>
      </w:r>
      <w:r w:rsidR="00204C1A" w:rsidRPr="001A434B">
        <w:rPr>
          <w:rFonts w:cs="Times New Roman"/>
          <w:sz w:val="24"/>
          <w:szCs w:val="24"/>
        </w:rPr>
        <w:t>s</w:t>
      </w:r>
      <w:r w:rsidRPr="001A434B">
        <w:rPr>
          <w:rFonts w:cs="Times New Roman"/>
          <w:sz w:val="24"/>
          <w:szCs w:val="24"/>
        </w:rPr>
        <w:t xml:space="preserve">. </w:t>
      </w:r>
      <w:r w:rsidR="00E16F02" w:rsidRPr="001A434B">
        <w:rPr>
          <w:rFonts w:cs="Times New Roman"/>
          <w:sz w:val="24"/>
          <w:szCs w:val="24"/>
        </w:rPr>
        <w:t>The finding of women</w:t>
      </w:r>
      <w:r w:rsidRPr="001A434B">
        <w:rPr>
          <w:rFonts w:cs="Times New Roman"/>
          <w:sz w:val="24"/>
          <w:szCs w:val="24"/>
        </w:rPr>
        <w:t xml:space="preserve"> reported higher depression scores than </w:t>
      </w:r>
      <w:r w:rsidR="00E16F02" w:rsidRPr="001A434B">
        <w:rPr>
          <w:rFonts w:cs="Times New Roman"/>
          <w:sz w:val="24"/>
          <w:szCs w:val="24"/>
        </w:rPr>
        <w:t>men</w:t>
      </w:r>
      <w:r w:rsidRPr="001A434B">
        <w:rPr>
          <w:rFonts w:cs="Times New Roman"/>
          <w:sz w:val="24"/>
          <w:szCs w:val="24"/>
        </w:rPr>
        <w:t xml:space="preserve"> is consistent with previous </w:t>
      </w:r>
      <w:r w:rsidR="00E16F02" w:rsidRPr="001A434B">
        <w:rPr>
          <w:rFonts w:cs="Times New Roman"/>
          <w:sz w:val="24"/>
          <w:szCs w:val="24"/>
        </w:rPr>
        <w:t xml:space="preserve">reports </w:t>
      </w:r>
      <w:r w:rsidR="00446844" w:rsidRPr="001A434B">
        <w:rPr>
          <w:rFonts w:cs="Times New Roman"/>
          <w:sz w:val="24"/>
          <w:szCs w:val="24"/>
        </w:rPr>
        <w:fldChar w:fldCharType="begin" w:fldLock="1"/>
      </w:r>
      <w:r w:rsidR="00074294" w:rsidRPr="001A434B">
        <w:rPr>
          <w:rFonts w:cs="Times New Roman"/>
          <w:sz w:val="24"/>
          <w:szCs w:val="24"/>
        </w:rPr>
        <w:instrText>ADDIN CSL_CITATION {"citationItems":[{"id":"ITEM-1","itemData":{"DOI":"10.1186/s12888-018-1591-4","ISSN":"1471-244X","abstract":"BACKGROUND: To investigate how social support relates to mental health problems for Belgian late adolescents and young adults 15-25 years of age. Additionally, we examine changes in mental health problems between 2008 and 2013 and investigate gender differences. METHODS: Multivariate analysis of variance was used to investigate (1) psychological distress, (2) anxiety and (3) depression among 713 boys and 720 girls taken from two successive waves (2008 and 2013) of a representative sample of the Belgian population (Belgian Health Interview survey). Psychological distress was measured by the General Health Questionnaire, anxiety and depression by the Symptom Check-List-90-Revised. RESULTS: Gender differences were found for psychological distress, anxiety and depression with girls reporting significantly higher scores than boys. Multivariate analysis of variance (MANOVA) revealed that adolescents who are dissatisfied with their social contacts and experience poor social support reported more psychological distress, anxiety and depression. In addition, young adult boys (20-25 years of age) were more likely to experience psychological distress when compared to late adolescent boys (15-19 years of age). Finally, the prevalence of anxiety and depression increased substantially between 2008 and 2013 for girls and to a lesser extent for boys. CONCLUSIONS: Especially girls and young people with poor social support experience mental health problems more frequently than boys and those with strong social support. Improving social support among young people may serve as a protective buffer to mental health problems.","author":[{"dropping-particle":"","family":"Droogenbroeck","given":"Filip","non-dropping-particle":"Van","parse-names":false,"suffix":""},{"dropping-particle":"","family":"Spruyt","given":"Bram","non-dropping-particle":"","parse-names":false,"suffix":""},{"dropping-particle":"","family":"Keppens","given":"Gil","non-dropping-particle":"","parse-names":false,"suffix":""}],"container-title":"BMC psychiatry","id":"ITEM-1","issue":"1","issued":{"date-parts":[["2018","1","10"]]},"language":"eng","page":"6","publisher":"BioMed Central","title":"Gender differences in mental health problems among adolescents and the role of social support: results from the Belgian health interview surveys 2008 and 2013","type":"article-journal","volume":"18"},"uris":["http://www.mendeley.com/documents/?uuid=60d77bb1-403b-406e-95d3-5228f53cfa16"]},{"id":"ITEM-2","itemData":{"DOI":"10.1016/j.jad.2019.06.001","ISSN":"0165-0327","abstract":"Background The psychological health of university students is an issue of utmost concern worldwide. Its consequences include multifaceted outcomes from complex interactions of sociocultural, environmental, and individual lifestyle factors. This research explores the impacts of socio-cultural environment and lifestyle factors on the psychological health of university students in Dhaka, Bangladesh. Methods A 15-month follow-up was carried out among 1140 university students from April 2016 to November 2017. Data were collected by using a pre-developed questionnaire, consisting of socio-demographic information, comprehensive lifestyle information, and psychological health information including a nine-item scale, the Patient Health Questionnaire-9 (PHQ-9) for assessing the level of depression, and a 7-item scale, the Generalized Anxiety Disorder-7 (GAD-7) for assessing the level of anxiety. The collected data were analyzed by using the Statistical Package for Social Sciences (SPSS) software, version 22. Results With time, there was a 22.5% increase in the prevalence of provisional depression and a 27.1% increase in the prevalence of anxiety. In terms of demographic factors, findings revealed that students dissatisfied with university culture were significantly more likely to experience depression (B = 5.13, p&lt;0.01, β=0.33) and anxiety (B = 4.69, p&lt;0.01, β=0.34). ‘Being female’, ‘being students of social sciences faculty’, ‘dissatisfaction with current education, financial condition and future career’ were found to be significant predictors of students’ psychological disorders. In terms of lifestyle factors, participants with high and excessive recreational screen time were significantly more vulnerable to depression (B = 1.25, p&lt;0.01, β=0.097 and B = 1.75, p&lt;0.01, β=0.12) and anxiety (B = 0.86, p = 0.02, β=0.08 and B = 1.22, p&lt;0.01, β=0.096). Additionally, ‘weekly physical inactivity’, ‘dissatisfaction with daily sleep’, ‘short and long sleep duration’, ‘low and high daily meal intake frequency’ and ‘alcohol consumption’ were inextricably linked with students’ depression and anxiety. Conclusion The prevalence of provisional as well as major depressive and anxiety disorders among university students in Bangladesh is significantly high and augmented in nature. This study provides significant information about the adverse impacts of university socio-cultural environment and students’ lifestyle factors on their psychological health conditions.","author":[{"dropping-particle":"","family":"Hossain","given":"Sahadat","non-dropping-particle":"","parse-names":false,"suffix":""},{"dropping-particle":"","family":"Anjum","given":"Afifa","non-dropping-particle":"","parse-names":false,"suffix":""},{"dropping-particle":"","family":"Uddin","given":"Md. Elias","non-dropping-particle":"","parse-names":false,"suffix":""},{"dropping-particle":"","family":"Rahman","given":"Md. Abdur","non-dropping-particle":"","parse-names":false,"suffix":""},{"dropping-particle":"","family":"Hossain","given":"Md. Forhad","non-dropping-particle":"","parse-names":false,"suffix":""}],"container-title":"Journal of Affective Disorders","id":"ITEM-2","issued":{"date-parts":[["2019"]]},"page":"393-403","title":"Impacts of socio-cultural environment and lifestyle factors on the psychological health of university students in Bangladesh: A longitudinal study","type":"article-journal","volume":"256"},"uris":["http://www.mendeley.com/documents/?uuid=918f0973-5975-4c79-a0e2-f5b6d32406a8"]},{"id":"ITEM-3","itemData":{"DOI":"10.1371/journal.pone.0245083","abstract":"Mental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ONE","id":"ITEM-3","issue":"12","issued":{"date-parts":[["2020","12","31"]]},"page":"e0245083","publisher":"Public Library of Science","title":"Psychological responses during the COVID-19 outbreak among university students in Bangladesh","type":"article-journal","volume":"15"},"uris":["http://www.mendeley.com/documents/?uuid=b86e7067-d4ba-48a0-a4a0-5ede819536be"]}],"mendeley":{"formattedCitation":"(Van Droogenbroeck et al., 2018; Hossain et al., 2019; Islam et al., 2020f)","plainTextFormattedCitation":"(Van Droogenbroeck et al., 2018; Hossain et al., 2019; Islam et al., 2020f)","previouslyFormattedCitation":"(Van Droogenbroeck et al., 2018; Hossain et al., 2019; Islam et al., 2020f)"},"properties":{"noteIndex":0},"schema":"https://github.com/citation-style-language/schema/raw/master/csl-citation.json"}</w:instrText>
      </w:r>
      <w:r w:rsidR="00446844" w:rsidRPr="001A434B">
        <w:rPr>
          <w:rFonts w:cs="Times New Roman"/>
          <w:sz w:val="24"/>
          <w:szCs w:val="24"/>
        </w:rPr>
        <w:fldChar w:fldCharType="separate"/>
      </w:r>
      <w:r w:rsidR="00074294" w:rsidRPr="001A434B">
        <w:rPr>
          <w:rFonts w:cs="Times New Roman"/>
          <w:noProof/>
          <w:sz w:val="24"/>
          <w:szCs w:val="24"/>
        </w:rPr>
        <w:t>(Van Droogenbroeck et al., 2018; Hossain et al., 2019; Islam et al., 2020f)</w:t>
      </w:r>
      <w:r w:rsidR="00446844" w:rsidRPr="001A434B">
        <w:rPr>
          <w:rFonts w:cs="Times New Roman"/>
          <w:sz w:val="24"/>
          <w:szCs w:val="24"/>
        </w:rPr>
        <w:fldChar w:fldCharType="end"/>
      </w:r>
      <w:r w:rsidRPr="001A434B">
        <w:rPr>
          <w:rFonts w:cs="Times New Roman"/>
          <w:sz w:val="24"/>
          <w:szCs w:val="24"/>
        </w:rPr>
        <w:t xml:space="preserve">. Females </w:t>
      </w:r>
      <w:r w:rsidR="00B25C35" w:rsidRPr="001A434B">
        <w:rPr>
          <w:rFonts w:cs="Times New Roman"/>
          <w:sz w:val="24"/>
          <w:szCs w:val="24"/>
        </w:rPr>
        <w:t>may</w:t>
      </w:r>
      <w:r w:rsidRPr="001A434B">
        <w:rPr>
          <w:rFonts w:cs="Times New Roman"/>
          <w:sz w:val="24"/>
          <w:szCs w:val="24"/>
        </w:rPr>
        <w:t xml:space="preserve"> </w:t>
      </w:r>
      <w:r w:rsidR="00204C1A" w:rsidRPr="001A434B">
        <w:rPr>
          <w:rFonts w:cs="Times New Roman"/>
          <w:sz w:val="24"/>
          <w:szCs w:val="24"/>
        </w:rPr>
        <w:t xml:space="preserve">experience </w:t>
      </w:r>
      <w:r w:rsidRPr="001A434B">
        <w:rPr>
          <w:rFonts w:cs="Times New Roman"/>
          <w:sz w:val="24"/>
          <w:szCs w:val="24"/>
        </w:rPr>
        <w:t xml:space="preserve">increased emotional vulnerability and suffer more from stressors </w:t>
      </w:r>
      <w:r w:rsidR="00204C1A" w:rsidRPr="001A434B">
        <w:rPr>
          <w:rFonts w:cs="Times New Roman"/>
          <w:sz w:val="24"/>
          <w:szCs w:val="24"/>
        </w:rPr>
        <w:t>related to</w:t>
      </w:r>
      <w:r w:rsidRPr="001A434B">
        <w:rPr>
          <w:rFonts w:cs="Times New Roman"/>
          <w:sz w:val="24"/>
          <w:szCs w:val="24"/>
        </w:rPr>
        <w:t xml:space="preserve"> negative psychological effects, such as the death of friends or family, and these </w:t>
      </w:r>
      <w:r w:rsidR="00204C1A" w:rsidRPr="001A434B">
        <w:rPr>
          <w:rFonts w:cs="Times New Roman"/>
          <w:sz w:val="24"/>
          <w:szCs w:val="24"/>
        </w:rPr>
        <w:t xml:space="preserve">factors </w:t>
      </w:r>
      <w:r w:rsidRPr="001A434B">
        <w:rPr>
          <w:rFonts w:cs="Times New Roman"/>
          <w:sz w:val="24"/>
          <w:szCs w:val="24"/>
        </w:rPr>
        <w:t xml:space="preserve">may </w:t>
      </w:r>
      <w:r w:rsidR="00204C1A" w:rsidRPr="001A434B">
        <w:rPr>
          <w:rFonts w:cs="Times New Roman"/>
          <w:sz w:val="24"/>
          <w:szCs w:val="24"/>
        </w:rPr>
        <w:t>hold relevance during a pandemic</w:t>
      </w:r>
      <w:r w:rsidRPr="001A434B">
        <w:rPr>
          <w:rFonts w:cs="Times New Roman"/>
          <w:sz w:val="24"/>
          <w:szCs w:val="24"/>
        </w:rPr>
        <w:t xml:space="preserve">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{"citationItems":[{"id":"ITEM-1","itemData":{"DOI":"10.1136/jech-2013-202838","ISSN":"1470-2738 (Electronic)","PMID":"24014840","abstract":"BACKGROUND: There is a growing interest in understanding the connection between  mental illness (MI) and the onset of new physical illnesses among previously physically healthy individuals. Yet the role of gender is often forgotten in research focused on comorbidity of health problems. The objective of this study was to examine gender differences in the onset of physical illness in a cohort of respondents who met criteria for MI compared with a control cohort without mental health problems. METHODS: This cohort study, conducted in Ontario, Canada, used a unique linked dataset with information from the 2000-2001 Canadian Community Health Survey and medical records (n=15,902). We used adjusted Cox proportional survival analysis to examine risk of onset of four physical health problems (chronic obstructive pulmonary disorder, asthma, hypertension and diabetes) for those with and without baseline MI across a 10-year period (2002-2011) among respondents aged 18-74 years. We controlled for socioeconomic and health indicators associated with health. RESULTS: The incidence of physical illness in the MI cohort was 28.5% among women and 29.9% among men (p=0.85) relative to controls (23.8% and 24%, respectively; p=0.48). Women in the MI cohort developed secondary physical health problems a year earlier than their male counterparts (p=0.002). Findings from the Cox proportional survival regression showed that women were at 14% reduced risk of developing physical illness, meaning that men were more disadvantaged (HR=0.89, CI 0.80 to 0.98). Those in the MI cohort were at 10 times greater risk of developing a secondary physical illness over the 10-year period (HR=1.10, CI 0.98 to 1.21). There was no significant interaction between gender and MI cohort (HR=1.05, CI 0.85 to 1.27). CONCLUSIONS: Policy and clinical practice have to be sensitive to these complex-needs patients. Gender-specific treatment and prevention practices can be developed to target those at higher risk of multiple health conditions.","author":[{"dropping-particle":"","family":"Matheson","given":"Flora I","non-dropping-particle":"","parse-names":false,"suffix":""},{"dropping-particle":"","family":"Smith","given":"Katherine L W","non-dropping-particle":"","parse-names":false,"suffix":""},{"dropping-particle":"","family":"Moineddin","given":"Rahim","non-dropping-particle":"","parse-names":false,"suffix":""},{"dropping-particle":"","family":"Dunn","given":"James R","non-dropping-particle":"","parse-names":false,"suffix":""},{"dropping-particle":"","family":"Glazier","given":"Richard H","non-dropping-particle":"","parse-names":false,"suffix":""}],"container-title":"Journal of epidemiology and community health","id":"ITEM-1","issue":"1","issued":{"date-parts":[["2014","1"]]},"language":"eng","page":"64-70","title":"Mental health status and gender as risk factors for onset of physical illness over  10 years.","type":"article-journal","volume":"68"},"uris":["http://www.mendeley.com/documents/?uuid=b1ebd4af-4f45-4faa-9fd8-cbfa0a13bea5"]},{"id":"ITEM-2","itemData":{"DOI":"10.1186/s12888-018-1591-4","ISSN":"1471-244X","abstract":"BACKGROUND: To investigate how social support relates to mental health problems for Belgian late adolescents and young adults 15-25 years of age. Additionally, we examine changes in mental health problems between 2008 and 2013 and investigate gender differences. METHODS: Multivariate analysis of variance was used to investigate (1) psychological distress, (2) anxiety and (3) depression among 713 boys and 720 girls taken from two successive waves (2008 and 2013) of a representative sample of the Belgian population (Belgian Health Interview survey). Psychological distress was measured by the General Health Questionnaire, anxiety and depression by the Symptom Check-List-90-Revised. RESULTS: Gender differences were found for psychological distress, anxiety and depression with girls reporting significantly higher scores than boys. Multivariate analysis of variance (MANOVA) revealed that adolescents who are dissatisfied with their social contacts and experience poor social support reported more psychological distress, anxiety and depression. In addition, young adult boys (20-25 years of age) were more likely to experience psychological distress when compared to late adolescent boys (15-19 years of age). Finally, the prevalence of anxiety and depression increased substantially between 2008 and 2013 for girls and to a lesser extent for boys. CONCLUSIONS: Especially girls and young people with poor social support experience mental health problems more frequently than boys and those with strong social support. Improving social support among young people may serve as a protective buffer to mental health problems.","author":[{"dropping-particle":"","family":"Droogenbroeck","given":"Filip","non-dropping-particle":"Van","parse-names":false,"suffix":""},{"dropping-particle":"","family":"Spruyt","given":"Bram","non-dropping-particle":"","parse-names":false,"suffix":""},{"dropping-particle":"","family":"Keppens","given":"Gil","non-dropping-particle":"","parse-names":false,"suffix":""}],"container-title":"BMC psychiatry","id":"ITEM-2","issue":"1","issued":{"date-parts":[["2018","1","10"]]},"language":"eng","page":"6","publisher":"BioMed Central","title":"Gender differences in mental health problems among adolescents and the role of social support: results from the Belgian health interview surveys 2008 and 2013","type":"article-journal","volume":"18"},"uris":["http://www.mendeley.com/documents/?uuid=60d77bb1-403b-406e-95d3-5228f53cfa16"]}],"mendeley":{"formattedCitation":"(Matheson et al., 2014; Van Droogenbroeck et al., 2018)","plainTextFormattedCitation":"(Matheson et al., 2014; Van Droogenbroeck et al., 2018)","previouslyFormattedCitation":"(Matheson et al., 2014; Van Droogenbroeck et al., 2018)"},"properties":{"noteIndex":0},"schema":"https://github.com/citation-style-language/schema/raw/master/csl-citation.json"}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(Matheson et al., 2014; Van Droogenbroeck et al., 2018)</w:t>
      </w:r>
      <w:r w:rsidRPr="001A434B">
        <w:rPr>
          <w:rFonts w:cs="Times New Roman"/>
          <w:sz w:val="24"/>
          <w:szCs w:val="24"/>
        </w:rPr>
        <w:fldChar w:fldCharType="end"/>
      </w:r>
      <w:r w:rsidRPr="001A434B">
        <w:rPr>
          <w:rFonts w:cs="Times New Roman"/>
          <w:sz w:val="24"/>
          <w:szCs w:val="24"/>
        </w:rPr>
        <w:t xml:space="preserve">. </w:t>
      </w:r>
    </w:p>
    <w:p w14:paraId="3C9119B8" w14:textId="3BD81227" w:rsidR="00B25C35" w:rsidRPr="001A434B" w:rsidRDefault="001955EE"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t>Participants with jobless</w:t>
      </w:r>
      <w:r w:rsidR="00204C1A" w:rsidRPr="001A434B">
        <w:rPr>
          <w:rFonts w:cs="Times New Roman"/>
          <w:sz w:val="24"/>
          <w:szCs w:val="24"/>
        </w:rPr>
        <w:t>ness</w:t>
      </w:r>
      <w:r w:rsidRPr="001A434B">
        <w:rPr>
          <w:rFonts w:cs="Times New Roman"/>
          <w:sz w:val="24"/>
          <w:szCs w:val="24"/>
        </w:rPr>
        <w:t xml:space="preserve"> </w:t>
      </w:r>
      <w:r w:rsidR="00204C1A" w:rsidRPr="001A434B">
        <w:rPr>
          <w:rFonts w:cs="Times New Roman"/>
          <w:sz w:val="24"/>
          <w:szCs w:val="24"/>
        </w:rPr>
        <w:t xml:space="preserve">attributable </w:t>
      </w:r>
      <w:r w:rsidRPr="001A434B">
        <w:rPr>
          <w:rFonts w:cs="Times New Roman"/>
          <w:sz w:val="24"/>
          <w:szCs w:val="24"/>
        </w:rPr>
        <w:t xml:space="preserve">to </w:t>
      </w:r>
      <w:r w:rsidR="00204C1A" w:rsidRPr="001A434B">
        <w:rPr>
          <w:rFonts w:cs="Times New Roman"/>
          <w:sz w:val="24"/>
          <w:szCs w:val="24"/>
        </w:rPr>
        <w:t xml:space="preserve">the </w:t>
      </w:r>
      <w:r w:rsidRPr="001A434B">
        <w:rPr>
          <w:rFonts w:cs="Times New Roman"/>
          <w:sz w:val="24"/>
          <w:szCs w:val="24"/>
        </w:rPr>
        <w:t xml:space="preserve">COVID-19 </w:t>
      </w:r>
      <w:r w:rsidR="00204C1A" w:rsidRPr="001A434B">
        <w:rPr>
          <w:rFonts w:cs="Times New Roman"/>
          <w:sz w:val="24"/>
          <w:szCs w:val="24"/>
        </w:rPr>
        <w:t>pandemic experienced more</w:t>
      </w:r>
      <w:r w:rsidRPr="001A434B">
        <w:rPr>
          <w:rFonts w:cs="Times New Roman"/>
          <w:sz w:val="24"/>
          <w:szCs w:val="24"/>
        </w:rPr>
        <w:t xml:space="preserve"> depression</w:t>
      </w:r>
      <w:r w:rsidR="00204C1A" w:rsidRPr="001A434B">
        <w:rPr>
          <w:rFonts w:cs="Times New Roman"/>
          <w:sz w:val="24"/>
          <w:szCs w:val="24"/>
        </w:rPr>
        <w:t>,</w:t>
      </w:r>
      <w:r w:rsidRPr="001A434B">
        <w:rPr>
          <w:rFonts w:cs="Times New Roman"/>
          <w:sz w:val="24"/>
          <w:szCs w:val="24"/>
        </w:rPr>
        <w:t xml:space="preserve"> consistent with prior studies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{"citationItems":[{"id":"ITEM-1","itemData":{"DOI":"10.1016/j.psychres.2017.03.036","ISSN":"0165-1781","abstract":"Job loss has been associated with the emergence of depression and subsequent long-term diminished labor market participation. In a sample of 500 adults who lost their jobs, trajectories of depression severity from four years before to four years after job loss were identified using Latent Growth Mixture Modeling. Rates of unemployment by trajectory were compared at two and four years following job loss. Four trajectories demonstrated optimal model fit including resilience (72%), chronic pre-to-post job loss depression (9%), emergent depression (10%), and remitting depression (9%). Logistic regression comparing reemployment status by class while controlling for age, gender, and education at two-years post job loss revealed no significant differences by class. An identical logistic regression on four-year reemployment revealed significant differences by class with post-hoc analyses revealing emergent depression resulting in a 33.3% reemployment rate compared to resilient individuals (60.4%) together indicating that depression affects reemployment rather than lack of reemployment causing the emergence of depression. The emergence of depression following job loss significantly increases the risk of continued unemployment. However, observed high rates of resilience with resulting downstream benefits in reemployment mitigates significant concern about the effects of wide spread unemployment on ongoing global economic recovery following the Great Recession.","author":[{"dropping-particle":"","family":"Stolove","given":"Catherine A","non-dropping-particle":"","parse-names":false,"suffix":""},{"dropping-particle":"","family":"Galatzer-Levy","given":"Isaac R","non-dropping-particle":"","parse-names":false,"suffix":""},{"dropping-particle":"","family":"Bonanno","given":"George A","non-dropping-particle":"","parse-names":false,"suffix":""}],"container-title":"Psychiatry Research","id":"ITEM-1","issued":{"date-parts":[["2017"]]},"page":"79-83","title":"Emergence of depression following job loss prospectively predicts lower rates of reemployment","type":"article-journal","volume":"253"},"uris":["http://www.mendeley.com/documents/?uuid=56a776da-9e63-4751-bd65-e995e6b8bd69"]},{"id":"ITEM-2","itemData":{"DOI":"10.1016/j.socscimed.2010.11.014","ISSN":"0277-9536","abstract":"Although the importance of expectations is well documented in the decision-making literature, a key shortcoming of the empirical research into effects of involuntary job loss on depression is perhaps its neglect of the subjective expectations of job loss. Using data from the US Health and Retirement Study surveys we examine whether the impact of job loss on mental health is influenced by an individual’s subjective expectations regarding future displacement. Our results imply that, among older workers in the age range of 55–65 year, subjective expectations are as significant predictors of depression as job loss itself, and ignoring them can bias the estimate of the impact of job loss on mental health.","author":[{"dropping-particle":"","family":"Mandal","given":"Bidisha","non-dropping-particle":"","parse-names":false,"suffix":""},{"dropping-particle":"","family":"Ayyagari","given":"Padmaja","non-dropping-particle":"","parse-names":false,"suffix":""},{"dropping-particle":"","family":"Gallo","given":"William T","non-dropping-particle":"","parse-names":false,"suffix":""}],"container-title":"Social Science &amp; Medicine","id":"ITEM-2","issue":"4","issued":{"date-parts":[["2011"]]},"page":"576-583","title":"Job loss and depression: the role of subjective expectations","type":"article-journal","volume":"72"},"uris":["http://www.mendeley.com/documents/?uuid=9a846d8f-e0aa-4c04-8e91-5f00759164cb"]}],"mendeley":{"formattedCitation":"(Mandal et al., 2011; Stolove et al., 2017)","plainTextFormattedCitation":"(Mandal et al., 2011; Stolove et al., 2017)","previouslyFormattedCitation":"(Mandal et al., 2011; Stolove et al., 2017)"},"properties":{"noteIndex":0},"schema":"https://github.com/citation-style-language/schema/raw/master/csl-citation.json"}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(Mandal et al., 2011; Stolove et al., 2017)</w:t>
      </w:r>
      <w:r w:rsidRPr="001A434B">
        <w:rPr>
          <w:rFonts w:cs="Times New Roman"/>
          <w:sz w:val="24"/>
          <w:szCs w:val="24"/>
        </w:rPr>
        <w:fldChar w:fldCharType="end"/>
      </w:r>
      <w:r w:rsidRPr="001A434B">
        <w:rPr>
          <w:rFonts w:cs="Times New Roman"/>
          <w:sz w:val="24"/>
          <w:szCs w:val="24"/>
        </w:rPr>
        <w:t xml:space="preserve">. </w:t>
      </w:r>
      <w:r w:rsidR="00204C1A" w:rsidRPr="001A434B">
        <w:rPr>
          <w:rFonts w:cs="Times New Roman"/>
          <w:sz w:val="24"/>
          <w:szCs w:val="24"/>
        </w:rPr>
        <w:t>The</w:t>
      </w:r>
      <w:r w:rsidRPr="001A434B">
        <w:rPr>
          <w:rFonts w:cs="Times New Roman"/>
          <w:sz w:val="24"/>
          <w:szCs w:val="24"/>
        </w:rPr>
        <w:t xml:space="preserve"> COVID-19 pandemic has </w:t>
      </w:r>
      <w:r w:rsidR="00741615" w:rsidRPr="001A434B">
        <w:rPr>
          <w:rFonts w:cs="Times New Roman"/>
          <w:sz w:val="24"/>
          <w:szCs w:val="24"/>
        </w:rPr>
        <w:t xml:space="preserve">generated </w:t>
      </w:r>
      <w:r w:rsidRPr="001A434B">
        <w:rPr>
          <w:rFonts w:cs="Times New Roman"/>
          <w:sz w:val="24"/>
          <w:szCs w:val="24"/>
        </w:rPr>
        <w:t>job loss/displacement</w:t>
      </w:r>
      <w:r w:rsidR="00204C1A" w:rsidRPr="001A434B">
        <w:rPr>
          <w:rFonts w:cs="Times New Roman"/>
          <w:sz w:val="24"/>
          <w:szCs w:val="24"/>
        </w:rPr>
        <w:t>,</w:t>
      </w:r>
      <w:r w:rsidRPr="001A434B">
        <w:rPr>
          <w:rFonts w:cs="Times New Roman"/>
          <w:sz w:val="24"/>
          <w:szCs w:val="24"/>
        </w:rPr>
        <w:t xml:space="preserve"> resulting in decreased income</w:t>
      </w:r>
      <w:r w:rsidR="00204C1A" w:rsidRPr="001A434B">
        <w:rPr>
          <w:rFonts w:cs="Times New Roman"/>
          <w:sz w:val="24"/>
          <w:szCs w:val="24"/>
        </w:rPr>
        <w:t>s</w:t>
      </w:r>
      <w:r w:rsidRPr="001A434B">
        <w:rPr>
          <w:rFonts w:cs="Times New Roman"/>
          <w:sz w:val="24"/>
          <w:szCs w:val="24"/>
        </w:rPr>
        <w:t xml:space="preserve"> </w:t>
      </w:r>
      <w:r w:rsidR="003401A5" w:rsidRPr="001A434B">
        <w:rPr>
          <w:rStyle w:val="muitypography-root"/>
          <w:rFonts w:cs="Times New Roman"/>
          <w:sz w:val="24"/>
          <w:szCs w:val="24"/>
        </w:rPr>
        <w:fldChar w:fldCharType="begin" w:fldLock="1"/>
      </w:r>
      <w:r w:rsidR="00B02639" w:rsidRPr="001A434B">
        <w:rPr>
          <w:rStyle w:val="muitypography-root"/>
          <w:rFonts w:cs="Times New Roman"/>
          <w:sz w:val="24"/>
          <w:szCs w:val="24"/>
        </w:rPr>
        <w:instrText>ADDIN CSL_CITATION {"citationItems":[{"id":"ITEM-1","itemData":{"DOI":"10.3389/fpsyg.2020.565153","ISSN":"1664-1078","abstract":"Starting from April 1st, 2020, the nationwide partial lockdown in Vietnam has shown the effectiveness in stopping the community transmission of COVID-19, however, it also produced adverse impacts on the economy and inhabitants’ life. A cross-sectional study using a web-based approach was conducted in the second week of April 2020 to examine the influence of the national social distancing on the quality of life and economic well-being of Vietnamese citizens under COVID-19 pandemic. The data included socio-economic characteristics, impact of COVID-19 on household income, health status, and health-related quality of life (HRQOL). Ordered logistic regression and multivariable Tobit regression model were employed to examine factors correlated to income change and HRQOL. Results showed that among 341 participants, 66.9% reported household income loss due to the impact of COVID-19. People holding undergraduate degrees, working in other sectors rather than healthcare, and having definite-term contract had a higher likelihood of income reduction. The mean score of EQ-5D-5L and EQ-VAS was 0.95 (± 0.07) and 88.2 (± 11.0), respectively. The domain of Anxiety/Depression had the highest proportion of reporting any problems among 5 dimensions of EQ-5D-5L (38.7%). Being female, having chronic conditions and living in the family with 3–5 members were associated with lower HRQOL scores. A comprehensive assessment of the influence of COVID-19 along with public health interventions, especially mental health programs, should be implemented to mitigate the negative effects of this pandemic on the economic status and quality of life of citizens.","author":[{"dropping-particle":"","family":"Tran","given":"Bach Xuan","non-dropping-particle":"","parse-names":false,"suffix":""},{"dropping-particle":"","family":"Nguyen","given":"Hien Thi","non-dropping-particle":"","parse-names":false,"suffix":""},{"dropping-particle":"","family":"Le","given":"Huong Thi","non-dropping-particle":"","parse-names":false,"suffix":""},{"dropping-particle":"","family":"Latkin","given":"Carl A","non-dropping-particle":"","parse-names":false,"suffix":""},{"dropping-particle":"","family":"Pham","given":"Hai Quang","non-dropping-particle":"","parse-names":false,"suffix":""},{"dropping-particle":"","family":"Vu","given":"Linh Gia","non-dropping-particle":"","parse-names":false,"suffix":""},{"dropping-particle":"","family":"Le","given":"Xuan Thi Thanh","non-dropping-particle":"","parse-names":false,"suffix":""},{"dropping-particle":"","family":"Nguyen","given":"Thao Thanh","non-dropping-particle":"","parse-names":false,"suffix":""},{"dropping-particle":"","family":"Pham","given":"Quan Thi","non-dropping-particle":"","parse-names":false,"suffix":""},{"dropping-particle":"","family":"Ta","given":"Nhung Thi Kim","non-dropping-particle":"","parse-names":false,"suffix":""},{"dropping-particle":"","family":"Nguyen","given":"Quynh Thi","non-dropping-particle":"","parse-names":false,"suffix":""},{"dropping-particle":"","family":"Ho","given":"Cyrus S H","non-dropping-particle":"","parse-names":false,"suffix":""},{"dropping-particle":"","family":"Ho","given":"Roger C M","non-dropping-particle":"","parse-names":false,"suffix":""}],"container-title":"Frontiers in Psychology","id":"ITEM-1","issued":{"date-parts":[["2020"]]},"page":"2289","title":"Impact of COVID-19 on economic well-being and quality of life of the Vietnamese during the national social distancing","type":"article-journal","volume":"11"},"uris":["http://www.mendeley.com/documents/?uuid=f0725dd3-420a-48d9-a521-358397fed1aa"]}],"mendeley":{"formattedCitation":"(Tran et al., 2020)","plainTextFormattedCitation":"(Tran et al., 2020)","previouslyFormattedCitation":"(Tran et al., 2020)"},"properties":{"noteIndex":0},"schema":"https://github.com/citation-style-language/schema/raw/master/csl-citation.json"}</w:instrText>
      </w:r>
      <w:r w:rsidR="003401A5" w:rsidRPr="001A434B">
        <w:rPr>
          <w:rStyle w:val="muitypography-root"/>
          <w:rFonts w:cs="Times New Roman"/>
          <w:sz w:val="24"/>
          <w:szCs w:val="24"/>
        </w:rPr>
        <w:fldChar w:fldCharType="separate"/>
      </w:r>
      <w:r w:rsidR="00B02639" w:rsidRPr="001A434B">
        <w:rPr>
          <w:rStyle w:val="muitypography-root"/>
          <w:rFonts w:cs="Times New Roman"/>
          <w:noProof/>
          <w:sz w:val="24"/>
          <w:szCs w:val="24"/>
        </w:rPr>
        <w:t>(Tran et al., 2020)</w:t>
      </w:r>
      <w:r w:rsidR="003401A5" w:rsidRPr="001A434B">
        <w:rPr>
          <w:rStyle w:val="muitypography-root"/>
          <w:rFonts w:cs="Times New Roman"/>
          <w:sz w:val="24"/>
          <w:szCs w:val="24"/>
        </w:rPr>
        <w:fldChar w:fldCharType="end"/>
      </w:r>
      <w:r w:rsidR="00204C1A" w:rsidRPr="001A434B">
        <w:rPr>
          <w:rStyle w:val="muitypography-root"/>
          <w:rFonts w:cs="Times New Roman"/>
          <w:sz w:val="24"/>
          <w:szCs w:val="24"/>
        </w:rPr>
        <w:t>, and these</w:t>
      </w:r>
      <w:r w:rsidR="003401A5" w:rsidRPr="001A434B">
        <w:rPr>
          <w:rStyle w:val="muitypography-root"/>
          <w:rFonts w:cs="Times New Roman"/>
          <w:sz w:val="24"/>
          <w:szCs w:val="24"/>
        </w:rPr>
        <w:t xml:space="preserve"> </w:t>
      </w:r>
      <w:r w:rsidR="00204C1A" w:rsidRPr="001A434B">
        <w:rPr>
          <w:rFonts w:cs="Times New Roman"/>
          <w:sz w:val="24"/>
          <w:szCs w:val="24"/>
        </w:rPr>
        <w:t>events may contribute to</w:t>
      </w:r>
      <w:r w:rsidRPr="001A434B">
        <w:rPr>
          <w:rFonts w:cs="Times New Roman"/>
          <w:sz w:val="24"/>
          <w:szCs w:val="24"/>
        </w:rPr>
        <w:t xml:space="preserve"> depression. </w:t>
      </w:r>
    </w:p>
    <w:p w14:paraId="36016792" w14:textId="04E2058B" w:rsidR="00B25C35" w:rsidRPr="001A434B" w:rsidRDefault="001955EE"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t xml:space="preserve">Being divorced was </w:t>
      </w:r>
      <w:r w:rsidR="00024B77" w:rsidRPr="001A434B">
        <w:rPr>
          <w:rFonts w:cs="Times New Roman"/>
          <w:sz w:val="24"/>
          <w:szCs w:val="24"/>
        </w:rPr>
        <w:t>associated with</w:t>
      </w:r>
      <w:r w:rsidRPr="001A434B">
        <w:rPr>
          <w:rFonts w:cs="Times New Roman"/>
          <w:sz w:val="24"/>
          <w:szCs w:val="24"/>
        </w:rPr>
        <w:t xml:space="preserve"> depression in the present study</w:t>
      </w:r>
      <w:r w:rsidR="00DD31FA" w:rsidRPr="001A434B">
        <w:rPr>
          <w:rFonts w:cs="Times New Roman"/>
          <w:sz w:val="24"/>
          <w:szCs w:val="24"/>
        </w:rPr>
        <w:t>,</w:t>
      </w:r>
      <w:r w:rsidRPr="001A434B">
        <w:rPr>
          <w:rFonts w:cs="Times New Roman"/>
          <w:sz w:val="24"/>
          <w:szCs w:val="24"/>
        </w:rPr>
        <w:t xml:space="preserve"> </w:t>
      </w:r>
      <w:r w:rsidR="00024B77" w:rsidRPr="001A434B">
        <w:rPr>
          <w:rFonts w:cs="Times New Roman"/>
          <w:sz w:val="24"/>
          <w:szCs w:val="24"/>
        </w:rPr>
        <w:t xml:space="preserve">consistent </w:t>
      </w:r>
      <w:r w:rsidRPr="001A434B">
        <w:rPr>
          <w:rFonts w:cs="Times New Roman"/>
          <w:sz w:val="24"/>
          <w:szCs w:val="24"/>
        </w:rPr>
        <w:t xml:space="preserve">with previous reports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{"citationItems":[{"id":"ITEM-1","itemData":{"DOI":"10.1177/2167702613498727","ISSN":"2167-7026","abstract":"Marital dissolution is commonly assumed to cause increased depression among adults, but causality can be questioned based on directionality and third variable concerns. The present study improves upon past research by using a propensity score matching algorithm to identify a sub-sample of continuously married participants equivalent in divorce risk to participants who actually experienced separation/divorce between two waves of the nationally representative study, Midlife Development in the United States (MIDUS). After correcting for participants' propensity to separate/divorce, increased rates of depression at the second assessment were observed only among participants who were (a) depressed at the initial assessment, and (b) experienced a separation/divorce. Participants who were not depressed at the initial assessment but who experienced a separation/divorce were not at increased risk for a later major depressive disorder (MDE). Thus, both social selection and social causation contribute to the increased risk for a MDE found among separated/divorced adults.","author":[{"dropping-particle":"","family":"Sbarra","given":"David A","non-dropping-particle":"","parse-names":false,"suffix":""},{"dropping-particle":"","family":"Emery","given":"Robert E","non-dropping-particle":"","parse-names":false,"suffix":""},{"dropping-particle":"","family":"Beam","given":"Christopher R","non-dropping-particle":"","parse-names":false,"suffix":""},{"dropping-particle":"","family":"Ocker","given":"Bailey L","non-dropping-particle":"","parse-names":false,"suffix":""}],"container-title":"Clinical psychological science : a journal of the Association for Psychological Science","edition":"2013/08/13","id":"ITEM-1","issue":"3","issued":{"date-parts":[["2014","5"]]},"language":"eng","page":"249-257","title":"Marital dissolution and major depression in midlife: a propensity score analysis","type":"article-journal","volume":"2"},"uris":["http://www.mendeley.com/documents/?uuid=ba8fe861-e1f9-4ad0-9595-e60603208cfc"]}],"mendeley":{"formattedCitation":"(Sbarra et al., 2014)","plainTextFormattedCitation":"(Sbarra et al., 2014)","previouslyFormattedCitation":"(Sbarra et al., 2014)"},"properties":{"noteIndex":0},"schema":"https://github.com/citation-style-language/schema/raw/master/csl-citation.json"}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(Sbarra et al., 2014)</w:t>
      </w:r>
      <w:r w:rsidRPr="001A434B">
        <w:rPr>
          <w:rFonts w:cs="Times New Roman"/>
          <w:sz w:val="24"/>
          <w:szCs w:val="24"/>
        </w:rPr>
        <w:fldChar w:fldCharType="end"/>
      </w:r>
      <w:r w:rsidR="00DD31FA" w:rsidRPr="001A434B">
        <w:rPr>
          <w:rFonts w:cs="Times New Roman"/>
          <w:sz w:val="24"/>
          <w:szCs w:val="24"/>
        </w:rPr>
        <w:t>. This association</w:t>
      </w:r>
      <w:r w:rsidR="00466160" w:rsidRPr="001A434B">
        <w:rPr>
          <w:rFonts w:cs="Times New Roman"/>
          <w:sz w:val="24"/>
          <w:szCs w:val="24"/>
        </w:rPr>
        <w:t xml:space="preserve"> </w:t>
      </w:r>
      <w:r w:rsidRPr="001A434B">
        <w:rPr>
          <w:rFonts w:cs="Times New Roman"/>
          <w:sz w:val="24"/>
          <w:szCs w:val="24"/>
        </w:rPr>
        <w:t xml:space="preserve">may </w:t>
      </w:r>
      <w:r w:rsidR="00466160" w:rsidRPr="001A434B">
        <w:rPr>
          <w:rFonts w:cs="Times New Roman"/>
          <w:sz w:val="24"/>
          <w:szCs w:val="24"/>
        </w:rPr>
        <w:t>reflect</w:t>
      </w:r>
      <w:r w:rsidRPr="001A434B">
        <w:rPr>
          <w:rFonts w:cs="Times New Roman"/>
          <w:sz w:val="24"/>
          <w:szCs w:val="24"/>
        </w:rPr>
        <w:t xml:space="preserve"> loneliness, isolation, and other social problems </w:t>
      </w:r>
      <w:r w:rsidR="00DD31FA" w:rsidRPr="001A434B">
        <w:rPr>
          <w:rFonts w:cs="Times New Roman"/>
          <w:sz w:val="24"/>
          <w:szCs w:val="24"/>
        </w:rPr>
        <w:t xml:space="preserve">that may be </w:t>
      </w:r>
      <w:r w:rsidR="00466160" w:rsidRPr="001A434B">
        <w:rPr>
          <w:rFonts w:cs="Times New Roman"/>
          <w:sz w:val="24"/>
          <w:szCs w:val="24"/>
        </w:rPr>
        <w:t xml:space="preserve">experienced in a more solitary fashion </w:t>
      </w:r>
      <w:r w:rsidR="00DD31FA" w:rsidRPr="001A434B">
        <w:rPr>
          <w:rFonts w:cs="Times New Roman"/>
          <w:sz w:val="24"/>
          <w:szCs w:val="24"/>
        </w:rPr>
        <w:t xml:space="preserve">when divorced and may be particularly impactful </w:t>
      </w:r>
      <w:r w:rsidR="00466160" w:rsidRPr="001A434B">
        <w:rPr>
          <w:rFonts w:cs="Times New Roman"/>
          <w:sz w:val="24"/>
          <w:szCs w:val="24"/>
        </w:rPr>
        <w:t xml:space="preserve">during the pandemic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{"citationItems":[{"id":"ITEM-1","itemData":{"DOI":"10.1037/tra0000703","ISSN":"1942-9681","author":[{"dropping-particle":"","family":"Saltzman","given":"Leia Y","non-dropping-particle":"","parse-names":false,"suffix":""},{"dropping-particle":"","family":"Hansel","given":"Tonya Cross","non-dropping-particle":"","parse-names":false,"suffix":""},{"dropping-particle":"","family":"Bordnick","given":"Patrick S","non-dropping-particle":"","parse-names":false,"suffix":""}],"container-title":"Psychological trauma : theory, research, practice and policy","id":"ITEM-1","issue":"S1","issued":{"date-parts":[["2020","8"]]},"page":"S55—S57","title":"Loneliness, isolation, and social support factors in post-COVID-19 mental health","type":"article-journal","volume":"12"},"uris":["http://www.mendeley.com/documents/?uuid=0e469199-0941-4fba-8696-2f9f01cbd33b"]}],"mendeley":{"formattedCitation":"(Saltzman et al., 2020)","plainTextFormattedCitation":"(Saltzman et al., 2020)","previouslyFormattedCitation":"(Saltzman et al., 2020)"},"properties":{"noteIndex":0},"schema":"https://github.com/citation-style-language/schema/raw/master/csl-citation.json"}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(Saltzman et al., 2020)</w:t>
      </w:r>
      <w:r w:rsidRPr="001A434B">
        <w:rPr>
          <w:rFonts w:cs="Times New Roman"/>
          <w:sz w:val="24"/>
          <w:szCs w:val="24"/>
        </w:rPr>
        <w:fldChar w:fldCharType="end"/>
      </w:r>
      <w:r w:rsidRPr="001A434B">
        <w:rPr>
          <w:rFonts w:cs="Times New Roman"/>
          <w:sz w:val="24"/>
          <w:szCs w:val="24"/>
        </w:rPr>
        <w:t xml:space="preserve">. The present </w:t>
      </w:r>
      <w:r w:rsidR="002D15AE" w:rsidRPr="001A434B">
        <w:rPr>
          <w:rFonts w:cs="Times New Roman"/>
          <w:sz w:val="24"/>
          <w:szCs w:val="24"/>
        </w:rPr>
        <w:t xml:space="preserve">study also </w:t>
      </w:r>
      <w:r w:rsidR="00B25C35" w:rsidRPr="001A434B">
        <w:rPr>
          <w:rFonts w:cs="Times New Roman"/>
          <w:sz w:val="24"/>
          <w:szCs w:val="24"/>
        </w:rPr>
        <w:t>o</w:t>
      </w:r>
      <w:r w:rsidR="002D15AE" w:rsidRPr="001A434B">
        <w:rPr>
          <w:rFonts w:cs="Times New Roman"/>
          <w:sz w:val="24"/>
          <w:szCs w:val="24"/>
        </w:rPr>
        <w:t>bser</w:t>
      </w:r>
      <w:r w:rsidR="00B25C35" w:rsidRPr="001A434B">
        <w:rPr>
          <w:rFonts w:cs="Times New Roman"/>
          <w:sz w:val="24"/>
          <w:szCs w:val="24"/>
        </w:rPr>
        <w:t>ved</w:t>
      </w:r>
      <w:r w:rsidRPr="001A434B">
        <w:rPr>
          <w:rFonts w:cs="Times New Roman"/>
          <w:sz w:val="24"/>
          <w:szCs w:val="24"/>
        </w:rPr>
        <w:t xml:space="preserve"> </w:t>
      </w:r>
      <w:r w:rsidR="00B25C35" w:rsidRPr="001A434B">
        <w:rPr>
          <w:rFonts w:cs="Times New Roman"/>
          <w:sz w:val="24"/>
          <w:szCs w:val="24"/>
        </w:rPr>
        <w:t xml:space="preserve">an association between </w:t>
      </w:r>
      <w:r w:rsidRPr="001A434B">
        <w:rPr>
          <w:rFonts w:cs="Times New Roman"/>
          <w:sz w:val="24"/>
          <w:szCs w:val="24"/>
        </w:rPr>
        <w:t xml:space="preserve">depression </w:t>
      </w:r>
      <w:r w:rsidR="00DD31FA" w:rsidRPr="001A434B">
        <w:rPr>
          <w:rFonts w:cs="Times New Roman"/>
          <w:sz w:val="24"/>
          <w:szCs w:val="24"/>
        </w:rPr>
        <w:t xml:space="preserve">and </w:t>
      </w:r>
      <w:r w:rsidRPr="001A434B">
        <w:rPr>
          <w:rFonts w:cs="Times New Roman"/>
          <w:sz w:val="24"/>
          <w:szCs w:val="24"/>
        </w:rPr>
        <w:t xml:space="preserve">living </w:t>
      </w:r>
      <w:r w:rsidR="00DD31FA" w:rsidRPr="001A434B">
        <w:rPr>
          <w:rFonts w:cs="Times New Roman"/>
          <w:sz w:val="24"/>
          <w:szCs w:val="24"/>
        </w:rPr>
        <w:t xml:space="preserve">in </w:t>
      </w:r>
      <w:r w:rsidRPr="001A434B">
        <w:rPr>
          <w:rFonts w:cs="Times New Roman"/>
          <w:sz w:val="24"/>
          <w:szCs w:val="24"/>
        </w:rPr>
        <w:t>joint families</w:t>
      </w:r>
      <w:r w:rsidR="00DD31FA" w:rsidRPr="001A434B">
        <w:rPr>
          <w:rFonts w:cs="Times New Roman"/>
          <w:sz w:val="24"/>
          <w:szCs w:val="24"/>
        </w:rPr>
        <w:t>,</w:t>
      </w:r>
      <w:r w:rsidRPr="001A434B">
        <w:rPr>
          <w:rFonts w:cs="Times New Roman"/>
          <w:sz w:val="24"/>
          <w:szCs w:val="24"/>
        </w:rPr>
        <w:t xml:space="preserve"> </w:t>
      </w:r>
      <w:r w:rsidR="00E16F02" w:rsidRPr="001A434B">
        <w:rPr>
          <w:rFonts w:cs="Times New Roman"/>
          <w:sz w:val="24"/>
          <w:szCs w:val="24"/>
        </w:rPr>
        <w:t xml:space="preserve">in line with </w:t>
      </w:r>
      <w:r w:rsidR="00DD31FA" w:rsidRPr="001A434B">
        <w:rPr>
          <w:rFonts w:cs="Times New Roman"/>
          <w:sz w:val="24"/>
          <w:szCs w:val="24"/>
        </w:rPr>
        <w:t xml:space="preserve">prior findings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{"citationItems":[{"id":"ITEM-1","itemData":{"DOI":"10.4103/jfmpc.jfmpc_248_17","ISSN":"2249-4863","abstract":"BACKGROUND: Psychiatric morbidity in children and adolescents is a major concern as they become more complex and intense with children's transition into adolescence. AIM: The aim of this study is to assess and compare the prevalence of depression and anxiety among children residing in rural and suburban area of eastern Uttar Pradesh and understand the burden of these problems in our society. MATERIALS AND METHODS: Children, in the age group 11-18 years, were divided into 2 groups: Group I - 100 children from rural area Tikri; Group II - 100 children from suburban area Sunderpur. Their sociodemographic details were recorded. Children's Depression Inventory and Revised Children's Manifest Anxiety Scale were used to screen for depression and anxiety in children, respectively. The final diagnosis was done using present state examination in accordance with International Classification of Mental and Behavioral Disorders 10. Data were statistically analyzed using Chi-square test. RESULTS: The prevalence of depression was found to be 14.5% while that of anxiety disorder was found to be 15%. There was no significant difference in the prevalence of depression or anxiety in rural and suburban areas (P &gt; 0.05). Depression and anxiety were more prevalent in middle adolescence, in females, and in lower-middle socioeconomic group. Depression was more prevalent in the students of class 9(th) -12(th), whereas anxiety was more in students of lower classes. Depression was more prevalent in joint families. These differences show some important trends regarding factors affecting these problems. CONCLUSION: This study yields useful information which could be of use in early management of psychiatric disorders present in the community and prevent their development into chronic disorders.","author":[{"dropping-particle":"","family":"Mishra","given":"Shailendra Kumar","non-dropping-particle":"","parse-names":false,"suffix":""},{"dropping-particle":"","family":"Srivastava","given":"Mona","non-dropping-particle":"","parse-names":false,"suffix":""},{"dropping-particle":"","family":"Tiwary","given":"Narendra K","non-dropping-particle":"","parse-names":false,"suffix":""},{"dropping-particle":"","family":"Kumar","given":"Abhinit","non-dropping-particle":"","parse-names":false,"suffix":""}],"container-title":"Journal of family medicine and primary care","id":"ITEM-1","issue":"1","issued":{"date-parts":[["2018"]]},"language":"eng","page":"21-26","publisher":"Medknow Publications &amp; Media Pvt Ltd","title":"Prevalence of depression and anxiety among children in rural and suburban areas of Eastern Uttar Pradesh: a cross-sectional study","type":"article-journal","volume":"7"},"uris":["http://www.mendeley.com/documents/?uuid=497fd9c3-271e-45fe-b918-1801eeabe117"]}],"mendeley":{"formattedCitation":"(Mishra et al., 2018)","plainTextFormattedCitation":"(Mishra et al., 2018)","previouslyFormattedCitation":"(Mishra et al., 2018)"},"properties":{"noteIndex":0},"schema":"https://github.com/citation-style-language/schema/raw/master/csl-citation.json"}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(Mishra et al., 2018)</w:t>
      </w:r>
      <w:r w:rsidRPr="001A434B">
        <w:rPr>
          <w:rFonts w:cs="Times New Roman"/>
          <w:sz w:val="24"/>
          <w:szCs w:val="24"/>
        </w:rPr>
        <w:fldChar w:fldCharType="end"/>
      </w:r>
      <w:r w:rsidR="00DD31FA" w:rsidRPr="001A434B">
        <w:rPr>
          <w:rFonts w:cs="Times New Roman"/>
          <w:sz w:val="24"/>
          <w:szCs w:val="24"/>
        </w:rPr>
        <w:t xml:space="preserve">; however, the finding </w:t>
      </w:r>
      <w:r w:rsidR="00B25C35" w:rsidRPr="001A434B">
        <w:rPr>
          <w:rFonts w:cs="Times New Roman"/>
          <w:sz w:val="24"/>
          <w:szCs w:val="24"/>
        </w:rPr>
        <w:t xml:space="preserve">is distinct from </w:t>
      </w:r>
      <w:r w:rsidR="00DD31FA" w:rsidRPr="001A434B">
        <w:rPr>
          <w:rFonts w:cs="Times New Roman"/>
          <w:sz w:val="24"/>
          <w:szCs w:val="24"/>
        </w:rPr>
        <w:t xml:space="preserve">those in </w:t>
      </w:r>
      <w:r w:rsidRPr="001A434B">
        <w:rPr>
          <w:rFonts w:cs="Times New Roman"/>
          <w:sz w:val="24"/>
          <w:szCs w:val="24"/>
        </w:rPr>
        <w:t xml:space="preserve">a prior Bangladeshi study </w:t>
      </w:r>
      <w:r w:rsidRPr="001A434B">
        <w:rPr>
          <w:rFonts w:cs="Times New Roman"/>
          <w:sz w:val="24"/>
          <w:szCs w:val="24"/>
        </w:rPr>
        <w:fldChar w:fldCharType="begin" w:fldLock="1"/>
      </w:r>
      <w:r w:rsidR="00074294" w:rsidRPr="001A434B">
        <w:rPr>
          <w:rFonts w:cs="Times New Roman"/>
          <w:sz w:val="24"/>
          <w:szCs w:val="24"/>
        </w:rPr>
        <w:instrText>ADDIN CSL_CITATION {"citationItems":[{"id":"ITEM-1","itemData":{"DOI":"10.1371/journal.pone.0245083","abstract":"Mental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ONE","id":"ITEM-1","issue":"12","issued":{"date-parts":[["2020","12","31"]]},"page":"e0245083","publisher":"Public Library of Science","title":"Psychological responses during the COVID-19 outbreak among university students in Bangladesh","type":"article-journal","volume":"15"},"uris":["http://www.mendeley.com/documents/?uuid=b86e7067-d4ba-48a0-a4a0-5ede819536be"]}],"mendeley":{"formattedCitation":"(Islam et al., 2020f)","plainTextFormattedCitation":"(Islam et al., 2020f)","previouslyFormattedCitation":"(Islam et al., 2020f)"},"properties":{"noteIndex":0},"schema":"https://github.com/citation-style-language/schema/raw/master/csl-citation.json"}</w:instrText>
      </w:r>
      <w:r w:rsidRPr="001A434B">
        <w:rPr>
          <w:rFonts w:cs="Times New Roman"/>
          <w:sz w:val="24"/>
          <w:szCs w:val="24"/>
        </w:rPr>
        <w:fldChar w:fldCharType="separate"/>
      </w:r>
      <w:r w:rsidR="00074294" w:rsidRPr="001A434B">
        <w:rPr>
          <w:rFonts w:cs="Times New Roman"/>
          <w:noProof/>
          <w:sz w:val="24"/>
          <w:szCs w:val="24"/>
        </w:rPr>
        <w:t>(Islam et al., 2020f)</w:t>
      </w:r>
      <w:r w:rsidRPr="001A434B">
        <w:rPr>
          <w:rFonts w:cs="Times New Roman"/>
          <w:sz w:val="24"/>
          <w:szCs w:val="24"/>
        </w:rPr>
        <w:fldChar w:fldCharType="end"/>
      </w:r>
      <w:r w:rsidRPr="001A434B">
        <w:rPr>
          <w:rFonts w:cs="Times New Roman"/>
          <w:sz w:val="24"/>
          <w:szCs w:val="24"/>
        </w:rPr>
        <w:t xml:space="preserve"> reporting no </w:t>
      </w:r>
      <w:r w:rsidR="00B25C35" w:rsidRPr="001A434B">
        <w:rPr>
          <w:rFonts w:cs="Times New Roman"/>
          <w:sz w:val="24"/>
          <w:szCs w:val="24"/>
        </w:rPr>
        <w:t>relationship between</w:t>
      </w:r>
      <w:r w:rsidRPr="001A434B">
        <w:rPr>
          <w:rFonts w:cs="Times New Roman"/>
          <w:sz w:val="24"/>
          <w:szCs w:val="24"/>
        </w:rPr>
        <w:t xml:space="preserve"> family type </w:t>
      </w:r>
      <w:r w:rsidR="00DD31FA" w:rsidRPr="001A434B">
        <w:rPr>
          <w:rFonts w:cs="Times New Roman"/>
          <w:sz w:val="24"/>
          <w:szCs w:val="24"/>
        </w:rPr>
        <w:t xml:space="preserve">and </w:t>
      </w:r>
      <w:r w:rsidRPr="001A434B">
        <w:rPr>
          <w:rFonts w:cs="Times New Roman"/>
          <w:sz w:val="24"/>
          <w:szCs w:val="24"/>
        </w:rPr>
        <w:t xml:space="preserve">depression. In contrast, prior </w:t>
      </w:r>
      <w:r w:rsidR="00B25C35" w:rsidRPr="001A434B">
        <w:rPr>
          <w:rFonts w:cs="Times New Roman"/>
          <w:sz w:val="24"/>
          <w:szCs w:val="24"/>
        </w:rPr>
        <w:t xml:space="preserve">data </w:t>
      </w:r>
      <w:r w:rsidR="00DD31FA" w:rsidRPr="001A434B">
        <w:rPr>
          <w:rFonts w:cs="Times New Roman"/>
          <w:sz w:val="24"/>
          <w:szCs w:val="24"/>
        </w:rPr>
        <w:t xml:space="preserve">have </w:t>
      </w:r>
      <w:r w:rsidR="00B25C35" w:rsidRPr="001A434B">
        <w:rPr>
          <w:rFonts w:cs="Times New Roman"/>
          <w:sz w:val="24"/>
          <w:szCs w:val="24"/>
        </w:rPr>
        <w:t>linked</w:t>
      </w:r>
      <w:r w:rsidRPr="001A434B">
        <w:rPr>
          <w:rFonts w:cs="Times New Roman"/>
          <w:sz w:val="24"/>
          <w:szCs w:val="24"/>
        </w:rPr>
        <w:t xml:space="preserve"> residing in nuclear families </w:t>
      </w:r>
      <w:r w:rsidR="00B25C35" w:rsidRPr="001A434B">
        <w:rPr>
          <w:rFonts w:cs="Times New Roman"/>
          <w:sz w:val="24"/>
          <w:szCs w:val="24"/>
        </w:rPr>
        <w:t>to</w:t>
      </w:r>
      <w:r w:rsidRPr="001A434B">
        <w:rPr>
          <w:rFonts w:cs="Times New Roman"/>
          <w:sz w:val="24"/>
          <w:szCs w:val="24"/>
        </w:rPr>
        <w:t xml:space="preserve"> depression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{"citationItems":[{"id":"ITEM-1","itemData":{"DOI":"10.1186/1471-244X-7-57","ISSN":"1471-244X","abstract":"BACKGROUND: The most common geriatric psychiatric disorder is depression. The role of family systems in depression among the elderly has not been studied extensively. It has been suggested that urbanization promotes nucleation of family systems and a decrease in care and support for the elderly. We conducted this study in Karachi, a large urban city of Pakistan, to determine the relationship between the type of family system and depression. We also determined the prevalence of depression in the elderly, as well as correlation of depression with other important socio-demographic variables. METHODS: A cross-sectional study was carried out in the premises of a tertiary care hospital in Karachi, Pakistan. Questionnaire based interviews were conducted among the elderly people visiting the hospital. Depression was assessed using the 15-item Geriatric Depression Scale. RESULTS: Four hundred subjects aged 65 and above were interviewed. The age of majority of the subjects ranged from 65 to 74 years. Seventy eight percent of the subjects were male. The prevalence of depression was found to be 19.8%. Multiple logistic regression analysis revealed that the following were significant (p &lt; 0.05) independent predictors of depression: nuclear family system, female sex, being single or divorced/widowed, unemployment and having a low level of education. The elderly living in a nuclear family system were 4.3 times more likely to suffer from depression than those living in a joint family system (AOR = 4.3 [95% CI = 2.4-7.6]). CONCLUSION: The present study found that residing in a nuclear family system is a strong independent predictor of depression in the elderly. The prevalence of depression in the elderly population in our study was moderately high and a cause of concern. The transition in family systems towards nucleation may have a major deleterious effect on the physical and mental health of the elderly.","author":[{"dropping-particle":"","family":"Taqui","given":"Ather M","non-dropping-particle":"","parse-names":false,"suffix":""},{"dropping-particle":"","family":"Itrat","given":"Ahmed","non-dropping-particle":"","parse-names":false,"suffix":""},{"dropping-particle":"","family":"Qidwai","given":"Waris","non-dropping-particle":"","parse-names":false,"suffix":""},{"dropping-particle":"","family":"Qadri","given":"Zeeshan","non-dropping-particle":"","parse-names":false,"suffix":""}],"container-title":"BMC psychiatry","id":"ITEM-1","issued":{"date-parts":[["2007","10","25"]]},"language":"eng","page":"57","publisher":"BioMed Central","title":"Depression in the elderly: does family system play a role? a cross-sectional study","type":"article-journal","volume":"7"},"uris":["http://www.mendeley.com/documents/?uuid=a5f2f00f-09de-4cc3-b108-e7fa20dc3af1"]}],"mendeley":{"formattedCitation":"(Taqui et al., 2007)","plainTextFormattedCitation":"(Taqui et al., 2007)","previouslyFormattedCitation":"(Taqui et al., 2007)"},"properties":{"noteIndex":0},"schema":"https://github.com/citation-style-language/schema/raw/master/csl-citation.json"}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(Taqui et al., 2007)</w:t>
      </w:r>
      <w:r w:rsidRPr="001A434B">
        <w:rPr>
          <w:rFonts w:cs="Times New Roman"/>
          <w:sz w:val="24"/>
          <w:szCs w:val="24"/>
        </w:rPr>
        <w:fldChar w:fldCharType="end"/>
      </w:r>
      <w:r w:rsidRPr="001A434B">
        <w:rPr>
          <w:rFonts w:cs="Times New Roman"/>
          <w:sz w:val="24"/>
          <w:szCs w:val="24"/>
        </w:rPr>
        <w:t xml:space="preserve">. </w:t>
      </w:r>
      <w:r w:rsidR="00B25C35" w:rsidRPr="001A434B">
        <w:rPr>
          <w:rFonts w:cs="Times New Roman"/>
          <w:sz w:val="24"/>
          <w:szCs w:val="24"/>
        </w:rPr>
        <w:t>These differences</w:t>
      </w:r>
      <w:r w:rsidRPr="001A434B">
        <w:rPr>
          <w:rFonts w:cs="Times New Roman"/>
          <w:sz w:val="24"/>
          <w:szCs w:val="24"/>
        </w:rPr>
        <w:t xml:space="preserve"> may </w:t>
      </w:r>
      <w:r w:rsidR="00B25C35" w:rsidRPr="001A434B">
        <w:rPr>
          <w:rFonts w:cs="Times New Roman"/>
          <w:sz w:val="24"/>
          <w:szCs w:val="24"/>
        </w:rPr>
        <w:t>reflect certain circumstances relating to impoverished living settings during a pandemic that speculatively may include financial hardships related to</w:t>
      </w:r>
      <w:r w:rsidRPr="001A434B">
        <w:rPr>
          <w:rFonts w:cs="Times New Roman"/>
          <w:sz w:val="24"/>
          <w:szCs w:val="24"/>
        </w:rPr>
        <w:t xml:space="preserve"> greater monthly household costs, job displacements, food scarcity </w:t>
      </w:r>
      <w:r w:rsidR="00B25C35" w:rsidRPr="001A434B">
        <w:rPr>
          <w:rFonts w:cs="Times New Roman"/>
          <w:sz w:val="24"/>
          <w:szCs w:val="24"/>
        </w:rPr>
        <w:t>or other factors</w:t>
      </w:r>
      <w:r w:rsidRPr="001A434B">
        <w:rPr>
          <w:rFonts w:cs="Times New Roman"/>
          <w:sz w:val="24"/>
          <w:szCs w:val="24"/>
        </w:rPr>
        <w:t xml:space="preserve">. </w:t>
      </w:r>
      <w:r w:rsidR="00B25C35" w:rsidRPr="001A434B">
        <w:rPr>
          <w:rFonts w:cs="Times New Roman"/>
          <w:sz w:val="24"/>
          <w:szCs w:val="24"/>
        </w:rPr>
        <w:t>These considerations</w:t>
      </w:r>
      <w:r w:rsidRPr="001A434B">
        <w:rPr>
          <w:rFonts w:cs="Times New Roman"/>
          <w:sz w:val="24"/>
          <w:szCs w:val="24"/>
        </w:rPr>
        <w:t xml:space="preserve"> warrant </w:t>
      </w:r>
      <w:r w:rsidR="00B25C35" w:rsidRPr="001A434B">
        <w:rPr>
          <w:rFonts w:cs="Times New Roman"/>
          <w:sz w:val="24"/>
          <w:szCs w:val="24"/>
        </w:rPr>
        <w:t xml:space="preserve">further </w:t>
      </w:r>
      <w:r w:rsidRPr="001A434B">
        <w:rPr>
          <w:rFonts w:cs="Times New Roman"/>
          <w:sz w:val="24"/>
          <w:szCs w:val="24"/>
        </w:rPr>
        <w:t xml:space="preserve">investigation. </w:t>
      </w:r>
    </w:p>
    <w:p w14:paraId="30DD0FC8" w14:textId="5C07775B" w:rsidR="001955EE" w:rsidRPr="001A434B" w:rsidRDefault="00B25C35"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t>E</w:t>
      </w:r>
      <w:r w:rsidR="001955EE" w:rsidRPr="001A434B">
        <w:rPr>
          <w:rFonts w:cs="Times New Roman"/>
          <w:sz w:val="24"/>
          <w:szCs w:val="24"/>
        </w:rPr>
        <w:t>xcessive sleep (&gt;</w:t>
      </w:r>
      <w:r w:rsidR="00BB3112" w:rsidRPr="001A434B">
        <w:rPr>
          <w:rFonts w:cs="Times New Roman"/>
          <w:sz w:val="24"/>
          <w:szCs w:val="24"/>
        </w:rPr>
        <w:t xml:space="preserve"> </w:t>
      </w:r>
      <w:r w:rsidR="001955EE" w:rsidRPr="001A434B">
        <w:rPr>
          <w:rFonts w:cs="Times New Roman"/>
          <w:sz w:val="24"/>
          <w:szCs w:val="24"/>
        </w:rPr>
        <w:t xml:space="preserve">9 hours/day) was </w:t>
      </w:r>
      <w:r w:rsidRPr="001A434B">
        <w:rPr>
          <w:rFonts w:cs="Times New Roman"/>
          <w:sz w:val="24"/>
          <w:szCs w:val="24"/>
        </w:rPr>
        <w:t>associated with</w:t>
      </w:r>
      <w:r w:rsidR="001955EE" w:rsidRPr="001A434B">
        <w:rPr>
          <w:rFonts w:cs="Times New Roman"/>
          <w:sz w:val="24"/>
          <w:szCs w:val="24"/>
        </w:rPr>
        <w:t xml:space="preserve"> depression</w:t>
      </w:r>
      <w:r w:rsidRPr="001A434B">
        <w:rPr>
          <w:rFonts w:cs="Times New Roman"/>
          <w:sz w:val="24"/>
          <w:szCs w:val="24"/>
        </w:rPr>
        <w:t>. This finding aligns</w:t>
      </w:r>
      <w:r w:rsidR="001955EE" w:rsidRPr="001A434B">
        <w:rPr>
          <w:rFonts w:cs="Times New Roman"/>
          <w:sz w:val="24"/>
          <w:szCs w:val="24"/>
        </w:rPr>
        <w:t xml:space="preserve"> with a prior Bangladeshi longitudinal study </w:t>
      </w:r>
      <w:r w:rsidR="001955EE" w:rsidRPr="001A434B">
        <w:rPr>
          <w:rFonts w:cs="Times New Roman"/>
          <w:sz w:val="24"/>
          <w:szCs w:val="24"/>
        </w:rPr>
        <w:fldChar w:fldCharType="begin" w:fldLock="1"/>
      </w:r>
      <w:r w:rsidR="00B02639" w:rsidRPr="001A434B">
        <w:rPr>
          <w:rFonts w:cs="Times New Roman"/>
          <w:sz w:val="24"/>
          <w:szCs w:val="24"/>
        </w:rPr>
        <w:instrText>ADDIN CSL_CITATION {"citationItems":[{"id":"ITEM-1","itemData":{"DOI":"10.1016/j.jad.2019.06.001","ISSN":"0165-0327","abstract":"Background The psychological health of university students is an issue of utmost concern worldwide. Its consequences include multifaceted outcomes from complex interactions of sociocultural, environmental, and individual lifestyle factors. This research explores the impacts of socio-cultural environment and lifestyle factors on the psychological health of university students in Dhaka, Bangladesh. Methods A 15-month follow-up was carried out among 1140 university students from April 2016 to November 2017. Data were collected by using a pre-developed questionnaire, consisting of socio-demographic information, comprehensive lifestyle information, and psychological health information including a nine-item scale, the Patient Health Questionnaire-9 (PHQ-9) for assessing the level of depression, and a 7-item scale, the Generalized Anxiety Disorder-7 (GAD-7) for assessing the level of anxiety. The collected data were analyzed by using the Statistical Package for Social Sciences (SPSS) software, version 22. Results With time, there was a 22.5% increase in the prevalence of provisional depression and a 27.1% increase in the prevalence of anxiety. In terms of demographic factors, findings revealed that students dissatisfied with university culture were significantly more likely to experience depression (B = 5.13, p&lt;0.01, β=0.33) and anxiety (B = 4.69, p&lt;0.01, β=0.34). ‘Being female’, ‘being students of social sciences faculty’, ‘dissatisfaction with current education, financial condition and future career’ were found to be significant predictors of students’ psychological disorders. In terms of lifestyle factors, participants with high and excessive recreational screen time were significantly more vulnerable to depression (B = 1.25, p&lt;0.01, β=0.097 and B = 1.75, p&lt;0.01, β=0.12) and anxiety (B = 0.86, p = 0.02, β=0.08 and B = 1.22, p&lt;0.01, β=0.096). Additionally, ‘weekly physical inactivity’, ‘dissatisfaction with daily sleep’, ‘short and long sleep duration’, ‘low and high daily meal intake frequency’ and ‘alcohol consumption’ were inextricably linked with students’ depression and anxiety. Conclusion The prevalence of provisional as well as major depressive and anxiety disorders among university students in Bangladesh is significantly high and augmented in nature. This study provides significant information about the adverse impacts of university socio-cultural environment and students’ lifestyle factors on their psychological health conditions.","author":[{"dropping-particle":"","family":"Hossain","given":"Sahadat","non-dropping-particle":"","parse-names":false,"suffix":""},{"dropping-particle":"","family":"Anjum","given":"Afifa","non-dropping-particle":"","parse-names":false,"suffix":""},{"dropping-particle":"","family":"Uddin","given":"Md. Elias","non-dropping-particle":"","parse-names":false,"suffix":""},{"dropping-particle":"","family":"Rahman","given":"Md. Abdur","non-dropping-particle":"","parse-names":false,"suffix":""},{"dropping-particle":"","family":"Hossain","given":"Md. Forhad","non-dropping-particle":"","parse-names":false,"suffix":""}],"container-title":"Journal of Affective Disorders","id":"ITEM-1","issued":{"date-parts":[["2019"]]},"page":"393-403","title":"Impacts of socio-cultural environment and lifestyle factors on the psychological health of university students in Bangladesh: A longitudinal study","type":"article-journal","volume":"256"},"uris":["http://www.mendeley.com/documents/?uuid=918f0973-5975-4c79-a0e2-f5b6d32406a8"]}],"mendeley":{"formattedCitation":"(Hossain et al., 2019)","plainTextFormattedCitation":"(Hossain et al., 2019)","previouslyFormattedCitation":"(Hossain et al., 2019)"},"properties":{"noteIndex":0},"schema":"https://github.com/citation-style-language/schema/raw/master/csl-citation.json"}</w:instrText>
      </w:r>
      <w:r w:rsidR="001955EE" w:rsidRPr="001A434B">
        <w:rPr>
          <w:rFonts w:cs="Times New Roman"/>
          <w:sz w:val="24"/>
          <w:szCs w:val="24"/>
        </w:rPr>
        <w:fldChar w:fldCharType="separate"/>
      </w:r>
      <w:r w:rsidR="00B02639" w:rsidRPr="001A434B">
        <w:rPr>
          <w:rFonts w:cs="Times New Roman"/>
          <w:noProof/>
          <w:sz w:val="24"/>
          <w:szCs w:val="24"/>
        </w:rPr>
        <w:t>(Hossain et al., 2019)</w:t>
      </w:r>
      <w:r w:rsidR="001955EE" w:rsidRPr="001A434B">
        <w:rPr>
          <w:rFonts w:cs="Times New Roman"/>
          <w:sz w:val="24"/>
          <w:szCs w:val="24"/>
        </w:rPr>
        <w:fldChar w:fldCharType="end"/>
      </w:r>
      <w:r w:rsidR="001955EE" w:rsidRPr="001A434B">
        <w:rPr>
          <w:rFonts w:cs="Times New Roman"/>
          <w:sz w:val="24"/>
          <w:szCs w:val="24"/>
        </w:rPr>
        <w:t xml:space="preserve"> </w:t>
      </w:r>
      <w:r w:rsidRPr="001A434B">
        <w:rPr>
          <w:rFonts w:cs="Times New Roman"/>
          <w:sz w:val="24"/>
          <w:szCs w:val="24"/>
        </w:rPr>
        <w:t>and</w:t>
      </w:r>
      <w:r w:rsidR="001955EE" w:rsidRPr="001A434B">
        <w:rPr>
          <w:rFonts w:cs="Times New Roman"/>
          <w:sz w:val="24"/>
          <w:szCs w:val="24"/>
        </w:rPr>
        <w:t xml:space="preserve"> review</w:t>
      </w:r>
      <w:r w:rsidRPr="001A434B">
        <w:rPr>
          <w:rFonts w:cs="Times New Roman"/>
          <w:sz w:val="24"/>
          <w:szCs w:val="24"/>
        </w:rPr>
        <w:t>ed findings</w:t>
      </w:r>
      <w:r w:rsidR="001955EE" w:rsidRPr="001A434B">
        <w:rPr>
          <w:rFonts w:cs="Times New Roman"/>
          <w:sz w:val="24"/>
          <w:szCs w:val="24"/>
        </w:rPr>
        <w:t xml:space="preserve"> </w:t>
      </w:r>
      <w:r w:rsidR="001955EE" w:rsidRPr="001A434B">
        <w:rPr>
          <w:rFonts w:cs="Times New Roman"/>
          <w:sz w:val="24"/>
          <w:szCs w:val="24"/>
        </w:rPr>
        <w:fldChar w:fldCharType="begin" w:fldLock="1"/>
      </w:r>
      <w:r w:rsidR="002A17A3" w:rsidRPr="001A434B">
        <w:rPr>
          <w:rFonts w:cs="Times New Roman"/>
          <w:sz w:val="24"/>
          <w:szCs w:val="24"/>
        </w:rPr>
        <w:instrText>ADDIN CSL_CITATION {"citationItems":[{"id":"ITEM-1","itemData":{"DOI":"10.1016/j.smrv.2014.03.006","ISSN":"1087-0792","abstract":"Summary The purpose of this review was to quantify the strength of evidence for a directional relationship between sleep disturbance and depression in adolescents. A literature search was conducted to identify research investigating the relationship between sleep disturbance and depression in adolescent samples (12–20 y). Twenty-three studies were identified; 13 explored associations between depression and sleep disturbance; seven examined the prospective role of sleep disturbance in the development of depression; and three investigated the role of adolescent depression in the development of subsequent sleep disturbance. Average weighted mean differences in sleep/depression-related outcome variables were calculated between adolescents with depression, and non-clinical adolescents, or those in remission. Adolescents with depression experienced significantly more wakefulness in bed (sleep onset latency, wake after sleep onset, number of awakenings and sleep efficiency), lighter sleep (more stage 1), and reported more subjective sleep disturbance. Overall effect sizes from longitudinal and treatment studies suggest sleep disturbance acts as a precursor to the development of depression. At follow-up, depressed adolescents had significantly longer sleep onset, more wake after sleep onset, and lower sleep efficiency compared to adolescents who were non-clinical, or had undergone remission. Little support was found for a predictive role of depressive symptoms in the development of sleep disturbance. Based on these findings we propose a model to understand the development of depression from initial sleep disturbance, provide recommendations for clinicians and recommendations for future research.","author":[{"dropping-particle":"","family":"Lovato","given":"Nicole","non-dropping-particle":"","parse-names":false,"suffix":""},{"dropping-particle":"","family":"Gradisar","given":"Michael","non-dropping-particle":"","parse-names":false,"suffix":""}],"container-title":"Sleep Medicine Reviews","id":"ITEM-1","issue":"6","issued":{"date-parts":[["2014"]]},"page":"521-529","title":"A meta-analysis and model of the relationship between sleep and depression in adolescents: recommendations for future research and clinical practice","type":"article-journal","volume":"18"},"uris":["http://www.mendeley.com/documents/?uuid=e4728cf7-0734-4a3a-aaf1-15274888143f"]}],"mendeley":{"formattedCitation":"(Lovato and Gradisar, 2014)","plainTextFormattedCitation":"(Lovato and Gradisar, 2014)","previouslyFormattedCitation":"(Lovato and Gradisar, 2014)"},"properties":{"noteIndex":0},"schema":"https://github.com/citation-style-language/schema/raw/master/csl-citation.json"}</w:instrText>
      </w:r>
      <w:r w:rsidR="001955EE" w:rsidRPr="001A434B">
        <w:rPr>
          <w:rFonts w:cs="Times New Roman"/>
          <w:sz w:val="24"/>
          <w:szCs w:val="24"/>
        </w:rPr>
        <w:fldChar w:fldCharType="separate"/>
      </w:r>
      <w:r w:rsidR="002A17A3" w:rsidRPr="001A434B">
        <w:rPr>
          <w:rFonts w:cs="Times New Roman"/>
          <w:noProof/>
          <w:sz w:val="24"/>
          <w:szCs w:val="24"/>
        </w:rPr>
        <w:t>(Lovato and Gradisar, 2014)</w:t>
      </w:r>
      <w:r w:rsidR="001955EE" w:rsidRPr="001A434B">
        <w:rPr>
          <w:rFonts w:cs="Times New Roman"/>
          <w:sz w:val="24"/>
          <w:szCs w:val="24"/>
        </w:rPr>
        <w:fldChar w:fldCharType="end"/>
      </w:r>
      <w:r w:rsidR="001955EE" w:rsidRPr="001A434B">
        <w:rPr>
          <w:rFonts w:cs="Times New Roman"/>
          <w:sz w:val="24"/>
          <w:szCs w:val="24"/>
        </w:rPr>
        <w:t xml:space="preserve"> but </w:t>
      </w:r>
      <w:r w:rsidRPr="001A434B">
        <w:rPr>
          <w:rFonts w:cs="Times New Roman"/>
          <w:sz w:val="24"/>
          <w:szCs w:val="24"/>
        </w:rPr>
        <w:t xml:space="preserve">appears to </w:t>
      </w:r>
      <w:r w:rsidR="001955EE" w:rsidRPr="001A434B">
        <w:rPr>
          <w:rFonts w:cs="Times New Roman"/>
          <w:sz w:val="24"/>
          <w:szCs w:val="24"/>
        </w:rPr>
        <w:t xml:space="preserve">contrast </w:t>
      </w:r>
      <w:r w:rsidR="00373A04" w:rsidRPr="001A434B">
        <w:rPr>
          <w:rFonts w:cs="Times New Roman"/>
          <w:sz w:val="24"/>
          <w:szCs w:val="24"/>
        </w:rPr>
        <w:t xml:space="preserve">with prior </w:t>
      </w:r>
      <w:r w:rsidR="001955EE" w:rsidRPr="001A434B">
        <w:rPr>
          <w:rFonts w:cs="Times New Roman"/>
          <w:sz w:val="24"/>
          <w:szCs w:val="24"/>
        </w:rPr>
        <w:t xml:space="preserve">Bangladeshi reports </w:t>
      </w:r>
      <w:r w:rsidR="001955EE" w:rsidRPr="001A434B">
        <w:rPr>
          <w:rFonts w:cs="Times New Roman"/>
          <w:sz w:val="24"/>
          <w:szCs w:val="24"/>
        </w:rPr>
        <w:fldChar w:fldCharType="begin" w:fldLock="1"/>
      </w:r>
      <w:r w:rsidR="002A17A3" w:rsidRPr="001A434B">
        <w:rPr>
          <w:rFonts w:cs="Times New Roman"/>
          <w:sz w:val="24"/>
          <w:szCs w:val="24"/>
        </w:rPr>
        <w:instrText>ADDIN CSL_CITATION {"citationItems":[{"id":"ITEM-1","itemData":{"DOI":"10.1093/inthealth/ihz092","ISSN":"1876-3413","abstract":"Adolescent depression is an alarming issue for Bangladesh since a large number of Bangladeshi adolescents suffer from depression but cannot get proper treatment. This study aimed to investigate the prevalence of depression and factors associated with this psychological health hazard among urban and semi-urban adolescents of the Dhaka region in Bangladesh.A cross-sectional pilot study was performed among 311 adolescents, grades 8–10, in Dhaka city and Savar Upazila, adjacent to the city, in 2018. Data were collected using a questionnaire consisting of items on sociodemographics, lifestyle information, screen-based sedentary behaviour (SBSB) and mental health.A total of 36.6% of the adolescents reported depressive symptoms, with a greater prevalence among females (42.9%) than males (25.7%). Sociodemographic factors including being female, residence and grade in school were significantly associated with depression. Logistic regression analysis showed that SBSBs, such as the use of social media (odds ratio [OR] 2.06 [95% confidence interval {CI} 1.27–3.35]), high screen time (&amp;gt;120 min/day; OR 2.35 [95% CI 1.30–4.25]) and sleep disturbance (OR 3.93 [95% CI 2.37–6.50]) were significantly linked with depressive symptoms.Depressive symptoms are prevalent among urban and semi-urban adolescents of Dhaka, Bangladesh. Therefore, urgent initiatives should be taken to curb the spread of depression among Bangladeshi adolescents.","author":[{"dropping-particle":"","family":"Anjum","given":"Afifa","non-dropping-particle":"","parse-names":false,"suffix":""},{"dropping-particle":"","family":"Hossain","given":"Sahadat","non-dropping-particle":"","parse-names":false,"suffix":""},{"dropping-particle":"","family":"Sikder","given":"Tajuddin","non-dropping-particle":"","parse-names":false,"suffix":""},{"dropping-particle":"","family":"Uddin","given":"Md Elias","non-dropping-particle":"","parse-names":false,"suffix":""},{"dropping-particle":"","family":"Rahim","given":"Dewan Abdur","non-dropping-particle":"","parse-names":false,"suffix":""}],"container-title":"International Health","id":"ITEM-1","issued":{"date-parts":[["2019","11","6"]]},"title":"Investigating the prevalence of and factors associated with depressive symptoms among urban and semi-urban school adolescents in Bangladesh: a pilot study","type":"article-journal"},"uris":["http://www.mendeley.com/documents/?uuid=9e053b71-f5eb-422e-b509-7735237a6a85"]},{"id":"ITEM-2","itemData":{"DOI":"10.1007/s11469-020-00243-x","ISSN":"1557-1882","abstract":"University students (especially first-years) not only have to cope with their academic curriculum but also issues such as being away from the home environment and living independently for the first time. Those who do not adapt quickly to these new conditions are likely to be susceptible to physical and psychological vulnerabilities. The present study surveyed first-year Bangladeshi undergraduate students to investigate their weight status (i.e., the prevalence of being normal weight, underweight, overweight, and obese) and the prevalence of depression and associated risk factors. A cross-sectional survey was conducted among 404 first-year university students (aged 18–23 years) residing at a Bangladeshi university. The participants completed a survey examining socio-demographic and behavioral variables, alongside the WHO-5 Well-Being Index. Binary logistic regression was performed to determine significant associations between the variables under examination. Prevalence rates of being normal weight, underweight, overweight, and obese were 66.8%, 20.3%, 9.7%, and 3.2% respectively. Associated predictors of weight-related problems were being female and lack of physical exercise. The prevalence rate of depression was 68.1%. There were no significant gender differences and associated predictors of depression were lack of physical exercise, unsatisfactory sleep quality, excessive internet use, and excessive reading hours. Being underweight, overweight, or being obese alongside the prevalence of depression among first-year university students were high. Findings indicate that first-year university students are a vulnerable group for some physical and psychological problems. Findings recommend the need for intervention programs, alongside adequate and appropriate supportive services for first-year Bangladeshi university students.","author":[{"dropping-particle":"","family":"Islam","given":"Md. Saiful","non-dropping-particle":"","parse-names":false,"suffix":""},{"dropping-particle":"","family":"Akter","given":"Rejina","non-dropping-particle":"","parse-names":false,"suffix":""},{"dropping-particle":"","family":"Sikder","given":"Md. Tajuddin","non-dropping-particle":"","parse-names":false,"suffix":""},{"dropping-particle":"","family":"Griffiths","given":"Mark D","non-dropping-particle":"","parse-names":false,"suffix":""}],"container-title":"International Journal of Mental Health and Addiction","id":"ITEM-2","issued":{"date-parts":[["2020"]]},"title":"Weight-related status and associated predictors with psychological well-being among first-year university students in Bangladesh: a pilot study","type":"article-journal"},"uris":["http://www.mendeley.com/documents/?uuid=f9138bf9-8415-4ac3-b063-519a7fc9a305"]}],"mendeley":{"formattedCitation":"(Anjum et al., 2019; Islam et al., 2020a)","plainTextFormattedCitation":"(Anjum et al., 2019; Islam et al., 2020a)","previouslyFormattedCitation":"(Anjum et al., 2019; Islam et al., 2020a)"},"properties":{"noteIndex":0},"schema":"https://github.com/citation-style-language/schema/raw/master/csl-citation.json"}</w:instrText>
      </w:r>
      <w:r w:rsidR="001955EE" w:rsidRPr="001A434B">
        <w:rPr>
          <w:rFonts w:cs="Times New Roman"/>
          <w:sz w:val="24"/>
          <w:szCs w:val="24"/>
        </w:rPr>
        <w:fldChar w:fldCharType="separate"/>
      </w:r>
      <w:r w:rsidR="002A17A3" w:rsidRPr="001A434B">
        <w:rPr>
          <w:rFonts w:cs="Times New Roman"/>
          <w:noProof/>
          <w:sz w:val="24"/>
          <w:szCs w:val="24"/>
        </w:rPr>
        <w:t>(Anjum et al., 2019; Islam et al., 2020a)</w:t>
      </w:r>
      <w:r w:rsidR="001955EE" w:rsidRPr="001A434B">
        <w:rPr>
          <w:rFonts w:cs="Times New Roman"/>
          <w:sz w:val="24"/>
          <w:szCs w:val="24"/>
        </w:rPr>
        <w:fldChar w:fldCharType="end"/>
      </w:r>
      <w:r w:rsidR="001955EE" w:rsidRPr="001A434B">
        <w:rPr>
          <w:rFonts w:cs="Times New Roman"/>
          <w:sz w:val="24"/>
          <w:szCs w:val="24"/>
        </w:rPr>
        <w:t xml:space="preserve"> </w:t>
      </w:r>
      <w:r w:rsidRPr="001A434B">
        <w:rPr>
          <w:rFonts w:cs="Times New Roman"/>
          <w:sz w:val="24"/>
          <w:szCs w:val="24"/>
        </w:rPr>
        <w:t xml:space="preserve">that observed </w:t>
      </w:r>
      <w:r w:rsidR="001955EE" w:rsidRPr="001A434B">
        <w:rPr>
          <w:rFonts w:cs="Times New Roman"/>
          <w:sz w:val="24"/>
          <w:szCs w:val="24"/>
        </w:rPr>
        <w:t xml:space="preserve">no association between sleeping hours and depression. </w:t>
      </w:r>
      <w:r w:rsidRPr="001A434B">
        <w:rPr>
          <w:rFonts w:cs="Times New Roman"/>
          <w:sz w:val="24"/>
          <w:szCs w:val="24"/>
        </w:rPr>
        <w:t xml:space="preserve">The extent to which the findings might relate to longer sleep of poorer quality given crowded living situations or other factors </w:t>
      </w:r>
      <w:r w:rsidR="00822D5A" w:rsidRPr="001A434B">
        <w:rPr>
          <w:rFonts w:cs="Times New Roman"/>
          <w:sz w:val="24"/>
          <w:szCs w:val="24"/>
        </w:rPr>
        <w:t>warrants</w:t>
      </w:r>
      <w:r w:rsidRPr="001A434B">
        <w:rPr>
          <w:rFonts w:cs="Times New Roman"/>
          <w:sz w:val="24"/>
          <w:szCs w:val="24"/>
        </w:rPr>
        <w:t xml:space="preserve"> additional study. </w:t>
      </w:r>
      <w:r w:rsidR="001955EE" w:rsidRPr="001A434B">
        <w:rPr>
          <w:rFonts w:cs="Times New Roman"/>
          <w:sz w:val="24"/>
          <w:szCs w:val="24"/>
        </w:rPr>
        <w:t xml:space="preserve">The present findings also </w:t>
      </w:r>
      <w:r w:rsidRPr="001A434B">
        <w:rPr>
          <w:rFonts w:cs="Times New Roman"/>
          <w:sz w:val="24"/>
          <w:szCs w:val="24"/>
        </w:rPr>
        <w:t xml:space="preserve">linked </w:t>
      </w:r>
      <w:r w:rsidR="001955EE" w:rsidRPr="001A434B">
        <w:rPr>
          <w:rFonts w:cs="Times New Roman"/>
          <w:sz w:val="24"/>
          <w:szCs w:val="24"/>
        </w:rPr>
        <w:t xml:space="preserve">smoking </w:t>
      </w:r>
      <w:r w:rsidRPr="001A434B">
        <w:rPr>
          <w:rFonts w:cs="Times New Roman"/>
          <w:sz w:val="24"/>
          <w:szCs w:val="24"/>
        </w:rPr>
        <w:t xml:space="preserve">to </w:t>
      </w:r>
      <w:r w:rsidR="001955EE" w:rsidRPr="001A434B">
        <w:rPr>
          <w:rFonts w:cs="Times New Roman"/>
          <w:sz w:val="24"/>
          <w:szCs w:val="24"/>
        </w:rPr>
        <w:t>depression</w:t>
      </w:r>
      <w:r w:rsidRPr="001A434B">
        <w:rPr>
          <w:rFonts w:cs="Times New Roman"/>
          <w:sz w:val="24"/>
          <w:szCs w:val="24"/>
        </w:rPr>
        <w:t>,</w:t>
      </w:r>
      <w:r w:rsidR="001955EE" w:rsidRPr="001A434B">
        <w:rPr>
          <w:rFonts w:cs="Times New Roman"/>
          <w:sz w:val="24"/>
          <w:szCs w:val="24"/>
        </w:rPr>
        <w:t xml:space="preserve"> consistent with prior reports in Bangladesh </w:t>
      </w:r>
      <w:r w:rsidR="00054F6B" w:rsidRPr="001A434B">
        <w:rPr>
          <w:rFonts w:cs="Times New Roman"/>
          <w:sz w:val="24"/>
          <w:szCs w:val="24"/>
        </w:rPr>
        <w:fldChar w:fldCharType="begin" w:fldLock="1"/>
      </w:r>
      <w:r w:rsidR="00074294" w:rsidRPr="001A434B">
        <w:rPr>
          <w:rFonts w:cs="Times New Roman"/>
          <w:sz w:val="24"/>
          <w:szCs w:val="24"/>
        </w:rPr>
        <w:instrText>ADDIN CSL_CITATION {"citationItems":[{"id":"ITEM-1","itemData":{"DOI":"10.1371/journal.pone.0247898","abstract":"Background Common mental disorders in early life represent a major concern as they become more complex and intense with transition into adolescence. Despite global recognition of the significance of adolescent mental health, it remains a neglected area in research and health policy in Bangladesh. This study aimed to investigate the prevalence and factors associated with depression and anxiety among school going adolescents in Bangladesh. Methods A cross-sectional survey was conducted among 563 students aged 13–18 years at selected schools (secondary and higher secondary) in Dhaka City. After providing written informed consent, participants completed a survey examining socio-demographic variables, along with the PHQ-9 and GAD-7 scales. Logistic regression was used to examine associations between variables under examination. Results The prevalence rates of moderate to severe levels of depression and anxiety were 26.5% and 18.1%, respectively. Based on multivariable analyses, unsatisfactory sleep (AOR = 3.17; 95% CI = 1.81–5.53, p &lt; .001), cigarette smoking (AOR = 2.00; 95% CI = 1.01–3.97, p = .048), and anxiety (AOR = 10.47; 95% CI = 6.11–17.95, p &lt; .001) were associated with depression. Anxiety was associated with being 15–16 years (AOR = 2.66; 95% CI = 1.18–6.00, p = .018), not having good perceived relationships with friends (AOR = 2.10; 95% CI = 1.24–3.56, p = .006) and depression (AOR = 10.22; 95% CI = 6.01–17.38, p &lt; .001). Conclusions Depression and anxiety were prevalent among school going adolescents in Bangladesh. The findings suggest epidemiological data can direct policy-level decisions regarding evaluation, prevention, and intervention of mental health conditions among school going adolescents in Bangladesh.","author":[{"dropping-particle":"","family":"Islam","given":"Md. Saiful","non-dropping-particle":"","parse-names":false,"suffix":""},{"dropping-particle":"","family":"Rahman","given":"Md. Estiar","non-dropping-particle":"","parse-names":false,"suffix":""},{"dropping-particle":"","family":"Moonajilin","given":"Mst. Sabrina","non-dropping-particle":"","parse-names":false,"suffix":""},{"dropping-particle":"","family":"Os","given":"Jim","non-dropping-particle":"van","parse-names":false,"suffix":""}],"container-title":"PLOS ONE","id":"ITEM-1","issue":"4","issued":{"date-parts":[["2021","4","1"]]},"page":"e0247898","publisher":"Public Library of Science","title":"Prevalence of depression, anxiety and associated factors among school going adolescents in Bangladesh: Findings from a cross-sectional study","type":"article-journal","volume":"16"},"uris":["http://www.mendeley.com/documents/?uuid=ccd255fa-5521-4437-87e0-06a958caed04"]},{"id":"ITEM-2","itemData":{"DOI":"10.1371/journal.pone.0245083","abstract":"Mental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ONE","id":"ITEM-2","issue":"12","issued":{"date-parts":[["2020","12","31"]]},"page":"e0245083","publisher":"Public Library of Science","title":"Psychological responses during the COVID-19 outbreak among university students in Bangladesh","type":"article-journal","volume":"15"},"uris":["http://www.mendeley.com/documents/?uuid=b86e7067-d4ba-48a0-a4a0-5ede819536be"]},{"id":"ITEM-3","itemData":{"DOI":"10.1186/s12888-021-03243-w","ISSN":"1471-244X (Electronic)","PMID":"34034679","abstract":"BACKGROUND: Healthcare workers (HCWs) who are in the frontline during the COVID-19  pandemic are often under significant pressures that may predispose them to symptoms of poor mental health. This study aimed to investigate the prevalence of anxiety and depression among HCWs and factors correlated with mental health concerns during the COVID-19 pandemic in Bangladesh. And, it also aimed to evaluate the psychometric properties of the Bangla version of the Hospital Anxiety and Depression Scale (HADS). METHODS: A cross-sectional survey was conducted between July and August, 2020. A self-reported online questionnaire was utilized to collect data. The survey included questions concerning socio-demographic, lifestyle, and work setting, as well as the HADS. A confirmatory factor analysis (CFA) and multiple linear regression analysis were performed. RESULTS: Data from 803 HCWs (50.7% male; mean age: 27.3 [SD = 6.9]; age range: 18-58 years) were included in the final analysis. The Bangla HADS was psychometrically sound, and demonstrated good internal consistency and reliability (α = 0.83), and excellent construct validity. Prevalence estimates of anxiety and depression were 69.5%, and 39.5%, respectively, for less severe symptomology (at least borderline abnormal), and 41.2% and 15.7% for more severe (at least abnormal) symptomology. Regression analyses with the total HADS score as a dependent variable revealed significant (p &lt; 0.05) associations with female gender, moderate and poor health status, infrequent physical exercising, smoking, having had regrets about one's profession because of the pandemic and associated experiences, not updating on the latest COVID-19-related research, experiencing discrimination in the workplace, and facing social problems due to working in a lab or hospital during the COVID-19 pandemic. CONCLUSIONS: Symptoms of anxiety and depression are prevalent among HCWs during the COVID-19 pandemic in Bangladesh. The findings suggest a need for screening for mental health concerns, and employing early intervention to help these individuals.","author":[{"dropping-particle":"","family":"Tasnim","given":"Rafia","non-dropping-particle":"","parse-names":false,"suffix":""},{"dropping-particle":"","family":"Sujan","given":"Md Safaet Hossain","non-dropping-particle":"","parse-names":false,"suffix":""},{"dropping-particle":"","family":"Islam","given":"Md Saiful","non-dropping-particle":"","parse-names":false,"suffix":""},{"dropping-particle":"","family":"Ritu","given":"Asmaul Husna","non-dropping-particle":"","parse-names":false,"suffix":""},{"dropping-particle":"Bin","family":"Siddique","given":"Md Abid","non-dropping-particle":"","parse-names":false,"suffix":""},{"dropping-particle":"","family":"Toma","given":"Tanziha Yeasmin","non-dropping-particle":"","parse-names":false,"suffix":""},{"dropping-particle":"","family":"Nowshin","given":"Rifat","non-dropping-particle":"","parse-names":false,"suffix":""},{"dropping-particle":"","family":"Hasan","given":"Abid","non-dropping-particle":"","parse-names":false,"suffix":""},{"dropping-particle":"","family":"Hossain","given":"Sahadat","non-dropping-particle":"","parse-names":false,"suffix":""},{"dropping-particle":"","family":"Nahar","given":"Shamsun","non-dropping-particle":"","parse-names":false,"suffix":""},{"dropping-particle":"","family":"Islam","given":"Salequl","non-dropping-particle":"","parse-names":false,"suffix":""},{"dropping-particle":"","family":"Islam","given":"Muhammad Sougatul","non-dropping-particle":"","parse-names":false,"suffix":""},{"dropping-particle":"","family":"Potenza","given":"Marc N","non-dropping-particle":"","parse-names":false,"suffix":""},{"dropping-particle":"","family":"Os","given":"Jim","non-dropping-particle":"van","parse-names":false,"suffix":""}],"container-title":"BMC psychiatry","id":"ITEM-3","issue":"1","issued":{"date-parts":[["2021","5"]]},"language":"eng","page":"271","publisher-place":"England","title":"Prevalence and correlates of anxiety and depression in frontline healthcare workers treating people with COVID-19 in Bangladesh.","type":"article-journal","volume":"21"},"uris":["http://www.mendeley.com/documents/?uuid=8c9234b8-b945-40ea-8398-48b5374fe907"]}],"mendeley":{"formattedCitation":"(Islam et al., 2020f, 2021d; Tasnim et al., 2021)","plainTextFormattedCitation":"(Islam et al., 2020f, 2021d; Tasnim et al., 2021)","previouslyFormattedCitation":"(Islam et al., 2020f, 2021d; Tasnim et al., 2021)"},"properties":{"noteIndex":0},"schema":"https://github.com/citation-style-language/schema/raw/master/csl-citation.json"}</w:instrText>
      </w:r>
      <w:r w:rsidR="00054F6B" w:rsidRPr="001A434B">
        <w:rPr>
          <w:rFonts w:cs="Times New Roman"/>
          <w:sz w:val="24"/>
          <w:szCs w:val="24"/>
        </w:rPr>
        <w:fldChar w:fldCharType="separate"/>
      </w:r>
      <w:r w:rsidR="00074294" w:rsidRPr="001A434B">
        <w:rPr>
          <w:rFonts w:cs="Times New Roman"/>
          <w:noProof/>
          <w:sz w:val="24"/>
          <w:szCs w:val="24"/>
        </w:rPr>
        <w:t>(Islam et al., 2020f, 2021d; Tasnim et al., 2021)</w:t>
      </w:r>
      <w:r w:rsidR="00054F6B" w:rsidRPr="001A434B">
        <w:rPr>
          <w:rFonts w:cs="Times New Roman"/>
          <w:sz w:val="24"/>
          <w:szCs w:val="24"/>
        </w:rPr>
        <w:fldChar w:fldCharType="end"/>
      </w:r>
      <w:r w:rsidR="00E16F02" w:rsidRPr="001A434B">
        <w:rPr>
          <w:rFonts w:cs="Times New Roman"/>
          <w:sz w:val="24"/>
          <w:szCs w:val="24"/>
        </w:rPr>
        <w:t>,</w:t>
      </w:r>
      <w:r w:rsidR="001955EE" w:rsidRPr="001A434B">
        <w:rPr>
          <w:rFonts w:cs="Times New Roman"/>
          <w:sz w:val="24"/>
          <w:szCs w:val="24"/>
        </w:rPr>
        <w:t xml:space="preserve"> global </w:t>
      </w:r>
      <w:r w:rsidR="00373A04" w:rsidRPr="001A434B">
        <w:rPr>
          <w:rFonts w:cs="Times New Roman"/>
          <w:sz w:val="24"/>
          <w:szCs w:val="24"/>
        </w:rPr>
        <w:t xml:space="preserve">findings </w:t>
      </w:r>
      <w:r w:rsidR="001955EE" w:rsidRPr="001A434B">
        <w:rPr>
          <w:rFonts w:cs="Times New Roman"/>
          <w:sz w:val="24"/>
          <w:szCs w:val="24"/>
        </w:rPr>
        <w:t xml:space="preserve">from 48 low- and middle-income countries </w:t>
      </w:r>
      <w:r w:rsidR="001955EE" w:rsidRPr="001A434B">
        <w:rPr>
          <w:rFonts w:cs="Times New Roman"/>
          <w:sz w:val="24"/>
          <w:szCs w:val="24"/>
        </w:rPr>
        <w:fldChar w:fldCharType="begin" w:fldLock="1"/>
      </w:r>
      <w:r w:rsidR="00B02639" w:rsidRPr="001A434B">
        <w:rPr>
          <w:rFonts w:cs="Times New Roman"/>
          <w:sz w:val="24"/>
          <w:szCs w:val="24"/>
        </w:rPr>
        <w:instrText>ADDIN CSL_CITATION {"citationItems":[{"id":"ITEM-1","itemData":{"DOI":"10.1016/j.jpsychires.2018.05.018","ISSN":"1879-1379 (Electronic)","PMID":"29852421","abstract":"BACKGROUND: Smoking is a leading modifiable cause of global morbidity and mortality. Research from high-income countries has found a high prevalence of smoking among people with depression and suggested that this may partially contribute to the increased premature mortality in this population. Limited research has investigated smoking behaviors across the depression spectrum and in low- and middle-income countries (LMICs). This study explored the relationship between depression and smoking across 48 LMICs. METHODS: We conducted a cross-sectional, community-based study comprising 242,952 people [mean age 38.4 (SD = 16.1) years, 50.8% females] from the World Health Survey. Multivariable binary logistic regression analyses were performed to investigate the relationship between depression (including subsyndromal, brief depressive episode and depressive episodes) and smoking behaviours. RESULTS: Overall, the prevalence of current smoking was lowest in Africa (13.5%) and highest in Asia (32.2%). A depressive episode was present in 6.7% of the sample. Compared to people without depression, subsyndromal depression, brief depressive episode, and depressive episodes were all significantly associated with smoking with similar effect sizes (ORs: 1.36-1.49). Countrywide meta-analysis found that the pooled overall OR for smoking in depression was 1.42 (95%CI = 1.32-1.52, I(2) = 39.7%). Furthermore, alcohol consumption and male gender were consistently associated with smoking across all regions and smoking was consistently less common in those who were wealthier and had a higher education. CONCLUSION: These data suggest that the depression spectrum is consistently associated with high levels of smoking behaivours in LMICs. Given that most of the world's smokers reside in LMICs, future smoking cessation interventions are required to target people with depression.","author":[{"dropping-particle":"","family":"Stubbs","given":"Brendon","non-dropping-particle":"","parse-names":false,"suffix":""},{"dropping-particle":"","family":"Vancampfort","given":"Davy","non-dropping-particle":"","parse-names":false,"suffix":""},{"dropping-particle":"","family":"Firth","given":"Joseph","non-dropping-particle":"","parse-names":false,"suffix":""},{"dropping-particle":"","family":"Solmi","given":"Marco","non-dropping-particle":"","parse-names":false,"suffix":""},{"dropping-particle":"","family":"Siddiqi","given":"Najma","non-dropping-particle":"","parse-names":false,"suffix":""},{"dropping-particle":"","family":"Smith","given":"Lee","non-dropping-particle":"","parse-names":false,"suffix":""},{"dropping-particle":"","family":"Carvalho","given":"Andre F","non-dropping-particle":"","parse-names":false,"suffix":""},{"dropping-particle":"","family":"Koyanagi","given":"Ai","non-dropping-particle":"","parse-names":false,"suffix":""}],"container-title":"Journal of psychiatric research","id":"ITEM-1","issued":{"date-parts":[["2018","8"]]},"language":"eng","page":"142-149","publisher-place":"England","title":"Association between depression and smoking: a global perspective from 48 low- and middle-income countries.","type":"article-journal","volume":"103"},"uris":["http://www.mendeley.com/documents/?uuid=d2d95735-c141-4447-817c-01ed04cc29e4"]}],"mendeley":{"formattedCitation":"(Stubbs et al., 2018)","plainTextFormattedCitation":"(Stubbs et al., 2018)","previouslyFormattedCitation":"(Stubbs et al., 2018)"},"properties":{"noteIndex":0},"schema":"https://github.com/citation-style-language/schema/raw/master/csl-citation.json"}</w:instrText>
      </w:r>
      <w:r w:rsidR="001955EE" w:rsidRPr="001A434B">
        <w:rPr>
          <w:rFonts w:cs="Times New Roman"/>
          <w:sz w:val="24"/>
          <w:szCs w:val="24"/>
        </w:rPr>
        <w:fldChar w:fldCharType="separate"/>
      </w:r>
      <w:r w:rsidR="00B02639" w:rsidRPr="001A434B">
        <w:rPr>
          <w:rFonts w:cs="Times New Roman"/>
          <w:noProof/>
          <w:sz w:val="24"/>
          <w:szCs w:val="24"/>
        </w:rPr>
        <w:t>(Stubbs et al., 2018)</w:t>
      </w:r>
      <w:r w:rsidR="001955EE" w:rsidRPr="001A434B">
        <w:rPr>
          <w:rFonts w:cs="Times New Roman"/>
          <w:sz w:val="24"/>
          <w:szCs w:val="24"/>
        </w:rPr>
        <w:fldChar w:fldCharType="end"/>
      </w:r>
      <w:r w:rsidR="001955EE" w:rsidRPr="001A434B">
        <w:rPr>
          <w:rFonts w:cs="Times New Roman"/>
          <w:sz w:val="24"/>
          <w:szCs w:val="24"/>
        </w:rPr>
        <w:t xml:space="preserve"> and a systematic review </w:t>
      </w:r>
      <w:r w:rsidR="001955EE" w:rsidRPr="001A434B">
        <w:rPr>
          <w:rFonts w:cs="Times New Roman"/>
          <w:sz w:val="24"/>
          <w:szCs w:val="24"/>
        </w:rPr>
        <w:fldChar w:fldCharType="begin" w:fldLock="1"/>
      </w:r>
      <w:r w:rsidR="00B02639" w:rsidRPr="001A434B">
        <w:rPr>
          <w:rFonts w:cs="Times New Roman"/>
          <w:sz w:val="24"/>
          <w:szCs w:val="24"/>
        </w:rPr>
        <w:instrText>ADDIN CSL_CITATION {"citationItems":[{"id":"ITEM-1","itemData":{"DOI":"10.1093/ntr/ntw140","ISSN":"1469-994X","abstract":"BACKGROUND: Many studies report a positive association between smoking and mental illness. However, the literature remains mixed regarding the direction of this association. We therefore conducted a systematic review evaluating the association of smoking and depression and/or anxiety in longitudinal studies. METHODS: Studies were identified by searching PubMed, Scopus, and Web of Science and were included if they: (1) used human participants, (2) were longitudinal, (3) reported primary data, (4) had smoking as an exposure and depression and/or anxiety as an outcome, or (5) had depression and/or anxiety as the exposure and smoking as an outcome. RESULTS: Outcomes from 148 studies were categorized into: smoking onset, smoking status, smoking heaviness, tobacco dependence, and smoking trajectory. The results for each category varied substantially, with evidence for positive associations in both directions (smoking to later mental health and mental health to later smoking) as well as null findings. Overall, nearly half the studies reported that baseline depression/anxiety was associated with some type of later smoking behavior, while over a third found evidence that a smoking exposure was associated with later depression/anxiety. However, there were few studies directly supporting a bidirectional model of smoking and anxiety, and very few studies reporting null results. CONCLUSIONS: The literature on the prospective association between smoking and depression and anxiety is inconsistent in terms of the direction of association most strongly supported. This suggests the need for future studies that employ different methodologies, such as Mendelian randomization (MR), which will allow us to draw stronger causal inferences. IMPLICATIONS: We systematically reviewed longitudinal studies on the association of different aspects of smoking behavior with depression and anxiety. The results varied considerably, with evidence for smoking both associated with subsequent depression and anxiety, and vice versa. Few studies supported a bidirectional relationship, or reported null results, and no clear patterns by gender, ethnicity, clinical status, length to follow-up, or diagnostic test. Suggesting that despite advantages of longitudinal studies, they cannot alone provide strong evidence of causality. Therefore, future studies investigating this association should employ different methods allowing for stronger causal inferences to be made, such as MR.","author":[{"dropping-particle":"","family":"Fluharty","given":"Meg","non-dropping-particle":"","parse-names":false,"suffix":""},{"dropping-particle":"","family":"Taylor","given":"Amy E","non-dropping-particle":"","parse-names":false,"suffix":""},{"dropping-particle":"","family":"Grabski","given":"Meryem","non-dropping-particle":"","parse-names":false,"suffix":""},{"dropping-particle":"","family":"Munafò","given":"Marcus R","non-dropping-particle":"","parse-names":false,"suffix":""}],"container-title":"Nicotine &amp; tobacco research : official journal of the Society for Research on Nicotine and Tobacco","edition":"2016/05/19","id":"ITEM-1","issue":"1","issued":{"date-parts":[["2017","1"]]},"language":"eng","page":"3-13","publisher":"Oxford University Press","title":"The association of cigarette smoking with depression and anxiety: a systematic review","type":"article-journal","volume":"19"},"uris":["http://www.mendeley.com/documents/?uuid=3fe0af23-ed50-4734-bac3-66291689d479"]}],"mendeley":{"formattedCitation":"(Fluharty et al., 2017)","plainTextFormattedCitation":"(Fluharty et al., 2017)","previouslyFormattedCitation":"(Fluharty et al., 2017)"},"properties":{"noteIndex":0},"schema":"https://github.com/citation-style-language/schema/raw/master/csl-citation.json"}</w:instrText>
      </w:r>
      <w:r w:rsidR="001955EE" w:rsidRPr="001A434B">
        <w:rPr>
          <w:rFonts w:cs="Times New Roman"/>
          <w:sz w:val="24"/>
          <w:szCs w:val="24"/>
        </w:rPr>
        <w:fldChar w:fldCharType="separate"/>
      </w:r>
      <w:r w:rsidR="00B02639" w:rsidRPr="001A434B">
        <w:rPr>
          <w:rFonts w:cs="Times New Roman"/>
          <w:noProof/>
          <w:sz w:val="24"/>
          <w:szCs w:val="24"/>
        </w:rPr>
        <w:t>(Fluharty et al., 2017)</w:t>
      </w:r>
      <w:r w:rsidR="001955EE" w:rsidRPr="001A434B">
        <w:rPr>
          <w:rFonts w:cs="Times New Roman"/>
          <w:sz w:val="24"/>
          <w:szCs w:val="24"/>
        </w:rPr>
        <w:fldChar w:fldCharType="end"/>
      </w:r>
      <w:r w:rsidR="001955EE" w:rsidRPr="001A434B">
        <w:rPr>
          <w:rFonts w:cs="Times New Roman"/>
          <w:sz w:val="24"/>
          <w:szCs w:val="24"/>
        </w:rPr>
        <w:t>.</w:t>
      </w:r>
    </w:p>
    <w:p w14:paraId="2ED2F816" w14:textId="1EB74587" w:rsidR="001209FA" w:rsidRPr="001A434B" w:rsidRDefault="00B25C35"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t>In</w:t>
      </w:r>
      <w:r w:rsidR="001955EE" w:rsidRPr="001A434B">
        <w:rPr>
          <w:rFonts w:cs="Times New Roman"/>
          <w:sz w:val="24"/>
          <w:szCs w:val="24"/>
        </w:rPr>
        <w:t xml:space="preserve"> regression analys</w:t>
      </w:r>
      <w:r w:rsidRPr="001A434B">
        <w:rPr>
          <w:rFonts w:cs="Times New Roman"/>
          <w:sz w:val="24"/>
          <w:szCs w:val="24"/>
        </w:rPr>
        <w:t>e</w:t>
      </w:r>
      <w:r w:rsidR="001955EE" w:rsidRPr="001A434B">
        <w:rPr>
          <w:rFonts w:cs="Times New Roman"/>
          <w:sz w:val="24"/>
          <w:szCs w:val="24"/>
        </w:rPr>
        <w:t>s, higher PTSD scores were associated with monthly income</w:t>
      </w:r>
      <w:r w:rsidR="00373A04" w:rsidRPr="001A434B">
        <w:rPr>
          <w:rFonts w:cs="Times New Roman"/>
          <w:sz w:val="24"/>
          <w:szCs w:val="24"/>
        </w:rPr>
        <w:t>s</w:t>
      </w:r>
      <w:r w:rsidR="001955EE" w:rsidRPr="001A434B">
        <w:rPr>
          <w:rFonts w:cs="Times New Roman"/>
          <w:sz w:val="24"/>
          <w:szCs w:val="24"/>
        </w:rPr>
        <w:t xml:space="preserve"> ≤</w:t>
      </w:r>
      <w:r w:rsidR="00BB3112" w:rsidRPr="001A434B">
        <w:rPr>
          <w:rFonts w:cs="Times New Roman"/>
          <w:sz w:val="24"/>
          <w:szCs w:val="24"/>
        </w:rPr>
        <w:t xml:space="preserve"> </w:t>
      </w:r>
      <w:r w:rsidR="001955EE" w:rsidRPr="001A434B">
        <w:rPr>
          <w:rFonts w:cs="Times New Roman"/>
          <w:sz w:val="24"/>
          <w:szCs w:val="24"/>
        </w:rPr>
        <w:t>10,000 BDT, excessive sleep (&gt;</w:t>
      </w:r>
      <w:r w:rsidR="00BB3112" w:rsidRPr="001A434B">
        <w:rPr>
          <w:rFonts w:cs="Times New Roman"/>
          <w:sz w:val="24"/>
          <w:szCs w:val="24"/>
        </w:rPr>
        <w:t xml:space="preserve"> </w:t>
      </w:r>
      <w:r w:rsidR="001955EE" w:rsidRPr="001A434B">
        <w:rPr>
          <w:rFonts w:cs="Times New Roman"/>
          <w:sz w:val="24"/>
          <w:szCs w:val="24"/>
        </w:rPr>
        <w:t xml:space="preserve">9 hours/day), job </w:t>
      </w:r>
      <w:r w:rsidRPr="001A434B">
        <w:rPr>
          <w:rFonts w:cs="Times New Roman"/>
          <w:sz w:val="24"/>
          <w:szCs w:val="24"/>
        </w:rPr>
        <w:t xml:space="preserve">loss </w:t>
      </w:r>
      <w:r w:rsidR="001955EE" w:rsidRPr="001A434B">
        <w:rPr>
          <w:rFonts w:cs="Times New Roman"/>
          <w:sz w:val="24"/>
          <w:szCs w:val="24"/>
        </w:rPr>
        <w:t>due to the COVID-19</w:t>
      </w:r>
      <w:r w:rsidRPr="001A434B">
        <w:rPr>
          <w:rFonts w:cs="Times New Roman"/>
          <w:sz w:val="24"/>
          <w:szCs w:val="24"/>
        </w:rPr>
        <w:t xml:space="preserve"> pandemic</w:t>
      </w:r>
      <w:r w:rsidR="001955EE" w:rsidRPr="001A434B">
        <w:rPr>
          <w:rFonts w:cs="Times New Roman"/>
          <w:sz w:val="24"/>
          <w:szCs w:val="24"/>
        </w:rPr>
        <w:t xml:space="preserve"> and </w:t>
      </w:r>
      <w:bookmarkStart w:id="20" w:name="_Hlk52636886"/>
      <w:r w:rsidR="001955EE" w:rsidRPr="001A434B">
        <w:rPr>
          <w:rFonts w:cs="Times New Roman"/>
          <w:sz w:val="24"/>
          <w:szCs w:val="24"/>
        </w:rPr>
        <w:t xml:space="preserve">food scarcity </w:t>
      </w:r>
      <w:bookmarkEnd w:id="20"/>
      <w:r w:rsidR="001955EE" w:rsidRPr="001A434B">
        <w:rPr>
          <w:rFonts w:cs="Times New Roman"/>
          <w:sz w:val="24"/>
          <w:szCs w:val="24"/>
        </w:rPr>
        <w:t xml:space="preserve">due to </w:t>
      </w:r>
      <w:r w:rsidRPr="001A434B">
        <w:rPr>
          <w:rFonts w:cs="Times New Roman"/>
          <w:sz w:val="24"/>
          <w:szCs w:val="24"/>
        </w:rPr>
        <w:t>the COVID-19 pandemic</w:t>
      </w:r>
      <w:r w:rsidR="001955EE" w:rsidRPr="001A434B">
        <w:rPr>
          <w:rFonts w:cs="Times New Roman"/>
          <w:sz w:val="24"/>
          <w:szCs w:val="24"/>
        </w:rPr>
        <w:t xml:space="preserve">. This study revealed no </w:t>
      </w:r>
      <w:r w:rsidR="00BA5C6E" w:rsidRPr="001A434B">
        <w:rPr>
          <w:rFonts w:cs="Times New Roman"/>
          <w:sz w:val="24"/>
          <w:szCs w:val="24"/>
        </w:rPr>
        <w:t>gender-related</w:t>
      </w:r>
      <w:r w:rsidR="00054F6B" w:rsidRPr="001A434B">
        <w:rPr>
          <w:rFonts w:cs="Times New Roman"/>
          <w:sz w:val="24"/>
          <w:szCs w:val="24"/>
        </w:rPr>
        <w:t xml:space="preserve"> </w:t>
      </w:r>
      <w:r w:rsidR="001955EE" w:rsidRPr="001A434B">
        <w:rPr>
          <w:rFonts w:cs="Times New Roman"/>
          <w:sz w:val="24"/>
          <w:szCs w:val="24"/>
        </w:rPr>
        <w:t xml:space="preserve">difference </w:t>
      </w:r>
      <w:r w:rsidR="00373A04" w:rsidRPr="001A434B">
        <w:rPr>
          <w:rFonts w:cs="Times New Roman"/>
          <w:sz w:val="24"/>
          <w:szCs w:val="24"/>
        </w:rPr>
        <w:t xml:space="preserve">relating to </w:t>
      </w:r>
      <w:r w:rsidR="001955EE" w:rsidRPr="001A434B">
        <w:rPr>
          <w:rFonts w:cs="Times New Roman"/>
          <w:sz w:val="24"/>
          <w:szCs w:val="24"/>
        </w:rPr>
        <w:t xml:space="preserve">PTSD </w:t>
      </w:r>
      <w:r w:rsidR="00373A04" w:rsidRPr="001A434B">
        <w:rPr>
          <w:rFonts w:cs="Times New Roman"/>
          <w:sz w:val="24"/>
          <w:szCs w:val="24"/>
        </w:rPr>
        <w:t>symptoms</w:t>
      </w:r>
      <w:r w:rsidR="00DD31FA" w:rsidRPr="001A434B">
        <w:rPr>
          <w:rFonts w:cs="Times New Roman"/>
          <w:sz w:val="24"/>
          <w:szCs w:val="24"/>
        </w:rPr>
        <w:t>,</w:t>
      </w:r>
      <w:r w:rsidR="00373A04" w:rsidRPr="001A434B">
        <w:rPr>
          <w:rFonts w:cs="Times New Roman"/>
          <w:sz w:val="24"/>
          <w:szCs w:val="24"/>
        </w:rPr>
        <w:t xml:space="preserve"> </w:t>
      </w:r>
      <w:r w:rsidR="001955EE" w:rsidRPr="001A434B">
        <w:rPr>
          <w:rFonts w:cs="Times New Roman"/>
          <w:sz w:val="24"/>
          <w:szCs w:val="24"/>
        </w:rPr>
        <w:t xml:space="preserve">which </w:t>
      </w:r>
      <w:r w:rsidR="00373A04" w:rsidRPr="001A434B">
        <w:rPr>
          <w:rFonts w:cs="Times New Roman"/>
          <w:sz w:val="24"/>
          <w:szCs w:val="24"/>
        </w:rPr>
        <w:t xml:space="preserve">differs </w:t>
      </w:r>
      <w:r w:rsidRPr="001A434B">
        <w:rPr>
          <w:rFonts w:cs="Times New Roman"/>
          <w:sz w:val="24"/>
          <w:szCs w:val="24"/>
        </w:rPr>
        <w:t>from a recent study from</w:t>
      </w:r>
      <w:r w:rsidR="001955EE" w:rsidRPr="001A434B">
        <w:rPr>
          <w:rStyle w:val="muitypography-root"/>
          <w:rFonts w:cs="Times New Roman"/>
          <w:sz w:val="24"/>
          <w:szCs w:val="24"/>
        </w:rPr>
        <w:t xml:space="preserve"> China during the COVID-19</w:t>
      </w:r>
      <w:r w:rsidR="00373A04" w:rsidRPr="001A434B">
        <w:rPr>
          <w:rStyle w:val="muitypography-root"/>
          <w:rFonts w:cs="Times New Roman"/>
          <w:sz w:val="24"/>
          <w:szCs w:val="24"/>
        </w:rPr>
        <w:t xml:space="preserve"> </w:t>
      </w:r>
      <w:r w:rsidR="00DD31FA" w:rsidRPr="001A434B">
        <w:rPr>
          <w:rStyle w:val="muitypography-root"/>
          <w:rFonts w:cs="Times New Roman"/>
          <w:sz w:val="24"/>
          <w:szCs w:val="24"/>
        </w:rPr>
        <w:t xml:space="preserve">pandemic </w:t>
      </w:r>
      <w:r w:rsidR="00373A04" w:rsidRPr="001A434B">
        <w:rPr>
          <w:rStyle w:val="muitypography-root"/>
          <w:rFonts w:cs="Times New Roman"/>
          <w:sz w:val="24"/>
          <w:szCs w:val="24"/>
        </w:rPr>
        <w:t>that</w:t>
      </w:r>
      <w:r w:rsidR="001955EE" w:rsidRPr="001A434B">
        <w:rPr>
          <w:rStyle w:val="muitypography-root"/>
          <w:rFonts w:cs="Times New Roman"/>
          <w:sz w:val="24"/>
          <w:szCs w:val="24"/>
        </w:rPr>
        <w:t xml:space="preserve"> report</w:t>
      </w:r>
      <w:r w:rsidR="00373A04" w:rsidRPr="001A434B">
        <w:rPr>
          <w:rStyle w:val="muitypography-root"/>
          <w:rFonts w:cs="Times New Roman"/>
          <w:sz w:val="24"/>
          <w:szCs w:val="24"/>
        </w:rPr>
        <w:t>ed</w:t>
      </w:r>
      <w:r w:rsidR="001955EE" w:rsidRPr="001A434B">
        <w:rPr>
          <w:rStyle w:val="muitypography-root"/>
          <w:rFonts w:cs="Times New Roman"/>
          <w:sz w:val="24"/>
          <w:szCs w:val="24"/>
        </w:rPr>
        <w:t xml:space="preserve"> higher PTSD </w:t>
      </w:r>
      <w:r w:rsidR="00373A04" w:rsidRPr="001A434B">
        <w:rPr>
          <w:rStyle w:val="muitypography-root"/>
          <w:rFonts w:cs="Times New Roman"/>
          <w:sz w:val="24"/>
          <w:szCs w:val="24"/>
        </w:rPr>
        <w:t xml:space="preserve">symptomatology </w:t>
      </w:r>
      <w:r w:rsidR="001955EE" w:rsidRPr="001A434B">
        <w:rPr>
          <w:rStyle w:val="muitypography-root"/>
          <w:rFonts w:cs="Times New Roman"/>
          <w:sz w:val="24"/>
          <w:szCs w:val="24"/>
        </w:rPr>
        <w:t xml:space="preserve">among females compared to males </w:t>
      </w:r>
      <w:r w:rsidR="001955EE" w:rsidRPr="001A434B">
        <w:rPr>
          <w:rStyle w:val="muitypography-root"/>
          <w:rFonts w:cs="Times New Roman"/>
          <w:sz w:val="24"/>
          <w:szCs w:val="24"/>
        </w:rPr>
        <w:fldChar w:fldCharType="begin" w:fldLock="1"/>
      </w:r>
      <w:r w:rsidR="00B02639" w:rsidRPr="001A434B">
        <w:rPr>
          <w:rStyle w:val="muitypography-root"/>
          <w:rFonts w:cs="Times New Roman"/>
          <w:sz w:val="24"/>
          <w:szCs w:val="24"/>
        </w:rPr>
        <w:instrText>ADDIN CSL_CITATION {"citationItems":[{"id":"ITEM-1","itemData":{"DOI":"10.1016/j.psychres.2020.112921","ISSN":"0165-1781","abstract":"The outbreak of COVID-19 in China in December 2019 has been identified as a pandemic and a health emergency of global concern. Our objective was to investigate the prevalence and predictors of posttraumatic stress symptoms (PTSS) in China hardest-hit areas during COVID-19 outbreak, especially exploring the gender difference existing in PTSS. One month after the December 2019 COVID-19 outbreak in Wuhan China, we surveyed PTSS and sleep qualities among 285 residents in Wuhan and surrounding cities using the PTSD Checklist for DSM-5 (PCL-5) and 4 items from the Pittsburgh Sleep Quality Index (PSQI). Hierarchical regression analysis and non-parametric test were used to analyze the data. Results indicated that the prevalence of PTSS in China hardest-hit areas a month after the COVID-19 outbreak was 7%. Women reported significant higher PTSS in the domains of re-experiencing, negative alterations in cognition or mood, and hyper-arousal. Participants with better sleep quality or less frequency of early awakenings reported lower PTSS. Professional and effective mental health services should be designed in order to aid the psychological wellbeing of the population in affected areas, especially those living in hardest-hit areas, females and people with poor sleep quality.","author":[{"dropping-particle":"","family":"Liu","given":"Nianqi","non-dropping-particle":"","parse-names":false,"suffix":""},{"dropping-particle":"","family":"Zhang","given":"Fan","non-dropping-particle":"","parse-names":false,"suffix":""},{"dropping-particle":"","family":"Wei","given":"Cun","non-dropping-particle":"","parse-names":false,"suffix":""},{"dropping-particle":"","family":"Jia","given":"Yanpu","non-dropping-particle":"","parse-names":false,"suffix":""},{"dropping-particle":"","family":"Shang","given":"Zhilei","non-dropping-particle":"","parse-names":false,"suffix":""},{"dropping-particle":"","family":"Sun","given":"Luna","non-dropping-particle":"","parse-names":false,"suffix":""},{"dropping-particle":"","family":"Wu","given":"Lili","non-dropping-particle":"","parse-names":false,"suffix":""},{"dropping-particle":"","family":"Sun","given":"Zhuoer","non-dropping-particle":"","parse-names":false,"suffix":""},{"dropping-particle":"","family":"Zhou","given":"Yaoguang","non-dropping-particle":"","parse-names":false,"suffix":""},{"dropping-particle":"","family":"Wang","given":"Yan","non-dropping-particle":"","parse-names":false,"suffix":""},{"dropping-particle":"","family":"Liu","given":"Weizhi","non-dropping-particle":"","parse-names":false,"suffix":""}],"container-title":"Psychiatry Research","id":"ITEM-1","issued":{"date-parts":[["2020"]]},"page":"112921","title":"Prevalence and predictors of PTSS during COVID-19 outbreak in China hardest-hit areas: gender differences matter","type":"article-journal","volume":"287"},"uris":["http://www.mendeley.com/documents/?uuid=f20edda0-6ec1-4770-94a4-8f60814c04d3"]}],"mendeley":{"formattedCitation":"(Liu et al., 2020)","plainTextFormattedCitation":"(Liu et al., 2020)","previouslyFormattedCitation":"(Liu et al., 2020)"},"properties":{"noteIndex":0},"schema":"https://github.com/citation-style-language/schema/raw/master/csl-citation.json"}</w:instrText>
      </w:r>
      <w:r w:rsidR="001955EE" w:rsidRPr="001A434B">
        <w:rPr>
          <w:rStyle w:val="muitypography-root"/>
          <w:rFonts w:cs="Times New Roman"/>
          <w:sz w:val="24"/>
          <w:szCs w:val="24"/>
        </w:rPr>
        <w:fldChar w:fldCharType="separate"/>
      </w:r>
      <w:r w:rsidR="00B02639" w:rsidRPr="001A434B">
        <w:rPr>
          <w:rStyle w:val="muitypography-root"/>
          <w:rFonts w:cs="Times New Roman"/>
          <w:noProof/>
          <w:sz w:val="24"/>
          <w:szCs w:val="24"/>
        </w:rPr>
        <w:t>(Liu et al., 2020)</w:t>
      </w:r>
      <w:r w:rsidR="001955EE" w:rsidRPr="001A434B">
        <w:rPr>
          <w:rStyle w:val="muitypography-root"/>
          <w:rFonts w:cs="Times New Roman"/>
          <w:sz w:val="24"/>
          <w:szCs w:val="24"/>
        </w:rPr>
        <w:fldChar w:fldCharType="end"/>
      </w:r>
      <w:r w:rsidR="001955EE" w:rsidRPr="001A434B">
        <w:rPr>
          <w:rFonts w:cs="Times New Roman"/>
          <w:sz w:val="24"/>
          <w:szCs w:val="24"/>
        </w:rPr>
        <w:t xml:space="preserve">. </w:t>
      </w:r>
      <w:r w:rsidR="001209FA" w:rsidRPr="001A434B">
        <w:rPr>
          <w:rFonts w:cs="Times New Roman"/>
          <w:sz w:val="24"/>
          <w:szCs w:val="24"/>
        </w:rPr>
        <w:t xml:space="preserve">The extent to which this </w:t>
      </w:r>
      <w:r w:rsidR="00373A04" w:rsidRPr="001A434B">
        <w:rPr>
          <w:rFonts w:cs="Times New Roman"/>
          <w:sz w:val="24"/>
          <w:szCs w:val="24"/>
        </w:rPr>
        <w:t xml:space="preserve">difference may </w:t>
      </w:r>
      <w:r w:rsidR="001209FA" w:rsidRPr="001A434B">
        <w:rPr>
          <w:rFonts w:cs="Times New Roman"/>
          <w:sz w:val="24"/>
          <w:szCs w:val="24"/>
        </w:rPr>
        <w:t xml:space="preserve">reflect cultural differences or </w:t>
      </w:r>
      <w:r w:rsidR="00373A04" w:rsidRPr="001A434B">
        <w:rPr>
          <w:rFonts w:cs="Times New Roman"/>
          <w:sz w:val="24"/>
          <w:szCs w:val="24"/>
        </w:rPr>
        <w:t xml:space="preserve">distinct </w:t>
      </w:r>
      <w:r w:rsidR="001209FA" w:rsidRPr="001A434B">
        <w:rPr>
          <w:rFonts w:cs="Times New Roman"/>
          <w:sz w:val="24"/>
          <w:szCs w:val="24"/>
        </w:rPr>
        <w:t xml:space="preserve">populations warrants additional study. </w:t>
      </w:r>
    </w:p>
    <w:p w14:paraId="2D90C0BC" w14:textId="60DE7A5D" w:rsidR="001209FA" w:rsidRPr="001A434B" w:rsidRDefault="001955EE"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t>Lower income (≤</w:t>
      </w:r>
      <w:r w:rsidR="00BB3112" w:rsidRPr="001A434B">
        <w:rPr>
          <w:rFonts w:cs="Times New Roman"/>
          <w:sz w:val="24"/>
          <w:szCs w:val="24"/>
        </w:rPr>
        <w:t xml:space="preserve"> </w:t>
      </w:r>
      <w:r w:rsidRPr="001A434B">
        <w:rPr>
          <w:rFonts w:cs="Times New Roman"/>
          <w:sz w:val="24"/>
          <w:szCs w:val="24"/>
        </w:rPr>
        <w:t>10,000 BDT ≈ ≤</w:t>
      </w:r>
      <w:r w:rsidR="00BB3112" w:rsidRPr="001A434B">
        <w:rPr>
          <w:rFonts w:cs="Times New Roman"/>
          <w:sz w:val="24"/>
          <w:szCs w:val="24"/>
        </w:rPr>
        <w:t xml:space="preserve"> </w:t>
      </w:r>
      <w:r w:rsidRPr="001A434B">
        <w:rPr>
          <w:rFonts w:cs="Times New Roman"/>
          <w:sz w:val="24"/>
          <w:szCs w:val="24"/>
        </w:rPr>
        <w:t xml:space="preserve">118 US$ per month) </w:t>
      </w:r>
      <w:r w:rsidR="001209FA" w:rsidRPr="001A434B">
        <w:rPr>
          <w:rFonts w:cs="Times New Roman"/>
          <w:sz w:val="24"/>
          <w:szCs w:val="24"/>
        </w:rPr>
        <w:t xml:space="preserve">and sleep disturbances </w:t>
      </w:r>
      <w:r w:rsidR="00510F4C" w:rsidRPr="001A434B">
        <w:rPr>
          <w:rFonts w:cs="Times New Roman"/>
          <w:sz w:val="24"/>
          <w:szCs w:val="24"/>
        </w:rPr>
        <w:t xml:space="preserve">(increased) </w:t>
      </w:r>
      <w:r w:rsidR="001209FA" w:rsidRPr="001A434B">
        <w:rPr>
          <w:rFonts w:cs="Times New Roman"/>
          <w:sz w:val="24"/>
          <w:szCs w:val="24"/>
        </w:rPr>
        <w:t>were associated with more severe</w:t>
      </w:r>
      <w:r w:rsidRPr="001A434B">
        <w:rPr>
          <w:rFonts w:cs="Times New Roman"/>
          <w:sz w:val="24"/>
          <w:szCs w:val="24"/>
        </w:rPr>
        <w:t xml:space="preserve"> PTSD </w:t>
      </w:r>
      <w:r w:rsidR="001209FA" w:rsidRPr="001A434B">
        <w:rPr>
          <w:rFonts w:cs="Times New Roman"/>
          <w:sz w:val="24"/>
          <w:szCs w:val="24"/>
        </w:rPr>
        <w:t>symptomatology,</w:t>
      </w:r>
      <w:r w:rsidRPr="001A434B">
        <w:rPr>
          <w:rFonts w:cs="Times New Roman"/>
          <w:sz w:val="24"/>
          <w:szCs w:val="24"/>
        </w:rPr>
        <w:t xml:space="preserve"> </w:t>
      </w:r>
      <w:r w:rsidR="001209FA" w:rsidRPr="001A434B">
        <w:rPr>
          <w:rFonts w:cs="Times New Roman"/>
          <w:sz w:val="24"/>
          <w:szCs w:val="24"/>
        </w:rPr>
        <w:t>in line</w:t>
      </w:r>
      <w:r w:rsidRPr="001A434B">
        <w:rPr>
          <w:rFonts w:cs="Times New Roman"/>
          <w:sz w:val="24"/>
          <w:szCs w:val="24"/>
        </w:rPr>
        <w:t xml:space="preserve"> with previous report</w:t>
      </w:r>
      <w:r w:rsidR="001209FA" w:rsidRPr="001A434B">
        <w:rPr>
          <w:rFonts w:cs="Times New Roman"/>
          <w:sz w:val="24"/>
          <w:szCs w:val="24"/>
        </w:rPr>
        <w:t>s</w:t>
      </w:r>
      <w:r w:rsidRPr="001A434B">
        <w:rPr>
          <w:rFonts w:cs="Times New Roman"/>
          <w:sz w:val="24"/>
          <w:szCs w:val="24"/>
        </w:rPr>
        <w:t xml:space="preserve"> </w:t>
      </w:r>
      <w:r w:rsidR="003D730B" w:rsidRPr="001A434B">
        <w:rPr>
          <w:rFonts w:cs="Times New Roman"/>
          <w:sz w:val="24"/>
          <w:szCs w:val="24"/>
        </w:rPr>
        <w:fldChar w:fldCharType="begin" w:fldLock="1"/>
      </w:r>
      <w:r w:rsidR="00B02639" w:rsidRPr="001A434B">
        <w:rPr>
          <w:rFonts w:cs="Times New Roman"/>
          <w:sz w:val="24"/>
          <w:szCs w:val="24"/>
        </w:rPr>
        <w:instrText>ADDIN CSL_CITATION {"citationItems":[{"id":"ITEM-1","itemData":{"DOI":"10.1097/NMD.0b013e3182214154","ISSN":"1539-736X","abstract":"Previous studies indicate a high risk of Posttraumatic Stress Disorder (PTSD) among women and low-income, urban-residing African-Americans. This study examined PTSD symptoms among urban-residing, socioeconomically diverse, working-age African-Americans and whites. The participants completed the PTSD Checklist-Civilian Version. Of the 2104 participants, 268 (12.7%) were screened positive for PTSD symptoms. Women (13.8%) were more likely than men (11.3%), white participants (13.8%) were more likely than African-Americans (11.9%), and younger participants (16.1%) were more likely than older participants (10.2%) to screen positive for PTSD symptoms. A significant interaction (p = 0.05) revealed that white women living below the 125% poverty level were most likely to report PTSD symptoms. These findings highlight the importance of PTSD screening in low-income urban neighborhoods.","author":[{"dropping-particle":"","family":"Parto","given":"Jacklyn A","non-dropping-particle":"","parse-names":false,"suffix":""},{"dropping-particle":"","family":"Evans","given":"Michele K","non-dropping-particle":"","parse-names":false,"suffix":""},{"dropping-particle":"","family":"Zonderman","given":"Alan B","non-dropping-particle":"","parse-names":false,"suffix":""}],"container-title":"The Journal of nervous and mental disease","id":"ITEM-1","issue":"7","issued":{"date-parts":[["2011","7"]]},"language":"eng","page":"436-439","title":"Symptoms of posttraumatic stress disorder among urban residents","type":"article-journal","volume":"199"},"uris":["http://www.mendeley.com/documents/?uuid=e8777b42-5c29-4d5a-9118-38b4cbcf5ed6"]},{"id":"ITEM-2","itemData":{"DOI":"10.2165/00023210-200620070-00003","ISSN":"1172-7047 (Print)","PMID":"16800716","abstract":"Subjective reports of sleep disturbance indicate that 70-91% of patients with  post-traumatic stress disorder (PTSD) have difficulty falling or staying asleep. Nightmares are reported by 19-71% of patients, depending on the severity of their PTSD and their exposure to physical aggression. Objective measures of sleep disturbance are inconsistent, with some studies that used these measures indicating poor sleep and others finding no differences compared with non-PTSD controls. Future research in this area may benefit from examining measures of instability in the microstructure of sleep. Additionally, recent findings suggest that sleep disordered breathing (SDB) and sleep movement disorders are more common in patients with PTSD than in the general population and that these disorders may contribute to the brief awakenings, insomnia and daytime fatigue in patients with PTSD. Overall, sleep problems have an impact on the development and symptom severity of PTSD and on the quality of life and functioning of patients. In terms of treatments, SSRIs are commonly used to treat PTSD, and evidence suggests that they have a small but significant positive effect on sleep disruption. Studies of serotonin-potentiating non-SSRIs suggest that nefazodone and trazodone lead to significant reductions in insomnia and nightmares, whereas cyproheptadine may exacerbate sleep problems in patients with PTSD. Prazosin, a centrally acting alpha1-adrenoceptor antagonist, has led to large reductions in nightmares and insomnia in small studies of patients with PTSD. Augmentation of SSRIs with olanzapine, an atypical antipsychotic, may be effective for treatment-resistant nightmares and insomnia, although adverse effects can be significant. Additional medications, including zolpidem, buspirone, gabapentin and mirtazapine, have been found to improve sleep in patients with PTSD. Large randomised, placebo-controlled trials are needed to confirm the above findings. In contrast, evidence suggests that benzodiazepines, TCAs and MAOIs are not useful for the treatment of PTSD-related sleep disorders, and their adverse effect profiles make further studies unlikely. Cognitive behavioural interventions for sleep disruption in patients with PTSD include strategies targeting insomnia and imagery rehearsal therapy (IRT) for nightmares. One large randomised controlled trial of group IRT demonstrated significant reductions in nightmares and insomnia. Similarly, uncontrolled studies combining IRT and in…","author":[{"dropping-particle":"","family":"Maher","given":"Michael J","non-dropping-particle":"","parse-names":false,"suffix":""},{"dropping-particle":"","family":"Rego","given":"Simon A","non-dropping-particle":"","parse-names":false,"suffix":""},{"dropping-particle":"","family":"Asnis","given":"Gregory M","non-dropping-particle":"","parse-names":false,"suffix":""}],"container-title":"CNS drugs","id":"ITEM-2","issue":"7","issued":{"date-parts":[["2006"]]},"language":"eng","page":"567-590","publisher-place":"New Zealand","title":"Sleep disturbances in patients with post-traumatic stress disorder: epidemiology,  impact and approaches to management.","type":"article-journal","volume":"20"},"uris":["http://www.mendeley.com/documents/?uuid=b4982d79-3b32-4122-9bcd-16c7f6376b02"]}],"mendeley":{"formattedCitation":"(Maher et al., 2006; Parto et al., 2011)","plainTextFormattedCitation":"(Maher et al., 2006; Parto et al., 2011)","previouslyFormattedCitation":"(Maher et al., 2006; Parto et al., 2011)"},"properties":{"noteIndex":0},"schema":"https://github.com/citation-style-language/schema/raw/master/csl-citation.json"}</w:instrText>
      </w:r>
      <w:r w:rsidR="003D730B" w:rsidRPr="001A434B">
        <w:rPr>
          <w:rFonts w:cs="Times New Roman"/>
          <w:sz w:val="24"/>
          <w:szCs w:val="24"/>
        </w:rPr>
        <w:fldChar w:fldCharType="separate"/>
      </w:r>
      <w:r w:rsidR="00B02639" w:rsidRPr="001A434B">
        <w:rPr>
          <w:rFonts w:cs="Times New Roman"/>
          <w:noProof/>
          <w:sz w:val="24"/>
          <w:szCs w:val="24"/>
        </w:rPr>
        <w:t>(Maher et al., 2006; Parto et al., 2011)</w:t>
      </w:r>
      <w:r w:rsidR="003D730B" w:rsidRPr="001A434B">
        <w:rPr>
          <w:rFonts w:cs="Times New Roman"/>
          <w:sz w:val="24"/>
          <w:szCs w:val="24"/>
        </w:rPr>
        <w:fldChar w:fldCharType="end"/>
      </w:r>
      <w:r w:rsidRPr="001A434B">
        <w:rPr>
          <w:rFonts w:cs="Times New Roman"/>
          <w:sz w:val="24"/>
          <w:szCs w:val="24"/>
        </w:rPr>
        <w:t>.</w:t>
      </w:r>
      <w:r w:rsidR="00086807" w:rsidRPr="001A434B">
        <w:rPr>
          <w:rFonts w:cs="Times New Roman"/>
          <w:sz w:val="24"/>
          <w:szCs w:val="24"/>
        </w:rPr>
        <w:t xml:space="preserve"> A scoping review also concluded that individuals who suffer from PTSD have sleep disturbances </w:t>
      </w:r>
      <w:r w:rsidR="00086807" w:rsidRPr="001A434B">
        <w:rPr>
          <w:rFonts w:cs="Times New Roman"/>
          <w:sz w:val="24"/>
          <w:szCs w:val="24"/>
        </w:rPr>
        <w:fldChar w:fldCharType="begin" w:fldLock="1"/>
      </w:r>
      <w:r w:rsidR="00367FD0" w:rsidRPr="001A434B">
        <w:rPr>
          <w:rFonts w:cs="Times New Roman"/>
          <w:sz w:val="24"/>
          <w:szCs w:val="24"/>
        </w:rPr>
        <w:instrText>ADDIN CSL_CITATION {"citationItems":[{"id":"ITEM-1","itemData":{"DOI":"10.3390/ijerph14111347","author":[{"dropping-particle":"","family":"Magnavita","given":"Nicola","non-dropping-particle":"","parse-names":false,"suffix":""},{"dropping-particle":"","family":"Garbarino","given":"Sergio","non-dropping-particle":"","parse-names":false,"suffix":""}],"container-title":"International journal of environmental research and public health","id":"ITEM-1","issue":"11","issued":{"date-parts":[["2017"]]},"page":"1347","publisher":"Multidisciplinary Digital Publishing Institute","title":"Sleep, health and wellness at work: a scoping review","type":"article-journal","volume":"14"},"uris":["http://www.mendeley.com/documents/?uuid=6b2fa24e-d50d-4c93-af80-f8c5e4627130"]}],"mendeley":{"formattedCitation":"(Magnavita and Garbarino, 2017)","plainTextFormattedCitation":"(Magnavita and Garbarino, 2017)","previouslyFormattedCitation":"(Magnavita and Garbarino, 2017)"},"properties":{"noteIndex":0},"schema":"https://github.com/citation-style-language/schema/raw/master/csl-citation.json"}</w:instrText>
      </w:r>
      <w:r w:rsidR="00086807" w:rsidRPr="001A434B">
        <w:rPr>
          <w:rFonts w:cs="Times New Roman"/>
          <w:sz w:val="24"/>
          <w:szCs w:val="24"/>
        </w:rPr>
        <w:fldChar w:fldCharType="separate"/>
      </w:r>
      <w:r w:rsidR="002A17A3" w:rsidRPr="001A434B">
        <w:rPr>
          <w:rFonts w:cs="Times New Roman"/>
          <w:noProof/>
          <w:sz w:val="24"/>
          <w:szCs w:val="24"/>
        </w:rPr>
        <w:t>(Magnavita and Garbarino, 2017)</w:t>
      </w:r>
      <w:r w:rsidR="00086807" w:rsidRPr="001A434B">
        <w:rPr>
          <w:rFonts w:cs="Times New Roman"/>
          <w:sz w:val="24"/>
          <w:szCs w:val="24"/>
        </w:rPr>
        <w:fldChar w:fldCharType="end"/>
      </w:r>
      <w:r w:rsidR="00086807" w:rsidRPr="001A434B">
        <w:rPr>
          <w:rFonts w:cs="Times New Roman"/>
          <w:sz w:val="24"/>
          <w:szCs w:val="24"/>
        </w:rPr>
        <w:t>.</w:t>
      </w:r>
      <w:r w:rsidRPr="001A434B">
        <w:rPr>
          <w:rFonts w:cs="Times New Roman"/>
          <w:sz w:val="24"/>
          <w:szCs w:val="24"/>
        </w:rPr>
        <w:t xml:space="preserve"> </w:t>
      </w:r>
      <w:r w:rsidR="00510F4C" w:rsidRPr="001A434B">
        <w:rPr>
          <w:rFonts w:cs="Times New Roman"/>
          <w:sz w:val="24"/>
          <w:szCs w:val="24"/>
        </w:rPr>
        <w:t>The seemingly protective effect of less sleep warrants further investigation.</w:t>
      </w:r>
    </w:p>
    <w:p w14:paraId="6735E32F" w14:textId="780D6013" w:rsidR="00E30061" w:rsidRPr="001A434B" w:rsidRDefault="001955EE" w:rsidP="00FC4017">
      <w:pPr>
        <w:shd w:val="clear" w:color="auto" w:fill="FFFFFF"/>
        <w:spacing w:after="240" w:afterAutospacing="0" w:line="240" w:lineRule="auto"/>
        <w:ind w:firstLine="720"/>
        <w:jc w:val="both"/>
      </w:pPr>
      <w:r w:rsidRPr="001A434B">
        <w:rPr>
          <w:rFonts w:cs="Times New Roman"/>
          <w:sz w:val="24"/>
          <w:szCs w:val="24"/>
        </w:rPr>
        <w:lastRenderedPageBreak/>
        <w:t xml:space="preserve">The present study also indicated that job </w:t>
      </w:r>
      <w:r w:rsidR="001209FA" w:rsidRPr="001A434B">
        <w:rPr>
          <w:rFonts w:cs="Times New Roman"/>
          <w:sz w:val="24"/>
          <w:szCs w:val="24"/>
        </w:rPr>
        <w:t xml:space="preserve">loss </w:t>
      </w:r>
      <w:r w:rsidRPr="001A434B">
        <w:rPr>
          <w:rFonts w:cs="Times New Roman"/>
          <w:sz w:val="24"/>
          <w:szCs w:val="24"/>
        </w:rPr>
        <w:t xml:space="preserve">and food </w:t>
      </w:r>
      <w:r w:rsidR="00822D5A" w:rsidRPr="001A434B">
        <w:rPr>
          <w:rFonts w:cs="Times New Roman"/>
          <w:sz w:val="24"/>
          <w:szCs w:val="24"/>
        </w:rPr>
        <w:t>insecurity</w:t>
      </w:r>
      <w:r w:rsidR="001209FA" w:rsidRPr="001A434B">
        <w:rPr>
          <w:rFonts w:cs="Times New Roman"/>
          <w:sz w:val="24"/>
          <w:szCs w:val="24"/>
        </w:rPr>
        <w:t xml:space="preserve"> </w:t>
      </w:r>
      <w:r w:rsidRPr="001A434B">
        <w:rPr>
          <w:rFonts w:cs="Times New Roman"/>
          <w:sz w:val="24"/>
          <w:szCs w:val="24"/>
        </w:rPr>
        <w:t xml:space="preserve">due to the COVID-19 </w:t>
      </w:r>
      <w:r w:rsidR="001209FA" w:rsidRPr="001A434B">
        <w:rPr>
          <w:rFonts w:cs="Times New Roman"/>
          <w:sz w:val="24"/>
          <w:szCs w:val="24"/>
        </w:rPr>
        <w:t xml:space="preserve">pandemic </w:t>
      </w:r>
      <w:r w:rsidRPr="001A434B">
        <w:rPr>
          <w:rFonts w:cs="Times New Roman"/>
          <w:sz w:val="24"/>
          <w:szCs w:val="24"/>
        </w:rPr>
        <w:t xml:space="preserve">were </w:t>
      </w:r>
      <w:r w:rsidR="001209FA" w:rsidRPr="001A434B">
        <w:rPr>
          <w:rFonts w:cs="Times New Roman"/>
          <w:sz w:val="24"/>
          <w:szCs w:val="24"/>
        </w:rPr>
        <w:t>associated with more severe</w:t>
      </w:r>
      <w:r w:rsidRPr="001A434B">
        <w:rPr>
          <w:rFonts w:cs="Times New Roman"/>
          <w:sz w:val="24"/>
          <w:szCs w:val="24"/>
        </w:rPr>
        <w:t xml:space="preserve"> PTSD </w:t>
      </w:r>
      <w:r w:rsidR="001209FA" w:rsidRPr="001A434B">
        <w:rPr>
          <w:rFonts w:cs="Times New Roman"/>
          <w:sz w:val="24"/>
          <w:szCs w:val="24"/>
        </w:rPr>
        <w:t>symptomatology</w:t>
      </w:r>
      <w:r w:rsidRPr="001A434B">
        <w:rPr>
          <w:rFonts w:cs="Times New Roman"/>
          <w:sz w:val="24"/>
          <w:szCs w:val="24"/>
        </w:rPr>
        <w:t xml:space="preserve">. </w:t>
      </w:r>
      <w:r w:rsidR="001209FA" w:rsidRPr="001A434B">
        <w:rPr>
          <w:rFonts w:cs="Times New Roman"/>
          <w:sz w:val="24"/>
          <w:szCs w:val="24"/>
        </w:rPr>
        <w:t>Spatial distancing and lockdown measures in conjunction with living in close quarters are factors that speculatively may generate</w:t>
      </w:r>
      <w:r w:rsidRPr="001A434B">
        <w:rPr>
          <w:rFonts w:cs="Times New Roman"/>
          <w:sz w:val="24"/>
          <w:szCs w:val="24"/>
        </w:rPr>
        <w:t xml:space="preserve"> PTSD</w:t>
      </w:r>
      <w:r w:rsidR="001209FA" w:rsidRPr="001A434B">
        <w:rPr>
          <w:rFonts w:cs="Times New Roman"/>
          <w:sz w:val="24"/>
          <w:szCs w:val="24"/>
        </w:rPr>
        <w:t xml:space="preserve"> symptoms.</w:t>
      </w:r>
      <w:r w:rsidRPr="001A434B">
        <w:rPr>
          <w:rFonts w:cs="Times New Roman"/>
          <w:sz w:val="24"/>
          <w:szCs w:val="24"/>
        </w:rPr>
        <w:t xml:space="preserve"> </w:t>
      </w:r>
      <w:r w:rsidR="001209FA" w:rsidRPr="001A434B">
        <w:rPr>
          <w:rFonts w:cs="Times New Roman"/>
          <w:sz w:val="24"/>
          <w:szCs w:val="24"/>
        </w:rPr>
        <w:t>Other factors</w:t>
      </w:r>
      <w:r w:rsidR="00DD31FA" w:rsidRPr="001A434B">
        <w:rPr>
          <w:rFonts w:cs="Times New Roman"/>
          <w:sz w:val="24"/>
          <w:szCs w:val="24"/>
        </w:rPr>
        <w:t>,</w:t>
      </w:r>
      <w:r w:rsidR="001209FA" w:rsidRPr="001A434B">
        <w:rPr>
          <w:rFonts w:cs="Times New Roman"/>
          <w:sz w:val="24"/>
          <w:szCs w:val="24"/>
        </w:rPr>
        <w:t xml:space="preserve"> including disruptions to</w:t>
      </w:r>
      <w:r w:rsidRPr="001A434B">
        <w:rPr>
          <w:rFonts w:cs="Times New Roman"/>
          <w:sz w:val="24"/>
          <w:szCs w:val="24"/>
        </w:rPr>
        <w:t xml:space="preserve"> everyday life and routine</w:t>
      </w:r>
      <w:r w:rsidR="001209FA" w:rsidRPr="001A434B">
        <w:rPr>
          <w:rFonts w:cs="Times New Roman"/>
          <w:sz w:val="24"/>
          <w:szCs w:val="24"/>
        </w:rPr>
        <w:t>s,</w:t>
      </w:r>
      <w:r w:rsidRPr="001A434B">
        <w:rPr>
          <w:rFonts w:cs="Times New Roman"/>
          <w:sz w:val="24"/>
          <w:szCs w:val="24"/>
        </w:rPr>
        <w:t xml:space="preserve"> financial </w:t>
      </w:r>
      <w:r w:rsidR="00694144" w:rsidRPr="001A434B">
        <w:rPr>
          <w:rFonts w:cs="Times New Roman"/>
          <w:sz w:val="24"/>
          <w:szCs w:val="24"/>
        </w:rPr>
        <w:t>hardships</w:t>
      </w:r>
      <w:r w:rsidRPr="001A434B">
        <w:rPr>
          <w:rFonts w:cs="Times New Roman"/>
          <w:sz w:val="24"/>
          <w:szCs w:val="24"/>
        </w:rPr>
        <w:t xml:space="preserve">, job losses, and </w:t>
      </w:r>
      <w:r w:rsidR="00694144" w:rsidRPr="001A434B">
        <w:rPr>
          <w:rFonts w:cs="Times New Roman"/>
          <w:sz w:val="24"/>
          <w:szCs w:val="24"/>
        </w:rPr>
        <w:t>diminished</w:t>
      </w:r>
      <w:r w:rsidRPr="001A434B">
        <w:rPr>
          <w:rFonts w:cs="Times New Roman"/>
          <w:sz w:val="24"/>
          <w:szCs w:val="24"/>
        </w:rPr>
        <w:t xml:space="preserve"> social support</w:t>
      </w:r>
      <w:r w:rsidR="00DD31FA" w:rsidRPr="001A434B">
        <w:rPr>
          <w:rFonts w:cs="Times New Roman"/>
          <w:sz w:val="24"/>
          <w:szCs w:val="24"/>
        </w:rPr>
        <w:t>,</w:t>
      </w:r>
      <w:r w:rsidRPr="001A434B">
        <w:rPr>
          <w:rFonts w:cs="Times New Roman"/>
          <w:sz w:val="24"/>
          <w:szCs w:val="24"/>
        </w:rPr>
        <w:t xml:space="preserve"> </w:t>
      </w:r>
      <w:r w:rsidR="001209FA" w:rsidRPr="001A434B">
        <w:rPr>
          <w:rFonts w:cs="Times New Roman"/>
          <w:sz w:val="24"/>
          <w:szCs w:val="24"/>
        </w:rPr>
        <w:t xml:space="preserve">may also contribute to PTSD symptoms </w:t>
      </w:r>
      <w:r w:rsidRPr="001A434B">
        <w:rPr>
          <w:rFonts w:cs="Times New Roman"/>
          <w:sz w:val="24"/>
          <w:szCs w:val="24"/>
        </w:rPr>
        <w:fldChar w:fldCharType="begin" w:fldLock="1"/>
      </w:r>
      <w:r w:rsidR="00074294" w:rsidRPr="001A434B">
        <w:rPr>
          <w:rFonts w:cs="Times New Roman"/>
          <w:sz w:val="24"/>
          <w:szCs w:val="24"/>
        </w:rPr>
        <w:instrText>ADDIN CSL_CITATION {"citationItems":[{"id":"ITEM-1","itemData":{"DOI":"10.1080/15325024.2020.1763556","author":[{"dropping-particle":"","family":"Boyraz","given":"Güler","non-dropping-particle":"","parse-names":false,"suffix":""},{"dropping-particle":"","family":"Legros","given":"Dominique N","non-dropping-particle":"","parse-names":false,"suffix":""}],"container-title":"Journal of Loss and Trauma","id":"ITEM-1","issued":{"date-parts":[["2020"]]},"note":"doi: 10.1080/15325024.2020.1763556","page":"1-20","title":"Coronavirus disease (COVID-19) and traumatic stress: probable risk factors and correlates of posttraumatic stress disorder","type":"article-journal"},"uris":["http://www.mendeley.com/documents/?uuid=0bc9a0c9-ca62-4432-9cdd-bae2c3113d99"]},{"id":"ITEM-2","itemData":{"DOI":"10.1177/0020764020954469","author":[{"dropping-particle":"","family":"Islam","given":"Md. Saiful","non-dropping-particle":"","parse-names":false,"suffix":""},{"dropping-particle":"","family":"Potenza","given":"Marc N.","non-dropping-particle":"","parse-names":false,"suffix":""},{"dropping-particle":"","family":"Os","given":"Jim","non-dropping-particle":"Van","parse-names":false,"suffix":""}],"container-title":"International Journal of Social Psychiatry","id":"ITEM-2","issued":{"date-parts":[["2020"]]},"title":"Posttraumatic stress disorder during the COVID-19 pandemic: upcoming challenges in Bangladesh and preventive strategies","type":"article-journal"},"uris":["http://www.mendeley.com/documents/?uuid=8b0a76c5-59ec-4275-a01e-0eaf401955e5"]}],"mendeley":{"formattedCitation":"(Boyraz and Legros, 2020; Islam et al., 2020d)","plainTextFormattedCitation":"(Boyraz and Legros, 2020; Islam et al., 2020d)","previouslyFormattedCitation":"(Boyraz and Legros, 2020; Islam et al., 2020d)"},"properties":{"noteIndex":0},"schema":"https://github.com/citation-style-language/schema/raw/master/csl-citation.json"}</w:instrText>
      </w:r>
      <w:r w:rsidRPr="001A434B">
        <w:rPr>
          <w:rFonts w:cs="Times New Roman"/>
          <w:sz w:val="24"/>
          <w:szCs w:val="24"/>
        </w:rPr>
        <w:fldChar w:fldCharType="separate"/>
      </w:r>
      <w:r w:rsidR="00074294" w:rsidRPr="001A434B">
        <w:rPr>
          <w:rFonts w:cs="Times New Roman"/>
          <w:noProof/>
          <w:sz w:val="24"/>
          <w:szCs w:val="24"/>
        </w:rPr>
        <w:t>(Boyraz and Legros, 2020; Islam et al., 2020d)</w:t>
      </w:r>
      <w:r w:rsidRPr="001A434B">
        <w:rPr>
          <w:rFonts w:cs="Times New Roman"/>
          <w:sz w:val="24"/>
          <w:szCs w:val="24"/>
        </w:rPr>
        <w:fldChar w:fldCharType="end"/>
      </w:r>
      <w:r w:rsidRPr="001A434B">
        <w:rPr>
          <w:rFonts w:cs="Times New Roman"/>
          <w:sz w:val="24"/>
          <w:szCs w:val="24"/>
        </w:rPr>
        <w:t xml:space="preserve">. </w:t>
      </w:r>
      <w:r w:rsidR="00510F4C" w:rsidRPr="001A434B">
        <w:rPr>
          <w:rFonts w:cs="Times New Roman"/>
          <w:sz w:val="24"/>
          <w:szCs w:val="24"/>
        </w:rPr>
        <w:t>L</w:t>
      </w:r>
      <w:r w:rsidRPr="001A434B">
        <w:rPr>
          <w:rFonts w:cs="Times New Roman"/>
          <w:sz w:val="24"/>
          <w:szCs w:val="24"/>
        </w:rPr>
        <w:t xml:space="preserve">ow-income communities </w:t>
      </w:r>
      <w:r w:rsidR="00510F4C" w:rsidRPr="001A434B">
        <w:rPr>
          <w:rFonts w:cs="Times New Roman"/>
          <w:sz w:val="24"/>
          <w:szCs w:val="24"/>
        </w:rPr>
        <w:t xml:space="preserve">may be </w:t>
      </w:r>
      <w:r w:rsidRPr="001A434B">
        <w:rPr>
          <w:rFonts w:cs="Times New Roman"/>
          <w:sz w:val="24"/>
          <w:szCs w:val="24"/>
        </w:rPr>
        <w:t xml:space="preserve">at particular risk of developing PTSD </w:t>
      </w:r>
      <w:r w:rsidR="00510F4C" w:rsidRPr="001A434B">
        <w:rPr>
          <w:rFonts w:cs="Times New Roman"/>
          <w:sz w:val="24"/>
          <w:szCs w:val="24"/>
        </w:rPr>
        <w:t xml:space="preserve">as </w:t>
      </w:r>
      <w:r w:rsidR="001209FA" w:rsidRPr="001A434B">
        <w:rPr>
          <w:rFonts w:cs="Times New Roman"/>
          <w:sz w:val="24"/>
          <w:szCs w:val="24"/>
        </w:rPr>
        <w:t xml:space="preserve">impoverished </w:t>
      </w:r>
      <w:r w:rsidRPr="001A434B">
        <w:rPr>
          <w:rFonts w:cs="Times New Roman"/>
          <w:sz w:val="24"/>
          <w:szCs w:val="24"/>
        </w:rPr>
        <w:t xml:space="preserve">urban </w:t>
      </w:r>
      <w:r w:rsidR="001209FA" w:rsidRPr="001A434B">
        <w:rPr>
          <w:rFonts w:cs="Times New Roman"/>
          <w:sz w:val="24"/>
          <w:szCs w:val="24"/>
        </w:rPr>
        <w:t>resident</w:t>
      </w:r>
      <w:r w:rsidRPr="001A434B">
        <w:rPr>
          <w:rFonts w:cs="Times New Roman"/>
          <w:sz w:val="24"/>
          <w:szCs w:val="24"/>
        </w:rPr>
        <w:t xml:space="preserve">s may </w:t>
      </w:r>
      <w:r w:rsidR="001209FA" w:rsidRPr="001A434B">
        <w:rPr>
          <w:rFonts w:cs="Times New Roman"/>
          <w:sz w:val="24"/>
          <w:szCs w:val="24"/>
        </w:rPr>
        <w:t xml:space="preserve">experience </w:t>
      </w:r>
      <w:r w:rsidRPr="001A434B">
        <w:rPr>
          <w:rFonts w:cs="Times New Roman"/>
          <w:sz w:val="24"/>
          <w:szCs w:val="24"/>
        </w:rPr>
        <w:t xml:space="preserve">more trauma than some other </w:t>
      </w:r>
      <w:r w:rsidR="001209FA" w:rsidRPr="001A434B">
        <w:rPr>
          <w:rFonts w:cs="Times New Roman"/>
          <w:sz w:val="24"/>
          <w:szCs w:val="24"/>
        </w:rPr>
        <w:t xml:space="preserve">groups living in more </w:t>
      </w:r>
      <w:r w:rsidRPr="001A434B">
        <w:rPr>
          <w:rFonts w:cs="Times New Roman"/>
          <w:sz w:val="24"/>
          <w:szCs w:val="24"/>
        </w:rPr>
        <w:t>well-developed areas</w:t>
      </w:r>
      <w:r w:rsidR="00510F4C" w:rsidRPr="001A434B">
        <w:rPr>
          <w:rFonts w:cs="Times New Roman"/>
          <w:sz w:val="24"/>
          <w:szCs w:val="24"/>
        </w:rPr>
        <w:t xml:space="preserve"> </w:t>
      </w:r>
      <w:r w:rsidR="00510F4C" w:rsidRPr="001A434B">
        <w:rPr>
          <w:rFonts w:cs="Times New Roman"/>
          <w:sz w:val="24"/>
          <w:szCs w:val="24"/>
        </w:rPr>
        <w:fldChar w:fldCharType="begin" w:fldLock="1"/>
      </w:r>
      <w:r w:rsidR="002A17A3" w:rsidRPr="001A434B">
        <w:rPr>
          <w:rFonts w:cs="Times New Roman"/>
          <w:sz w:val="24"/>
          <w:szCs w:val="24"/>
        </w:rPr>
        <w:instrText>ADDIN CSL_CITATION {"citationItems":[{"id":"ITEM-1","itemData":{"DOI":"10.1080/15325024.2020.1763556","author":[{"dropping-particle":"","family":"Boyraz","given":"Güler","non-dropping-particle":"","parse-names":false,"suffix":""},{"dropping-particle":"","family":"Legros","given":"Dominique N","non-dropping-particle":"","parse-names":false,"suffix":""}],"container-title":"Journal of Loss and Trauma","id":"ITEM-1","issued":{"date-parts":[["2020"]]},"note":"doi: 10.1080/15325024.2020.1763556","page":"1-20","title":"Coronavirus disease (COVID-19) and traumatic stress: probable risk factors and correlates of posttraumatic stress disorder","type":"article-journal"},"uris":["http://www.mendeley.com/documents/?uuid=0bc9a0c9-ca62-4432-9cdd-bae2c3113d99"]}],"mendeley":{"formattedCitation":"(Boyraz and Legros, 2020)","plainTextFormattedCitation":"(Boyraz and Legros, 2020)","previouslyFormattedCitation":"(Boyraz and Legros, 2020)"},"properties":{"noteIndex":0},"schema":"https://github.com/citation-style-language/schema/raw/master/csl-citation.json"}</w:instrText>
      </w:r>
      <w:r w:rsidR="00510F4C" w:rsidRPr="001A434B">
        <w:rPr>
          <w:rFonts w:cs="Times New Roman"/>
          <w:sz w:val="24"/>
          <w:szCs w:val="24"/>
        </w:rPr>
        <w:fldChar w:fldCharType="separate"/>
      </w:r>
      <w:r w:rsidR="002A17A3" w:rsidRPr="001A434B">
        <w:rPr>
          <w:rFonts w:cs="Times New Roman"/>
          <w:noProof/>
          <w:sz w:val="24"/>
          <w:szCs w:val="24"/>
        </w:rPr>
        <w:t>(Boyraz and Legros, 2020)</w:t>
      </w:r>
      <w:r w:rsidR="00510F4C" w:rsidRPr="001A434B">
        <w:rPr>
          <w:rFonts w:cs="Times New Roman"/>
          <w:sz w:val="24"/>
          <w:szCs w:val="24"/>
        </w:rPr>
        <w:fldChar w:fldCharType="end"/>
      </w:r>
      <w:r w:rsidR="001209FA" w:rsidRPr="001A434B">
        <w:rPr>
          <w:rFonts w:cs="Times New Roman"/>
          <w:sz w:val="24"/>
          <w:szCs w:val="24"/>
        </w:rPr>
        <w:t>.</w:t>
      </w:r>
      <w:r w:rsidR="00503C61" w:rsidRPr="001A434B">
        <w:rPr>
          <w:rFonts w:cs="Times New Roman"/>
          <w:sz w:val="24"/>
          <w:szCs w:val="24"/>
        </w:rPr>
        <w:t xml:space="preserve"> </w:t>
      </w:r>
      <w:r w:rsidR="004137F1" w:rsidRPr="001A434B">
        <w:rPr>
          <w:rFonts w:cs="Times New Roman"/>
          <w:sz w:val="24"/>
          <w:szCs w:val="24"/>
        </w:rPr>
        <w:t>A d</w:t>
      </w:r>
      <w:r w:rsidRPr="001A434B">
        <w:rPr>
          <w:rFonts w:cs="Times New Roman"/>
          <w:sz w:val="24"/>
          <w:szCs w:val="24"/>
        </w:rPr>
        <w:t xml:space="preserve">ense population, congested </w:t>
      </w:r>
      <w:r w:rsidR="00510F4C" w:rsidRPr="001A434B">
        <w:rPr>
          <w:rFonts w:cs="Times New Roman"/>
          <w:sz w:val="24"/>
          <w:szCs w:val="24"/>
        </w:rPr>
        <w:t xml:space="preserve">living </w:t>
      </w:r>
      <w:r w:rsidRPr="001A434B">
        <w:rPr>
          <w:rFonts w:cs="Times New Roman"/>
          <w:sz w:val="24"/>
          <w:szCs w:val="24"/>
        </w:rPr>
        <w:t>accommodation</w:t>
      </w:r>
      <w:r w:rsidR="004137F1" w:rsidRPr="001A434B">
        <w:rPr>
          <w:rFonts w:cs="Times New Roman"/>
          <w:sz w:val="24"/>
          <w:szCs w:val="24"/>
        </w:rPr>
        <w:t>s</w:t>
      </w:r>
      <w:r w:rsidRPr="001A434B">
        <w:rPr>
          <w:rFonts w:cs="Times New Roman"/>
          <w:sz w:val="24"/>
          <w:szCs w:val="24"/>
        </w:rPr>
        <w:t xml:space="preserve"> and lower income</w:t>
      </w:r>
      <w:r w:rsidR="004137F1" w:rsidRPr="001A434B">
        <w:rPr>
          <w:rFonts w:cs="Times New Roman"/>
          <w:sz w:val="24"/>
          <w:szCs w:val="24"/>
        </w:rPr>
        <w:t>s</w:t>
      </w:r>
      <w:r w:rsidRPr="001A434B">
        <w:rPr>
          <w:rFonts w:cs="Times New Roman"/>
          <w:sz w:val="24"/>
          <w:szCs w:val="24"/>
        </w:rPr>
        <w:t xml:space="preserve"> warrant consideration</w:t>
      </w:r>
      <w:r w:rsidR="004137F1" w:rsidRPr="001A434B">
        <w:rPr>
          <w:rFonts w:cs="Times New Roman"/>
          <w:sz w:val="24"/>
          <w:szCs w:val="24"/>
        </w:rPr>
        <w:t xml:space="preserve"> in the development and addressing of PTSD symptomatology</w:t>
      </w:r>
      <w:r w:rsidRPr="001A434B">
        <w:rPr>
          <w:rFonts w:cs="Times New Roman"/>
          <w:sz w:val="24"/>
          <w:szCs w:val="24"/>
        </w:rPr>
        <w:t>. PTSD develop</w:t>
      </w:r>
      <w:r w:rsidR="004137F1" w:rsidRPr="001A434B">
        <w:rPr>
          <w:rFonts w:cs="Times New Roman"/>
          <w:sz w:val="24"/>
          <w:szCs w:val="24"/>
        </w:rPr>
        <w:t>s</w:t>
      </w:r>
      <w:r w:rsidRPr="001A434B">
        <w:rPr>
          <w:rFonts w:cs="Times New Roman"/>
          <w:sz w:val="24"/>
          <w:szCs w:val="24"/>
        </w:rPr>
        <w:t xml:space="preserve"> when symptoms from a psychological trauma disrupt daily functioning and last for over a month. PTSD symptoms</w:t>
      </w:r>
      <w:r w:rsidR="004137F1" w:rsidRPr="001A434B">
        <w:rPr>
          <w:rFonts w:cs="Times New Roman"/>
          <w:sz w:val="24"/>
          <w:szCs w:val="24"/>
        </w:rPr>
        <w:t xml:space="preserve"> may</w:t>
      </w:r>
      <w:r w:rsidRPr="001A434B">
        <w:rPr>
          <w:rFonts w:cs="Times New Roman"/>
          <w:sz w:val="24"/>
          <w:szCs w:val="24"/>
        </w:rPr>
        <w:t xml:space="preserve"> persist for decades if not treated </w:t>
      </w:r>
      <w:r w:rsidRPr="001A434B">
        <w:rPr>
          <w:rFonts w:cs="Times New Roman"/>
          <w:sz w:val="24"/>
          <w:szCs w:val="24"/>
        </w:rPr>
        <w:fldChar w:fldCharType="begin" w:fldLock="1"/>
      </w:r>
      <w:r w:rsidR="00B02639" w:rsidRPr="001A434B">
        <w:rPr>
          <w:rFonts w:cs="Times New Roman"/>
          <w:sz w:val="24"/>
          <w:szCs w:val="24"/>
        </w:rPr>
        <w:instrText>ADDIN CSL_CITATION {"citationItems":[{"id":"ITEM-1","itemData":{"DOI":"10.1017/S0033291720000999","ISSN":"1469-8978 (Electronic)","PMID":"32216863","author":[{"dropping-particle":"","family":"Bo","given":"Hai-Xin","non-dropping-particle":"","parse-names":false,"suffix":""},{"dropping-particle":"","family":"Li","given":"Wen","non-dropping-particle":"","parse-names":false,"suffix":""},{"dropping-particle":"","family":"Yang","given":"Yuan","non-dropping-particle":"","parse-names":false,"suffix":""},{"dropping-particle":"","family":"Wang","given":"Yu","non-dropping-particle":"","parse-names":false,"suffix":""},{"dropping-particle":"","family":"Zhang","given":"Qinge","non-dropping-particle":"","parse-names":false,"suffix":""},{"dropping-particle":"","family":"Cheung","given":"Teris","non-dropping-particle":"","parse-names":false,"suffix":""},{"dropping-particle":"","family":"Wu","given":"Xinjuan","non-dropping-particle":"","parse-names":false,"suffix":""},{"dropping-particle":"","family":"Xiang","given":"Yu-Tao","non-dropping-particle":"","parse-names":false,"suffix":""}],"container-title":"Psychological medicine","id":"ITEM-1","issued":{"date-parts":[["2020","3"]]},"language":"eng","page":"1-2","title":"Posttraumatic stress symptoms and attitude toward crisis mental health services  among clinically stable patients with COVID-19 in China.","type":"article-journal"},"uris":["http://www.mendeley.com/documents/?uuid=eed48ec5-9db2-4e7e-ad60-7149cd815896"]}],"mendeley":{"formattedCitation":"(Bo et al., 2020)","plainTextFormattedCitation":"(Bo et al., 2020)","previouslyFormattedCitation":"(Bo et al., 2020)"},"properties":{"noteIndex":0},"schema":"https://github.com/citation-style-language/schema/raw/master/csl-citation.json"}</w:instrText>
      </w:r>
      <w:r w:rsidRPr="001A434B">
        <w:rPr>
          <w:rFonts w:cs="Times New Roman"/>
          <w:sz w:val="24"/>
          <w:szCs w:val="24"/>
        </w:rPr>
        <w:fldChar w:fldCharType="separate"/>
      </w:r>
      <w:r w:rsidR="00B02639" w:rsidRPr="001A434B">
        <w:rPr>
          <w:rFonts w:cs="Times New Roman"/>
          <w:noProof/>
          <w:sz w:val="24"/>
          <w:szCs w:val="24"/>
        </w:rPr>
        <w:t>(Bo et al., 2020)</w:t>
      </w:r>
      <w:r w:rsidRPr="001A434B">
        <w:rPr>
          <w:rFonts w:cs="Times New Roman"/>
          <w:sz w:val="24"/>
          <w:szCs w:val="24"/>
        </w:rPr>
        <w:fldChar w:fldCharType="end"/>
      </w:r>
      <w:r w:rsidRPr="001A434B">
        <w:rPr>
          <w:rFonts w:cs="Times New Roman"/>
          <w:sz w:val="24"/>
          <w:szCs w:val="24"/>
        </w:rPr>
        <w:t xml:space="preserve">. Therefore, the present study </w:t>
      </w:r>
      <w:r w:rsidR="004137F1" w:rsidRPr="001A434B">
        <w:rPr>
          <w:rFonts w:cs="Times New Roman"/>
          <w:sz w:val="24"/>
          <w:szCs w:val="24"/>
        </w:rPr>
        <w:t xml:space="preserve">suggests </w:t>
      </w:r>
      <w:r w:rsidRPr="001A434B">
        <w:rPr>
          <w:rFonts w:cs="Times New Roman"/>
          <w:sz w:val="24"/>
          <w:szCs w:val="24"/>
        </w:rPr>
        <w:t>the need for effective intervention</w:t>
      </w:r>
      <w:r w:rsidR="004137F1" w:rsidRPr="001A434B">
        <w:rPr>
          <w:rFonts w:cs="Times New Roman"/>
          <w:sz w:val="24"/>
          <w:szCs w:val="24"/>
        </w:rPr>
        <w:t>s</w:t>
      </w:r>
      <w:r w:rsidRPr="001A434B">
        <w:rPr>
          <w:rFonts w:cs="Times New Roman"/>
          <w:sz w:val="24"/>
          <w:szCs w:val="24"/>
        </w:rPr>
        <w:t xml:space="preserve">, </w:t>
      </w:r>
      <w:r w:rsidR="004137F1" w:rsidRPr="001A434B">
        <w:rPr>
          <w:rFonts w:cs="Times New Roman"/>
          <w:sz w:val="24"/>
          <w:szCs w:val="24"/>
        </w:rPr>
        <w:t>including</w:t>
      </w:r>
      <w:r w:rsidRPr="001A434B">
        <w:rPr>
          <w:rFonts w:cs="Times New Roman"/>
          <w:sz w:val="24"/>
          <w:szCs w:val="24"/>
        </w:rPr>
        <w:t xml:space="preserve"> </w:t>
      </w:r>
      <w:r w:rsidR="004137F1" w:rsidRPr="001A434B">
        <w:rPr>
          <w:rFonts w:cs="Times New Roman"/>
          <w:sz w:val="24"/>
          <w:szCs w:val="24"/>
        </w:rPr>
        <w:t>outreach efforts, psychopharmacological treatments</w:t>
      </w:r>
      <w:r w:rsidR="00DB2204" w:rsidRPr="001A434B">
        <w:rPr>
          <w:rFonts w:cs="Times New Roman"/>
          <w:sz w:val="24"/>
          <w:szCs w:val="24"/>
        </w:rPr>
        <w:t xml:space="preserve"> and behavioral therapies (including mind-body interventions)</w:t>
      </w:r>
      <w:r w:rsidRPr="001A434B">
        <w:rPr>
          <w:rFonts w:cs="Times New Roman"/>
          <w:sz w:val="24"/>
          <w:szCs w:val="24"/>
        </w:rPr>
        <w:t xml:space="preserve">, </w:t>
      </w:r>
      <w:r w:rsidR="004137F1" w:rsidRPr="001A434B">
        <w:rPr>
          <w:rFonts w:cs="Times New Roman"/>
          <w:sz w:val="24"/>
          <w:szCs w:val="24"/>
        </w:rPr>
        <w:t>and addressing of traumatic living situations and life experiences</w:t>
      </w:r>
      <w:r w:rsidRPr="001A434B">
        <w:rPr>
          <w:rFonts w:cs="Times New Roman"/>
          <w:sz w:val="24"/>
          <w:szCs w:val="24"/>
        </w:rPr>
        <w:t xml:space="preserve"> </w:t>
      </w:r>
      <w:r w:rsidRPr="001A434B">
        <w:rPr>
          <w:rFonts w:cs="Times New Roman"/>
          <w:sz w:val="24"/>
          <w:szCs w:val="24"/>
        </w:rPr>
        <w:fldChar w:fldCharType="begin" w:fldLock="1"/>
      </w:r>
      <w:r w:rsidR="002A17A3" w:rsidRPr="001A434B">
        <w:rPr>
          <w:rFonts w:cs="Times New Roman"/>
          <w:sz w:val="24"/>
          <w:szCs w:val="24"/>
        </w:rPr>
        <w:instrText>ADDIN CSL_CITATION {"citationItems":[{"id":"ITEM-1","itemData":{"DOI":"10.1037/tra0000592","ISSN":"1942-969X (Electronic)","PMID":"32271070","abstract":"THE ISSUE: Coronavirus-19 (COVID-19) is transforming every aspect of our lives. Identified in late 2019, COVID-19 quickly became characterized as a global pandemic by March of 2020. Given the rapid acceleration of transmission, and the lack of preparedness to prevent and treat this virus, the negative impacts of COVID-19 are rippling through every facet of society. Although large numbers of people throughout the world will show resilience to the profound loss, stress, and fear associated with COVID-19, the virus will likely exacerbate existing mental health disorders and contribute to the onset of new stress-related disorders for many. RECOMMENDATIONS: The field of traumatic stress should address the serious needs that will emerge now and well into the future. However, we propose that these efforts may be limited, in part, by ongoing gaps that exist within our research and clinical care. In particular, we suggest that COVID-19 requires us to prioritize and mobilize as a research and clinical community around several key areas: (a) diagnostics, (b) prevention, (c) public outreach and communication, (d) working with medical staff and mainstreaming into nonmental health services, and (e) COVID-19-specific trauma research. As members of our community begin to rapidly develop and test interventions for COVID-19-related distress, we hope that those in positions of leadership in the field of traumatic stress consider limits of our current approaches, and invest the intellectual and financial resources urgently needed in order to innovate, forge partnerships, and develop the technologies to support those in greatest need. (PsycInfo Database Record (c) 2020 APA, all rights reserved).","author":[{"dropping-particle":"","family":"Horesh","given":"Danny","non-dropping-particle":"","parse-names":false,"suffix":""},{"dropping-particle":"","family":"Brown","given":"Adam D","non-dropping-particle":"","parse-names":false,"suffix":""}],"container-title":"Psychological trauma : theory, research, practice and policy","id":"ITEM-1","issue":"4","issued":{"date-parts":[["2020","5"]]},"language":"eng","page":"331-335","publisher-place":"United States","title":"Traumatic stress in the age of COVID-19: a call to close critical gaps and adapt to new realities.","type":"article-journal","volume":"12"},"uris":["http://www.mendeley.com/documents/?uuid=d3efd9f7-64c5-4a75-867e-960cc7023328"]}],"mendeley":{"formattedCitation":"(Horesh and Brown, 2020)","plainTextFormattedCitation":"(Horesh and Brown, 2020)","previouslyFormattedCitation":"(Horesh and Brown, 2020)"},"properties":{"noteIndex":0},"schema":"https://github.com/citation-style-language/schema/raw/master/csl-citation.json"}</w:instrText>
      </w:r>
      <w:r w:rsidRPr="001A434B">
        <w:rPr>
          <w:rFonts w:cs="Times New Roman"/>
          <w:sz w:val="24"/>
          <w:szCs w:val="24"/>
        </w:rPr>
        <w:fldChar w:fldCharType="separate"/>
      </w:r>
      <w:r w:rsidR="002A17A3" w:rsidRPr="001A434B">
        <w:rPr>
          <w:rFonts w:cs="Times New Roman"/>
          <w:noProof/>
          <w:sz w:val="24"/>
          <w:szCs w:val="24"/>
        </w:rPr>
        <w:t>(Horesh and Brown, 2020)</w:t>
      </w:r>
      <w:r w:rsidRPr="001A434B">
        <w:rPr>
          <w:rFonts w:cs="Times New Roman"/>
          <w:sz w:val="24"/>
          <w:szCs w:val="24"/>
        </w:rPr>
        <w:fldChar w:fldCharType="end"/>
      </w:r>
      <w:r w:rsidRPr="001A434B">
        <w:rPr>
          <w:rFonts w:cs="Times New Roman"/>
          <w:sz w:val="24"/>
          <w:szCs w:val="24"/>
        </w:rPr>
        <w:t>.</w:t>
      </w:r>
      <w:r w:rsidR="00EE3FBA" w:rsidRPr="001A434B">
        <w:t xml:space="preserve"> </w:t>
      </w:r>
    </w:p>
    <w:p w14:paraId="2BB34499" w14:textId="6A0B0E2B" w:rsidR="001955EE" w:rsidRPr="001A434B" w:rsidRDefault="007F545B" w:rsidP="00FC4017">
      <w:pPr>
        <w:shd w:val="clear" w:color="auto" w:fill="FFFFFF"/>
        <w:spacing w:after="240" w:afterAutospacing="0" w:line="240" w:lineRule="auto"/>
        <w:ind w:firstLine="720"/>
        <w:jc w:val="both"/>
        <w:rPr>
          <w:rFonts w:cs="Times New Roman"/>
          <w:sz w:val="24"/>
          <w:szCs w:val="24"/>
        </w:rPr>
      </w:pPr>
      <w:r w:rsidRPr="001A434B">
        <w:rPr>
          <w:rFonts w:cs="Times New Roman"/>
          <w:sz w:val="24"/>
          <w:szCs w:val="24"/>
        </w:rPr>
        <w:t xml:space="preserve">Of note, the largely anthropocentric measures collected and modeled in the current study accounted for relatively small amounts of variance in relation to mental health measures. These findings suggest that </w:t>
      </w:r>
      <w:r w:rsidR="00B23FC5" w:rsidRPr="001A434B">
        <w:rPr>
          <w:rFonts w:cs="Times New Roman"/>
          <w:sz w:val="24"/>
          <w:szCs w:val="24"/>
        </w:rPr>
        <w:t xml:space="preserve">future </w:t>
      </w:r>
      <w:r w:rsidRPr="001A434B">
        <w:rPr>
          <w:rFonts w:cs="Times New Roman"/>
          <w:sz w:val="24"/>
          <w:szCs w:val="24"/>
        </w:rPr>
        <w:t>model</w:t>
      </w:r>
      <w:r w:rsidR="00B23FC5" w:rsidRPr="001A434B">
        <w:rPr>
          <w:rFonts w:cs="Times New Roman"/>
          <w:sz w:val="24"/>
          <w:szCs w:val="24"/>
        </w:rPr>
        <w:t>s</w:t>
      </w:r>
      <w:r w:rsidRPr="001A434B">
        <w:rPr>
          <w:rFonts w:cs="Times New Roman"/>
          <w:sz w:val="24"/>
          <w:szCs w:val="24"/>
        </w:rPr>
        <w:t xml:space="preserve"> </w:t>
      </w:r>
      <w:r w:rsidR="00B23FC5" w:rsidRPr="001A434B">
        <w:rPr>
          <w:rFonts w:cs="Times New Roman"/>
          <w:sz w:val="24"/>
          <w:szCs w:val="24"/>
        </w:rPr>
        <w:t>should</w:t>
      </w:r>
      <w:r w:rsidRPr="001A434B">
        <w:rPr>
          <w:rFonts w:cs="Times New Roman"/>
          <w:sz w:val="24"/>
          <w:szCs w:val="24"/>
        </w:rPr>
        <w:t xml:space="preserve"> consider </w:t>
      </w:r>
      <w:r w:rsidR="00B23FC5" w:rsidRPr="001A434B">
        <w:rPr>
          <w:rFonts w:cs="Times New Roman"/>
          <w:sz w:val="24"/>
          <w:szCs w:val="24"/>
        </w:rPr>
        <w:t>additional</w:t>
      </w:r>
      <w:r w:rsidRPr="001A434B">
        <w:rPr>
          <w:rFonts w:cs="Times New Roman"/>
          <w:sz w:val="24"/>
          <w:szCs w:val="24"/>
        </w:rPr>
        <w:t xml:space="preserve"> factors</w:t>
      </w:r>
      <w:r w:rsidR="00B23FC5" w:rsidRPr="001A434B">
        <w:rPr>
          <w:rFonts w:cs="Times New Roman"/>
          <w:sz w:val="24"/>
          <w:szCs w:val="24"/>
        </w:rPr>
        <w:t>.</w:t>
      </w:r>
      <w:r w:rsidRPr="001A434B">
        <w:rPr>
          <w:rFonts w:cs="Times New Roman"/>
          <w:sz w:val="24"/>
          <w:szCs w:val="24"/>
        </w:rPr>
        <w:t xml:space="preserve">  In this process, biocentric factors may be important to consider. The current study focused on impoverished urban-dwelling individuals </w:t>
      </w:r>
      <w:r w:rsidR="00B23FC5" w:rsidRPr="001A434B">
        <w:rPr>
          <w:rFonts w:cs="Times New Roman"/>
          <w:sz w:val="24"/>
          <w:szCs w:val="24"/>
        </w:rPr>
        <w:t xml:space="preserve">in Dhaka city </w:t>
      </w:r>
      <w:r w:rsidRPr="001A434B">
        <w:rPr>
          <w:rFonts w:cs="Times New Roman"/>
          <w:sz w:val="24"/>
          <w:szCs w:val="24"/>
        </w:rPr>
        <w:t xml:space="preserve">during </w:t>
      </w:r>
      <w:r w:rsidR="00B23FC5" w:rsidRPr="001A434B">
        <w:rPr>
          <w:rFonts w:cs="Times New Roman"/>
          <w:sz w:val="24"/>
          <w:szCs w:val="24"/>
        </w:rPr>
        <w:t>the COVID-19</w:t>
      </w:r>
      <w:r w:rsidRPr="001A434B">
        <w:rPr>
          <w:rFonts w:cs="Times New Roman"/>
          <w:sz w:val="24"/>
          <w:szCs w:val="24"/>
        </w:rPr>
        <w:t xml:space="preserve"> pandemic. Considering the pandemic from a larger focus</w:t>
      </w:r>
      <w:r w:rsidR="00B23FC5" w:rsidRPr="001A434B">
        <w:rPr>
          <w:rFonts w:cs="Times New Roman"/>
          <w:sz w:val="24"/>
          <w:szCs w:val="24"/>
        </w:rPr>
        <w:t>,</w:t>
      </w:r>
      <w:r w:rsidRPr="001A434B">
        <w:rPr>
          <w:rFonts w:cs="Times New Roman"/>
          <w:sz w:val="24"/>
          <w:szCs w:val="24"/>
        </w:rPr>
        <w:t xml:space="preserve"> including with respect to how cities interact with nature and respond during emergencies like the pandemic</w:t>
      </w:r>
      <w:r w:rsidR="00B23FC5" w:rsidRPr="001A434B">
        <w:rPr>
          <w:rFonts w:cs="Times New Roman"/>
          <w:sz w:val="24"/>
          <w:szCs w:val="24"/>
        </w:rPr>
        <w:t>,</w:t>
      </w:r>
      <w:r w:rsidRPr="001A434B">
        <w:rPr>
          <w:rFonts w:cs="Times New Roman"/>
          <w:sz w:val="24"/>
          <w:szCs w:val="24"/>
        </w:rPr>
        <w:t xml:space="preserve"> will be important moving forward </w:t>
      </w:r>
      <w:r w:rsidRPr="001A434B">
        <w:rPr>
          <w:rFonts w:eastAsia="Times New Roman" w:cs="Times New Roman"/>
          <w:sz w:val="24"/>
          <w:szCs w:val="24"/>
        </w:rPr>
        <w:fldChar w:fldCharType="begin" w:fldLock="1"/>
      </w:r>
      <w:r w:rsidRPr="001A434B">
        <w:rPr>
          <w:rFonts w:eastAsia="Times New Roman" w:cs="Times New Roman"/>
          <w:sz w:val="24"/>
          <w:szCs w:val="24"/>
        </w:rPr>
        <w:instrText>ADDIN CSL_CITATION {"citationItems":[{"id":"ITEM-1","itemData":{"DOI":"10.1080/23748834.2020.1801114","ISSN":"2374-8834","author":[{"dropping-particle":"","family":"Leeuw","given":"Evelyne","non-dropping-particle":"de","parse-names":false,"suffix":""}],"container-title":"Cities &amp; Health","id":"ITEM-1","issued":{"date-parts":[["2020","8","24"]]},"note":"doi: 10.1080/23748834.2020.1801114","page":"1-6","publisher":"Taylor &amp; Francis","title":"One Health(y) Cities","type":"article-journal"},"uris":["http://www.mendeley.com/documents/?uuid=8174d9c3-cd79-418f-a69a-ccfbbfff3836"]}],"mendeley":{"formattedCitation":"(de Leeuw, 2020)","plainTextFormattedCitation":"(de Leeuw, 2020)","previouslyFormattedCitation":"(de Leeuw, 2020)"},"properties":{"noteIndex":0},"schema":"https://github.com/citation-style-language/schema/raw/master/csl-citation.json"}</w:instrText>
      </w:r>
      <w:r w:rsidRPr="001A434B">
        <w:rPr>
          <w:rFonts w:eastAsia="Times New Roman" w:cs="Times New Roman"/>
          <w:sz w:val="24"/>
          <w:szCs w:val="24"/>
        </w:rPr>
        <w:fldChar w:fldCharType="separate"/>
      </w:r>
      <w:r w:rsidRPr="001A434B">
        <w:rPr>
          <w:rFonts w:eastAsia="Times New Roman" w:cs="Times New Roman"/>
          <w:noProof/>
          <w:sz w:val="24"/>
          <w:szCs w:val="24"/>
        </w:rPr>
        <w:t>(de Leeuw, 2020)</w:t>
      </w:r>
      <w:r w:rsidRPr="001A434B">
        <w:rPr>
          <w:rFonts w:eastAsia="Times New Roman" w:cs="Times New Roman"/>
          <w:sz w:val="24"/>
          <w:szCs w:val="24"/>
        </w:rPr>
        <w:fldChar w:fldCharType="end"/>
      </w:r>
      <w:r w:rsidRPr="001A434B">
        <w:rPr>
          <w:rFonts w:cs="Times New Roman"/>
          <w:sz w:val="24"/>
          <w:szCs w:val="24"/>
        </w:rPr>
        <w:t xml:space="preserve">.  Cities have been described as important governing bodies in </w:t>
      </w:r>
      <w:r w:rsidR="00754A31" w:rsidRPr="001A434B">
        <w:rPr>
          <w:rFonts w:cs="Times New Roman"/>
          <w:sz w:val="24"/>
          <w:szCs w:val="24"/>
        </w:rPr>
        <w:t xml:space="preserve">responses </w:t>
      </w:r>
      <w:r w:rsidRPr="001A434B">
        <w:rPr>
          <w:rFonts w:cs="Times New Roman"/>
          <w:sz w:val="24"/>
          <w:szCs w:val="24"/>
        </w:rPr>
        <w:t>to crises like the COVID-19 pandemic</w:t>
      </w:r>
      <w:r w:rsidR="00B23FC5" w:rsidRPr="001A434B">
        <w:rPr>
          <w:rFonts w:cs="Times New Roman"/>
          <w:sz w:val="24"/>
          <w:szCs w:val="24"/>
        </w:rPr>
        <w:t>,</w:t>
      </w:r>
      <w:r w:rsidRPr="001A434B">
        <w:rPr>
          <w:rFonts w:cs="Times New Roman"/>
          <w:sz w:val="24"/>
          <w:szCs w:val="24"/>
        </w:rPr>
        <w:t xml:space="preserve"> but have long struggled with </w:t>
      </w:r>
      <w:r w:rsidR="00B23FC5" w:rsidRPr="001A434B">
        <w:rPr>
          <w:rFonts w:cs="Times New Roman"/>
          <w:sz w:val="24"/>
          <w:szCs w:val="24"/>
        </w:rPr>
        <w:t xml:space="preserve">substantial </w:t>
      </w:r>
      <w:r w:rsidRPr="001A434B">
        <w:rPr>
          <w:rFonts w:cs="Times New Roman"/>
          <w:sz w:val="24"/>
          <w:szCs w:val="24"/>
        </w:rPr>
        <w:t>inequities, including those between humans and other species. Citizens in cities have often been impacted disproportionately by disease burden, and this appears true d</w:t>
      </w:r>
      <w:r w:rsidR="001477E4" w:rsidRPr="001A434B">
        <w:rPr>
          <w:rFonts w:cs="Times New Roman"/>
          <w:sz w:val="24"/>
          <w:szCs w:val="24"/>
        </w:rPr>
        <w:t>u</w:t>
      </w:r>
      <w:r w:rsidRPr="001A434B">
        <w:rPr>
          <w:rFonts w:cs="Times New Roman"/>
          <w:sz w:val="24"/>
          <w:szCs w:val="24"/>
        </w:rPr>
        <w:t xml:space="preserve">ring the COVID-19 pandemic.  </w:t>
      </w:r>
      <w:r w:rsidR="00EE3FBA" w:rsidRPr="001A434B">
        <w:rPr>
          <w:rFonts w:cs="Times New Roman"/>
          <w:sz w:val="24"/>
          <w:szCs w:val="24"/>
        </w:rPr>
        <w:t xml:space="preserve">To address current challenges, </w:t>
      </w:r>
      <w:r w:rsidRPr="001A434B">
        <w:rPr>
          <w:rFonts w:cs="Times New Roman"/>
          <w:sz w:val="24"/>
          <w:szCs w:val="24"/>
        </w:rPr>
        <w:t xml:space="preserve">it </w:t>
      </w:r>
      <w:r w:rsidR="00B23FC5" w:rsidRPr="001A434B">
        <w:rPr>
          <w:rFonts w:cs="Times New Roman"/>
          <w:sz w:val="24"/>
          <w:szCs w:val="24"/>
        </w:rPr>
        <w:t>will be</w:t>
      </w:r>
      <w:r w:rsidRPr="001A434B">
        <w:rPr>
          <w:rFonts w:cs="Times New Roman"/>
          <w:sz w:val="24"/>
          <w:szCs w:val="24"/>
        </w:rPr>
        <w:t xml:space="preserve"> important to</w:t>
      </w:r>
      <w:r w:rsidR="00EE3FBA" w:rsidRPr="001A434B">
        <w:rPr>
          <w:rFonts w:cs="Times New Roman"/>
          <w:sz w:val="24"/>
          <w:szCs w:val="24"/>
        </w:rPr>
        <w:t xml:space="preserve"> approach city planning </w:t>
      </w:r>
      <w:r w:rsidR="00B23FC5" w:rsidRPr="001A434B">
        <w:rPr>
          <w:rFonts w:cs="Times New Roman"/>
          <w:sz w:val="24"/>
          <w:szCs w:val="24"/>
        </w:rPr>
        <w:t>using</w:t>
      </w:r>
      <w:r w:rsidR="00EE3FBA" w:rsidRPr="001A434B">
        <w:rPr>
          <w:rFonts w:cs="Times New Roman"/>
          <w:sz w:val="24"/>
          <w:szCs w:val="24"/>
        </w:rPr>
        <w:t xml:space="preserve"> biocentric strategies in response to and </w:t>
      </w:r>
      <w:r w:rsidR="00754A31" w:rsidRPr="001A434B">
        <w:rPr>
          <w:rFonts w:cs="Times New Roman"/>
          <w:sz w:val="24"/>
          <w:szCs w:val="24"/>
        </w:rPr>
        <w:t xml:space="preserve">when </w:t>
      </w:r>
      <w:r w:rsidR="00EE3FBA" w:rsidRPr="001A434B">
        <w:rPr>
          <w:rFonts w:cs="Times New Roman"/>
          <w:sz w:val="24"/>
          <w:szCs w:val="24"/>
        </w:rPr>
        <w:t>recover</w:t>
      </w:r>
      <w:r w:rsidR="00B23FC5" w:rsidRPr="001A434B">
        <w:rPr>
          <w:rFonts w:cs="Times New Roman"/>
          <w:sz w:val="24"/>
          <w:szCs w:val="24"/>
        </w:rPr>
        <w:t>ing</w:t>
      </w:r>
      <w:r w:rsidR="00EE3FBA" w:rsidRPr="001A434B">
        <w:rPr>
          <w:rFonts w:cs="Times New Roman"/>
          <w:sz w:val="24"/>
          <w:szCs w:val="24"/>
        </w:rPr>
        <w:t xml:space="preserve"> from </w:t>
      </w:r>
      <w:r w:rsidR="00B23FC5" w:rsidRPr="001A434B">
        <w:rPr>
          <w:rFonts w:cs="Times New Roman"/>
          <w:sz w:val="24"/>
          <w:szCs w:val="24"/>
        </w:rPr>
        <w:t xml:space="preserve">the </w:t>
      </w:r>
      <w:r w:rsidR="00EE3FBA" w:rsidRPr="001A434B">
        <w:rPr>
          <w:rFonts w:cs="Times New Roman"/>
          <w:sz w:val="24"/>
          <w:szCs w:val="24"/>
        </w:rPr>
        <w:t>COVID-19</w:t>
      </w:r>
      <w:r w:rsidR="00B23FC5" w:rsidRPr="001A434B">
        <w:rPr>
          <w:rFonts w:cs="Times New Roman"/>
          <w:sz w:val="24"/>
          <w:szCs w:val="24"/>
        </w:rPr>
        <w:t xml:space="preserve"> pandemic</w:t>
      </w:r>
      <w:r w:rsidR="00EE3FBA" w:rsidRPr="001A434B">
        <w:rPr>
          <w:rFonts w:cs="Times New Roman"/>
          <w:sz w:val="24"/>
          <w:szCs w:val="24"/>
        </w:rPr>
        <w:t xml:space="preserve">. </w:t>
      </w:r>
      <w:r w:rsidRPr="001A434B">
        <w:rPr>
          <w:rFonts w:cs="Times New Roman"/>
          <w:sz w:val="24"/>
          <w:szCs w:val="24"/>
        </w:rPr>
        <w:t xml:space="preserve">Such approaches should be grounded in models that consider biocentric relationships between people and themselves, other humans and other organisms in nature </w:t>
      </w:r>
      <w:r w:rsidRPr="001A434B">
        <w:rPr>
          <w:rFonts w:eastAsia="Times New Roman" w:cs="Times New Roman"/>
          <w:sz w:val="24"/>
          <w:szCs w:val="24"/>
        </w:rPr>
        <w:fldChar w:fldCharType="begin" w:fldLock="1"/>
      </w:r>
      <w:r w:rsidRPr="001A434B">
        <w:rPr>
          <w:rFonts w:eastAsia="Times New Roman" w:cs="Times New Roman"/>
          <w:sz w:val="24"/>
          <w:szCs w:val="24"/>
        </w:rPr>
        <w:instrText>ADDIN CSL_CITATION {"citationItems":[{"id":"ITEM-1","itemData":{"DOI":"10.5114/hpr.2021.103123","ISSN":"2353-4184","author":[{"dropping-particle":"","family":"Stueck","given":"Marcus","non-dropping-particle":"","parse-names":false,"suffix":""}],"container-title":"Health Psychology Report","id":"ITEM-1","issued":{"date-parts":[["2021"]]},"title":"The Pandemic Management Theory. COVID-19 and biocentric development","type":"article-journal"},"uris":["http://www.mendeley.com/documents/?uuid=1e9d2e7f-df97-490f-b1c5-cf28fd99dbca"]}],"mendeley":{"formattedCitation":"(Stueck, 2021)","plainTextFormattedCitation":"(Stueck, 2021)","previouslyFormattedCitation":"(Stueck, 2021)"},"properties":{"noteIndex":0},"schema":"https://github.com/citation-style-language/schema/raw/master/csl-citation.json"}</w:instrText>
      </w:r>
      <w:r w:rsidRPr="001A434B">
        <w:rPr>
          <w:rFonts w:eastAsia="Times New Roman" w:cs="Times New Roman"/>
          <w:sz w:val="24"/>
          <w:szCs w:val="24"/>
        </w:rPr>
        <w:fldChar w:fldCharType="separate"/>
      </w:r>
      <w:r w:rsidRPr="001A434B">
        <w:rPr>
          <w:rFonts w:eastAsia="Times New Roman" w:cs="Times New Roman"/>
          <w:noProof/>
          <w:sz w:val="24"/>
          <w:szCs w:val="24"/>
        </w:rPr>
        <w:t>(Stueck, 2021)</w:t>
      </w:r>
      <w:r w:rsidRPr="001A434B">
        <w:rPr>
          <w:rFonts w:eastAsia="Times New Roman" w:cs="Times New Roman"/>
          <w:sz w:val="24"/>
          <w:szCs w:val="24"/>
        </w:rPr>
        <w:fldChar w:fldCharType="end"/>
      </w:r>
      <w:r w:rsidRPr="001A434B">
        <w:rPr>
          <w:rFonts w:cs="Times New Roman"/>
          <w:sz w:val="24"/>
          <w:szCs w:val="24"/>
        </w:rPr>
        <w:t xml:space="preserve">. As other pandemics are likely to occur in the future, addressing these concerns in a </w:t>
      </w:r>
      <w:r w:rsidR="00B23FC5" w:rsidRPr="001A434B">
        <w:rPr>
          <w:rFonts w:cs="Times New Roman"/>
          <w:sz w:val="24"/>
          <w:szCs w:val="24"/>
        </w:rPr>
        <w:t>timely</w:t>
      </w:r>
      <w:r w:rsidRPr="001A434B">
        <w:rPr>
          <w:rFonts w:cs="Times New Roman"/>
          <w:sz w:val="24"/>
          <w:szCs w:val="24"/>
        </w:rPr>
        <w:t xml:space="preserve"> fashion </w:t>
      </w:r>
      <w:r w:rsidR="00754A31" w:rsidRPr="001A434B">
        <w:rPr>
          <w:rFonts w:cs="Times New Roman"/>
          <w:sz w:val="24"/>
          <w:szCs w:val="24"/>
        </w:rPr>
        <w:t>is</w:t>
      </w:r>
      <w:r w:rsidRPr="001A434B">
        <w:rPr>
          <w:rFonts w:cs="Times New Roman"/>
          <w:sz w:val="24"/>
          <w:szCs w:val="24"/>
        </w:rPr>
        <w:t xml:space="preserve"> important.</w:t>
      </w:r>
    </w:p>
    <w:p w14:paraId="175B6C5D" w14:textId="112C4F93" w:rsidR="001955EE" w:rsidRPr="001A434B" w:rsidRDefault="00502632" w:rsidP="00FC4017">
      <w:pPr>
        <w:spacing w:after="240" w:afterAutospacing="0" w:line="240" w:lineRule="auto"/>
        <w:jc w:val="both"/>
        <w:rPr>
          <w:rFonts w:cs="Times New Roman"/>
          <w:b/>
          <w:sz w:val="24"/>
          <w:szCs w:val="24"/>
        </w:rPr>
      </w:pPr>
      <w:r w:rsidRPr="001A434B">
        <w:rPr>
          <w:rFonts w:cs="Times New Roman"/>
          <w:b/>
          <w:sz w:val="24"/>
          <w:szCs w:val="24"/>
        </w:rPr>
        <w:t xml:space="preserve">4.1 </w:t>
      </w:r>
      <w:r w:rsidR="001955EE" w:rsidRPr="001A434B">
        <w:rPr>
          <w:rFonts w:cs="Times New Roman"/>
          <w:b/>
          <w:sz w:val="24"/>
          <w:szCs w:val="24"/>
        </w:rPr>
        <w:t>Limitations</w:t>
      </w:r>
    </w:p>
    <w:p w14:paraId="6B5107DB" w14:textId="103D11E9" w:rsidR="00BB3112" w:rsidRPr="001A434B" w:rsidRDefault="001955EE" w:rsidP="00BB3112">
      <w:pPr>
        <w:spacing w:after="240" w:afterAutospacing="0" w:line="240" w:lineRule="auto"/>
        <w:ind w:firstLine="720"/>
        <w:jc w:val="both"/>
        <w:rPr>
          <w:rFonts w:cs="Times New Roman"/>
          <w:sz w:val="24"/>
          <w:szCs w:val="24"/>
        </w:rPr>
      </w:pPr>
      <w:r w:rsidRPr="001A434B">
        <w:rPr>
          <w:rFonts w:cs="Times New Roman"/>
          <w:sz w:val="24"/>
          <w:szCs w:val="24"/>
        </w:rPr>
        <w:t xml:space="preserve">There are </w:t>
      </w:r>
      <w:r w:rsidR="00054F6B" w:rsidRPr="001A434B">
        <w:rPr>
          <w:rFonts w:cs="Times New Roman"/>
          <w:sz w:val="24"/>
          <w:szCs w:val="24"/>
        </w:rPr>
        <w:t xml:space="preserve">some </w:t>
      </w:r>
      <w:r w:rsidR="004137F1" w:rsidRPr="001A434B">
        <w:rPr>
          <w:rFonts w:cs="Times New Roman"/>
          <w:sz w:val="24"/>
          <w:szCs w:val="24"/>
        </w:rPr>
        <w:t>limitations</w:t>
      </w:r>
      <w:r w:rsidRPr="001A434B">
        <w:rPr>
          <w:rFonts w:cs="Times New Roman"/>
          <w:sz w:val="24"/>
          <w:szCs w:val="24"/>
        </w:rPr>
        <w:t xml:space="preserve"> that </w:t>
      </w:r>
      <w:r w:rsidR="004137F1" w:rsidRPr="001A434B">
        <w:rPr>
          <w:rFonts w:cs="Times New Roman"/>
          <w:sz w:val="24"/>
          <w:szCs w:val="24"/>
        </w:rPr>
        <w:t>warrant discussion</w:t>
      </w:r>
      <w:r w:rsidRPr="001A434B">
        <w:rPr>
          <w:rFonts w:cs="Times New Roman"/>
          <w:sz w:val="24"/>
          <w:szCs w:val="24"/>
        </w:rPr>
        <w:t>. This study was</w:t>
      </w:r>
      <w:r w:rsidR="004137F1" w:rsidRPr="001A434B">
        <w:rPr>
          <w:rFonts w:cs="Times New Roman"/>
          <w:sz w:val="24"/>
          <w:szCs w:val="24"/>
        </w:rPr>
        <w:t xml:space="preserve"> </w:t>
      </w:r>
      <w:r w:rsidRPr="001A434B">
        <w:rPr>
          <w:rFonts w:cs="Times New Roman"/>
          <w:sz w:val="24"/>
          <w:szCs w:val="24"/>
        </w:rPr>
        <w:t>cross-sectional</w:t>
      </w:r>
      <w:r w:rsidR="00754A31" w:rsidRPr="001A434B">
        <w:rPr>
          <w:rFonts w:cs="Times New Roman"/>
          <w:sz w:val="24"/>
          <w:szCs w:val="24"/>
        </w:rPr>
        <w:t>;</w:t>
      </w:r>
      <w:r w:rsidR="009444D3" w:rsidRPr="001A434B">
        <w:rPr>
          <w:rFonts w:cs="Times New Roman"/>
          <w:sz w:val="24"/>
          <w:szCs w:val="24"/>
        </w:rPr>
        <w:t xml:space="preserve"> thus</w:t>
      </w:r>
      <w:r w:rsidR="00754A31" w:rsidRPr="001A434B">
        <w:rPr>
          <w:rFonts w:cs="Times New Roman"/>
          <w:sz w:val="24"/>
          <w:szCs w:val="24"/>
        </w:rPr>
        <w:t>,</w:t>
      </w:r>
      <w:r w:rsidRPr="001A434B">
        <w:rPr>
          <w:rFonts w:cs="Times New Roman"/>
          <w:sz w:val="24"/>
          <w:szCs w:val="24"/>
        </w:rPr>
        <w:t xml:space="preserve"> </w:t>
      </w:r>
      <w:r w:rsidR="00754A31" w:rsidRPr="001A434B">
        <w:rPr>
          <w:rFonts w:cs="Times New Roman"/>
          <w:sz w:val="24"/>
          <w:szCs w:val="24"/>
        </w:rPr>
        <w:t xml:space="preserve">it is not possible </w:t>
      </w:r>
      <w:r w:rsidRPr="001A434B">
        <w:rPr>
          <w:rFonts w:cs="Times New Roman"/>
          <w:sz w:val="24"/>
          <w:szCs w:val="24"/>
        </w:rPr>
        <w:t xml:space="preserve">to </w:t>
      </w:r>
      <w:r w:rsidR="004137F1" w:rsidRPr="001A434B">
        <w:rPr>
          <w:rFonts w:cs="Times New Roman"/>
          <w:sz w:val="24"/>
          <w:szCs w:val="24"/>
        </w:rPr>
        <w:t xml:space="preserve">make </w:t>
      </w:r>
      <w:r w:rsidRPr="001A434B">
        <w:rPr>
          <w:rFonts w:cs="Times New Roman"/>
          <w:sz w:val="24"/>
          <w:szCs w:val="24"/>
        </w:rPr>
        <w:t xml:space="preserve">causal inferences. </w:t>
      </w:r>
      <w:r w:rsidR="004137F1" w:rsidRPr="001A434B">
        <w:rPr>
          <w:rFonts w:eastAsia="Times New Roman" w:cs="Times New Roman"/>
          <w:sz w:val="24"/>
          <w:szCs w:val="24"/>
        </w:rPr>
        <w:t>Future</w:t>
      </w:r>
      <w:r w:rsidRPr="001A434B">
        <w:rPr>
          <w:rFonts w:eastAsia="Times New Roman" w:cs="Times New Roman"/>
          <w:sz w:val="24"/>
          <w:szCs w:val="24"/>
        </w:rPr>
        <w:t xml:space="preserve"> longitudinal stud</w:t>
      </w:r>
      <w:r w:rsidR="004137F1" w:rsidRPr="001A434B">
        <w:rPr>
          <w:rFonts w:eastAsia="Times New Roman" w:cs="Times New Roman"/>
          <w:sz w:val="24"/>
          <w:szCs w:val="24"/>
        </w:rPr>
        <w:t>ies</w:t>
      </w:r>
      <w:r w:rsidRPr="001A434B">
        <w:rPr>
          <w:rFonts w:eastAsia="Times New Roman" w:cs="Times New Roman"/>
          <w:sz w:val="24"/>
          <w:szCs w:val="24"/>
        </w:rPr>
        <w:t xml:space="preserve"> </w:t>
      </w:r>
      <w:r w:rsidR="004137F1" w:rsidRPr="001A434B">
        <w:rPr>
          <w:rFonts w:eastAsia="Times New Roman" w:cs="Times New Roman"/>
          <w:sz w:val="24"/>
          <w:szCs w:val="24"/>
        </w:rPr>
        <w:t>are needed</w:t>
      </w:r>
      <w:r w:rsidRPr="001A434B">
        <w:rPr>
          <w:rFonts w:eastAsia="Times New Roman" w:cs="Times New Roman"/>
          <w:sz w:val="24"/>
          <w:szCs w:val="24"/>
        </w:rPr>
        <w:t xml:space="preserve">. The findings </w:t>
      </w:r>
      <w:r w:rsidR="004137F1" w:rsidRPr="001A434B">
        <w:rPr>
          <w:rFonts w:eastAsia="Times New Roman" w:cs="Times New Roman"/>
          <w:sz w:val="24"/>
          <w:szCs w:val="24"/>
        </w:rPr>
        <w:t>may not generalize</w:t>
      </w:r>
      <w:r w:rsidRPr="001A434B">
        <w:rPr>
          <w:rFonts w:eastAsia="Times New Roman" w:cs="Times New Roman"/>
          <w:sz w:val="24"/>
          <w:szCs w:val="24"/>
        </w:rPr>
        <w:t xml:space="preserve"> to </w:t>
      </w:r>
      <w:r w:rsidR="004137F1" w:rsidRPr="001A434B">
        <w:rPr>
          <w:rFonts w:eastAsia="Times New Roman" w:cs="Times New Roman"/>
          <w:sz w:val="24"/>
          <w:szCs w:val="24"/>
        </w:rPr>
        <w:t>other impoverished urban residents</w:t>
      </w:r>
      <w:r w:rsidRPr="001A434B">
        <w:rPr>
          <w:rFonts w:eastAsia="Times New Roman" w:cs="Times New Roman"/>
          <w:sz w:val="24"/>
          <w:szCs w:val="24"/>
        </w:rPr>
        <w:t xml:space="preserve"> </w:t>
      </w:r>
      <w:r w:rsidR="004137F1" w:rsidRPr="001A434B">
        <w:rPr>
          <w:rFonts w:eastAsia="Times New Roman" w:cs="Times New Roman"/>
          <w:sz w:val="24"/>
          <w:szCs w:val="24"/>
        </w:rPr>
        <w:t xml:space="preserve">beyond </w:t>
      </w:r>
      <w:r w:rsidRPr="001A434B">
        <w:rPr>
          <w:rFonts w:eastAsia="Times New Roman" w:cs="Times New Roman"/>
          <w:sz w:val="24"/>
          <w:szCs w:val="24"/>
        </w:rPr>
        <w:t>Dhak</w:t>
      </w:r>
      <w:r w:rsidR="004137F1" w:rsidRPr="001A434B">
        <w:rPr>
          <w:rFonts w:eastAsia="Times New Roman" w:cs="Times New Roman"/>
          <w:sz w:val="24"/>
          <w:szCs w:val="24"/>
        </w:rPr>
        <w:t>a, Bangladesh</w:t>
      </w:r>
      <w:r w:rsidRPr="001A434B">
        <w:rPr>
          <w:rFonts w:eastAsia="Times New Roman" w:cs="Times New Roman"/>
          <w:sz w:val="24"/>
          <w:szCs w:val="24"/>
        </w:rPr>
        <w:t xml:space="preserve">. </w:t>
      </w:r>
      <w:r w:rsidRPr="001A434B">
        <w:rPr>
          <w:rFonts w:cs="Times New Roman"/>
          <w:sz w:val="24"/>
          <w:szCs w:val="24"/>
        </w:rPr>
        <w:t xml:space="preserve"> </w:t>
      </w:r>
      <w:r w:rsidR="004137F1" w:rsidRPr="001A434B">
        <w:rPr>
          <w:rFonts w:cs="Times New Roman"/>
          <w:sz w:val="24"/>
          <w:szCs w:val="24"/>
        </w:rPr>
        <w:t>Future</w:t>
      </w:r>
      <w:r w:rsidRPr="001A434B">
        <w:rPr>
          <w:rFonts w:cs="Times New Roman"/>
          <w:sz w:val="24"/>
          <w:szCs w:val="24"/>
        </w:rPr>
        <w:t xml:space="preserve"> large</w:t>
      </w:r>
      <w:r w:rsidR="004137F1" w:rsidRPr="001A434B">
        <w:rPr>
          <w:rFonts w:cs="Times New Roman"/>
          <w:sz w:val="24"/>
          <w:szCs w:val="24"/>
        </w:rPr>
        <w:t>r</w:t>
      </w:r>
      <w:r w:rsidRPr="001A434B">
        <w:rPr>
          <w:rFonts w:cs="Times New Roman"/>
          <w:sz w:val="24"/>
          <w:szCs w:val="24"/>
        </w:rPr>
        <w:t xml:space="preserve">-scale </w:t>
      </w:r>
      <w:r w:rsidR="004137F1" w:rsidRPr="001A434B">
        <w:rPr>
          <w:rFonts w:cs="Times New Roman"/>
          <w:sz w:val="24"/>
          <w:szCs w:val="24"/>
        </w:rPr>
        <w:t>studies involving other jurisdictions are warranted</w:t>
      </w:r>
      <w:r w:rsidRPr="001A434B">
        <w:rPr>
          <w:rFonts w:cs="Times New Roman"/>
          <w:sz w:val="24"/>
          <w:szCs w:val="24"/>
        </w:rPr>
        <w:t>.</w:t>
      </w:r>
      <w:r w:rsidR="004137F1" w:rsidRPr="001A434B">
        <w:rPr>
          <w:rFonts w:cs="Times New Roman"/>
          <w:sz w:val="24"/>
          <w:szCs w:val="24"/>
        </w:rPr>
        <w:t xml:space="preserve"> The study gathered a limited number of COVID-19-related assessments. Future studies should examine additional relevant COVID-19-related domains using validated questions.</w:t>
      </w:r>
      <w:r w:rsidR="003A498B" w:rsidRPr="001A434B">
        <w:rPr>
          <w:rFonts w:cs="Times New Roman"/>
          <w:sz w:val="24"/>
          <w:szCs w:val="24"/>
        </w:rPr>
        <w:t xml:space="preserve"> Further, as decreases in household income </w:t>
      </w:r>
      <w:r w:rsidR="00510F4C" w:rsidRPr="001A434B">
        <w:rPr>
          <w:rFonts w:cs="Times New Roman"/>
          <w:sz w:val="24"/>
          <w:szCs w:val="24"/>
        </w:rPr>
        <w:t xml:space="preserve">were highly </w:t>
      </w:r>
      <w:r w:rsidR="003A498B" w:rsidRPr="001A434B">
        <w:rPr>
          <w:rFonts w:cs="Times New Roman"/>
          <w:sz w:val="24"/>
          <w:szCs w:val="24"/>
        </w:rPr>
        <w:t xml:space="preserve">prevalent, ceiling effects may have influenced findings. </w:t>
      </w:r>
      <w:r w:rsidR="00BA5C6E" w:rsidRPr="001A434B">
        <w:rPr>
          <w:rFonts w:cs="Times New Roman"/>
          <w:sz w:val="24"/>
          <w:szCs w:val="24"/>
        </w:rPr>
        <w:t>Although</w:t>
      </w:r>
      <w:r w:rsidR="00BB3112" w:rsidRPr="001A434B">
        <w:rPr>
          <w:rFonts w:cs="Times New Roman"/>
          <w:sz w:val="24"/>
          <w:szCs w:val="24"/>
        </w:rPr>
        <w:t xml:space="preserve"> the </w:t>
      </w:r>
      <w:r w:rsidR="00754A31" w:rsidRPr="001A434B">
        <w:rPr>
          <w:rFonts w:cs="Times New Roman"/>
          <w:sz w:val="24"/>
          <w:szCs w:val="24"/>
        </w:rPr>
        <w:t xml:space="preserve">regression models considered </w:t>
      </w:r>
      <w:r w:rsidR="00BB3112" w:rsidRPr="001A434B">
        <w:rPr>
          <w:rFonts w:cs="Times New Roman"/>
          <w:sz w:val="24"/>
          <w:szCs w:val="24"/>
        </w:rPr>
        <w:t xml:space="preserve">a large number of variables, </w:t>
      </w:r>
      <w:r w:rsidR="00754A31" w:rsidRPr="001A434B">
        <w:rPr>
          <w:rFonts w:cs="Times New Roman"/>
          <w:sz w:val="24"/>
          <w:szCs w:val="24"/>
        </w:rPr>
        <w:t xml:space="preserve">they captured </w:t>
      </w:r>
      <w:r w:rsidR="00BA5C6E" w:rsidRPr="001A434B">
        <w:rPr>
          <w:rFonts w:cs="Times New Roman"/>
          <w:sz w:val="24"/>
          <w:szCs w:val="24"/>
        </w:rPr>
        <w:t xml:space="preserve">relatively </w:t>
      </w:r>
      <w:r w:rsidR="00BB3112" w:rsidRPr="001A434B">
        <w:rPr>
          <w:rFonts w:cs="Times New Roman"/>
          <w:sz w:val="24"/>
          <w:szCs w:val="24"/>
        </w:rPr>
        <w:t xml:space="preserve">small </w:t>
      </w:r>
      <w:r w:rsidR="00754A31" w:rsidRPr="001A434B">
        <w:rPr>
          <w:rFonts w:cs="Times New Roman"/>
          <w:sz w:val="24"/>
          <w:szCs w:val="24"/>
        </w:rPr>
        <w:t xml:space="preserve">amounts of the </w:t>
      </w:r>
      <w:r w:rsidR="00BB3112" w:rsidRPr="001A434B">
        <w:rPr>
          <w:rFonts w:cs="Times New Roman"/>
          <w:sz w:val="24"/>
          <w:szCs w:val="24"/>
        </w:rPr>
        <w:t>variances.</w:t>
      </w:r>
    </w:p>
    <w:p w14:paraId="53120CA6" w14:textId="32B30013" w:rsidR="001955EE" w:rsidRPr="001A434B" w:rsidRDefault="003723B3" w:rsidP="00FC4017">
      <w:pPr>
        <w:spacing w:after="240" w:afterAutospacing="0" w:line="240" w:lineRule="auto"/>
        <w:jc w:val="both"/>
        <w:rPr>
          <w:rFonts w:cs="Times New Roman"/>
          <w:b/>
          <w:sz w:val="24"/>
          <w:szCs w:val="24"/>
        </w:rPr>
      </w:pPr>
      <w:r w:rsidRPr="001A434B">
        <w:rPr>
          <w:rFonts w:cs="Times New Roman"/>
          <w:b/>
          <w:sz w:val="24"/>
          <w:szCs w:val="24"/>
        </w:rPr>
        <w:t>5 CONCLUSIONS</w:t>
      </w:r>
    </w:p>
    <w:p w14:paraId="63EA49B1" w14:textId="78E64D83" w:rsidR="001955EE" w:rsidRPr="001A434B" w:rsidRDefault="004137F1" w:rsidP="00503C61">
      <w:pPr>
        <w:spacing w:after="240" w:afterAutospacing="0" w:line="240" w:lineRule="auto"/>
        <w:ind w:firstLine="720"/>
        <w:jc w:val="both"/>
        <w:rPr>
          <w:rFonts w:cs="Times New Roman"/>
          <w:sz w:val="24"/>
          <w:szCs w:val="24"/>
        </w:rPr>
      </w:pPr>
      <w:r w:rsidRPr="001A434B">
        <w:rPr>
          <w:rStyle w:val="muitypography-root"/>
          <w:rFonts w:cs="Times New Roman"/>
          <w:sz w:val="24"/>
          <w:szCs w:val="24"/>
        </w:rPr>
        <w:t>M</w:t>
      </w:r>
      <w:r w:rsidR="001955EE" w:rsidRPr="001A434B">
        <w:rPr>
          <w:rStyle w:val="muitypography-root"/>
          <w:rFonts w:cs="Times New Roman"/>
          <w:sz w:val="24"/>
          <w:szCs w:val="24"/>
        </w:rPr>
        <w:t>arginal</w:t>
      </w:r>
      <w:r w:rsidRPr="001A434B">
        <w:rPr>
          <w:rStyle w:val="muitypography-root"/>
          <w:rFonts w:cs="Times New Roman"/>
          <w:sz w:val="24"/>
          <w:szCs w:val="24"/>
        </w:rPr>
        <w:t>ized</w:t>
      </w:r>
      <w:r w:rsidR="001955EE" w:rsidRPr="001A434B">
        <w:rPr>
          <w:rStyle w:val="muitypography-root"/>
          <w:rFonts w:cs="Times New Roman"/>
          <w:sz w:val="24"/>
          <w:szCs w:val="24"/>
        </w:rPr>
        <w:t xml:space="preserve"> communities like </w:t>
      </w:r>
      <w:r w:rsidRPr="001A434B">
        <w:rPr>
          <w:rStyle w:val="muitypography-root"/>
          <w:rFonts w:cs="Times New Roman"/>
          <w:sz w:val="24"/>
          <w:szCs w:val="24"/>
        </w:rPr>
        <w:t xml:space="preserve">impoverished </w:t>
      </w:r>
      <w:r w:rsidR="001955EE" w:rsidRPr="001A434B">
        <w:rPr>
          <w:rStyle w:val="muitypography-root"/>
          <w:rFonts w:cs="Times New Roman"/>
          <w:sz w:val="24"/>
          <w:szCs w:val="24"/>
        </w:rPr>
        <w:t xml:space="preserve">urban </w:t>
      </w:r>
      <w:r w:rsidRPr="001A434B">
        <w:rPr>
          <w:rStyle w:val="muitypography-root"/>
          <w:rFonts w:cs="Times New Roman"/>
          <w:sz w:val="24"/>
          <w:szCs w:val="24"/>
        </w:rPr>
        <w:t>residents</w:t>
      </w:r>
      <w:r w:rsidR="001955EE" w:rsidRPr="001A434B">
        <w:rPr>
          <w:rStyle w:val="muitypography-root"/>
          <w:rFonts w:cs="Times New Roman"/>
          <w:sz w:val="24"/>
          <w:szCs w:val="24"/>
        </w:rPr>
        <w:t xml:space="preserve"> have </w:t>
      </w:r>
      <w:r w:rsidR="009444D3" w:rsidRPr="001A434B">
        <w:rPr>
          <w:rStyle w:val="muitypography-root"/>
          <w:rFonts w:cs="Times New Roman"/>
          <w:sz w:val="24"/>
          <w:szCs w:val="24"/>
        </w:rPr>
        <w:t xml:space="preserve">been </w:t>
      </w:r>
      <w:r w:rsidR="001955EE" w:rsidRPr="001A434B">
        <w:rPr>
          <w:rStyle w:val="muitypography-root"/>
          <w:rFonts w:cs="Times New Roman"/>
          <w:sz w:val="24"/>
          <w:szCs w:val="24"/>
        </w:rPr>
        <w:t>greatly impacted amid th</w:t>
      </w:r>
      <w:r w:rsidRPr="001A434B">
        <w:rPr>
          <w:rStyle w:val="muitypography-root"/>
          <w:rFonts w:cs="Times New Roman"/>
          <w:sz w:val="24"/>
          <w:szCs w:val="24"/>
        </w:rPr>
        <w:t>e</w:t>
      </w:r>
      <w:r w:rsidR="001955EE" w:rsidRPr="001A434B">
        <w:rPr>
          <w:rStyle w:val="muitypography-root"/>
          <w:rFonts w:cs="Times New Roman"/>
          <w:sz w:val="24"/>
          <w:szCs w:val="24"/>
        </w:rPr>
        <w:t xml:space="preserve"> COVID-19 pandemic </w:t>
      </w:r>
      <w:r w:rsidR="00754A31" w:rsidRPr="001A434B">
        <w:rPr>
          <w:rStyle w:val="muitypography-root"/>
          <w:rFonts w:cs="Times New Roman"/>
          <w:sz w:val="24"/>
          <w:szCs w:val="24"/>
        </w:rPr>
        <w:t xml:space="preserve">perhaps given </w:t>
      </w:r>
      <w:r w:rsidR="001955EE" w:rsidRPr="001A434B">
        <w:rPr>
          <w:rStyle w:val="muitypography-root"/>
          <w:rFonts w:cs="Times New Roman"/>
          <w:sz w:val="24"/>
          <w:szCs w:val="24"/>
        </w:rPr>
        <w:t>their dense population</w:t>
      </w:r>
      <w:r w:rsidR="00754A31" w:rsidRPr="001A434B">
        <w:rPr>
          <w:rStyle w:val="muitypography-root"/>
          <w:rFonts w:cs="Times New Roman"/>
          <w:sz w:val="24"/>
          <w:szCs w:val="24"/>
        </w:rPr>
        <w:t>s</w:t>
      </w:r>
      <w:r w:rsidR="001955EE" w:rsidRPr="001A434B">
        <w:rPr>
          <w:rStyle w:val="muitypography-root"/>
          <w:rFonts w:cs="Times New Roman"/>
          <w:sz w:val="24"/>
          <w:szCs w:val="24"/>
        </w:rPr>
        <w:t>, congested accommodation</w:t>
      </w:r>
      <w:r w:rsidRPr="001A434B">
        <w:rPr>
          <w:rStyle w:val="muitypography-root"/>
          <w:rFonts w:cs="Times New Roman"/>
          <w:sz w:val="24"/>
          <w:szCs w:val="24"/>
        </w:rPr>
        <w:t>s</w:t>
      </w:r>
      <w:r w:rsidR="001955EE" w:rsidRPr="001A434B">
        <w:rPr>
          <w:rStyle w:val="muitypography-root"/>
          <w:rFonts w:cs="Times New Roman"/>
          <w:sz w:val="24"/>
          <w:szCs w:val="24"/>
        </w:rPr>
        <w:t xml:space="preserve"> and low income</w:t>
      </w:r>
      <w:r w:rsidRPr="001A434B">
        <w:rPr>
          <w:rStyle w:val="muitypography-root"/>
          <w:rFonts w:cs="Times New Roman"/>
          <w:sz w:val="24"/>
          <w:szCs w:val="24"/>
        </w:rPr>
        <w:t>s</w:t>
      </w:r>
      <w:r w:rsidR="001955EE" w:rsidRPr="001A434B">
        <w:rPr>
          <w:rStyle w:val="muitypography-root"/>
          <w:rFonts w:cs="Times New Roman"/>
          <w:sz w:val="24"/>
          <w:szCs w:val="24"/>
        </w:rPr>
        <w:t xml:space="preserve">. </w:t>
      </w:r>
      <w:r w:rsidR="00754A31" w:rsidRPr="001A434B">
        <w:rPr>
          <w:rStyle w:val="muitypography-root"/>
          <w:rFonts w:cs="Times New Roman"/>
          <w:sz w:val="24"/>
          <w:szCs w:val="24"/>
        </w:rPr>
        <w:t xml:space="preserve">In the current study, most </w:t>
      </w:r>
      <w:r w:rsidRPr="001A434B">
        <w:rPr>
          <w:rStyle w:val="muitypography-root"/>
          <w:rFonts w:cs="Times New Roman"/>
          <w:sz w:val="24"/>
          <w:szCs w:val="24"/>
        </w:rPr>
        <w:t xml:space="preserve">impoverished urban residents </w:t>
      </w:r>
      <w:r w:rsidR="001955EE" w:rsidRPr="001A434B">
        <w:rPr>
          <w:rStyle w:val="muitypography-root"/>
          <w:rFonts w:cs="Times New Roman"/>
          <w:sz w:val="24"/>
          <w:szCs w:val="24"/>
        </w:rPr>
        <w:lastRenderedPageBreak/>
        <w:t>reported decreased household income</w:t>
      </w:r>
      <w:r w:rsidRPr="001A434B">
        <w:rPr>
          <w:rStyle w:val="muitypography-root"/>
          <w:rFonts w:cs="Times New Roman"/>
          <w:sz w:val="24"/>
          <w:szCs w:val="24"/>
        </w:rPr>
        <w:t>s</w:t>
      </w:r>
      <w:r w:rsidR="001955EE" w:rsidRPr="001A434B">
        <w:rPr>
          <w:rStyle w:val="muitypography-root"/>
          <w:rFonts w:cs="Times New Roman"/>
          <w:sz w:val="24"/>
          <w:szCs w:val="24"/>
        </w:rPr>
        <w:t xml:space="preserve"> due to the COVID-19</w:t>
      </w:r>
      <w:r w:rsidRPr="001A434B">
        <w:rPr>
          <w:rStyle w:val="muitypography-root"/>
          <w:rFonts w:cs="Times New Roman"/>
          <w:sz w:val="24"/>
          <w:szCs w:val="24"/>
        </w:rPr>
        <w:t xml:space="preserve"> pandemic</w:t>
      </w:r>
      <w:r w:rsidR="001955EE" w:rsidRPr="001A434B">
        <w:rPr>
          <w:rStyle w:val="muitypography-root"/>
          <w:rFonts w:cs="Times New Roman"/>
          <w:sz w:val="24"/>
          <w:szCs w:val="24"/>
        </w:rPr>
        <w:t>.</w:t>
      </w:r>
      <w:r w:rsidR="001955EE" w:rsidRPr="001A434B">
        <w:rPr>
          <w:rFonts w:cs="Times New Roman"/>
          <w:b/>
          <w:sz w:val="24"/>
          <w:szCs w:val="24"/>
        </w:rPr>
        <w:t xml:space="preserve"> </w:t>
      </w:r>
      <w:r w:rsidR="007E29D9" w:rsidRPr="001A434B">
        <w:rPr>
          <w:rFonts w:cs="Times New Roman"/>
          <w:bCs/>
          <w:sz w:val="24"/>
          <w:szCs w:val="24"/>
        </w:rPr>
        <w:t xml:space="preserve">The findings </w:t>
      </w:r>
      <w:r w:rsidR="00754A31" w:rsidRPr="001A434B">
        <w:rPr>
          <w:rFonts w:cs="Times New Roman"/>
          <w:bCs/>
          <w:sz w:val="24"/>
          <w:szCs w:val="24"/>
        </w:rPr>
        <w:t xml:space="preserve">indicated that </w:t>
      </w:r>
      <w:r w:rsidR="007E29D9" w:rsidRPr="001A434B">
        <w:rPr>
          <w:rFonts w:cs="Times New Roman"/>
          <w:sz w:val="24"/>
          <w:szCs w:val="24"/>
        </w:rPr>
        <w:t>depression symptoms were associated with being female, jobless</w:t>
      </w:r>
      <w:r w:rsidR="00754A31" w:rsidRPr="001A434B">
        <w:rPr>
          <w:rFonts w:cs="Times New Roman"/>
          <w:sz w:val="24"/>
          <w:szCs w:val="24"/>
        </w:rPr>
        <w:t>ness</w:t>
      </w:r>
      <w:r w:rsidR="007E29D9" w:rsidRPr="001A434B">
        <w:rPr>
          <w:rFonts w:cs="Times New Roman"/>
          <w:sz w:val="24"/>
          <w:szCs w:val="24"/>
        </w:rPr>
        <w:t xml:space="preserve">, </w:t>
      </w:r>
      <w:r w:rsidR="00754A31" w:rsidRPr="001A434B">
        <w:rPr>
          <w:rFonts w:cs="Times New Roman"/>
          <w:sz w:val="24"/>
          <w:szCs w:val="24"/>
        </w:rPr>
        <w:t xml:space="preserve">being </w:t>
      </w:r>
      <w:r w:rsidR="007E29D9" w:rsidRPr="001A434B">
        <w:rPr>
          <w:rFonts w:cs="Times New Roman"/>
          <w:sz w:val="24"/>
          <w:szCs w:val="24"/>
        </w:rPr>
        <w:t>divorced, living in a joint family, excessive sleep and smoking</w:t>
      </w:r>
      <w:r w:rsidR="00754A31" w:rsidRPr="001A434B">
        <w:rPr>
          <w:rFonts w:cs="Times New Roman"/>
          <w:sz w:val="24"/>
          <w:szCs w:val="24"/>
        </w:rPr>
        <w:t>.</w:t>
      </w:r>
      <w:r w:rsidR="007E29D9" w:rsidRPr="001A434B">
        <w:rPr>
          <w:rFonts w:cs="Times New Roman"/>
          <w:sz w:val="24"/>
          <w:szCs w:val="24"/>
        </w:rPr>
        <w:t xml:space="preserve"> </w:t>
      </w:r>
      <w:r w:rsidR="00754A31" w:rsidRPr="001A434B">
        <w:rPr>
          <w:rFonts w:cs="Times New Roman"/>
          <w:sz w:val="24"/>
          <w:szCs w:val="24"/>
        </w:rPr>
        <w:t>L</w:t>
      </w:r>
      <w:r w:rsidR="007E29D9" w:rsidRPr="001A434B">
        <w:rPr>
          <w:rFonts w:cs="Times New Roman"/>
          <w:sz w:val="24"/>
          <w:szCs w:val="24"/>
        </w:rPr>
        <w:t xml:space="preserve">ow incomes, excessive sleep, joblessness and food scarcity were </w:t>
      </w:r>
      <w:r w:rsidR="00754A31" w:rsidRPr="001A434B">
        <w:rPr>
          <w:rFonts w:cs="Times New Roman"/>
          <w:sz w:val="24"/>
          <w:szCs w:val="24"/>
        </w:rPr>
        <w:t>associated with</w:t>
      </w:r>
      <w:r w:rsidR="007E29D9" w:rsidRPr="001A434B">
        <w:rPr>
          <w:rFonts w:cs="Times New Roman"/>
          <w:sz w:val="24"/>
          <w:szCs w:val="24"/>
        </w:rPr>
        <w:t xml:space="preserve"> PTSD symptoms. In contrast, less sleep appeared protective against PTSD. </w:t>
      </w:r>
      <w:r w:rsidR="001955EE" w:rsidRPr="001A434B">
        <w:rPr>
          <w:rFonts w:cs="Times New Roman"/>
          <w:sz w:val="24"/>
          <w:szCs w:val="24"/>
        </w:rPr>
        <w:t xml:space="preserve">There is a crucial need for a thorough evaluation of the effects of </w:t>
      </w:r>
      <w:r w:rsidR="008A4535" w:rsidRPr="001A434B">
        <w:rPr>
          <w:rFonts w:cs="Times New Roman"/>
          <w:sz w:val="24"/>
          <w:szCs w:val="24"/>
        </w:rPr>
        <w:t xml:space="preserve">the </w:t>
      </w:r>
      <w:r w:rsidR="001955EE" w:rsidRPr="001A434B">
        <w:rPr>
          <w:rFonts w:cs="Times New Roman"/>
          <w:sz w:val="24"/>
          <w:szCs w:val="24"/>
        </w:rPr>
        <w:t xml:space="preserve">COVID-19 </w:t>
      </w:r>
      <w:r w:rsidR="008A4535" w:rsidRPr="001A434B">
        <w:rPr>
          <w:rFonts w:cs="Times New Roman"/>
          <w:sz w:val="24"/>
          <w:szCs w:val="24"/>
        </w:rPr>
        <w:t xml:space="preserve">pandemic </w:t>
      </w:r>
      <w:r w:rsidR="001955EE" w:rsidRPr="001A434B">
        <w:rPr>
          <w:rFonts w:cs="Times New Roman"/>
          <w:sz w:val="24"/>
          <w:szCs w:val="24"/>
        </w:rPr>
        <w:t xml:space="preserve">on various </w:t>
      </w:r>
      <w:r w:rsidR="008A4535" w:rsidRPr="001A434B">
        <w:rPr>
          <w:rFonts w:cs="Times New Roman"/>
          <w:sz w:val="24"/>
          <w:szCs w:val="24"/>
        </w:rPr>
        <w:t xml:space="preserve">groups </w:t>
      </w:r>
      <w:r w:rsidR="001955EE" w:rsidRPr="001A434B">
        <w:rPr>
          <w:rFonts w:cs="Times New Roman"/>
          <w:sz w:val="24"/>
          <w:szCs w:val="24"/>
        </w:rPr>
        <w:t xml:space="preserve">over the next decade, which will inform the government of the need to introduce effective policies to ease the economic </w:t>
      </w:r>
      <w:r w:rsidR="00510F4C" w:rsidRPr="001A434B">
        <w:rPr>
          <w:rFonts w:cs="Times New Roman"/>
          <w:sz w:val="24"/>
          <w:szCs w:val="24"/>
        </w:rPr>
        <w:t xml:space="preserve">and psychological </w:t>
      </w:r>
      <w:r w:rsidR="001955EE" w:rsidRPr="001A434B">
        <w:rPr>
          <w:rFonts w:cs="Times New Roman"/>
          <w:sz w:val="24"/>
          <w:szCs w:val="24"/>
        </w:rPr>
        <w:t>pain of vulnerable communities.</w:t>
      </w:r>
      <w:r w:rsidR="00B02639" w:rsidRPr="001A434B">
        <w:rPr>
          <w:rFonts w:cs="Times New Roman"/>
          <w:sz w:val="24"/>
          <w:szCs w:val="24"/>
        </w:rPr>
        <w:t xml:space="preserve"> </w:t>
      </w:r>
      <w:r w:rsidR="0021085C" w:rsidRPr="001A434B">
        <w:rPr>
          <w:rFonts w:cs="Times New Roman"/>
          <w:sz w:val="24"/>
          <w:szCs w:val="24"/>
        </w:rPr>
        <w:t xml:space="preserve">Considering a biocentric perspective and strategies that consider mind-body relationships and ethical attitudes towards the environment (e.g., addressing impoverished living situations) </w:t>
      </w:r>
      <w:r w:rsidR="00754A31" w:rsidRPr="001A434B">
        <w:rPr>
          <w:rFonts w:cs="Times New Roman"/>
          <w:sz w:val="24"/>
          <w:szCs w:val="24"/>
        </w:rPr>
        <w:t xml:space="preserve">should </w:t>
      </w:r>
      <w:r w:rsidR="0021085C" w:rsidRPr="001A434B">
        <w:rPr>
          <w:rFonts w:cs="Times New Roman"/>
          <w:sz w:val="24"/>
          <w:szCs w:val="24"/>
        </w:rPr>
        <w:t xml:space="preserve">help promote individual and public health. </w:t>
      </w:r>
      <w:r w:rsidR="001955EE" w:rsidRPr="001A434B">
        <w:rPr>
          <w:rFonts w:cs="Times New Roman"/>
          <w:sz w:val="24"/>
          <w:szCs w:val="24"/>
        </w:rPr>
        <w:t>Public health initiatives, in particular mental health services, should be introduced to mitigate the psychological effect</w:t>
      </w:r>
      <w:r w:rsidR="008A4535" w:rsidRPr="001A434B">
        <w:rPr>
          <w:rFonts w:cs="Times New Roman"/>
          <w:sz w:val="24"/>
          <w:szCs w:val="24"/>
        </w:rPr>
        <w:t>s</w:t>
      </w:r>
      <w:r w:rsidR="001955EE" w:rsidRPr="001A434B">
        <w:rPr>
          <w:rFonts w:cs="Times New Roman"/>
          <w:sz w:val="24"/>
          <w:szCs w:val="24"/>
        </w:rPr>
        <w:t xml:space="preserve"> of the pandemic on </w:t>
      </w:r>
      <w:r w:rsidR="008A4535" w:rsidRPr="001A434B">
        <w:rPr>
          <w:rStyle w:val="muitypography-root"/>
          <w:rFonts w:cs="Times New Roman"/>
          <w:sz w:val="24"/>
          <w:szCs w:val="24"/>
        </w:rPr>
        <w:t xml:space="preserve">impoverished urban residents </w:t>
      </w:r>
      <w:r w:rsidR="008A4535" w:rsidRPr="001A434B">
        <w:rPr>
          <w:rFonts w:cs="Times New Roman"/>
          <w:sz w:val="24"/>
          <w:szCs w:val="24"/>
        </w:rPr>
        <w:t>and other</w:t>
      </w:r>
      <w:r w:rsidR="001955EE" w:rsidRPr="001A434B">
        <w:rPr>
          <w:rFonts w:cs="Times New Roman"/>
          <w:sz w:val="24"/>
          <w:szCs w:val="24"/>
        </w:rPr>
        <w:t xml:space="preserve"> </w:t>
      </w:r>
      <w:r w:rsidR="008A4535" w:rsidRPr="001A434B">
        <w:rPr>
          <w:rFonts w:cs="Times New Roman"/>
          <w:sz w:val="24"/>
          <w:szCs w:val="24"/>
        </w:rPr>
        <w:t xml:space="preserve">vulnerable </w:t>
      </w:r>
      <w:r w:rsidR="001955EE" w:rsidRPr="001A434B">
        <w:rPr>
          <w:rFonts w:cs="Times New Roman"/>
          <w:sz w:val="24"/>
          <w:szCs w:val="24"/>
        </w:rPr>
        <w:t>population</w:t>
      </w:r>
      <w:r w:rsidR="008A4535" w:rsidRPr="001A434B">
        <w:rPr>
          <w:rFonts w:cs="Times New Roman"/>
          <w:sz w:val="24"/>
          <w:szCs w:val="24"/>
        </w:rPr>
        <w:t>s</w:t>
      </w:r>
      <w:r w:rsidR="001955EE" w:rsidRPr="001A434B">
        <w:rPr>
          <w:rFonts w:cs="Times New Roman"/>
          <w:sz w:val="24"/>
          <w:szCs w:val="24"/>
        </w:rPr>
        <w:t>.</w:t>
      </w:r>
    </w:p>
    <w:p w14:paraId="6B08EB06" w14:textId="77777777" w:rsidR="003723B3" w:rsidRPr="001A434B" w:rsidRDefault="003723B3" w:rsidP="00FC4017">
      <w:pPr>
        <w:spacing w:before="240" w:after="240" w:afterAutospacing="0" w:line="240" w:lineRule="auto"/>
        <w:jc w:val="both"/>
        <w:rPr>
          <w:rFonts w:cs="Times New Roman"/>
          <w:b/>
          <w:sz w:val="24"/>
          <w:szCs w:val="24"/>
        </w:rPr>
      </w:pPr>
      <w:r w:rsidRPr="001A434B">
        <w:rPr>
          <w:rFonts w:cs="Times New Roman"/>
          <w:b/>
          <w:sz w:val="24"/>
          <w:szCs w:val="24"/>
        </w:rPr>
        <w:t>6 CONFLICT OF INTEREST</w:t>
      </w:r>
    </w:p>
    <w:p w14:paraId="5D347A06" w14:textId="387C6B27" w:rsidR="003723B3" w:rsidRPr="001A434B" w:rsidRDefault="00DD31FA" w:rsidP="00FC4017">
      <w:pPr>
        <w:spacing w:after="240" w:afterAutospacing="0" w:line="240" w:lineRule="auto"/>
        <w:ind w:firstLine="720"/>
        <w:jc w:val="both"/>
        <w:rPr>
          <w:rFonts w:cs="Times New Roman"/>
          <w:sz w:val="24"/>
          <w:szCs w:val="24"/>
          <w:lang w:val="en-IE"/>
        </w:rPr>
      </w:pPr>
      <w:r w:rsidRPr="001A434B">
        <w:rPr>
          <w:rFonts w:cs="Times New Roman"/>
          <w:sz w:val="24"/>
          <w:szCs w:val="24"/>
          <w:lang w:val="en-IE"/>
        </w:rPr>
        <w:t xml:space="preserve">The authors report no conflicts of interest with the content of this manuscript. </w:t>
      </w:r>
      <w:r w:rsidR="003723B3" w:rsidRPr="001A434B">
        <w:rPr>
          <w:rFonts w:cs="Times New Roman"/>
          <w:sz w:val="24"/>
          <w:szCs w:val="24"/>
          <w:lang w:val="en-IE"/>
        </w:rPr>
        <w:t xml:space="preserve">Dr. Potenza has the following financial disclosures. He has consulted for and advised Opiant Pharmaceuticals, Idorsia Pharmaceuticals, AXA, Game Day Data, and the Addiction Policy Forum; has received research support from the Mohegan Sun Casino, the Connecticut Council on Problem Gambling, and the National Center for Responsible Gaming; has participated in surveys, mailings or telephone consultations related to drug addiction, impulse control disorders or other health topics; and has consulted for law offices and gambling entities on issues related to impulse control or addictive disorders. </w:t>
      </w:r>
    </w:p>
    <w:p w14:paraId="413A305D" w14:textId="77777777" w:rsidR="003723B3" w:rsidRPr="001A434B" w:rsidRDefault="003723B3" w:rsidP="00503C61">
      <w:pPr>
        <w:spacing w:after="240" w:afterAutospacing="0" w:line="240" w:lineRule="auto"/>
        <w:ind w:firstLine="720"/>
        <w:jc w:val="both"/>
        <w:rPr>
          <w:rFonts w:cs="Times New Roman"/>
          <w:sz w:val="24"/>
          <w:szCs w:val="24"/>
        </w:rPr>
      </w:pPr>
      <w:r w:rsidRPr="001A434B">
        <w:rPr>
          <w:rFonts w:cs="Times New Roman"/>
          <w:sz w:val="24"/>
          <w:szCs w:val="24"/>
        </w:rPr>
        <w:t xml:space="preserve">The other authors declare that they do not have any financial or other relations with companies, trade associations, unions or groups. </w:t>
      </w:r>
    </w:p>
    <w:p w14:paraId="705E471C" w14:textId="77777777" w:rsidR="003723B3" w:rsidRPr="001A434B" w:rsidRDefault="003723B3" w:rsidP="00503C61">
      <w:pPr>
        <w:spacing w:after="240" w:afterAutospacing="0" w:line="240" w:lineRule="auto"/>
        <w:ind w:firstLine="720"/>
        <w:jc w:val="both"/>
        <w:rPr>
          <w:rFonts w:cs="Times New Roman"/>
          <w:sz w:val="24"/>
          <w:szCs w:val="24"/>
        </w:rPr>
      </w:pPr>
      <w:r w:rsidRPr="001A434B">
        <w:rPr>
          <w:rFonts w:cs="Times New Roman"/>
          <w:sz w:val="24"/>
          <w:szCs w:val="24"/>
        </w:rPr>
        <w:t xml:space="preserve">All authors declare the absence of relationships with entities that may gain or lose financially from the results or conclusions in the study. </w:t>
      </w:r>
    </w:p>
    <w:p w14:paraId="7250236B" w14:textId="77777777" w:rsidR="003723B3" w:rsidRPr="001A434B" w:rsidRDefault="003723B3" w:rsidP="00FC4017">
      <w:pPr>
        <w:spacing w:before="240" w:after="240" w:afterAutospacing="0" w:line="240" w:lineRule="auto"/>
        <w:jc w:val="both"/>
        <w:rPr>
          <w:rFonts w:cs="Times New Roman"/>
          <w:b/>
          <w:sz w:val="24"/>
          <w:szCs w:val="24"/>
        </w:rPr>
      </w:pPr>
      <w:r w:rsidRPr="001A434B">
        <w:rPr>
          <w:rFonts w:cs="Times New Roman"/>
          <w:b/>
          <w:sz w:val="24"/>
          <w:szCs w:val="24"/>
        </w:rPr>
        <w:t>7 AUTHOR CONTRIBUTIONS</w:t>
      </w:r>
    </w:p>
    <w:p w14:paraId="339965CD" w14:textId="12599526" w:rsidR="006E005C" w:rsidRPr="001A434B" w:rsidRDefault="003723B3" w:rsidP="00FC4017">
      <w:pPr>
        <w:spacing w:before="240" w:after="240" w:afterAutospacing="0" w:line="240" w:lineRule="auto"/>
        <w:ind w:firstLine="720"/>
        <w:jc w:val="both"/>
        <w:rPr>
          <w:rFonts w:cs="Times New Roman"/>
          <w:sz w:val="24"/>
          <w:szCs w:val="24"/>
        </w:rPr>
      </w:pPr>
      <w:r w:rsidRPr="001A434B">
        <w:rPr>
          <w:rFonts w:cs="Times New Roman"/>
          <w:b/>
          <w:bCs/>
          <w:sz w:val="24"/>
          <w:szCs w:val="24"/>
        </w:rPr>
        <w:t>Conceptualization:</w:t>
      </w:r>
      <w:r w:rsidRPr="001A434B">
        <w:rPr>
          <w:rFonts w:cs="Times New Roman"/>
          <w:bCs/>
          <w:sz w:val="24"/>
          <w:szCs w:val="24"/>
        </w:rPr>
        <w:t xml:space="preserve"> Md. Saiful Islam, </w:t>
      </w:r>
      <w:r w:rsidR="006E005C" w:rsidRPr="001A434B">
        <w:rPr>
          <w:rFonts w:cs="Times New Roman"/>
          <w:bCs/>
          <w:sz w:val="24"/>
          <w:szCs w:val="24"/>
        </w:rPr>
        <w:t>Md. Galib Ishraq Emran</w:t>
      </w:r>
      <w:r w:rsidRPr="001A434B">
        <w:rPr>
          <w:rFonts w:cs="Times New Roman"/>
          <w:bCs/>
          <w:sz w:val="24"/>
          <w:szCs w:val="24"/>
        </w:rPr>
        <w:t xml:space="preserve">, </w:t>
      </w:r>
      <w:r w:rsidR="006E005C" w:rsidRPr="001A434B">
        <w:rPr>
          <w:rFonts w:cs="Times New Roman"/>
          <w:sz w:val="24"/>
          <w:szCs w:val="24"/>
        </w:rPr>
        <w:t>Sahadat Hossain</w:t>
      </w:r>
      <w:r w:rsidRPr="001A434B">
        <w:rPr>
          <w:rFonts w:cs="Times New Roman"/>
          <w:sz w:val="24"/>
          <w:szCs w:val="24"/>
        </w:rPr>
        <w:t>;</w:t>
      </w:r>
      <w:r w:rsidRPr="001A434B">
        <w:rPr>
          <w:rFonts w:cs="Times New Roman"/>
          <w:b/>
          <w:bCs/>
          <w:sz w:val="24"/>
          <w:szCs w:val="24"/>
        </w:rPr>
        <w:t xml:space="preserve"> Methodology: </w:t>
      </w:r>
      <w:r w:rsidRPr="001A434B">
        <w:rPr>
          <w:rFonts w:cs="Times New Roman"/>
          <w:bCs/>
          <w:sz w:val="24"/>
          <w:szCs w:val="24"/>
        </w:rPr>
        <w:t>Md. Saiful Islam</w:t>
      </w:r>
      <w:r w:rsidRPr="001A434B">
        <w:rPr>
          <w:rFonts w:cs="Times New Roman"/>
          <w:sz w:val="24"/>
          <w:szCs w:val="24"/>
        </w:rPr>
        <w:t>;</w:t>
      </w:r>
      <w:r w:rsidRPr="001A434B">
        <w:rPr>
          <w:rFonts w:cs="Times New Roman"/>
          <w:b/>
          <w:bCs/>
          <w:sz w:val="24"/>
          <w:szCs w:val="24"/>
        </w:rPr>
        <w:t xml:space="preserve"> Formal analysis</w:t>
      </w:r>
      <w:r w:rsidR="006E005C" w:rsidRPr="001A434B">
        <w:rPr>
          <w:rFonts w:cs="Times New Roman"/>
          <w:b/>
          <w:bCs/>
          <w:sz w:val="24"/>
          <w:szCs w:val="24"/>
        </w:rPr>
        <w:t xml:space="preserve">: </w:t>
      </w:r>
      <w:r w:rsidR="006E005C" w:rsidRPr="001A434B">
        <w:rPr>
          <w:rFonts w:cs="Times New Roman"/>
          <w:bCs/>
          <w:sz w:val="24"/>
          <w:szCs w:val="24"/>
        </w:rPr>
        <w:t>Md. Saiful Islam</w:t>
      </w:r>
      <w:r w:rsidR="006E005C" w:rsidRPr="001A434B">
        <w:rPr>
          <w:rFonts w:cs="Times New Roman"/>
          <w:sz w:val="24"/>
          <w:szCs w:val="24"/>
        </w:rPr>
        <w:t>;</w:t>
      </w:r>
      <w:r w:rsidR="006E005C" w:rsidRPr="001A434B">
        <w:rPr>
          <w:rFonts w:cs="Times New Roman"/>
          <w:b/>
          <w:bCs/>
          <w:sz w:val="24"/>
          <w:szCs w:val="24"/>
        </w:rPr>
        <w:t xml:space="preserve"> I</w:t>
      </w:r>
      <w:r w:rsidRPr="001A434B">
        <w:rPr>
          <w:rFonts w:cs="Times New Roman"/>
          <w:b/>
          <w:bCs/>
          <w:sz w:val="24"/>
          <w:szCs w:val="24"/>
        </w:rPr>
        <w:t xml:space="preserve">nvestigation: </w:t>
      </w:r>
      <w:r w:rsidRPr="001A434B">
        <w:rPr>
          <w:rFonts w:cs="Times New Roman"/>
          <w:bCs/>
          <w:sz w:val="24"/>
          <w:szCs w:val="24"/>
        </w:rPr>
        <w:t>Md. Saiful Islam</w:t>
      </w:r>
      <w:r w:rsidR="006E005C" w:rsidRPr="001A434B">
        <w:rPr>
          <w:rFonts w:cs="Times New Roman"/>
          <w:bCs/>
          <w:sz w:val="24"/>
          <w:szCs w:val="24"/>
        </w:rPr>
        <w:t>, Md. Galib Ishraq Emran, Sahadat Hossain</w:t>
      </w:r>
      <w:r w:rsidRPr="001A434B">
        <w:rPr>
          <w:rFonts w:cs="Times New Roman"/>
          <w:sz w:val="24"/>
          <w:szCs w:val="24"/>
        </w:rPr>
        <w:t>;</w:t>
      </w:r>
      <w:r w:rsidRPr="001A434B">
        <w:rPr>
          <w:rFonts w:cs="Times New Roman"/>
          <w:b/>
          <w:bCs/>
          <w:sz w:val="24"/>
          <w:szCs w:val="24"/>
        </w:rPr>
        <w:t xml:space="preserve"> </w:t>
      </w:r>
      <w:r w:rsidR="006E005C" w:rsidRPr="001A434B">
        <w:rPr>
          <w:rFonts w:cs="Times New Roman"/>
          <w:b/>
          <w:bCs/>
          <w:sz w:val="24"/>
          <w:szCs w:val="24"/>
        </w:rPr>
        <w:t xml:space="preserve">Resources: </w:t>
      </w:r>
      <w:r w:rsidR="006E005C" w:rsidRPr="001A434B">
        <w:rPr>
          <w:rFonts w:cs="Times New Roman"/>
          <w:sz w:val="24"/>
          <w:szCs w:val="24"/>
        </w:rPr>
        <w:t>Md. Galib Ishraq Emran;</w:t>
      </w:r>
      <w:r w:rsidR="006E005C" w:rsidRPr="001A434B">
        <w:rPr>
          <w:rFonts w:cs="Times New Roman"/>
          <w:b/>
          <w:bCs/>
          <w:sz w:val="24"/>
          <w:szCs w:val="24"/>
        </w:rPr>
        <w:t xml:space="preserve"> Supervision:</w:t>
      </w:r>
      <w:r w:rsidR="006E005C" w:rsidRPr="001A434B">
        <w:rPr>
          <w:rFonts w:cs="Times New Roman"/>
          <w:sz w:val="24"/>
          <w:szCs w:val="24"/>
        </w:rPr>
        <w:t xml:space="preserve"> Sahadat Hossain; </w:t>
      </w:r>
      <w:r w:rsidRPr="001A434B">
        <w:rPr>
          <w:rFonts w:cs="Times New Roman"/>
          <w:b/>
          <w:bCs/>
          <w:sz w:val="24"/>
          <w:szCs w:val="24"/>
        </w:rPr>
        <w:t xml:space="preserve">Writing - original draft preparation: </w:t>
      </w:r>
      <w:r w:rsidRPr="001A434B">
        <w:rPr>
          <w:rFonts w:cs="Times New Roman"/>
          <w:bCs/>
          <w:sz w:val="24"/>
          <w:szCs w:val="24"/>
        </w:rPr>
        <w:t xml:space="preserve">Md. Saiful Islam, </w:t>
      </w:r>
      <w:r w:rsidR="006E005C" w:rsidRPr="001A434B">
        <w:rPr>
          <w:rFonts w:cs="Times New Roman"/>
          <w:bCs/>
          <w:sz w:val="24"/>
          <w:szCs w:val="24"/>
        </w:rPr>
        <w:t>Md. Estiar Rahman</w:t>
      </w:r>
      <w:r w:rsidRPr="001A434B">
        <w:rPr>
          <w:rFonts w:cs="Times New Roman"/>
          <w:bCs/>
          <w:sz w:val="24"/>
          <w:szCs w:val="24"/>
        </w:rPr>
        <w:t xml:space="preserve">, </w:t>
      </w:r>
      <w:r w:rsidR="006E005C" w:rsidRPr="001A434B">
        <w:rPr>
          <w:rFonts w:cs="Times New Roman"/>
          <w:sz w:val="24"/>
          <w:szCs w:val="24"/>
        </w:rPr>
        <w:t>Rajon Banik</w:t>
      </w:r>
      <w:r w:rsidRPr="001A434B">
        <w:rPr>
          <w:rFonts w:cs="Times New Roman"/>
          <w:sz w:val="24"/>
          <w:szCs w:val="24"/>
        </w:rPr>
        <w:t>;</w:t>
      </w:r>
      <w:r w:rsidRPr="001A434B">
        <w:rPr>
          <w:rFonts w:cs="Times New Roman"/>
          <w:b/>
          <w:bCs/>
          <w:sz w:val="24"/>
          <w:szCs w:val="24"/>
        </w:rPr>
        <w:t xml:space="preserve"> Writing - review and editing: </w:t>
      </w:r>
      <w:r w:rsidR="006E005C" w:rsidRPr="001A434B">
        <w:rPr>
          <w:rFonts w:cs="Times New Roman"/>
          <w:sz w:val="24"/>
          <w:szCs w:val="24"/>
        </w:rPr>
        <w:t>Noshin Saiara</w:t>
      </w:r>
      <w:r w:rsidRPr="001A434B">
        <w:rPr>
          <w:rFonts w:cs="Times New Roman"/>
          <w:sz w:val="24"/>
          <w:szCs w:val="24"/>
        </w:rPr>
        <w:t xml:space="preserve">, </w:t>
      </w:r>
      <w:r w:rsidR="006E005C" w:rsidRPr="001A434B">
        <w:rPr>
          <w:rFonts w:cs="Times New Roman"/>
          <w:sz w:val="24"/>
          <w:szCs w:val="24"/>
        </w:rPr>
        <w:t xml:space="preserve">Sahadat Hossain, M. Tasdik Hasan, </w:t>
      </w:r>
      <w:r w:rsidRPr="001A434B">
        <w:rPr>
          <w:rFonts w:cs="Times New Roman"/>
          <w:bCs/>
          <w:sz w:val="24"/>
          <w:szCs w:val="24"/>
        </w:rPr>
        <w:t xml:space="preserve">Md. Tajuddin Sikder, </w:t>
      </w:r>
      <w:r w:rsidR="006E005C" w:rsidRPr="001A434B">
        <w:rPr>
          <w:rFonts w:cs="Times New Roman"/>
          <w:bCs/>
          <w:sz w:val="24"/>
          <w:szCs w:val="24"/>
        </w:rPr>
        <w:t>Lee Smith, Marc N. Potenza</w:t>
      </w:r>
      <w:r w:rsidR="006E005C" w:rsidRPr="001A434B">
        <w:rPr>
          <w:rFonts w:cs="Times New Roman"/>
          <w:sz w:val="24"/>
          <w:szCs w:val="24"/>
        </w:rPr>
        <w:t>.</w:t>
      </w:r>
      <w:r w:rsidR="006843F9" w:rsidRPr="001A434B">
        <w:rPr>
          <w:rFonts w:cs="Times New Roman"/>
          <w:sz w:val="24"/>
          <w:szCs w:val="24"/>
        </w:rPr>
        <w:t xml:space="preserve"> </w:t>
      </w:r>
      <w:r w:rsidR="006843F9" w:rsidRPr="001A434B">
        <w:rPr>
          <w:rFonts w:cs="Times New Roman"/>
          <w:b/>
          <w:bCs/>
          <w:sz w:val="24"/>
          <w:szCs w:val="24"/>
        </w:rPr>
        <w:t>Critical revision:</w:t>
      </w:r>
      <w:r w:rsidRPr="001A434B">
        <w:rPr>
          <w:rFonts w:cs="Times New Roman"/>
          <w:b/>
          <w:bCs/>
          <w:sz w:val="24"/>
          <w:szCs w:val="24"/>
        </w:rPr>
        <w:t xml:space="preserve"> </w:t>
      </w:r>
      <w:r w:rsidR="006843F9" w:rsidRPr="001A434B">
        <w:rPr>
          <w:rFonts w:cs="Times New Roman"/>
          <w:bCs/>
          <w:sz w:val="24"/>
          <w:szCs w:val="24"/>
        </w:rPr>
        <w:t>Marc N. Potenza.</w:t>
      </w:r>
      <w:r w:rsidR="006843F9" w:rsidRPr="001A434B">
        <w:rPr>
          <w:rFonts w:cs="Times New Roman"/>
          <w:sz w:val="24"/>
          <w:szCs w:val="24"/>
        </w:rPr>
        <w:t xml:space="preserve"> </w:t>
      </w:r>
      <w:r w:rsidRPr="001A434B">
        <w:rPr>
          <w:rFonts w:cs="Times New Roman"/>
          <w:sz w:val="24"/>
          <w:szCs w:val="24"/>
        </w:rPr>
        <w:t>All authors read and approved the final manuscript.</w:t>
      </w:r>
    </w:p>
    <w:p w14:paraId="47F735CA" w14:textId="77777777" w:rsidR="003723B3" w:rsidRPr="001A434B" w:rsidRDefault="003723B3" w:rsidP="00FC4017">
      <w:pPr>
        <w:spacing w:before="240" w:after="240" w:afterAutospacing="0" w:line="240" w:lineRule="auto"/>
        <w:jc w:val="both"/>
        <w:rPr>
          <w:rFonts w:cs="Times New Roman"/>
          <w:b/>
          <w:sz w:val="24"/>
          <w:szCs w:val="24"/>
        </w:rPr>
      </w:pPr>
      <w:r w:rsidRPr="001A434B">
        <w:rPr>
          <w:rFonts w:cs="Times New Roman"/>
          <w:b/>
          <w:sz w:val="24"/>
          <w:szCs w:val="24"/>
        </w:rPr>
        <w:t>8 FUNDING</w:t>
      </w:r>
    </w:p>
    <w:p w14:paraId="08C6AE9F" w14:textId="77777777" w:rsidR="003723B3" w:rsidRPr="001A434B" w:rsidRDefault="003723B3" w:rsidP="00FC4017">
      <w:pPr>
        <w:spacing w:after="240" w:afterAutospacing="0" w:line="240" w:lineRule="auto"/>
        <w:ind w:firstLine="720"/>
        <w:jc w:val="both"/>
        <w:rPr>
          <w:rFonts w:eastAsia="Calibri" w:cs="Times New Roman"/>
          <w:sz w:val="24"/>
          <w:szCs w:val="24"/>
          <w:lang w:bidi="ar-SA"/>
        </w:rPr>
      </w:pPr>
      <w:r w:rsidRPr="001A434B">
        <w:rPr>
          <w:rFonts w:cs="Times New Roman"/>
          <w:sz w:val="24"/>
          <w:szCs w:val="24"/>
        </w:rPr>
        <w:t>The authors did not receive any grants or remunerations from either public or private organizations or other funding agencies.</w:t>
      </w:r>
      <w:r w:rsidRPr="001A434B">
        <w:rPr>
          <w:rFonts w:eastAsia="Calibri" w:cs="Times New Roman"/>
          <w:sz w:val="24"/>
          <w:szCs w:val="24"/>
          <w:lang w:bidi="ar-SA"/>
        </w:rPr>
        <w:t xml:space="preserve"> </w:t>
      </w:r>
    </w:p>
    <w:p w14:paraId="6F48543B" w14:textId="70E8BC2D" w:rsidR="003723B3" w:rsidRPr="001A434B" w:rsidRDefault="003723B3" w:rsidP="00FC4017">
      <w:pPr>
        <w:spacing w:before="240" w:after="240" w:afterAutospacing="0" w:line="240" w:lineRule="auto"/>
        <w:jc w:val="both"/>
        <w:rPr>
          <w:rFonts w:cs="Times New Roman"/>
          <w:b/>
          <w:bCs/>
          <w:sz w:val="24"/>
          <w:szCs w:val="24"/>
        </w:rPr>
      </w:pPr>
      <w:r w:rsidRPr="001A434B">
        <w:rPr>
          <w:rFonts w:cs="Times New Roman"/>
          <w:b/>
          <w:bCs/>
          <w:sz w:val="24"/>
          <w:szCs w:val="24"/>
        </w:rPr>
        <w:t xml:space="preserve">9 </w:t>
      </w:r>
      <w:bookmarkStart w:id="21" w:name="_Hlk59960017"/>
      <w:r w:rsidRPr="001A434B">
        <w:rPr>
          <w:rFonts w:cs="Times New Roman"/>
          <w:b/>
          <w:bCs/>
          <w:sz w:val="24"/>
          <w:szCs w:val="24"/>
        </w:rPr>
        <w:t>ACKNOWLEDG</w:t>
      </w:r>
      <w:r w:rsidR="00FC4017" w:rsidRPr="001A434B">
        <w:rPr>
          <w:rFonts w:cs="Times New Roman"/>
          <w:b/>
          <w:bCs/>
          <w:sz w:val="24"/>
          <w:szCs w:val="24"/>
        </w:rPr>
        <w:t>E</w:t>
      </w:r>
      <w:r w:rsidRPr="001A434B">
        <w:rPr>
          <w:rFonts w:cs="Times New Roman"/>
          <w:b/>
          <w:bCs/>
          <w:sz w:val="24"/>
          <w:szCs w:val="24"/>
        </w:rPr>
        <w:t>MENTS</w:t>
      </w:r>
      <w:bookmarkEnd w:id="21"/>
    </w:p>
    <w:p w14:paraId="7A166954" w14:textId="76414626" w:rsidR="00AE3282" w:rsidRPr="001A434B" w:rsidRDefault="003723B3" w:rsidP="00C703DD">
      <w:pPr>
        <w:autoSpaceDE w:val="0"/>
        <w:autoSpaceDN w:val="0"/>
        <w:adjustRightInd w:val="0"/>
        <w:spacing w:after="240" w:afterAutospacing="0" w:line="240" w:lineRule="auto"/>
        <w:ind w:firstLine="720"/>
        <w:jc w:val="both"/>
        <w:rPr>
          <w:rFonts w:cs="Times New Roman"/>
          <w:sz w:val="24"/>
          <w:szCs w:val="24"/>
        </w:rPr>
      </w:pPr>
      <w:bookmarkStart w:id="22" w:name="_Hlk37455221"/>
      <w:r w:rsidRPr="001A434B">
        <w:rPr>
          <w:rStyle w:val="fontstyle01"/>
          <w:rFonts w:ascii="Times New Roman" w:hAnsi="Times New Roman" w:cs="Times New Roman"/>
          <w:color w:val="auto"/>
          <w:sz w:val="24"/>
          <w:szCs w:val="24"/>
        </w:rPr>
        <w:t>The authors would like to express the most profound gratitude to all of the respondents who participated in this study voluntarily and spontaneously.</w:t>
      </w:r>
      <w:bookmarkEnd w:id="22"/>
      <w:r w:rsidR="00AE3282" w:rsidRPr="001A434B">
        <w:rPr>
          <w:rFonts w:cs="Times New Roman"/>
          <w:sz w:val="24"/>
          <w:szCs w:val="24"/>
        </w:rPr>
        <w:br w:type="page"/>
      </w:r>
    </w:p>
    <w:p w14:paraId="144CB571" w14:textId="3D788851" w:rsidR="00362A3C" w:rsidRPr="001A434B" w:rsidRDefault="00AE3282" w:rsidP="00C703DD">
      <w:pPr>
        <w:autoSpaceDE w:val="0"/>
        <w:autoSpaceDN w:val="0"/>
        <w:adjustRightInd w:val="0"/>
        <w:spacing w:after="240" w:afterAutospacing="0" w:line="240" w:lineRule="auto"/>
        <w:ind w:right="60"/>
        <w:jc w:val="both"/>
        <w:rPr>
          <w:rFonts w:cs="Times New Roman"/>
          <w:b/>
          <w:bCs/>
          <w:sz w:val="24"/>
          <w:szCs w:val="24"/>
        </w:rPr>
      </w:pPr>
      <w:r w:rsidRPr="001A434B">
        <w:rPr>
          <w:rFonts w:cs="Times New Roman"/>
          <w:b/>
          <w:bCs/>
          <w:sz w:val="24"/>
          <w:szCs w:val="24"/>
        </w:rPr>
        <w:lastRenderedPageBreak/>
        <w:t>References</w:t>
      </w:r>
    </w:p>
    <w:p w14:paraId="7DB8495B" w14:textId="1B559824" w:rsidR="008A0FE1" w:rsidRPr="001A434B" w:rsidRDefault="00AE3282"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sz w:val="24"/>
          <w:szCs w:val="24"/>
        </w:rPr>
        <w:fldChar w:fldCharType="begin" w:fldLock="1"/>
      </w:r>
      <w:r w:rsidRPr="001A434B">
        <w:rPr>
          <w:rFonts w:cs="Times New Roman"/>
          <w:sz w:val="24"/>
          <w:szCs w:val="24"/>
        </w:rPr>
        <w:instrText xml:space="preserve">ADDIN Mendeley Bibliography CSL_BIBLIOGRAPHY </w:instrText>
      </w:r>
      <w:r w:rsidRPr="001A434B">
        <w:rPr>
          <w:rFonts w:cs="Times New Roman"/>
          <w:sz w:val="24"/>
          <w:szCs w:val="24"/>
        </w:rPr>
        <w:fldChar w:fldCharType="separate"/>
      </w:r>
      <w:r w:rsidR="008A0FE1" w:rsidRPr="001A434B">
        <w:rPr>
          <w:rFonts w:cs="Times New Roman"/>
          <w:noProof/>
          <w:sz w:val="24"/>
          <w:szCs w:val="24"/>
        </w:rPr>
        <w:t xml:space="preserve">Amit, S. (2020). Coronavirus and impact on the Bangladesh economy: assessing the damage of the black swan of 2020. </w:t>
      </w:r>
      <w:r w:rsidR="008A0FE1" w:rsidRPr="001A434B">
        <w:rPr>
          <w:rFonts w:cs="Times New Roman"/>
          <w:i/>
          <w:iCs/>
          <w:noProof/>
          <w:sz w:val="24"/>
          <w:szCs w:val="24"/>
        </w:rPr>
        <w:t>Asia-Pacific J.</w:t>
      </w:r>
      <w:r w:rsidR="008A0FE1" w:rsidRPr="001A434B">
        <w:rPr>
          <w:rFonts w:cs="Times New Roman"/>
          <w:noProof/>
          <w:sz w:val="24"/>
          <w:szCs w:val="24"/>
        </w:rPr>
        <w:t xml:space="preserve"> 18, 9.</w:t>
      </w:r>
    </w:p>
    <w:p w14:paraId="21E3237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Anderson, R. M., Heesterbeek, H., Klinkenberg, D., and Hollingsworth, T. D. (2020). How will country-based mitigation measures influence the course of the COVID-19 epidemic? </w:t>
      </w:r>
      <w:r w:rsidRPr="001A434B">
        <w:rPr>
          <w:rFonts w:cs="Times New Roman"/>
          <w:i/>
          <w:iCs/>
          <w:noProof/>
          <w:sz w:val="24"/>
          <w:szCs w:val="24"/>
        </w:rPr>
        <w:t>Lancet</w:t>
      </w:r>
      <w:r w:rsidRPr="001A434B">
        <w:rPr>
          <w:rFonts w:cs="Times New Roman"/>
          <w:noProof/>
          <w:sz w:val="24"/>
          <w:szCs w:val="24"/>
        </w:rPr>
        <w:t xml:space="preserve"> 395, 931–934. doi:10.1016/S0140-6736(20)30567-5.</w:t>
      </w:r>
    </w:p>
    <w:p w14:paraId="21D46C5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Anjum, A., Hossain, S., Sikder, T., Uddin, M. E., and Rahim, D. A. (2019). Investigating the prevalence of and factors associated with depressive symptoms among urban and semi-urban school adolescents in Bangladesh: a pilot study. </w:t>
      </w:r>
      <w:r w:rsidRPr="001A434B">
        <w:rPr>
          <w:rFonts w:cs="Times New Roman"/>
          <w:i/>
          <w:iCs/>
          <w:noProof/>
          <w:sz w:val="24"/>
          <w:szCs w:val="24"/>
        </w:rPr>
        <w:t>Int. Health</w:t>
      </w:r>
      <w:r w:rsidRPr="001A434B">
        <w:rPr>
          <w:rFonts w:cs="Times New Roman"/>
          <w:noProof/>
          <w:sz w:val="24"/>
          <w:szCs w:val="24"/>
        </w:rPr>
        <w:t>. doi:10.1093/inthealth/ihz092.</w:t>
      </w:r>
    </w:p>
    <w:p w14:paraId="6D4E075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Banerjee, D. (2020). The COVID-19 outbreak: Crucial role the psychiatrists can play. </w:t>
      </w:r>
      <w:r w:rsidRPr="001A434B">
        <w:rPr>
          <w:rFonts w:cs="Times New Roman"/>
          <w:i/>
          <w:iCs/>
          <w:noProof/>
          <w:sz w:val="24"/>
          <w:szCs w:val="24"/>
        </w:rPr>
        <w:t>Asian J. Psychiatr.</w:t>
      </w:r>
      <w:r w:rsidRPr="001A434B">
        <w:rPr>
          <w:rFonts w:cs="Times New Roman"/>
          <w:noProof/>
          <w:sz w:val="24"/>
          <w:szCs w:val="24"/>
        </w:rPr>
        <w:t xml:space="preserve"> 50, 102014. doi:10.1016/j.ajp.2020.102014.</w:t>
      </w:r>
    </w:p>
    <w:p w14:paraId="657CB9D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Bangladesh Bureau of Statistics (BBS), and UNICEF Bangladesh (2014). Bangladesh multiple indicator cluster survey 2012-2013, ProgotirPathey: Final report. 9, 607.</w:t>
      </w:r>
    </w:p>
    <w:p w14:paraId="7CF19B0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Banik, R., Rahman, M., Sikder, D. M., Rahman, Q., and Pranta, M. (2020a). Investigating knowledge, attitudes, and practices related to COVID-19 outbreak among Bangladeshi young adults: A web-based cross-sectional analysis. </w:t>
      </w:r>
      <w:r w:rsidRPr="001A434B">
        <w:rPr>
          <w:rFonts w:cs="Times New Roman"/>
          <w:i/>
          <w:iCs/>
          <w:noProof/>
          <w:sz w:val="24"/>
          <w:szCs w:val="24"/>
        </w:rPr>
        <w:t>Res. Sq.</w:t>
      </w:r>
      <w:r w:rsidRPr="001A434B">
        <w:rPr>
          <w:rFonts w:cs="Times New Roman"/>
          <w:noProof/>
          <w:sz w:val="24"/>
          <w:szCs w:val="24"/>
        </w:rPr>
        <w:t xml:space="preserve"> doi:10.21203/rs.3.rs-37946/v2.</w:t>
      </w:r>
    </w:p>
    <w:p w14:paraId="5BD66C4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Banik, R., Rahman, M., Sikder, T., and Gozal, D. (2020b). SARS-CoV-2 pandemic: an emerging public health concern for the poorest in Bangladesh. </w:t>
      </w:r>
      <w:r w:rsidRPr="001A434B">
        <w:rPr>
          <w:rFonts w:cs="Times New Roman"/>
          <w:i/>
          <w:iCs/>
          <w:noProof/>
          <w:sz w:val="24"/>
          <w:szCs w:val="24"/>
        </w:rPr>
        <w:t>Public Heal. Pract.</w:t>
      </w:r>
      <w:r w:rsidRPr="001A434B">
        <w:rPr>
          <w:rFonts w:cs="Times New Roman"/>
          <w:noProof/>
          <w:sz w:val="24"/>
          <w:szCs w:val="24"/>
        </w:rPr>
        <w:t>, 100024. doi:10.1016/j.puhip.2020.100024.</w:t>
      </w:r>
    </w:p>
    <w:p w14:paraId="4C0409B3"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Banna, M. H. Al, Sayeed, A., Kundu, S., Christopher, E., Hasan, M. T., Begum, M. R., et al. (2020). The impact of the COVID-19 pandemic on the mental health of the adult population in Bangladesh: a nationwide cross-sectional study. </w:t>
      </w:r>
      <w:r w:rsidRPr="001A434B">
        <w:rPr>
          <w:rFonts w:cs="Times New Roman"/>
          <w:i/>
          <w:iCs/>
          <w:noProof/>
          <w:sz w:val="24"/>
          <w:szCs w:val="24"/>
        </w:rPr>
        <w:t>Int. J. Environ. Health Res.</w:t>
      </w:r>
      <w:r w:rsidRPr="001A434B">
        <w:rPr>
          <w:rFonts w:cs="Times New Roman"/>
          <w:noProof/>
          <w:sz w:val="24"/>
          <w:szCs w:val="24"/>
        </w:rPr>
        <w:t>, 1–12. doi:10.1080/09603123.2020.1802409.</w:t>
      </w:r>
    </w:p>
    <w:p w14:paraId="51F4FD2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Beaton, D. E., Bombardier, C., Guillemin, F., and Ferraz, M. B. (2000). Guidelines for the process of cross-cultural adaptation of self-report measures. </w:t>
      </w:r>
      <w:r w:rsidRPr="001A434B">
        <w:rPr>
          <w:rFonts w:cs="Times New Roman"/>
          <w:i/>
          <w:iCs/>
          <w:noProof/>
          <w:sz w:val="24"/>
          <w:szCs w:val="24"/>
        </w:rPr>
        <w:t>Spine (Phila. Pa. 1976).</w:t>
      </w:r>
      <w:r w:rsidRPr="001A434B">
        <w:rPr>
          <w:rFonts w:cs="Times New Roman"/>
          <w:noProof/>
          <w:sz w:val="24"/>
          <w:szCs w:val="24"/>
        </w:rPr>
        <w:t xml:space="preserve"> 25, 3186–3191. doi:10.1097/00007632-200012150-00014.</w:t>
      </w:r>
    </w:p>
    <w:p w14:paraId="3EA1AFC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Bhuiyan, A. K. M. I., Sakib, N., Pakpour, A. H., Griffiths, M. D., and Mamun, M. A. (2020). COVID-19-related suicides in bangladesh due to lockdown and economic factors: case study evidence from media reports. </w:t>
      </w:r>
      <w:r w:rsidRPr="001A434B">
        <w:rPr>
          <w:rFonts w:cs="Times New Roman"/>
          <w:i/>
          <w:iCs/>
          <w:noProof/>
          <w:sz w:val="24"/>
          <w:szCs w:val="24"/>
        </w:rPr>
        <w:t>Int. J. Ment. Health Addict.</w:t>
      </w:r>
      <w:r w:rsidRPr="001A434B">
        <w:rPr>
          <w:rFonts w:cs="Times New Roman"/>
          <w:noProof/>
          <w:sz w:val="24"/>
          <w:szCs w:val="24"/>
        </w:rPr>
        <w:t>, 1–6. doi:10.1007/s11469-020-00307-y.</w:t>
      </w:r>
    </w:p>
    <w:p w14:paraId="5BE1CFA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Biviá-Roig, G., La Rosa, V. L., Gómez-Tébar, M., Serrano-Raya, L., Amer-Cuenca, J. J., Caruso, S., et al. (2020). Analysis of the Impact of the Confinement Resulting from COVID-19 on the Lifestyle and Psychological Wellbeing of Spanish Pregnant Women: An Internet-Based Cross-Sectional Survey. </w:t>
      </w:r>
      <w:r w:rsidRPr="001A434B">
        <w:rPr>
          <w:rFonts w:cs="Times New Roman"/>
          <w:i/>
          <w:iCs/>
          <w:noProof/>
          <w:sz w:val="24"/>
          <w:szCs w:val="24"/>
        </w:rPr>
        <w:t xml:space="preserve">Int. J. Environ. Res. Public Heal. </w:t>
      </w:r>
      <w:r w:rsidRPr="001A434B">
        <w:rPr>
          <w:rFonts w:cs="Times New Roman"/>
          <w:noProof/>
          <w:sz w:val="24"/>
          <w:szCs w:val="24"/>
        </w:rPr>
        <w:t xml:space="preserve"> 17. doi:10.3390/ijerph17165933.</w:t>
      </w:r>
    </w:p>
    <w:p w14:paraId="00E8B38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Bo, H.-X., Li, W., Yang, Y., Wang, Y., Zhang, Q., Cheung, T., et al. (2020). Posttraumatic </w:t>
      </w:r>
      <w:r w:rsidRPr="001A434B">
        <w:rPr>
          <w:rFonts w:cs="Times New Roman"/>
          <w:noProof/>
          <w:sz w:val="24"/>
          <w:szCs w:val="24"/>
        </w:rPr>
        <w:lastRenderedPageBreak/>
        <w:t xml:space="preserve">stress symptoms and attitude toward crisis mental health services  among clinically stable patients with COVID-19 in China. </w:t>
      </w:r>
      <w:r w:rsidRPr="001A434B">
        <w:rPr>
          <w:rFonts w:cs="Times New Roman"/>
          <w:i/>
          <w:iCs/>
          <w:noProof/>
          <w:sz w:val="24"/>
          <w:szCs w:val="24"/>
        </w:rPr>
        <w:t>Psychol. Med.</w:t>
      </w:r>
      <w:r w:rsidRPr="001A434B">
        <w:rPr>
          <w:rFonts w:cs="Times New Roman"/>
          <w:noProof/>
          <w:sz w:val="24"/>
          <w:szCs w:val="24"/>
        </w:rPr>
        <w:t>, 1–2. doi:10.1017/S0033291720000999.</w:t>
      </w:r>
    </w:p>
    <w:p w14:paraId="7A3D1FA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Bodrud-Doza, M., Shammi, M., Bahlman, L., Islam, A. R. M. T., and Rahman, M. M. (2020). Psychosocial and socio-economic crisis in Bangladesh due to COVID-19 pandemic: a perception-based assessment. </w:t>
      </w:r>
      <w:r w:rsidRPr="001A434B">
        <w:rPr>
          <w:rFonts w:cs="Times New Roman"/>
          <w:i/>
          <w:iCs/>
          <w:noProof/>
          <w:sz w:val="24"/>
          <w:szCs w:val="24"/>
        </w:rPr>
        <w:t>Front. public Heal.</w:t>
      </w:r>
      <w:r w:rsidRPr="001A434B">
        <w:rPr>
          <w:rFonts w:cs="Times New Roman"/>
          <w:noProof/>
          <w:sz w:val="24"/>
          <w:szCs w:val="24"/>
        </w:rPr>
        <w:t xml:space="preserve"> 8, 341. doi:10.3389/fpubh.2020.00341.</w:t>
      </w:r>
    </w:p>
    <w:p w14:paraId="15F45E6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Boyraz, G., and Legros, D. N. (2020). Coronavirus disease (COVID-19) and traumatic stress: probable risk factors and correlates of posttraumatic stress disorder. </w:t>
      </w:r>
      <w:r w:rsidRPr="001A434B">
        <w:rPr>
          <w:rFonts w:cs="Times New Roman"/>
          <w:i/>
          <w:iCs/>
          <w:noProof/>
          <w:sz w:val="24"/>
          <w:szCs w:val="24"/>
        </w:rPr>
        <w:t>J. Loss Trauma</w:t>
      </w:r>
      <w:r w:rsidRPr="001A434B">
        <w:rPr>
          <w:rFonts w:cs="Times New Roman"/>
          <w:noProof/>
          <w:sz w:val="24"/>
          <w:szCs w:val="24"/>
        </w:rPr>
        <w:t>, 1–20. doi:10.1080/15325024.2020.1763556.</w:t>
      </w:r>
    </w:p>
    <w:p w14:paraId="5AD669D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Brooks, S. K., Webster, R. K., Smith, L. E., Woodland, L., Wessely, S., Greenberg, N., et al. (2020). The psychological impact of quarantine and how to reduce it: rapid review of the evidence. </w:t>
      </w:r>
      <w:r w:rsidRPr="001A434B">
        <w:rPr>
          <w:rFonts w:cs="Times New Roman"/>
          <w:i/>
          <w:iCs/>
          <w:noProof/>
          <w:sz w:val="24"/>
          <w:szCs w:val="24"/>
        </w:rPr>
        <w:t>Lancet</w:t>
      </w:r>
      <w:r w:rsidRPr="001A434B">
        <w:rPr>
          <w:rFonts w:cs="Times New Roman"/>
          <w:noProof/>
          <w:sz w:val="24"/>
          <w:szCs w:val="24"/>
        </w:rPr>
        <w:t xml:space="preserve"> 395, 912–920. doi:10.1016/S0140-6736(20)30460-8.</w:t>
      </w:r>
    </w:p>
    <w:p w14:paraId="6EA811F5"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Cao, W., Fang, Z., Hou, G., Han, M., Xu, X., Dong, J., et al. (2020). The psychological impact of the COVID-19 epidemic on college students in China. </w:t>
      </w:r>
      <w:r w:rsidRPr="001A434B">
        <w:rPr>
          <w:rFonts w:cs="Times New Roman"/>
          <w:i/>
          <w:iCs/>
          <w:noProof/>
          <w:sz w:val="24"/>
          <w:szCs w:val="24"/>
        </w:rPr>
        <w:t>Psychiatry Res.</w:t>
      </w:r>
      <w:r w:rsidRPr="001A434B">
        <w:rPr>
          <w:rFonts w:cs="Times New Roman"/>
          <w:noProof/>
          <w:sz w:val="24"/>
          <w:szCs w:val="24"/>
        </w:rPr>
        <w:t xml:space="preserve"> 287, 112934. doi:10.1016/j.psychres.2020.112934.</w:t>
      </w:r>
    </w:p>
    <w:p w14:paraId="40C5D991"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Centre for Urban Studies (CUS), National Institute of Population Research and Training (NIPORT), and MEASURE Evaluation (2006). “Slums of Urban Bangladesh: Mapping and Census, 2005,” in (Dhaka, Bangladesh and Chappell Hill, USA).</w:t>
      </w:r>
    </w:p>
    <w:p w14:paraId="0138695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Chen, X., Wang, S.-B., Li, X.-L., Huang, Z.-H., Tan, W.-Y., Lin, H.-C., et al. (2020). Relationship between sleep duration and sociodemographic characteristics, mental health and chronic diseases in individuals aged from 18 to 85 years old in Guangdong province in China: a population-based cross-sectional study. </w:t>
      </w:r>
      <w:r w:rsidRPr="001A434B">
        <w:rPr>
          <w:rFonts w:cs="Times New Roman"/>
          <w:i/>
          <w:iCs/>
          <w:noProof/>
          <w:sz w:val="24"/>
          <w:szCs w:val="24"/>
        </w:rPr>
        <w:t>BMC Psychiatry</w:t>
      </w:r>
      <w:r w:rsidRPr="001A434B">
        <w:rPr>
          <w:rFonts w:cs="Times New Roman"/>
          <w:noProof/>
          <w:sz w:val="24"/>
          <w:szCs w:val="24"/>
        </w:rPr>
        <w:t xml:space="preserve"> 20, 455. doi:10.1186/s12888-020-02866-9.</w:t>
      </w:r>
    </w:p>
    <w:p w14:paraId="6C2EFEE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Chowdhury, A., Ghosh, S., and Sanyal, D. (2004). Bengali adaptation of Brief Patient Health Questionnaire for screening depression at primary care. </w:t>
      </w:r>
      <w:r w:rsidRPr="001A434B">
        <w:rPr>
          <w:rFonts w:cs="Times New Roman"/>
          <w:i/>
          <w:iCs/>
          <w:noProof/>
          <w:sz w:val="24"/>
          <w:szCs w:val="24"/>
        </w:rPr>
        <w:t>J. Indian Med. Assoc.</w:t>
      </w:r>
      <w:r w:rsidRPr="001A434B">
        <w:rPr>
          <w:rFonts w:cs="Times New Roman"/>
          <w:noProof/>
          <w:sz w:val="24"/>
          <w:szCs w:val="24"/>
        </w:rPr>
        <w:t xml:space="preserve"> 102, 544–547.</w:t>
      </w:r>
    </w:p>
    <w:p w14:paraId="61F505B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Commodari, E., and La Rosa, V. L. (2020). Adolescents in Quarantine During COVID-19 Pandemic in Italy: Perceived Health Risk, Beliefs, Psychological Experiences and Expectations for the Future. </w:t>
      </w:r>
      <w:r w:rsidRPr="001A434B">
        <w:rPr>
          <w:rFonts w:cs="Times New Roman"/>
          <w:i/>
          <w:iCs/>
          <w:noProof/>
          <w:sz w:val="24"/>
          <w:szCs w:val="24"/>
        </w:rPr>
        <w:t>Front. Psychol.</w:t>
      </w:r>
      <w:r w:rsidRPr="001A434B">
        <w:rPr>
          <w:rFonts w:cs="Times New Roman"/>
          <w:noProof/>
          <w:sz w:val="24"/>
          <w:szCs w:val="24"/>
        </w:rPr>
        <w:t xml:space="preserve"> 11, 2480. doi:10.3389/fpsyg.2020.559951.</w:t>
      </w:r>
    </w:p>
    <w:p w14:paraId="0FE9D664"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Cucinotta, D., and Vanelli, M. (2020). WHO declares COVID-19 a pandemic. </w:t>
      </w:r>
      <w:r w:rsidRPr="001A434B">
        <w:rPr>
          <w:rFonts w:cs="Times New Roman"/>
          <w:i/>
          <w:iCs/>
          <w:noProof/>
          <w:sz w:val="24"/>
          <w:szCs w:val="24"/>
        </w:rPr>
        <w:t>Acta bio-medica Atenei Parm.</w:t>
      </w:r>
      <w:r w:rsidRPr="001A434B">
        <w:rPr>
          <w:rFonts w:cs="Times New Roman"/>
          <w:noProof/>
          <w:sz w:val="24"/>
          <w:szCs w:val="24"/>
        </w:rPr>
        <w:t xml:space="preserve"> 91, 157–160. doi:10.23750/abm.v91i1.9397.</w:t>
      </w:r>
    </w:p>
    <w:p w14:paraId="18D26CA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de Leeuw, E. (2020). One Health(y) Cities. </w:t>
      </w:r>
      <w:r w:rsidRPr="001A434B">
        <w:rPr>
          <w:rFonts w:cs="Times New Roman"/>
          <w:i/>
          <w:iCs/>
          <w:noProof/>
          <w:sz w:val="24"/>
          <w:szCs w:val="24"/>
        </w:rPr>
        <w:t>Cities Heal.</w:t>
      </w:r>
      <w:r w:rsidRPr="001A434B">
        <w:rPr>
          <w:rFonts w:cs="Times New Roman"/>
          <w:noProof/>
          <w:sz w:val="24"/>
          <w:szCs w:val="24"/>
        </w:rPr>
        <w:t>, 1–6. doi:10.1080/23748834.2020.1801114.</w:t>
      </w:r>
    </w:p>
    <w:p w14:paraId="5BA02B7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De Vido, S. (2020). A Quest for an Eco-centric Approach to International Law: the COVID-19 Pandemic as Game Changer. </w:t>
      </w:r>
      <w:r w:rsidRPr="001A434B">
        <w:rPr>
          <w:rFonts w:cs="Times New Roman"/>
          <w:i/>
          <w:iCs/>
          <w:noProof/>
          <w:sz w:val="24"/>
          <w:szCs w:val="24"/>
        </w:rPr>
        <w:t>Jus Cogens</w:t>
      </w:r>
      <w:r w:rsidRPr="001A434B">
        <w:rPr>
          <w:rFonts w:cs="Times New Roman"/>
          <w:noProof/>
          <w:sz w:val="24"/>
          <w:szCs w:val="24"/>
        </w:rPr>
        <w:t>. doi:10.1007/s42439-020-00031-0.</w:t>
      </w:r>
    </w:p>
    <w:p w14:paraId="2AAFA54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Ferdous, M. Z., Islam, M. S., Sikder, M. T., Mosaddek, A. S. M., Zegarra-Valdivia, J. A., and Gozal, D. (2020). Knowledge, attitude, and practice regarding COVID-19 outbreak in Bangladesh: an online-based cross-sectional study. </w:t>
      </w:r>
      <w:r w:rsidRPr="001A434B">
        <w:rPr>
          <w:rFonts w:cs="Times New Roman"/>
          <w:i/>
          <w:iCs/>
          <w:noProof/>
          <w:sz w:val="24"/>
          <w:szCs w:val="24"/>
        </w:rPr>
        <w:t>PLoS One</w:t>
      </w:r>
      <w:r w:rsidRPr="001A434B">
        <w:rPr>
          <w:rFonts w:cs="Times New Roman"/>
          <w:noProof/>
          <w:sz w:val="24"/>
          <w:szCs w:val="24"/>
        </w:rPr>
        <w:t xml:space="preserve"> 15, e0239254. </w:t>
      </w:r>
      <w:r w:rsidRPr="001A434B">
        <w:rPr>
          <w:rFonts w:cs="Times New Roman"/>
          <w:noProof/>
          <w:sz w:val="24"/>
          <w:szCs w:val="24"/>
        </w:rPr>
        <w:lastRenderedPageBreak/>
        <w:t>doi:10.1371/journal.pone.0239254.</w:t>
      </w:r>
    </w:p>
    <w:p w14:paraId="2F639D95"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Fluharty, M., Taylor, A. E., Grabski, M., and Munafò, M. R. (2017). The association of cigarette smoking with depression and anxiety: a systematic review. </w:t>
      </w:r>
      <w:r w:rsidRPr="001A434B">
        <w:rPr>
          <w:rFonts w:cs="Times New Roman"/>
          <w:i/>
          <w:iCs/>
          <w:noProof/>
          <w:sz w:val="24"/>
          <w:szCs w:val="24"/>
        </w:rPr>
        <w:t>Nicotine Tob. Res.</w:t>
      </w:r>
      <w:r w:rsidRPr="001A434B">
        <w:rPr>
          <w:rFonts w:cs="Times New Roman"/>
          <w:noProof/>
          <w:sz w:val="24"/>
          <w:szCs w:val="24"/>
        </w:rPr>
        <w:t xml:space="preserve"> 19, 3–13. doi:10.1093/ntr/ntw140.</w:t>
      </w:r>
    </w:p>
    <w:p w14:paraId="1BA1375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Galicki, C. (2020). Impact of COVID-19 on financial wellbeing: key findings from a national survey. New Zealand: Commission for Financial Capability Available at: https://apo.org.au/sites/default/files/resource-files/2020-05/apo-nid305917.pdf.</w:t>
      </w:r>
    </w:p>
    <w:p w14:paraId="12D4F91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Higuchi, S., Mihara, S., Kitayuguchi, T., Miyakoshi, H., Ooi, M., Maezono, M., et al. (2020). Prolonged use of Internet and gaming among treatment seekers arising out of social restrictions related to COVID-19 pandemic. </w:t>
      </w:r>
      <w:r w:rsidRPr="001A434B">
        <w:rPr>
          <w:rFonts w:cs="Times New Roman"/>
          <w:i/>
          <w:iCs/>
          <w:noProof/>
          <w:sz w:val="24"/>
          <w:szCs w:val="24"/>
        </w:rPr>
        <w:t>Psychiatry Clin. Neurosci.</w:t>
      </w:r>
      <w:r w:rsidRPr="001A434B">
        <w:rPr>
          <w:rFonts w:cs="Times New Roman"/>
          <w:noProof/>
          <w:sz w:val="24"/>
          <w:szCs w:val="24"/>
        </w:rPr>
        <w:t xml:space="preserve"> 74, 607–608. doi:https://doi.org/10.1111/pcn.13127.</w:t>
      </w:r>
    </w:p>
    <w:p w14:paraId="0F65DF0D"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Hirshkowitz, M., Whiton, K., Albert, S. M., Alessi, C., Bruni, O., DonCarlos, L., et al. (2015). National Sleep Foundation’s updated sleep duration recommendations: final report. </w:t>
      </w:r>
      <w:r w:rsidRPr="001A434B">
        <w:rPr>
          <w:rFonts w:cs="Times New Roman"/>
          <w:i/>
          <w:iCs/>
          <w:noProof/>
          <w:sz w:val="24"/>
          <w:szCs w:val="24"/>
        </w:rPr>
        <w:t>Sleep Heal.</w:t>
      </w:r>
      <w:r w:rsidRPr="001A434B">
        <w:rPr>
          <w:rFonts w:cs="Times New Roman"/>
          <w:noProof/>
          <w:sz w:val="24"/>
          <w:szCs w:val="24"/>
        </w:rPr>
        <w:t xml:space="preserve"> 1, 233–243. doi:10.1016/j.sleh.2015.10.004.</w:t>
      </w:r>
    </w:p>
    <w:p w14:paraId="522A9F75"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Horesh, D., and Brown, A. D. (2020). Traumatic stress in the age of COVID-19: a call to close critical gaps and adapt to new realities. </w:t>
      </w:r>
      <w:r w:rsidRPr="001A434B">
        <w:rPr>
          <w:rFonts w:cs="Times New Roman"/>
          <w:i/>
          <w:iCs/>
          <w:noProof/>
          <w:sz w:val="24"/>
          <w:szCs w:val="24"/>
        </w:rPr>
        <w:t>Psychol. Trauma</w:t>
      </w:r>
      <w:r w:rsidRPr="001A434B">
        <w:rPr>
          <w:rFonts w:cs="Times New Roman"/>
          <w:noProof/>
          <w:sz w:val="24"/>
          <w:szCs w:val="24"/>
        </w:rPr>
        <w:t xml:space="preserve"> 12, 331–335. doi:10.1037/tra0000592.</w:t>
      </w:r>
    </w:p>
    <w:p w14:paraId="48342C03"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Hossain, S., Anjum, A., Uddin, M. E., Rahman, M. A., and Hossain, M. F. (2019). Impacts of socio-cultural environment and lifestyle factors on the psychological health of university students in Bangladesh: A longitudinal study. </w:t>
      </w:r>
      <w:r w:rsidRPr="001A434B">
        <w:rPr>
          <w:rFonts w:cs="Times New Roman"/>
          <w:i/>
          <w:iCs/>
          <w:noProof/>
          <w:sz w:val="24"/>
          <w:szCs w:val="24"/>
        </w:rPr>
        <w:t>J. Affect. Disord.</w:t>
      </w:r>
      <w:r w:rsidRPr="001A434B">
        <w:rPr>
          <w:rFonts w:cs="Times New Roman"/>
          <w:noProof/>
          <w:sz w:val="24"/>
          <w:szCs w:val="24"/>
        </w:rPr>
        <w:t xml:space="preserve"> 256, 393–403. doi:10.1016/j.jad.2019.06.001.</w:t>
      </w:r>
    </w:p>
    <w:p w14:paraId="1489472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Institute of Epidemiology Disease Control and Research (2020). Covid-19 status for Bangladesh. Available at: http://old.iedcr.gov.bd/ [Accessed June 28, 2020].</w:t>
      </w:r>
    </w:p>
    <w:p w14:paraId="717AA73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Akter, R., Sikder, M. T., and Griffiths, M. D. (2020a). Weight-related status and associated predictors with psychological well-being among first-year university students in Bangladesh: a pilot study. </w:t>
      </w:r>
      <w:r w:rsidRPr="001A434B">
        <w:rPr>
          <w:rFonts w:cs="Times New Roman"/>
          <w:i/>
          <w:iCs/>
          <w:noProof/>
          <w:sz w:val="24"/>
          <w:szCs w:val="24"/>
        </w:rPr>
        <w:t>Int. J. Ment. Health Addict.</w:t>
      </w:r>
      <w:r w:rsidRPr="001A434B">
        <w:rPr>
          <w:rFonts w:cs="Times New Roman"/>
          <w:noProof/>
          <w:sz w:val="24"/>
          <w:szCs w:val="24"/>
        </w:rPr>
        <w:t xml:space="preserve"> doi:10.1007/s11469-020-00243-x.</w:t>
      </w:r>
    </w:p>
    <w:p w14:paraId="096E985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Akter, R., Sikder, T., and Griffiths, M. D. (2020b). Prevalence and factors associated with depression and anxiety among first-year university students in Bangladesh: a cross-sectional study. </w:t>
      </w:r>
      <w:r w:rsidRPr="001A434B">
        <w:rPr>
          <w:rFonts w:cs="Times New Roman"/>
          <w:i/>
          <w:iCs/>
          <w:noProof/>
          <w:sz w:val="24"/>
          <w:szCs w:val="24"/>
        </w:rPr>
        <w:t>Int. J. Ment. Health Addict.</w:t>
      </w:r>
      <w:r w:rsidRPr="001A434B">
        <w:rPr>
          <w:rFonts w:cs="Times New Roman"/>
          <w:noProof/>
          <w:sz w:val="24"/>
          <w:szCs w:val="24"/>
        </w:rPr>
        <w:t xml:space="preserve"> doi:10.1007/s11469-020-00242-y.</w:t>
      </w:r>
    </w:p>
    <w:p w14:paraId="72D81374"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Emran, G. I., Rahman, E., Banik, R., Sikder, T., Smith, L., et al. (2021a). Knowledge, attitudes and practices associated with the COVID-19 among slum dwellers resided in Dhaka City: a Bangladeshi interview-based survey. </w:t>
      </w:r>
      <w:r w:rsidRPr="001A434B">
        <w:rPr>
          <w:rFonts w:cs="Times New Roman"/>
          <w:i/>
          <w:iCs/>
          <w:noProof/>
          <w:sz w:val="24"/>
          <w:szCs w:val="24"/>
        </w:rPr>
        <w:t>J. Public Health (Bangkok).</w:t>
      </w:r>
      <w:r w:rsidRPr="001A434B">
        <w:rPr>
          <w:rFonts w:cs="Times New Roman"/>
          <w:noProof/>
          <w:sz w:val="24"/>
          <w:szCs w:val="24"/>
        </w:rPr>
        <w:t xml:space="preserve"> 43, 13–25. doi:10.1093/pubmed/fdaa182.</w:t>
      </w:r>
    </w:p>
    <w:p w14:paraId="666F4A04"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Ferdous, M. Z., Islam, U. S., Mosaddek, A. S. M., Potenza, M. N., and Pardhan, S. (2021b). Treatment, persistent symptoms, and depression in people infected with COVID-19 in Bangladesh. </w:t>
      </w:r>
      <w:r w:rsidRPr="001A434B">
        <w:rPr>
          <w:rFonts w:cs="Times New Roman"/>
          <w:i/>
          <w:iCs/>
          <w:noProof/>
          <w:sz w:val="24"/>
          <w:szCs w:val="24"/>
        </w:rPr>
        <w:t>Int. J. Environ. Res. Public Health</w:t>
      </w:r>
      <w:r w:rsidRPr="001A434B">
        <w:rPr>
          <w:rFonts w:cs="Times New Roman"/>
          <w:noProof/>
          <w:sz w:val="24"/>
          <w:szCs w:val="24"/>
        </w:rPr>
        <w:t xml:space="preserve"> 18, 1453. doi:10.3390/ijerph18041453.</w:t>
      </w:r>
    </w:p>
    <w:p w14:paraId="5677657A"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lastRenderedPageBreak/>
        <w:t xml:space="preserve">Islam, M. S., Ferdous, M. Z., and Potenza, M. N. (2020c). Panic and generalized anxiety during the COVID-19 pandemic among Bangladeshi people: an online pilot survey early in the outbreak. </w:t>
      </w:r>
      <w:r w:rsidRPr="001A434B">
        <w:rPr>
          <w:rFonts w:cs="Times New Roman"/>
          <w:i/>
          <w:iCs/>
          <w:noProof/>
          <w:sz w:val="24"/>
          <w:szCs w:val="24"/>
        </w:rPr>
        <w:t>J. Affect. Disord.</w:t>
      </w:r>
      <w:r w:rsidRPr="001A434B">
        <w:rPr>
          <w:rFonts w:cs="Times New Roman"/>
          <w:noProof/>
          <w:sz w:val="24"/>
          <w:szCs w:val="24"/>
        </w:rPr>
        <w:t xml:space="preserve"> 276, 30–37. doi:10.1016/j.jad.2020.06.049.</w:t>
      </w:r>
    </w:p>
    <w:p w14:paraId="3D7CD3F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Ferdous, M. Z., Sujan, M. S. H., Tasnim, R., Masud, J. H. B., Kundu, S., et al. (2021c). The Psychometric Properties of the Bangla Posttraumatic Stress Disorder Checklist for DSM-5 (PCL-5): A Large-scale Validation Study. </w:t>
      </w:r>
      <w:r w:rsidRPr="001A434B">
        <w:rPr>
          <w:rFonts w:cs="Times New Roman"/>
          <w:i/>
          <w:iCs/>
          <w:noProof/>
          <w:sz w:val="24"/>
          <w:szCs w:val="24"/>
        </w:rPr>
        <w:t>Res. Sq.</w:t>
      </w:r>
      <w:r w:rsidRPr="001A434B">
        <w:rPr>
          <w:rFonts w:cs="Times New Roman"/>
          <w:noProof/>
          <w:sz w:val="24"/>
          <w:szCs w:val="24"/>
        </w:rPr>
        <w:t xml:space="preserve"> doi:10.21203/rs.3.rs-210877/v1.</w:t>
      </w:r>
    </w:p>
    <w:p w14:paraId="78DD3C24"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Potenza, M. N., and Van Os, J. (2020d). Posttraumatic stress disorder during the COVID-19 pandemic: upcoming challenges in Bangladesh and preventive strategies. </w:t>
      </w:r>
      <w:r w:rsidRPr="001A434B">
        <w:rPr>
          <w:rFonts w:cs="Times New Roman"/>
          <w:i/>
          <w:iCs/>
          <w:noProof/>
          <w:sz w:val="24"/>
          <w:szCs w:val="24"/>
        </w:rPr>
        <w:t>Int. J. Soc. Psychiatry</w:t>
      </w:r>
      <w:r w:rsidRPr="001A434B">
        <w:rPr>
          <w:rFonts w:cs="Times New Roman"/>
          <w:noProof/>
          <w:sz w:val="24"/>
          <w:szCs w:val="24"/>
        </w:rPr>
        <w:t>. doi:10.1177/0020764020954469.</w:t>
      </w:r>
    </w:p>
    <w:p w14:paraId="5A5929D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Rahman, M. E., Moonajilin, M. S., and van Os, J. (2021d). Prevalence of depression, anxiety and associated factors among school going adolescents in Bangladesh: Findings from a cross-sectional study. </w:t>
      </w:r>
      <w:r w:rsidRPr="001A434B">
        <w:rPr>
          <w:rFonts w:cs="Times New Roman"/>
          <w:i/>
          <w:iCs/>
          <w:noProof/>
          <w:sz w:val="24"/>
          <w:szCs w:val="24"/>
        </w:rPr>
        <w:t>PLoS One</w:t>
      </w:r>
      <w:r w:rsidRPr="001A434B">
        <w:rPr>
          <w:rFonts w:cs="Times New Roman"/>
          <w:noProof/>
          <w:sz w:val="24"/>
          <w:szCs w:val="24"/>
        </w:rPr>
        <w:t xml:space="preserve"> 16, e0247898. doi:10.1371/journal.pone.0247898.</w:t>
      </w:r>
    </w:p>
    <w:p w14:paraId="29A7D5A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Sujan, M. S. H., Tasnim, R., Ferdous, M. Z., Masud, J. H. B., Kundu, S., et al. (2020e). Problematic internet use among young and adult population in Bangladesh: Correlates with lifestyle and online activities during the COVID-19 pandemic. </w:t>
      </w:r>
      <w:r w:rsidRPr="001A434B">
        <w:rPr>
          <w:rFonts w:cs="Times New Roman"/>
          <w:i/>
          <w:iCs/>
          <w:noProof/>
          <w:sz w:val="24"/>
          <w:szCs w:val="24"/>
        </w:rPr>
        <w:t>Addict. Behav. Reports</w:t>
      </w:r>
      <w:r w:rsidRPr="001A434B">
        <w:rPr>
          <w:rFonts w:cs="Times New Roman"/>
          <w:noProof/>
          <w:sz w:val="24"/>
          <w:szCs w:val="24"/>
        </w:rPr>
        <w:t>, 100311. doi:10.1016/j.abrep.2020.100311.</w:t>
      </w:r>
    </w:p>
    <w:p w14:paraId="26BB733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Sujan, M. S. H., Tasnim, R., Mohona, R. A., Ferdous, M. Z., Kamruzzaman, S., et al. (2021e). Problematic smartphone and social media use among Bangladeshi college and university students amid COVID-19: The role of psychological wellbeing and pandemic related factors. </w:t>
      </w:r>
      <w:r w:rsidRPr="001A434B">
        <w:rPr>
          <w:rFonts w:cs="Times New Roman"/>
          <w:i/>
          <w:iCs/>
          <w:noProof/>
          <w:sz w:val="24"/>
          <w:szCs w:val="24"/>
        </w:rPr>
        <w:t>Front. psychiatry</w:t>
      </w:r>
      <w:r w:rsidRPr="001A434B">
        <w:rPr>
          <w:rFonts w:cs="Times New Roman"/>
          <w:noProof/>
          <w:sz w:val="24"/>
          <w:szCs w:val="24"/>
        </w:rPr>
        <w:t xml:space="preserve"> 12, 647386. doi:10.3389/fpsyt.2021.647386.</w:t>
      </w:r>
    </w:p>
    <w:p w14:paraId="00406DF0"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Sujan, M. S. H., Tasnim, R., Sikder, M. T., Potenza, M. N., and van Os, J. (2020f). Psychological responses during the COVID-19 outbreak among university students in Bangladesh. </w:t>
      </w:r>
      <w:r w:rsidRPr="001A434B">
        <w:rPr>
          <w:rFonts w:cs="Times New Roman"/>
          <w:i/>
          <w:iCs/>
          <w:noProof/>
          <w:sz w:val="24"/>
          <w:szCs w:val="24"/>
        </w:rPr>
        <w:t>PLoS One</w:t>
      </w:r>
      <w:r w:rsidRPr="001A434B">
        <w:rPr>
          <w:rFonts w:cs="Times New Roman"/>
          <w:noProof/>
          <w:sz w:val="24"/>
          <w:szCs w:val="24"/>
        </w:rPr>
        <w:t xml:space="preserve"> 15, e0245083. doi:10.1371/journal.pone.0245083.</w:t>
      </w:r>
    </w:p>
    <w:p w14:paraId="42C638F3"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M. S., Tasnim, R., Sujan, M. S. H., Ferdous, M. Z., Sikder, M. T., Masud, J. H. B., et al. (2021f). Depressive symptoms associated with COVID-19 preventive practice measures, daily activities in home quarantine and suicidal behaviors: Findings from a large-scale online survey in Bangladesh. </w:t>
      </w:r>
      <w:r w:rsidRPr="001A434B">
        <w:rPr>
          <w:rFonts w:cs="Times New Roman"/>
          <w:i/>
          <w:iCs/>
          <w:noProof/>
          <w:sz w:val="24"/>
          <w:szCs w:val="24"/>
        </w:rPr>
        <w:t>BMC Psychiatry</w:t>
      </w:r>
      <w:r w:rsidRPr="001A434B">
        <w:rPr>
          <w:rFonts w:cs="Times New Roman"/>
          <w:noProof/>
          <w:sz w:val="24"/>
          <w:szCs w:val="24"/>
        </w:rPr>
        <w:t xml:space="preserve"> 21, 273. doi:10.1186/s12888-021-03246-7.</w:t>
      </w:r>
    </w:p>
    <w:p w14:paraId="498394ED"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Islam, T., and Kibria, M. G. (2020). Challenges to the prevention of COVID-19 spread in slums of Bangladesh. </w:t>
      </w:r>
      <w:r w:rsidRPr="001A434B">
        <w:rPr>
          <w:rFonts w:cs="Times New Roman"/>
          <w:i/>
          <w:iCs/>
          <w:noProof/>
          <w:sz w:val="24"/>
          <w:szCs w:val="24"/>
        </w:rPr>
        <w:t>J. Public Health (Bangkok).</w:t>
      </w:r>
      <w:r w:rsidRPr="001A434B">
        <w:rPr>
          <w:rFonts w:cs="Times New Roman"/>
          <w:noProof/>
          <w:sz w:val="24"/>
          <w:szCs w:val="24"/>
        </w:rPr>
        <w:t xml:space="preserve"> 42, 637–638. doi:10.1093/pubmed/fdaa088.</w:t>
      </w:r>
    </w:p>
    <w:p w14:paraId="57F5175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Kamruzzaman, M. (2020). Coronavirus: poor income drops 80% in Bangladesh. </w:t>
      </w:r>
      <w:r w:rsidRPr="001A434B">
        <w:rPr>
          <w:rFonts w:cs="Times New Roman"/>
          <w:i/>
          <w:iCs/>
          <w:noProof/>
          <w:sz w:val="24"/>
          <w:szCs w:val="24"/>
        </w:rPr>
        <w:t>Anadolu Agency</w:t>
      </w:r>
      <w:r w:rsidRPr="001A434B">
        <w:rPr>
          <w:rFonts w:cs="Times New Roman"/>
          <w:noProof/>
          <w:sz w:val="24"/>
          <w:szCs w:val="24"/>
        </w:rPr>
        <w:t>. Available at: https://www.aa.com.tr/en/asia-pacific/coronavirus-poor-income-drops-80-in-bangladesh/1808837?fbclid=IwAR1aIus2Ie_iBXA6SM1B2o0vn4u8vkPw7BhTHCmpuGW3JLS9I_mtuZTG85k [Accessed October 26, 2020].</w:t>
      </w:r>
    </w:p>
    <w:p w14:paraId="708E7817"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Keelery, S. (2020). Impact on household income due to the coronavirus (COVID-19) in India from February to April 2020. Available at: https://www.statista.com/statistics/1111510/india-coronavirus-impact-on-household-</w:t>
      </w:r>
      <w:r w:rsidRPr="001A434B">
        <w:rPr>
          <w:rFonts w:cs="Times New Roman"/>
          <w:noProof/>
          <w:sz w:val="24"/>
          <w:szCs w:val="24"/>
        </w:rPr>
        <w:lastRenderedPageBreak/>
        <w:t>income/#:~:text=Household income in India was,45.7 percent in mid April. [Accessed October 20, 2020].</w:t>
      </w:r>
    </w:p>
    <w:p w14:paraId="24A20FB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La Rosa, V. L., Gori, A., Faraci, P., Vicario, C. M., and Craparo, G. (2021). Traumatic Distress, Alexithymia, Dissociation, and Risk of Addiction During the First Wave of COVID-19 in Italy: Results from a Cross-sectional Online Survey on a Non-clinical Adult Sample. </w:t>
      </w:r>
      <w:r w:rsidRPr="001A434B">
        <w:rPr>
          <w:rFonts w:cs="Times New Roman"/>
          <w:i/>
          <w:iCs/>
          <w:noProof/>
          <w:sz w:val="24"/>
          <w:szCs w:val="24"/>
        </w:rPr>
        <w:t>Int. J. Ment. Health Addict.</w:t>
      </w:r>
      <w:r w:rsidRPr="001A434B">
        <w:rPr>
          <w:rFonts w:cs="Times New Roman"/>
          <w:noProof/>
          <w:sz w:val="24"/>
          <w:szCs w:val="24"/>
        </w:rPr>
        <w:t xml:space="preserve"> doi:10.1007/s11469-021-00569-0.</w:t>
      </w:r>
    </w:p>
    <w:p w14:paraId="784238B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LeBeau, R., Mischel, E., Resnick, H., Kilpatrick, D., Friedman, M., and Craske, M. (2014). Dimensional assessment of posttraumatic stress disorder in DSM-5. </w:t>
      </w:r>
      <w:r w:rsidRPr="001A434B">
        <w:rPr>
          <w:rFonts w:cs="Times New Roman"/>
          <w:i/>
          <w:iCs/>
          <w:noProof/>
          <w:sz w:val="24"/>
          <w:szCs w:val="24"/>
        </w:rPr>
        <w:t>Psychiatry Res.</w:t>
      </w:r>
      <w:r w:rsidRPr="001A434B">
        <w:rPr>
          <w:rFonts w:cs="Times New Roman"/>
          <w:noProof/>
          <w:sz w:val="24"/>
          <w:szCs w:val="24"/>
        </w:rPr>
        <w:t xml:space="preserve"> 218, 143–147. doi:10.1016/j.psychres.2014.03.032.</w:t>
      </w:r>
    </w:p>
    <w:p w14:paraId="1F85F49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Liang, L., Gao, T., Ren, H., Cao, R., Qin, Z., Hu, Y., et al. (2020). Post-traumatic stress disorder and psychological distress in Chinese youths following the COVID-19 emergency. </w:t>
      </w:r>
      <w:r w:rsidRPr="001A434B">
        <w:rPr>
          <w:rFonts w:cs="Times New Roman"/>
          <w:i/>
          <w:iCs/>
          <w:noProof/>
          <w:sz w:val="24"/>
          <w:szCs w:val="24"/>
        </w:rPr>
        <w:t>J. Health Psychol.</w:t>
      </w:r>
      <w:r w:rsidRPr="001A434B">
        <w:rPr>
          <w:rFonts w:cs="Times New Roman"/>
          <w:noProof/>
          <w:sz w:val="24"/>
          <w:szCs w:val="24"/>
        </w:rPr>
        <w:t xml:space="preserve"> 25, 1164–1175. doi:10.1177/1359105320937057.</w:t>
      </w:r>
    </w:p>
    <w:p w14:paraId="7105C68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Liu, N., Zhang, F., Wei, C., Jia, Y., Shang, Z., Sun, L., et al. (2020). Prevalence and predictors of PTSS during COVID-19 outbreak in China hardest-hit areas: gender differences matter. </w:t>
      </w:r>
      <w:r w:rsidRPr="001A434B">
        <w:rPr>
          <w:rFonts w:cs="Times New Roman"/>
          <w:i/>
          <w:iCs/>
          <w:noProof/>
          <w:sz w:val="24"/>
          <w:szCs w:val="24"/>
        </w:rPr>
        <w:t>Psychiatry Res.</w:t>
      </w:r>
      <w:r w:rsidRPr="001A434B">
        <w:rPr>
          <w:rFonts w:cs="Times New Roman"/>
          <w:noProof/>
          <w:sz w:val="24"/>
          <w:szCs w:val="24"/>
        </w:rPr>
        <w:t xml:space="preserve"> 287, 112921. doi:10.1016/j.psychres.2020.112921.</w:t>
      </w:r>
    </w:p>
    <w:p w14:paraId="059E42A6"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Lovato, N., and Gradisar, M. (2014). A meta-analysis and model of the relationship between sleep and depression in adolescents: recommendations for future research and clinical practice. </w:t>
      </w:r>
      <w:r w:rsidRPr="001A434B">
        <w:rPr>
          <w:rFonts w:cs="Times New Roman"/>
          <w:i/>
          <w:iCs/>
          <w:noProof/>
          <w:sz w:val="24"/>
          <w:szCs w:val="24"/>
        </w:rPr>
        <w:t>Sleep Med. Rev.</w:t>
      </w:r>
      <w:r w:rsidRPr="001A434B">
        <w:rPr>
          <w:rFonts w:cs="Times New Roman"/>
          <w:noProof/>
          <w:sz w:val="24"/>
          <w:szCs w:val="24"/>
        </w:rPr>
        <w:t xml:space="preserve"> 18, 521–529. doi:10.1016/j.smrv.2014.03.006.</w:t>
      </w:r>
    </w:p>
    <w:p w14:paraId="236F9BD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Magnavita, N., and Garbarino, S. (2017). Sleep, health and wellness at work: a scoping review. </w:t>
      </w:r>
      <w:r w:rsidRPr="001A434B">
        <w:rPr>
          <w:rFonts w:cs="Times New Roman"/>
          <w:i/>
          <w:iCs/>
          <w:noProof/>
          <w:sz w:val="24"/>
          <w:szCs w:val="24"/>
        </w:rPr>
        <w:t>Int. J. Environ. Res. Public Health</w:t>
      </w:r>
      <w:r w:rsidRPr="001A434B">
        <w:rPr>
          <w:rFonts w:cs="Times New Roman"/>
          <w:noProof/>
          <w:sz w:val="24"/>
          <w:szCs w:val="24"/>
        </w:rPr>
        <w:t xml:space="preserve"> 14, 1347. doi:10.3390/ijerph14111347.</w:t>
      </w:r>
    </w:p>
    <w:p w14:paraId="0BBB6B05"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Maher, M. J., Rego, S. A., and Asnis, G. M. (2006). Sleep disturbances in patients with post-traumatic stress disorder: epidemiology,  impact and approaches to management. </w:t>
      </w:r>
      <w:r w:rsidRPr="001A434B">
        <w:rPr>
          <w:rFonts w:cs="Times New Roman"/>
          <w:i/>
          <w:iCs/>
          <w:noProof/>
          <w:sz w:val="24"/>
          <w:szCs w:val="24"/>
        </w:rPr>
        <w:t>CNS Drugs</w:t>
      </w:r>
      <w:r w:rsidRPr="001A434B">
        <w:rPr>
          <w:rFonts w:cs="Times New Roman"/>
          <w:noProof/>
          <w:sz w:val="24"/>
          <w:szCs w:val="24"/>
        </w:rPr>
        <w:t xml:space="preserve"> 20, 567–590. doi:10.2165/00023210-200620070-00003.</w:t>
      </w:r>
    </w:p>
    <w:p w14:paraId="30054A5A"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Mandal, B., Ayyagari, P., and Gallo, W. T. (2011). Job loss and depression: the role of subjective expectations. </w:t>
      </w:r>
      <w:r w:rsidRPr="001A434B">
        <w:rPr>
          <w:rFonts w:cs="Times New Roman"/>
          <w:i/>
          <w:iCs/>
          <w:noProof/>
          <w:sz w:val="24"/>
          <w:szCs w:val="24"/>
        </w:rPr>
        <w:t>Soc. Sci. Med.</w:t>
      </w:r>
      <w:r w:rsidRPr="001A434B">
        <w:rPr>
          <w:rFonts w:cs="Times New Roman"/>
          <w:noProof/>
          <w:sz w:val="24"/>
          <w:szCs w:val="24"/>
        </w:rPr>
        <w:t xml:space="preserve"> 72, 576–583. doi:10.1016/j.socscimed.2010.11.014.</w:t>
      </w:r>
    </w:p>
    <w:p w14:paraId="560226A0"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Matheson, F. I., Smith, K. L. W., Moineddin, R., Dunn, J. R., and Glazier, R. H. (2014). Mental health status and gender as risk factors for onset of physical illness over  10 years. </w:t>
      </w:r>
      <w:r w:rsidRPr="001A434B">
        <w:rPr>
          <w:rFonts w:cs="Times New Roman"/>
          <w:i/>
          <w:iCs/>
          <w:noProof/>
          <w:sz w:val="24"/>
          <w:szCs w:val="24"/>
        </w:rPr>
        <w:t>J. Epidemiol. Community Health</w:t>
      </w:r>
      <w:r w:rsidRPr="001A434B">
        <w:rPr>
          <w:rFonts w:cs="Times New Roman"/>
          <w:noProof/>
          <w:sz w:val="24"/>
          <w:szCs w:val="24"/>
        </w:rPr>
        <w:t xml:space="preserve"> 68, 64–70. doi:10.1136/jech-2013-202838.</w:t>
      </w:r>
    </w:p>
    <w:p w14:paraId="2B90B05A"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Mishra, S. K., Srivastava, M., Tiwary, N. K., and Kumar, A. (2018). Prevalence of depression and anxiety among children in rural and suburban areas of Eastern Uttar Pradesh: a cross-sectional study. </w:t>
      </w:r>
      <w:r w:rsidRPr="001A434B">
        <w:rPr>
          <w:rFonts w:cs="Times New Roman"/>
          <w:i/>
          <w:iCs/>
          <w:noProof/>
          <w:sz w:val="24"/>
          <w:szCs w:val="24"/>
        </w:rPr>
        <w:t>J. Fam. Med. Prim. care</w:t>
      </w:r>
      <w:r w:rsidRPr="001A434B">
        <w:rPr>
          <w:rFonts w:cs="Times New Roman"/>
          <w:noProof/>
          <w:sz w:val="24"/>
          <w:szCs w:val="24"/>
        </w:rPr>
        <w:t xml:space="preserve"> 7, 21–26. doi:10.4103/jfmpc.jfmpc_248_17.</w:t>
      </w:r>
    </w:p>
    <w:p w14:paraId="68CA399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Moonajilin, M. S., Rahman, M. E., and Islam, M. S. (2020). Relationship between overweight/obesity and mental health disorders among Bangladeshi adolescents: a cross-sectional survey. </w:t>
      </w:r>
      <w:r w:rsidRPr="001A434B">
        <w:rPr>
          <w:rFonts w:cs="Times New Roman"/>
          <w:i/>
          <w:iCs/>
          <w:noProof/>
          <w:sz w:val="24"/>
          <w:szCs w:val="24"/>
        </w:rPr>
        <w:t>Obes. Med.</w:t>
      </w:r>
      <w:r w:rsidRPr="001A434B">
        <w:rPr>
          <w:rFonts w:cs="Times New Roman"/>
          <w:noProof/>
          <w:sz w:val="24"/>
          <w:szCs w:val="24"/>
        </w:rPr>
        <w:t xml:space="preserve"> 18, 100216. doi:10.1016/j.obmed.2020.100216.</w:t>
      </w:r>
    </w:p>
    <w:p w14:paraId="310F7DD1"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Parto, J. A., Evans, M. K., and Zonderman, A. B. (2011). Symptoms of posttraumatic stress disorder among urban residents. </w:t>
      </w:r>
      <w:r w:rsidRPr="001A434B">
        <w:rPr>
          <w:rFonts w:cs="Times New Roman"/>
          <w:i/>
          <w:iCs/>
          <w:noProof/>
          <w:sz w:val="24"/>
          <w:szCs w:val="24"/>
        </w:rPr>
        <w:t>J. Nerv. Ment. Dis.</w:t>
      </w:r>
      <w:r w:rsidRPr="001A434B">
        <w:rPr>
          <w:rFonts w:cs="Times New Roman"/>
          <w:noProof/>
          <w:sz w:val="24"/>
          <w:szCs w:val="24"/>
        </w:rPr>
        <w:t xml:space="preserve"> 199, 436–439. doi:10.1097/NMD.0b013e3182214154.</w:t>
      </w:r>
    </w:p>
    <w:p w14:paraId="3A5A845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lastRenderedPageBreak/>
        <w:t xml:space="preserve">Rahman, M. E., Islam, M. S., Bishwas, M. S., Moonajilin, M. S., and Gozal, D. (2020a). Physical inactivity and sedentary behaviors in the Bangladeshi population during the COVID-19 pandemic: An online cross-sectional survey. </w:t>
      </w:r>
      <w:r w:rsidRPr="001A434B">
        <w:rPr>
          <w:rFonts w:cs="Times New Roman"/>
          <w:i/>
          <w:iCs/>
          <w:noProof/>
          <w:sz w:val="24"/>
          <w:szCs w:val="24"/>
        </w:rPr>
        <w:t>Heliyon</w:t>
      </w:r>
      <w:r w:rsidRPr="001A434B">
        <w:rPr>
          <w:rFonts w:cs="Times New Roman"/>
          <w:noProof/>
          <w:sz w:val="24"/>
          <w:szCs w:val="24"/>
        </w:rPr>
        <w:t xml:space="preserve"> 6, e05392. doi:10.1016/j.heliyon.2020.e05392.</w:t>
      </w:r>
    </w:p>
    <w:p w14:paraId="3D947133"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Rahman, M. E., Islam, M. S., Mamun, M. A., Moonajilin, M. S., and Yi, S. (2020b). Prevalence and factors associated with suicidal ideation among university students in Bangladesh. </w:t>
      </w:r>
      <w:r w:rsidRPr="001A434B">
        <w:rPr>
          <w:rFonts w:cs="Times New Roman"/>
          <w:i/>
          <w:iCs/>
          <w:noProof/>
          <w:sz w:val="24"/>
          <w:szCs w:val="24"/>
        </w:rPr>
        <w:t>Arch. Suicide Res.</w:t>
      </w:r>
      <w:r w:rsidRPr="001A434B">
        <w:rPr>
          <w:rFonts w:cs="Times New Roman"/>
          <w:noProof/>
          <w:sz w:val="24"/>
          <w:szCs w:val="24"/>
        </w:rPr>
        <w:t>, 1–10. doi:10.1080/13811118.2020.1833800.</w:t>
      </w:r>
    </w:p>
    <w:p w14:paraId="02C778B7"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Rodriguez, L. M., Litt, D. M., and Stewart, S. H. (2020). Drinking to cope with the pandemic: The unique associations of COVID-19-related perceived threat and psychological distress to drinking behaviors in American men and women. </w:t>
      </w:r>
      <w:r w:rsidRPr="001A434B">
        <w:rPr>
          <w:rFonts w:cs="Times New Roman"/>
          <w:i/>
          <w:iCs/>
          <w:noProof/>
          <w:sz w:val="24"/>
          <w:szCs w:val="24"/>
        </w:rPr>
        <w:t>Addict. Behav.</w:t>
      </w:r>
      <w:r w:rsidRPr="001A434B">
        <w:rPr>
          <w:rFonts w:cs="Times New Roman"/>
          <w:noProof/>
          <w:sz w:val="24"/>
          <w:szCs w:val="24"/>
        </w:rPr>
        <w:t xml:space="preserve"> 110, 106532. doi:https://doi.org/10.1016/j.addbeh.2020.106532.</w:t>
      </w:r>
    </w:p>
    <w:p w14:paraId="396EA706"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Rudkin, L. (1993). Gender differences in economic well-being among the elderly of java. </w:t>
      </w:r>
      <w:r w:rsidRPr="001A434B">
        <w:rPr>
          <w:rFonts w:cs="Times New Roman"/>
          <w:i/>
          <w:iCs/>
          <w:noProof/>
          <w:sz w:val="24"/>
          <w:szCs w:val="24"/>
        </w:rPr>
        <w:t>Demography</w:t>
      </w:r>
      <w:r w:rsidRPr="001A434B">
        <w:rPr>
          <w:rFonts w:cs="Times New Roman"/>
          <w:noProof/>
          <w:sz w:val="24"/>
          <w:szCs w:val="24"/>
        </w:rPr>
        <w:t xml:space="preserve"> 30, 209–226. doi:10.2307/2061838.</w:t>
      </w:r>
    </w:p>
    <w:p w14:paraId="650A60E7"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Safa, F., Anjum, A., Hossain, S., Trisa, T. I., Alam, S. F., Abdur Rafi, M., et al. (2021). Immediate psychological responses during the initial period of the COVID-19 pandemic  among Bangladeshi medical students. </w:t>
      </w:r>
      <w:r w:rsidRPr="001A434B">
        <w:rPr>
          <w:rFonts w:cs="Times New Roman"/>
          <w:i/>
          <w:iCs/>
          <w:noProof/>
          <w:sz w:val="24"/>
          <w:szCs w:val="24"/>
        </w:rPr>
        <w:t>Child. Youth Serv. Rev.</w:t>
      </w:r>
      <w:r w:rsidRPr="001A434B">
        <w:rPr>
          <w:rFonts w:cs="Times New Roman"/>
          <w:noProof/>
          <w:sz w:val="24"/>
          <w:szCs w:val="24"/>
        </w:rPr>
        <w:t xml:space="preserve"> 122, 105912. doi:10.1016/j.childyouth.2020.105912.</w:t>
      </w:r>
    </w:p>
    <w:p w14:paraId="5A3478F3"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Saltzman, L. Y., Hansel, T. C., and Bordnick, P. S. (2020). Loneliness, isolation, and social support factors in post-COVID-19 mental health. </w:t>
      </w:r>
      <w:r w:rsidRPr="001A434B">
        <w:rPr>
          <w:rFonts w:cs="Times New Roman"/>
          <w:i/>
          <w:iCs/>
          <w:noProof/>
          <w:sz w:val="24"/>
          <w:szCs w:val="24"/>
        </w:rPr>
        <w:t>Psychol. Trauma</w:t>
      </w:r>
      <w:r w:rsidRPr="001A434B">
        <w:rPr>
          <w:rFonts w:cs="Times New Roman"/>
          <w:noProof/>
          <w:sz w:val="24"/>
          <w:szCs w:val="24"/>
        </w:rPr>
        <w:t xml:space="preserve"> 12, S55—S57. doi:10.1037/tra0000703.</w:t>
      </w:r>
    </w:p>
    <w:p w14:paraId="2A10E5D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Sbarra, D. A., Emery, R. E., Beam, C. R., and Ocker, B. L. (2014). Marital dissolution and major depression in midlife: a propensity score analysis. </w:t>
      </w:r>
      <w:r w:rsidRPr="001A434B">
        <w:rPr>
          <w:rFonts w:cs="Times New Roman"/>
          <w:i/>
          <w:iCs/>
          <w:noProof/>
          <w:sz w:val="24"/>
          <w:szCs w:val="24"/>
        </w:rPr>
        <w:t>Clin. Psychol. Sci.  a J. Assoc. Psychol. Sci.</w:t>
      </w:r>
      <w:r w:rsidRPr="001A434B">
        <w:rPr>
          <w:rFonts w:cs="Times New Roman"/>
          <w:noProof/>
          <w:sz w:val="24"/>
          <w:szCs w:val="24"/>
        </w:rPr>
        <w:t xml:space="preserve"> 2, 249–257. doi:10.1177/2167702613498727.</w:t>
      </w:r>
    </w:p>
    <w:p w14:paraId="654EEBC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Shammi, M., Bodrud-Doza, M., Towfiqul Islam, A. R. M., and Rahman, M. M. (2020). COVID-19 pandemic, socioeconomic crisis and human stress in resource-limited settings: a case from Bangladesh. </w:t>
      </w:r>
      <w:r w:rsidRPr="001A434B">
        <w:rPr>
          <w:rFonts w:cs="Times New Roman"/>
          <w:i/>
          <w:iCs/>
          <w:noProof/>
          <w:sz w:val="24"/>
          <w:szCs w:val="24"/>
        </w:rPr>
        <w:t>Heliyon</w:t>
      </w:r>
      <w:r w:rsidRPr="001A434B">
        <w:rPr>
          <w:rFonts w:cs="Times New Roman"/>
          <w:noProof/>
          <w:sz w:val="24"/>
          <w:szCs w:val="24"/>
        </w:rPr>
        <w:t xml:space="preserve"> 6, e04063. doi:10.1016/j.heliyon.2020.e04063.</w:t>
      </w:r>
    </w:p>
    <w:p w14:paraId="1FB74C38"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Spitzer, R. L., Kroenke, K., and Williams, J. B. (1999). Validation and utility of a self-report version of PRIME-MD: the PHQ primary care study. Primary Care Evaluation of Mental Disorders. Patient Health Questionnaire. </w:t>
      </w:r>
      <w:r w:rsidRPr="001A434B">
        <w:rPr>
          <w:rFonts w:cs="Times New Roman"/>
          <w:i/>
          <w:iCs/>
          <w:noProof/>
          <w:sz w:val="24"/>
          <w:szCs w:val="24"/>
        </w:rPr>
        <w:t>JAMA</w:t>
      </w:r>
      <w:r w:rsidRPr="001A434B">
        <w:rPr>
          <w:rFonts w:cs="Times New Roman"/>
          <w:noProof/>
          <w:sz w:val="24"/>
          <w:szCs w:val="24"/>
        </w:rPr>
        <w:t xml:space="preserve"> 282, 1737–1744. doi:10.1001/jama.282.18.1737.</w:t>
      </w:r>
    </w:p>
    <w:p w14:paraId="55F3B28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Stolove, C. A., Galatzer-Levy, I. R., and Bonanno, G. A. (2017). Emergence of depression following job loss prospectively predicts lower rates of reemployment. </w:t>
      </w:r>
      <w:r w:rsidRPr="001A434B">
        <w:rPr>
          <w:rFonts w:cs="Times New Roman"/>
          <w:i/>
          <w:iCs/>
          <w:noProof/>
          <w:sz w:val="24"/>
          <w:szCs w:val="24"/>
        </w:rPr>
        <w:t>Psychiatry Res.</w:t>
      </w:r>
      <w:r w:rsidRPr="001A434B">
        <w:rPr>
          <w:rFonts w:cs="Times New Roman"/>
          <w:noProof/>
          <w:sz w:val="24"/>
          <w:szCs w:val="24"/>
        </w:rPr>
        <w:t xml:space="preserve"> 253, 79–83. doi:10.1016/j.psychres.2017.03.036.</w:t>
      </w:r>
    </w:p>
    <w:p w14:paraId="0115732A"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Stubbs, B., Vancampfort, D., Firth, J., Solmi, M., Siddiqi, N., Smith, L., et al. (2018). Association between depression and smoking: a global perspective from 48 low- and middle-income countries. </w:t>
      </w:r>
      <w:r w:rsidRPr="001A434B">
        <w:rPr>
          <w:rFonts w:cs="Times New Roman"/>
          <w:i/>
          <w:iCs/>
          <w:noProof/>
          <w:sz w:val="24"/>
          <w:szCs w:val="24"/>
        </w:rPr>
        <w:t>J. Psychiatr. Res.</w:t>
      </w:r>
      <w:r w:rsidRPr="001A434B">
        <w:rPr>
          <w:rFonts w:cs="Times New Roman"/>
          <w:noProof/>
          <w:sz w:val="24"/>
          <w:szCs w:val="24"/>
        </w:rPr>
        <w:t xml:space="preserve"> 103, 142–149. doi:10.1016/j.jpsychires.2018.05.018.</w:t>
      </w:r>
    </w:p>
    <w:p w14:paraId="2EEFBE9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Stueck, M. (2021). The Pandemic Management Theory. COVID-19 and biocentric development. </w:t>
      </w:r>
      <w:r w:rsidRPr="001A434B">
        <w:rPr>
          <w:rFonts w:cs="Times New Roman"/>
          <w:i/>
          <w:iCs/>
          <w:noProof/>
          <w:sz w:val="24"/>
          <w:szCs w:val="24"/>
        </w:rPr>
        <w:t>Heal. Psychol. Rep.</w:t>
      </w:r>
      <w:r w:rsidRPr="001A434B">
        <w:rPr>
          <w:rFonts w:cs="Times New Roman"/>
          <w:noProof/>
          <w:sz w:val="24"/>
          <w:szCs w:val="24"/>
        </w:rPr>
        <w:t xml:space="preserve"> doi:10.5114/hpr.2021.103123.</w:t>
      </w:r>
    </w:p>
    <w:p w14:paraId="3E707B42"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lastRenderedPageBreak/>
        <w:t xml:space="preserve">Sultana, M. S., Khan, A. H., Hossain, S., Ansar, A., Sikder, M. T., and Hasan, M. T. (2021). Prevalence and predictors of post-traumatic stress symptoms and depressive symptoms among Bangladeshi students during COVID-19 mandatory home confinement: A nationwide cross-sectional survey. </w:t>
      </w:r>
      <w:r w:rsidRPr="001A434B">
        <w:rPr>
          <w:rFonts w:cs="Times New Roman"/>
          <w:i/>
          <w:iCs/>
          <w:noProof/>
          <w:sz w:val="24"/>
          <w:szCs w:val="24"/>
        </w:rPr>
        <w:t>Child. Youth Serv. Rev.</w:t>
      </w:r>
      <w:r w:rsidRPr="001A434B">
        <w:rPr>
          <w:rFonts w:cs="Times New Roman"/>
          <w:noProof/>
          <w:sz w:val="24"/>
          <w:szCs w:val="24"/>
        </w:rPr>
        <w:t xml:space="preserve"> 122, 105880. doi:10.1016/j.childyouth.2020.105880.</w:t>
      </w:r>
    </w:p>
    <w:p w14:paraId="7C35595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Taber, K. S. (2018). The use of Cronbach’s alpha when developing and reporting research instruments in science education. </w:t>
      </w:r>
      <w:r w:rsidRPr="001A434B">
        <w:rPr>
          <w:rFonts w:cs="Times New Roman"/>
          <w:i/>
          <w:iCs/>
          <w:noProof/>
          <w:sz w:val="24"/>
          <w:szCs w:val="24"/>
        </w:rPr>
        <w:t>Res. Sci. Educ.</w:t>
      </w:r>
      <w:r w:rsidRPr="001A434B">
        <w:rPr>
          <w:rFonts w:cs="Times New Roman"/>
          <w:noProof/>
          <w:sz w:val="24"/>
          <w:szCs w:val="24"/>
        </w:rPr>
        <w:t xml:space="preserve"> 48, 1273–1296. doi:10.1007/s11165-016-9602-2.</w:t>
      </w:r>
    </w:p>
    <w:p w14:paraId="25B2711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Tampe, T. (2020). Potential impacts of COVID-19 in urban slums: addressing challenges to protect the world’s most vulnerable. </w:t>
      </w:r>
      <w:r w:rsidRPr="001A434B">
        <w:rPr>
          <w:rFonts w:cs="Times New Roman"/>
          <w:i/>
          <w:iCs/>
          <w:noProof/>
          <w:sz w:val="24"/>
          <w:szCs w:val="24"/>
        </w:rPr>
        <w:t>Cities Heal.</w:t>
      </w:r>
      <w:r w:rsidRPr="001A434B">
        <w:rPr>
          <w:rFonts w:cs="Times New Roman"/>
          <w:noProof/>
          <w:sz w:val="24"/>
          <w:szCs w:val="24"/>
        </w:rPr>
        <w:t>, 1–4. doi:10.1080/23748834.2020.1791443.</w:t>
      </w:r>
    </w:p>
    <w:p w14:paraId="49AA8369"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Taqui, A. M., Itrat, A., Qidwai, W., and Qadri, Z. (2007). Depression in the elderly: does family system play a role? a cross-sectional study. </w:t>
      </w:r>
      <w:r w:rsidRPr="001A434B">
        <w:rPr>
          <w:rFonts w:cs="Times New Roman"/>
          <w:i/>
          <w:iCs/>
          <w:noProof/>
          <w:sz w:val="24"/>
          <w:szCs w:val="24"/>
        </w:rPr>
        <w:t>BMC Psychiatry</w:t>
      </w:r>
      <w:r w:rsidRPr="001A434B">
        <w:rPr>
          <w:rFonts w:cs="Times New Roman"/>
          <w:noProof/>
          <w:sz w:val="24"/>
          <w:szCs w:val="24"/>
        </w:rPr>
        <w:t xml:space="preserve"> 7, 57. doi:10.1186/1471-244X-7-57.</w:t>
      </w:r>
    </w:p>
    <w:p w14:paraId="2D80221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Tasnim, R., Islam, M. S., Sujan, M. S. H., Sikder, M. T., and Potenza, M. N. (2020). Suicidal ideation among Bangladeshi university students early during the COVID-19 pandemic: Prevalence estimates and correlates. </w:t>
      </w:r>
      <w:r w:rsidRPr="001A434B">
        <w:rPr>
          <w:rFonts w:cs="Times New Roman"/>
          <w:i/>
          <w:iCs/>
          <w:noProof/>
          <w:sz w:val="24"/>
          <w:szCs w:val="24"/>
        </w:rPr>
        <w:t>Child. Youth Serv. Rev.</w:t>
      </w:r>
      <w:r w:rsidRPr="001A434B">
        <w:rPr>
          <w:rFonts w:cs="Times New Roman"/>
          <w:noProof/>
          <w:sz w:val="24"/>
          <w:szCs w:val="24"/>
        </w:rPr>
        <w:t xml:space="preserve"> 119, 105703. doi:10.1016/j.childyouth.2020.105703.</w:t>
      </w:r>
    </w:p>
    <w:p w14:paraId="27A9C3F9"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Tasnim, R., Sujan, M. S. H., Islam, M. S., Ritu, A. H., Siddique, M. A. Bin, Toma, T. Y., et al. (2021). Prevalence and correlates of anxiety and depression in frontline healthcare workers treating people with COVID-19 in Bangladesh. </w:t>
      </w:r>
      <w:r w:rsidRPr="001A434B">
        <w:rPr>
          <w:rFonts w:cs="Times New Roman"/>
          <w:i/>
          <w:iCs/>
          <w:noProof/>
          <w:sz w:val="24"/>
          <w:szCs w:val="24"/>
        </w:rPr>
        <w:t>BMC Psychiatry</w:t>
      </w:r>
      <w:r w:rsidRPr="001A434B">
        <w:rPr>
          <w:rFonts w:cs="Times New Roman"/>
          <w:noProof/>
          <w:sz w:val="24"/>
          <w:szCs w:val="24"/>
        </w:rPr>
        <w:t xml:space="preserve"> 21, 271. doi:10.1186/s12888-021-03243-w.</w:t>
      </w:r>
    </w:p>
    <w:p w14:paraId="36CFF097"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The Daily Star (2019). Over 6 lakh slum dwellers in Dhaka: Minister. Available at: https://www.thedailystar.net/city/6-lakh-slum-dwellers-in-dhaka-1757827 [Accessed September 2, 2020].</w:t>
      </w:r>
    </w:p>
    <w:p w14:paraId="624D8F1E"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The Daily Star (2020). Coronavirus outbreak: Govt orders closure of public, private offices from March 26 to April 4. Available at: https://www.thedailystar.net/coronavirus-deadly-new-threat/news/govt-offices-closed-march-26-april-4-cabinet-secretary-1884730 [Accessed July 10, 2020].</w:t>
      </w:r>
    </w:p>
    <w:p w14:paraId="54786FED"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The World Bank (2020). The global economic outlook during the COVID-19 pandemic: a changed world. Available at: https://www.worldbank.org/en/news/feature/2020/06/08/the-global-economic-outlook-during-the-covid-19-pandemic-a-changed-world [Accessed October 20, 2020].</w:t>
      </w:r>
    </w:p>
    <w:p w14:paraId="2B6AC4D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Tran, B. X., Nguyen, H. T., Le, H. T., Latkin, C. A., Pham, H. Q., Vu, L. G., et al. (2020). Impact of COVID-19 on economic well-being and quality of life of the Vietnamese during the national social distancing. </w:t>
      </w:r>
      <w:r w:rsidRPr="001A434B">
        <w:rPr>
          <w:rFonts w:cs="Times New Roman"/>
          <w:i/>
          <w:iCs/>
          <w:noProof/>
          <w:sz w:val="24"/>
          <w:szCs w:val="24"/>
        </w:rPr>
        <w:t>Front. Psychol.</w:t>
      </w:r>
      <w:r w:rsidRPr="001A434B">
        <w:rPr>
          <w:rFonts w:cs="Times New Roman"/>
          <w:noProof/>
          <w:sz w:val="24"/>
          <w:szCs w:val="24"/>
        </w:rPr>
        <w:t xml:space="preserve"> 11, 2289. doi:10.3389/fpsyg.2020.565153.</w:t>
      </w:r>
    </w:p>
    <w:p w14:paraId="3A0F5676"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United Nations (2015). Millennium Development Goals Indicators. Available at: http://mdgs.un.org/unsd/mdg/default.aspx.</w:t>
      </w:r>
    </w:p>
    <w:p w14:paraId="7974B039"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Van Droogenbroeck, F., Spruyt, B., and Keppens, G. (2018). Gender differences in mental </w:t>
      </w:r>
      <w:r w:rsidRPr="001A434B">
        <w:rPr>
          <w:rFonts w:cs="Times New Roman"/>
          <w:noProof/>
          <w:sz w:val="24"/>
          <w:szCs w:val="24"/>
        </w:rPr>
        <w:lastRenderedPageBreak/>
        <w:t xml:space="preserve">health problems among adolescents and the role of social support: results from the Belgian health interview surveys 2008 and 2013. </w:t>
      </w:r>
      <w:r w:rsidRPr="001A434B">
        <w:rPr>
          <w:rFonts w:cs="Times New Roman"/>
          <w:i/>
          <w:iCs/>
          <w:noProof/>
          <w:sz w:val="24"/>
          <w:szCs w:val="24"/>
        </w:rPr>
        <w:t>BMC Psychiatry</w:t>
      </w:r>
      <w:r w:rsidRPr="001A434B">
        <w:rPr>
          <w:rFonts w:cs="Times New Roman"/>
          <w:noProof/>
          <w:sz w:val="24"/>
          <w:szCs w:val="24"/>
        </w:rPr>
        <w:t xml:space="preserve"> 18, 6. doi:10.1186/s12888-018-1591-4.</w:t>
      </w:r>
    </w:p>
    <w:p w14:paraId="0C99863A"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Wang, C., Horby, P. W., Hayden, F. G., and Gao, G. F. (2020a). A novel coronavirus outbreak of global health concern. </w:t>
      </w:r>
      <w:r w:rsidRPr="001A434B">
        <w:rPr>
          <w:rFonts w:cs="Times New Roman"/>
          <w:i/>
          <w:iCs/>
          <w:noProof/>
          <w:sz w:val="24"/>
          <w:szCs w:val="24"/>
        </w:rPr>
        <w:t>Lancet</w:t>
      </w:r>
      <w:r w:rsidRPr="001A434B">
        <w:rPr>
          <w:rFonts w:cs="Times New Roman"/>
          <w:noProof/>
          <w:sz w:val="24"/>
          <w:szCs w:val="24"/>
        </w:rPr>
        <w:t xml:space="preserve"> 395, 470–473. doi:10.1016/S0140-6736(20)30185-9.</w:t>
      </w:r>
    </w:p>
    <w:p w14:paraId="78BF1AEF"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Wang, C., Pan, R., Wan, X., Tan, Y., Xu, L., Ho, S. C., et al. (2020b). Immediate psychological responses and associated factors during the initial stage of the 2019 coronavirus disease (COVID-19) epidemic among the general population in China. </w:t>
      </w:r>
      <w:r w:rsidRPr="001A434B">
        <w:rPr>
          <w:rFonts w:cs="Times New Roman"/>
          <w:i/>
          <w:iCs/>
          <w:noProof/>
          <w:sz w:val="24"/>
          <w:szCs w:val="24"/>
        </w:rPr>
        <w:t>Int. J. Environ. Res. Public Health</w:t>
      </w:r>
      <w:r w:rsidRPr="001A434B">
        <w:rPr>
          <w:rFonts w:cs="Times New Roman"/>
          <w:noProof/>
          <w:sz w:val="24"/>
          <w:szCs w:val="24"/>
        </w:rPr>
        <w:t xml:space="preserve"> 17. doi:10.3390/ijerph17051729.</w:t>
      </w:r>
    </w:p>
    <w:p w14:paraId="5679480C"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Wang, C., and Zhao, H. (2020). The Impact of COVID-19 on Anxiety in Chinese University Students. </w:t>
      </w:r>
      <w:r w:rsidRPr="001A434B">
        <w:rPr>
          <w:rFonts w:cs="Times New Roman"/>
          <w:i/>
          <w:iCs/>
          <w:noProof/>
          <w:sz w:val="24"/>
          <w:szCs w:val="24"/>
        </w:rPr>
        <w:t>Front. Psychol.</w:t>
      </w:r>
      <w:r w:rsidRPr="001A434B">
        <w:rPr>
          <w:rFonts w:cs="Times New Roman"/>
          <w:noProof/>
          <w:sz w:val="24"/>
          <w:szCs w:val="24"/>
        </w:rPr>
        <w:t xml:space="preserve"> 11, 1168. doi:10.3389/fpsyg.2020.01168.</w:t>
      </w:r>
    </w:p>
    <w:p w14:paraId="05CDCCB4" w14:textId="115F5A31"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Xiang, Y.-T., Yang, Y., Li, W., Zhang, L., Zhang, Q., Cheung, T., et al. (2020). Timely mental health care for the 2019 novel coronavirus outbreak is urgently needed. </w:t>
      </w:r>
      <w:r w:rsidRPr="001A434B">
        <w:rPr>
          <w:rFonts w:cs="Times New Roman"/>
          <w:i/>
          <w:iCs/>
          <w:noProof/>
          <w:sz w:val="24"/>
          <w:szCs w:val="24"/>
        </w:rPr>
        <w:t>The lancet. Psychiatry</w:t>
      </w:r>
      <w:r w:rsidRPr="001A434B">
        <w:rPr>
          <w:rFonts w:cs="Times New Roman"/>
          <w:noProof/>
          <w:sz w:val="24"/>
          <w:szCs w:val="24"/>
        </w:rPr>
        <w:t xml:space="preserve"> 7, 228–229. doi:10.1016/S2215-0366(20)30046-8.</w:t>
      </w:r>
    </w:p>
    <w:p w14:paraId="4332CEC9"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Xiao, S., Luo, D., and Xiao, Y. (2020). Survivors of COVID-19 are at high risk of posttraumatic stress disorder. </w:t>
      </w:r>
      <w:r w:rsidRPr="001A434B">
        <w:rPr>
          <w:rFonts w:cs="Times New Roman"/>
          <w:i/>
          <w:iCs/>
          <w:noProof/>
          <w:sz w:val="24"/>
          <w:szCs w:val="24"/>
        </w:rPr>
        <w:t>Glob. Heal. Res. Policy</w:t>
      </w:r>
      <w:r w:rsidRPr="001A434B">
        <w:rPr>
          <w:rFonts w:cs="Times New Roman"/>
          <w:noProof/>
          <w:sz w:val="24"/>
          <w:szCs w:val="24"/>
        </w:rPr>
        <w:t xml:space="preserve"> 5, 29. doi:10.1186/s41256-020-00155-2.</w:t>
      </w:r>
    </w:p>
    <w:p w14:paraId="0F33D41B"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szCs w:val="24"/>
        </w:rPr>
      </w:pPr>
      <w:r w:rsidRPr="001A434B">
        <w:rPr>
          <w:rFonts w:cs="Times New Roman"/>
          <w:noProof/>
          <w:sz w:val="24"/>
          <w:szCs w:val="24"/>
        </w:rPr>
        <w:t xml:space="preserve">Zhang, Y., and Ma, Z. F. (2020). Impact of the COVID-19 pandemic on mental health and quality of life among local residents in Liaoning Province, China: a cross-sectional study. </w:t>
      </w:r>
      <w:r w:rsidRPr="001A434B">
        <w:rPr>
          <w:rFonts w:cs="Times New Roman"/>
          <w:i/>
          <w:iCs/>
          <w:noProof/>
          <w:sz w:val="24"/>
          <w:szCs w:val="24"/>
        </w:rPr>
        <w:t>Int. J. Environ. Res. Public Health</w:t>
      </w:r>
      <w:r w:rsidRPr="001A434B">
        <w:rPr>
          <w:rFonts w:cs="Times New Roman"/>
          <w:noProof/>
          <w:sz w:val="24"/>
          <w:szCs w:val="24"/>
        </w:rPr>
        <w:t xml:space="preserve"> 17, 2381. doi:10.3390/ijerph17072381.</w:t>
      </w:r>
    </w:p>
    <w:p w14:paraId="525CD68A" w14:textId="77777777" w:rsidR="008A0FE1" w:rsidRPr="001A434B" w:rsidRDefault="008A0FE1" w:rsidP="00C703DD">
      <w:pPr>
        <w:widowControl w:val="0"/>
        <w:autoSpaceDE w:val="0"/>
        <w:autoSpaceDN w:val="0"/>
        <w:adjustRightInd w:val="0"/>
        <w:spacing w:after="240" w:line="240" w:lineRule="auto"/>
        <w:ind w:left="480" w:hanging="480"/>
        <w:jc w:val="both"/>
        <w:rPr>
          <w:rFonts w:cs="Times New Roman"/>
          <w:noProof/>
          <w:sz w:val="24"/>
        </w:rPr>
      </w:pPr>
      <w:r w:rsidRPr="001A434B">
        <w:rPr>
          <w:rFonts w:cs="Times New Roman"/>
          <w:noProof/>
          <w:sz w:val="24"/>
          <w:szCs w:val="24"/>
        </w:rPr>
        <w:t xml:space="preserve">Zubayer, A. Al, Rahman, M. E., Islam, M. B., Babu, S. Z. D., Rahman, Q. M., Bhuiyan, M. R. A. M., et al. (2020). Psychological states of Bangladeshi people four months after the COVID-19 pandemic: an online survey. </w:t>
      </w:r>
      <w:r w:rsidRPr="001A434B">
        <w:rPr>
          <w:rFonts w:cs="Times New Roman"/>
          <w:i/>
          <w:iCs/>
          <w:noProof/>
          <w:sz w:val="24"/>
          <w:szCs w:val="24"/>
        </w:rPr>
        <w:t>Heliyon</w:t>
      </w:r>
      <w:r w:rsidRPr="001A434B">
        <w:rPr>
          <w:rFonts w:cs="Times New Roman"/>
          <w:noProof/>
          <w:sz w:val="24"/>
          <w:szCs w:val="24"/>
        </w:rPr>
        <w:t xml:space="preserve"> 6, e05057. doi:10.1016/j.heliyon.2020.e05057.</w:t>
      </w:r>
    </w:p>
    <w:p w14:paraId="64357398" w14:textId="7CBF511A" w:rsidR="000546AA" w:rsidRPr="001A434B" w:rsidRDefault="00AE3282" w:rsidP="00C703DD">
      <w:pPr>
        <w:widowControl w:val="0"/>
        <w:autoSpaceDE w:val="0"/>
        <w:autoSpaceDN w:val="0"/>
        <w:adjustRightInd w:val="0"/>
        <w:spacing w:after="240" w:afterAutospacing="0" w:line="240" w:lineRule="auto"/>
        <w:ind w:left="640" w:hanging="640"/>
        <w:jc w:val="both"/>
        <w:rPr>
          <w:rFonts w:cs="Times New Roman"/>
          <w:sz w:val="20"/>
          <w:szCs w:val="20"/>
        </w:rPr>
      </w:pPr>
      <w:r w:rsidRPr="001A434B">
        <w:rPr>
          <w:rFonts w:cs="Times New Roman"/>
          <w:sz w:val="24"/>
          <w:szCs w:val="24"/>
        </w:rPr>
        <w:fldChar w:fldCharType="end"/>
      </w:r>
      <w:r w:rsidR="000546AA" w:rsidRPr="001A434B">
        <w:rPr>
          <w:rFonts w:cs="Times New Roman"/>
          <w:sz w:val="20"/>
          <w:szCs w:val="20"/>
        </w:rPr>
        <w:br w:type="page"/>
      </w:r>
    </w:p>
    <w:p w14:paraId="53D65423" w14:textId="55BB59BE" w:rsidR="00B06C2D" w:rsidRPr="001A434B" w:rsidRDefault="00FE32BD" w:rsidP="004D628C">
      <w:pPr>
        <w:autoSpaceDE w:val="0"/>
        <w:autoSpaceDN w:val="0"/>
        <w:adjustRightInd w:val="0"/>
        <w:spacing w:after="240" w:afterAutospacing="0" w:line="240" w:lineRule="auto"/>
        <w:ind w:right="60"/>
        <w:jc w:val="center"/>
        <w:rPr>
          <w:rFonts w:cs="Times New Roman"/>
          <w:sz w:val="20"/>
          <w:szCs w:val="20"/>
        </w:rPr>
      </w:pPr>
      <w:r w:rsidRPr="001A434B">
        <w:rPr>
          <w:rFonts w:cs="Times New Roman"/>
          <w:b/>
          <w:bCs/>
          <w:sz w:val="20"/>
          <w:szCs w:val="20"/>
        </w:rPr>
        <w:lastRenderedPageBreak/>
        <w:t xml:space="preserve">Table </w:t>
      </w:r>
      <w:r w:rsidR="00E9711C" w:rsidRPr="001A434B">
        <w:rPr>
          <w:rFonts w:cs="Times New Roman"/>
          <w:b/>
          <w:bCs/>
          <w:sz w:val="20"/>
          <w:szCs w:val="20"/>
        </w:rPr>
        <w:t>1</w:t>
      </w:r>
      <w:r w:rsidR="00130CC3" w:rsidRPr="001A434B">
        <w:rPr>
          <w:rFonts w:cs="Times New Roman"/>
          <w:b/>
          <w:bCs/>
          <w:sz w:val="20"/>
          <w:szCs w:val="20"/>
        </w:rPr>
        <w:t>.</w:t>
      </w:r>
      <w:r w:rsidRPr="001A434B">
        <w:rPr>
          <w:rFonts w:cs="Times New Roman"/>
          <w:sz w:val="20"/>
          <w:szCs w:val="20"/>
        </w:rPr>
        <w:t xml:space="preserve"> </w:t>
      </w:r>
      <w:r w:rsidR="009733D3" w:rsidRPr="001A434B">
        <w:rPr>
          <w:rFonts w:cs="Times New Roman"/>
          <w:sz w:val="20"/>
          <w:szCs w:val="20"/>
        </w:rPr>
        <w:t>M</w:t>
      </w:r>
      <w:r w:rsidR="00E9711C" w:rsidRPr="001A434B">
        <w:rPr>
          <w:rFonts w:cs="Times New Roman"/>
          <w:sz w:val="20"/>
          <w:szCs w:val="20"/>
        </w:rPr>
        <w:t xml:space="preserve">easures </w:t>
      </w:r>
      <w:r w:rsidR="009733D3" w:rsidRPr="001A434B">
        <w:rPr>
          <w:rFonts w:cs="Times New Roman"/>
          <w:sz w:val="20"/>
          <w:szCs w:val="20"/>
        </w:rPr>
        <w:t xml:space="preserve">and their associations </w:t>
      </w:r>
      <w:r w:rsidR="0026003E" w:rsidRPr="001A434B">
        <w:rPr>
          <w:rFonts w:cs="Times New Roman"/>
          <w:sz w:val="20"/>
          <w:szCs w:val="20"/>
        </w:rPr>
        <w:t>with</w:t>
      </w:r>
      <w:r w:rsidR="00E9711C" w:rsidRPr="001A434B">
        <w:rPr>
          <w:rFonts w:cs="Times New Roman"/>
          <w:sz w:val="20"/>
          <w:szCs w:val="20"/>
        </w:rPr>
        <w:t xml:space="preserve"> </w:t>
      </w:r>
      <w:bookmarkStart w:id="23" w:name="_Hlk51391056"/>
      <w:r w:rsidR="00E9711C" w:rsidRPr="001A434B">
        <w:rPr>
          <w:rFonts w:cs="Times New Roman"/>
          <w:sz w:val="20"/>
          <w:szCs w:val="20"/>
        </w:rPr>
        <w:t>h</w:t>
      </w:r>
      <w:r w:rsidRPr="001A434B">
        <w:rPr>
          <w:rFonts w:cs="Times New Roman"/>
          <w:sz w:val="20"/>
          <w:szCs w:val="20"/>
        </w:rPr>
        <w:t xml:space="preserve">ousehold income </w:t>
      </w:r>
      <w:r w:rsidR="0026003E" w:rsidRPr="001A434B">
        <w:rPr>
          <w:rFonts w:cs="Times New Roman"/>
          <w:sz w:val="20"/>
          <w:szCs w:val="20"/>
        </w:rPr>
        <w:t xml:space="preserve">decreases </w:t>
      </w:r>
      <w:r w:rsidRPr="001A434B">
        <w:rPr>
          <w:rFonts w:cs="Times New Roman"/>
          <w:sz w:val="20"/>
          <w:szCs w:val="20"/>
        </w:rPr>
        <w:t>due to the impact of COVID-19</w:t>
      </w:r>
    </w:p>
    <w:tbl>
      <w:tblPr>
        <w:tblW w:w="5000" w:type="pct"/>
        <w:tblCellMar>
          <w:left w:w="0" w:type="dxa"/>
          <w:right w:w="0" w:type="dxa"/>
        </w:tblCellMar>
        <w:tblLook w:val="04A0" w:firstRow="1" w:lastRow="0" w:firstColumn="1" w:lastColumn="0" w:noHBand="0" w:noVBand="1"/>
      </w:tblPr>
      <w:tblGrid>
        <w:gridCol w:w="2484"/>
        <w:gridCol w:w="849"/>
        <w:gridCol w:w="1249"/>
        <w:gridCol w:w="849"/>
        <w:gridCol w:w="1072"/>
        <w:gridCol w:w="482"/>
        <w:gridCol w:w="608"/>
        <w:gridCol w:w="554"/>
        <w:gridCol w:w="300"/>
        <w:gridCol w:w="580"/>
      </w:tblGrid>
      <w:tr w:rsidR="00EB47C2" w:rsidRPr="001A434B" w14:paraId="4C8D9A91" w14:textId="5DA9A5D5" w:rsidTr="00BB6B2C">
        <w:trPr>
          <w:trHeight w:val="297"/>
        </w:trPr>
        <w:tc>
          <w:tcPr>
            <w:tcW w:w="1376" w:type="pct"/>
            <w:vMerge w:val="restart"/>
            <w:tcBorders>
              <w:top w:val="single" w:sz="18" w:space="0" w:color="auto"/>
            </w:tcBorders>
            <w:vAlign w:val="center"/>
          </w:tcPr>
          <w:bookmarkEnd w:id="23"/>
          <w:p w14:paraId="23BF1895" w14:textId="7A8D3989" w:rsidR="00E9711C" w:rsidRPr="001A434B" w:rsidRDefault="00E9711C" w:rsidP="004C0D92">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Characteristics</w:t>
            </w:r>
          </w:p>
        </w:tc>
        <w:tc>
          <w:tcPr>
            <w:tcW w:w="2226" w:type="pct"/>
            <w:gridSpan w:val="4"/>
            <w:tcBorders>
              <w:top w:val="single" w:sz="18" w:space="0" w:color="auto"/>
            </w:tcBorders>
          </w:tcPr>
          <w:p w14:paraId="3C7A9780" w14:textId="4B50DE64" w:rsidR="00E9711C" w:rsidRPr="001A434B" w:rsidRDefault="00E9711C" w:rsidP="00E9711C">
            <w:pPr>
              <w:autoSpaceDE w:val="0"/>
              <w:autoSpaceDN w:val="0"/>
              <w:adjustRightInd w:val="0"/>
              <w:spacing w:after="0" w:afterAutospacing="0" w:line="240" w:lineRule="auto"/>
              <w:ind w:left="60" w:right="60"/>
              <w:jc w:val="center"/>
              <w:rPr>
                <w:rFonts w:cs="Times New Roman"/>
                <w:b/>
                <w:bCs/>
                <w:sz w:val="20"/>
                <w:szCs w:val="20"/>
              </w:rPr>
            </w:pPr>
            <w:r w:rsidRPr="001A434B">
              <w:rPr>
                <w:rFonts w:cs="Times New Roman"/>
                <w:b/>
                <w:bCs/>
                <w:sz w:val="20"/>
                <w:szCs w:val="20"/>
              </w:rPr>
              <w:t>Household income changes due to COVID-19</w:t>
            </w:r>
          </w:p>
        </w:tc>
        <w:tc>
          <w:tcPr>
            <w:tcW w:w="604" w:type="pct"/>
            <w:gridSpan w:val="2"/>
            <w:vMerge w:val="restart"/>
            <w:tcBorders>
              <w:top w:val="single" w:sz="18" w:space="0" w:color="auto"/>
            </w:tcBorders>
            <w:vAlign w:val="center"/>
          </w:tcPr>
          <w:p w14:paraId="4612DFBE" w14:textId="3193C59A" w:rsidR="00E9711C" w:rsidRPr="001A434B" w:rsidRDefault="00E9711C" w:rsidP="0043765D">
            <w:pPr>
              <w:autoSpaceDE w:val="0"/>
              <w:autoSpaceDN w:val="0"/>
              <w:adjustRightInd w:val="0"/>
              <w:spacing w:after="0" w:afterAutospacing="0" w:line="240" w:lineRule="auto"/>
              <w:ind w:right="60"/>
              <w:jc w:val="center"/>
              <w:rPr>
                <w:rFonts w:cs="Times New Roman"/>
                <w:b/>
                <w:bCs/>
                <w:sz w:val="20"/>
                <w:szCs w:val="20"/>
              </w:rPr>
            </w:pPr>
            <w:r w:rsidRPr="001A434B">
              <w:rPr>
                <w:rFonts w:cs="Times New Roman"/>
                <w:b/>
                <w:bCs/>
                <w:sz w:val="20"/>
                <w:szCs w:val="20"/>
              </w:rPr>
              <w:t>Total</w:t>
            </w:r>
          </w:p>
        </w:tc>
        <w:tc>
          <w:tcPr>
            <w:tcW w:w="307" w:type="pct"/>
            <w:vMerge w:val="restart"/>
            <w:tcBorders>
              <w:top w:val="single" w:sz="18" w:space="0" w:color="auto"/>
            </w:tcBorders>
            <w:vAlign w:val="center"/>
          </w:tcPr>
          <w:p w14:paraId="5D1E587C" w14:textId="2E1F2BB5" w:rsidR="00E9711C" w:rsidRPr="001A434B" w:rsidRDefault="00E9711C" w:rsidP="00E9711C">
            <w:pPr>
              <w:autoSpaceDE w:val="0"/>
              <w:autoSpaceDN w:val="0"/>
              <w:adjustRightInd w:val="0"/>
              <w:spacing w:after="0" w:line="240" w:lineRule="auto"/>
              <w:ind w:left="60" w:right="60"/>
              <w:jc w:val="center"/>
              <w:rPr>
                <w:rFonts w:cs="Times New Roman"/>
                <w:sz w:val="20"/>
                <w:szCs w:val="20"/>
              </w:rPr>
            </w:pPr>
            <w:r w:rsidRPr="001A434B">
              <w:rPr>
                <w:rFonts w:eastAsia="Calibri" w:cs="Times New Roman"/>
                <w:b/>
                <w:bCs/>
                <w:sz w:val="20"/>
                <w:szCs w:val="20"/>
                <w:shd w:val="clear" w:color="auto" w:fill="FFFFFF"/>
              </w:rPr>
              <w:t>χ</w:t>
            </w:r>
            <w:r w:rsidRPr="001A434B">
              <w:rPr>
                <w:rFonts w:eastAsia="Calibri" w:cs="Times New Roman"/>
                <w:b/>
                <w:bCs/>
                <w:sz w:val="20"/>
                <w:szCs w:val="20"/>
                <w:bdr w:val="none" w:sz="0" w:space="0" w:color="auto" w:frame="1"/>
                <w:shd w:val="clear" w:color="auto" w:fill="FFFFFF"/>
                <w:vertAlign w:val="superscript"/>
              </w:rPr>
              <w:t>2</w:t>
            </w:r>
          </w:p>
        </w:tc>
        <w:tc>
          <w:tcPr>
            <w:tcW w:w="166" w:type="pct"/>
            <w:vMerge w:val="restart"/>
            <w:tcBorders>
              <w:top w:val="single" w:sz="18" w:space="0" w:color="auto"/>
            </w:tcBorders>
            <w:vAlign w:val="center"/>
          </w:tcPr>
          <w:p w14:paraId="70356C6E" w14:textId="5CAE6263" w:rsidR="00E9711C" w:rsidRPr="001A434B" w:rsidRDefault="00E9711C" w:rsidP="00E9711C">
            <w:pPr>
              <w:autoSpaceDE w:val="0"/>
              <w:autoSpaceDN w:val="0"/>
              <w:adjustRightInd w:val="0"/>
              <w:spacing w:after="0" w:line="240" w:lineRule="auto"/>
              <w:ind w:left="60" w:right="60"/>
              <w:jc w:val="center"/>
              <w:rPr>
                <w:rFonts w:cs="Times New Roman"/>
                <w:sz w:val="20"/>
                <w:szCs w:val="20"/>
              </w:rPr>
            </w:pPr>
            <w:r w:rsidRPr="001A434B">
              <w:rPr>
                <w:rFonts w:eastAsia="Calibri" w:cs="Times New Roman"/>
                <w:b/>
                <w:bCs/>
                <w:sz w:val="20"/>
                <w:szCs w:val="20"/>
              </w:rPr>
              <w:t>df</w:t>
            </w:r>
          </w:p>
        </w:tc>
        <w:tc>
          <w:tcPr>
            <w:tcW w:w="322" w:type="pct"/>
            <w:vMerge w:val="restart"/>
            <w:tcBorders>
              <w:top w:val="single" w:sz="18" w:space="0" w:color="auto"/>
            </w:tcBorders>
            <w:vAlign w:val="center"/>
          </w:tcPr>
          <w:p w14:paraId="6DCA0F40" w14:textId="77777777" w:rsidR="00E9711C" w:rsidRPr="001A434B" w:rsidRDefault="00E9711C" w:rsidP="00E9711C">
            <w:pPr>
              <w:autoSpaceDE w:val="0"/>
              <w:autoSpaceDN w:val="0"/>
              <w:adjustRightInd w:val="0"/>
              <w:spacing w:after="0" w:afterAutospacing="0" w:line="240" w:lineRule="auto"/>
              <w:ind w:left="60" w:right="60"/>
              <w:jc w:val="center"/>
              <w:rPr>
                <w:rFonts w:eastAsia="Calibri" w:cs="Times New Roman"/>
                <w:b/>
                <w:bCs/>
                <w:sz w:val="20"/>
                <w:szCs w:val="20"/>
              </w:rPr>
            </w:pPr>
            <w:r w:rsidRPr="001A434B">
              <w:rPr>
                <w:rFonts w:eastAsia="Calibri" w:cs="Times New Roman"/>
                <w:b/>
                <w:bCs/>
                <w:i/>
                <w:sz w:val="20"/>
                <w:szCs w:val="20"/>
              </w:rPr>
              <w:t>p</w:t>
            </w:r>
            <w:r w:rsidRPr="001A434B">
              <w:rPr>
                <w:rFonts w:eastAsia="Calibri" w:cs="Times New Roman"/>
                <w:b/>
                <w:bCs/>
                <w:sz w:val="20"/>
                <w:szCs w:val="20"/>
              </w:rPr>
              <w:t>-</w:t>
            </w:r>
          </w:p>
          <w:p w14:paraId="504BC9C6" w14:textId="7BB801D5" w:rsidR="00E9711C" w:rsidRPr="001A434B" w:rsidRDefault="00E9711C" w:rsidP="00E9711C">
            <w:pPr>
              <w:autoSpaceDE w:val="0"/>
              <w:autoSpaceDN w:val="0"/>
              <w:adjustRightInd w:val="0"/>
              <w:spacing w:after="0" w:line="240" w:lineRule="auto"/>
              <w:ind w:left="60" w:right="60"/>
              <w:jc w:val="center"/>
              <w:rPr>
                <w:rFonts w:cs="Times New Roman"/>
                <w:sz w:val="20"/>
                <w:szCs w:val="20"/>
              </w:rPr>
            </w:pPr>
            <w:r w:rsidRPr="001A434B">
              <w:rPr>
                <w:rFonts w:eastAsia="Calibri" w:cs="Times New Roman"/>
                <w:b/>
                <w:bCs/>
                <w:sz w:val="20"/>
                <w:szCs w:val="20"/>
              </w:rPr>
              <w:t>value</w:t>
            </w:r>
          </w:p>
        </w:tc>
      </w:tr>
      <w:tr w:rsidR="00EB47C2" w:rsidRPr="001A434B" w14:paraId="65A2EAD4" w14:textId="06889244" w:rsidTr="00BB6B2C">
        <w:tc>
          <w:tcPr>
            <w:tcW w:w="1376" w:type="pct"/>
            <w:vMerge/>
          </w:tcPr>
          <w:p w14:paraId="63D669C0" w14:textId="77777777" w:rsidR="00E9711C" w:rsidRPr="001A434B" w:rsidRDefault="00E9711C" w:rsidP="004C0D92">
            <w:pPr>
              <w:autoSpaceDE w:val="0"/>
              <w:autoSpaceDN w:val="0"/>
              <w:adjustRightInd w:val="0"/>
              <w:spacing w:after="0" w:afterAutospacing="0" w:line="240" w:lineRule="auto"/>
              <w:rPr>
                <w:rFonts w:cs="Times New Roman"/>
                <w:sz w:val="20"/>
                <w:szCs w:val="20"/>
              </w:rPr>
            </w:pPr>
          </w:p>
        </w:tc>
        <w:tc>
          <w:tcPr>
            <w:tcW w:w="1162" w:type="pct"/>
            <w:gridSpan w:val="2"/>
          </w:tcPr>
          <w:p w14:paraId="2707D739" w14:textId="477C9A23" w:rsidR="00E9711C" w:rsidRPr="001A434B" w:rsidRDefault="00E46731" w:rsidP="004C0D92">
            <w:pPr>
              <w:autoSpaceDE w:val="0"/>
              <w:autoSpaceDN w:val="0"/>
              <w:adjustRightInd w:val="0"/>
              <w:spacing w:after="0" w:afterAutospacing="0" w:line="240" w:lineRule="auto"/>
              <w:ind w:left="60" w:right="60"/>
              <w:jc w:val="center"/>
              <w:rPr>
                <w:rFonts w:cs="Times New Roman"/>
                <w:b/>
                <w:bCs/>
                <w:sz w:val="20"/>
                <w:szCs w:val="20"/>
              </w:rPr>
            </w:pPr>
            <w:r w:rsidRPr="001A434B">
              <w:rPr>
                <w:rFonts w:cs="Times New Roman"/>
                <w:b/>
                <w:bCs/>
                <w:i/>
                <w:iCs/>
                <w:noProof/>
                <w:sz w:val="20"/>
                <w:szCs w:val="20"/>
                <w:lang w:val="en-GB" w:eastAsia="en-GB" w:bidi="ar-SA"/>
              </w:rPr>
              <mc:AlternateContent>
                <mc:Choice Requires="wps">
                  <w:drawing>
                    <wp:anchor distT="0" distB="0" distL="114300" distR="114300" simplePos="0" relativeHeight="251677696" behindDoc="0" locked="0" layoutInCell="1" allowOverlap="1" wp14:anchorId="6676C91E" wp14:editId="0012A031">
                      <wp:simplePos x="0" y="0"/>
                      <wp:positionH relativeFrom="column">
                        <wp:posOffset>34925</wp:posOffset>
                      </wp:positionH>
                      <wp:positionV relativeFrom="paragraph">
                        <wp:posOffset>10160</wp:posOffset>
                      </wp:positionV>
                      <wp:extent cx="2493645" cy="0"/>
                      <wp:effectExtent l="10795" t="18415" r="10160" b="10160"/>
                      <wp:wrapNone/>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3645" cy="0"/>
                              </a:xfrm>
                              <a:prstGeom prst="straightConnector1">
                                <a:avLst/>
                              </a:prstGeom>
                              <a:noFill/>
                              <a:ln w="19050">
                                <a:solidFill>
                                  <a:srgbClr val="0808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040DBB" id="_x0000_t32" coordsize="21600,21600" o:spt="32" o:oned="t" path="m,l21600,21600e" filled="f">
                      <v:path arrowok="t" fillok="f" o:connecttype="none"/>
                      <o:lock v:ext="edit" shapetype="t"/>
                    </v:shapetype>
                    <v:shape id="AutoShape 18" o:spid="_x0000_s1026" type="#_x0000_t32" style="position:absolute;margin-left:2.75pt;margin-top:.8pt;width:196.3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" strokecolor="#080808" strokeweight="1.5pt"/>
                  </w:pict>
                </mc:Fallback>
              </mc:AlternateContent>
            </w:r>
            <w:r w:rsidR="00E9711C" w:rsidRPr="001A434B">
              <w:rPr>
                <w:rFonts w:cs="Times New Roman"/>
                <w:b/>
                <w:bCs/>
                <w:sz w:val="20"/>
                <w:szCs w:val="20"/>
              </w:rPr>
              <w:t>Yes</w:t>
            </w:r>
          </w:p>
        </w:tc>
        <w:tc>
          <w:tcPr>
            <w:tcW w:w="1063" w:type="pct"/>
            <w:gridSpan w:val="2"/>
          </w:tcPr>
          <w:p w14:paraId="7423CC3D" w14:textId="10945601" w:rsidR="00E9711C" w:rsidRPr="001A434B" w:rsidRDefault="00E9711C" w:rsidP="004C0D92">
            <w:pPr>
              <w:autoSpaceDE w:val="0"/>
              <w:autoSpaceDN w:val="0"/>
              <w:adjustRightInd w:val="0"/>
              <w:spacing w:after="0" w:afterAutospacing="0" w:line="240" w:lineRule="auto"/>
              <w:ind w:left="60" w:right="60"/>
              <w:jc w:val="center"/>
              <w:rPr>
                <w:rFonts w:cs="Times New Roman"/>
                <w:b/>
                <w:bCs/>
                <w:sz w:val="20"/>
                <w:szCs w:val="20"/>
              </w:rPr>
            </w:pPr>
            <w:r w:rsidRPr="001A434B">
              <w:rPr>
                <w:rFonts w:cs="Times New Roman"/>
                <w:b/>
                <w:bCs/>
                <w:sz w:val="20"/>
                <w:szCs w:val="20"/>
              </w:rPr>
              <w:t>No</w:t>
            </w:r>
          </w:p>
        </w:tc>
        <w:tc>
          <w:tcPr>
            <w:tcW w:w="604" w:type="pct"/>
            <w:gridSpan w:val="2"/>
            <w:vMerge/>
          </w:tcPr>
          <w:p w14:paraId="0C438C66" w14:textId="4DAD3344" w:rsidR="00E9711C" w:rsidRPr="001A434B" w:rsidRDefault="00E9711C" w:rsidP="004C0D92">
            <w:pPr>
              <w:autoSpaceDE w:val="0"/>
              <w:autoSpaceDN w:val="0"/>
              <w:adjustRightInd w:val="0"/>
              <w:spacing w:after="0" w:afterAutospacing="0" w:line="240" w:lineRule="auto"/>
              <w:ind w:right="60"/>
              <w:jc w:val="center"/>
              <w:rPr>
                <w:rFonts w:cs="Times New Roman"/>
                <w:b/>
                <w:bCs/>
                <w:sz w:val="20"/>
                <w:szCs w:val="20"/>
              </w:rPr>
            </w:pPr>
          </w:p>
        </w:tc>
        <w:tc>
          <w:tcPr>
            <w:tcW w:w="307" w:type="pct"/>
            <w:vMerge/>
            <w:vAlign w:val="center"/>
          </w:tcPr>
          <w:p w14:paraId="166DDFF4" w14:textId="1E549685" w:rsidR="00E9711C" w:rsidRPr="001A434B" w:rsidRDefault="00E9711C" w:rsidP="00E81155">
            <w:pPr>
              <w:autoSpaceDE w:val="0"/>
              <w:autoSpaceDN w:val="0"/>
              <w:adjustRightInd w:val="0"/>
              <w:spacing w:after="0" w:line="240" w:lineRule="auto"/>
              <w:ind w:left="60" w:right="60"/>
              <w:jc w:val="center"/>
              <w:rPr>
                <w:rFonts w:cs="Times New Roman"/>
                <w:b/>
                <w:bCs/>
                <w:sz w:val="20"/>
                <w:szCs w:val="20"/>
              </w:rPr>
            </w:pPr>
          </w:p>
        </w:tc>
        <w:tc>
          <w:tcPr>
            <w:tcW w:w="166" w:type="pct"/>
            <w:vMerge/>
            <w:vAlign w:val="center"/>
          </w:tcPr>
          <w:p w14:paraId="10353E47" w14:textId="76B6C4F2" w:rsidR="00E9711C" w:rsidRPr="001A434B" w:rsidRDefault="00E9711C" w:rsidP="00E81155">
            <w:pPr>
              <w:autoSpaceDE w:val="0"/>
              <w:autoSpaceDN w:val="0"/>
              <w:adjustRightInd w:val="0"/>
              <w:spacing w:after="0" w:line="240" w:lineRule="auto"/>
              <w:ind w:left="60" w:right="60"/>
              <w:jc w:val="center"/>
              <w:rPr>
                <w:rFonts w:cs="Times New Roman"/>
                <w:b/>
                <w:bCs/>
                <w:sz w:val="20"/>
                <w:szCs w:val="20"/>
              </w:rPr>
            </w:pPr>
          </w:p>
        </w:tc>
        <w:tc>
          <w:tcPr>
            <w:tcW w:w="322" w:type="pct"/>
            <w:vMerge/>
            <w:vAlign w:val="center"/>
          </w:tcPr>
          <w:p w14:paraId="405FEC4E" w14:textId="035EFAD9" w:rsidR="00E9711C" w:rsidRPr="001A434B" w:rsidRDefault="00E9711C" w:rsidP="00E81155">
            <w:pPr>
              <w:autoSpaceDE w:val="0"/>
              <w:autoSpaceDN w:val="0"/>
              <w:adjustRightInd w:val="0"/>
              <w:spacing w:after="0" w:line="240" w:lineRule="auto"/>
              <w:ind w:left="60" w:right="60"/>
              <w:jc w:val="center"/>
              <w:rPr>
                <w:rFonts w:cs="Times New Roman"/>
                <w:b/>
                <w:bCs/>
                <w:sz w:val="20"/>
                <w:szCs w:val="20"/>
              </w:rPr>
            </w:pPr>
          </w:p>
        </w:tc>
      </w:tr>
      <w:tr w:rsidR="00EB47C2" w:rsidRPr="001A434B" w14:paraId="18C87EE1" w14:textId="3AF94F9E" w:rsidTr="00BB6B2C">
        <w:tc>
          <w:tcPr>
            <w:tcW w:w="1376" w:type="pct"/>
            <w:vMerge/>
            <w:tcBorders>
              <w:bottom w:val="single" w:sz="18" w:space="0" w:color="auto"/>
            </w:tcBorders>
          </w:tcPr>
          <w:p w14:paraId="050680DE" w14:textId="77777777" w:rsidR="00E9711C" w:rsidRPr="001A434B" w:rsidRDefault="00E9711C" w:rsidP="00E81155">
            <w:pPr>
              <w:autoSpaceDE w:val="0"/>
              <w:autoSpaceDN w:val="0"/>
              <w:adjustRightInd w:val="0"/>
              <w:spacing w:after="0" w:afterAutospacing="0" w:line="240" w:lineRule="auto"/>
              <w:rPr>
                <w:rFonts w:cs="Times New Roman"/>
                <w:sz w:val="20"/>
                <w:szCs w:val="20"/>
              </w:rPr>
            </w:pPr>
          </w:p>
        </w:tc>
        <w:tc>
          <w:tcPr>
            <w:tcW w:w="470" w:type="pct"/>
            <w:tcBorders>
              <w:bottom w:val="single" w:sz="18" w:space="0" w:color="auto"/>
            </w:tcBorders>
          </w:tcPr>
          <w:p w14:paraId="6084DDC9" w14:textId="4327CB4C" w:rsidR="00E9711C" w:rsidRPr="001A434B" w:rsidRDefault="00E46731" w:rsidP="00E81155">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noProof/>
                <w:sz w:val="20"/>
                <w:szCs w:val="20"/>
                <w:lang w:val="en-GB" w:eastAsia="en-GB" w:bidi="ar-SA"/>
              </w:rPr>
              <mc:AlternateContent>
                <mc:Choice Requires="wps">
                  <w:drawing>
                    <wp:anchor distT="0" distB="0" distL="114300" distR="114300" simplePos="0" relativeHeight="251674624" behindDoc="0" locked="0" layoutInCell="1" allowOverlap="1" wp14:anchorId="6676C91E" wp14:editId="1F20AA09">
                      <wp:simplePos x="0" y="0"/>
                      <wp:positionH relativeFrom="column">
                        <wp:posOffset>34925</wp:posOffset>
                      </wp:positionH>
                      <wp:positionV relativeFrom="paragraph">
                        <wp:posOffset>10160</wp:posOffset>
                      </wp:positionV>
                      <wp:extent cx="1294130" cy="0"/>
                      <wp:effectExtent l="10795" t="12065" r="9525" b="1651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4130" cy="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38370E" id="AutoShape 15" o:spid="_x0000_s1026" type="#_x0000_t32" style="position:absolute;margin-left:2.75pt;margin-top:.8pt;width:101.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" strokecolor="black [3213]" strokeweight="1.5pt"/>
                  </w:pict>
                </mc:Fallback>
              </mc:AlternateContent>
            </w:r>
            <w:r w:rsidR="00E9711C" w:rsidRPr="001A434B">
              <w:rPr>
                <w:rFonts w:cs="Times New Roman"/>
                <w:b/>
                <w:bCs/>
                <w:i/>
                <w:iCs/>
                <w:sz w:val="20"/>
                <w:szCs w:val="20"/>
              </w:rPr>
              <w:t>n</w:t>
            </w:r>
          </w:p>
        </w:tc>
        <w:tc>
          <w:tcPr>
            <w:tcW w:w="692" w:type="pct"/>
            <w:tcBorders>
              <w:bottom w:val="single" w:sz="18" w:space="0" w:color="auto"/>
            </w:tcBorders>
          </w:tcPr>
          <w:p w14:paraId="0D2A4776" w14:textId="25B10191" w:rsidR="00E9711C" w:rsidRPr="001A434B" w:rsidRDefault="00E9711C" w:rsidP="00E81155">
            <w:pPr>
              <w:autoSpaceDE w:val="0"/>
              <w:autoSpaceDN w:val="0"/>
              <w:adjustRightInd w:val="0"/>
              <w:spacing w:after="0" w:afterAutospacing="0" w:line="240" w:lineRule="auto"/>
              <w:ind w:left="60" w:right="60"/>
              <w:jc w:val="center"/>
              <w:rPr>
                <w:rFonts w:cs="Times New Roman"/>
                <w:b/>
                <w:bCs/>
                <w:sz w:val="20"/>
                <w:szCs w:val="20"/>
              </w:rPr>
            </w:pPr>
            <w:r w:rsidRPr="001A434B">
              <w:rPr>
                <w:rFonts w:cs="Times New Roman"/>
                <w:b/>
                <w:bCs/>
                <w:sz w:val="20"/>
                <w:szCs w:val="20"/>
              </w:rPr>
              <w:t>(%)</w:t>
            </w:r>
          </w:p>
        </w:tc>
        <w:tc>
          <w:tcPr>
            <w:tcW w:w="470" w:type="pct"/>
            <w:tcBorders>
              <w:bottom w:val="single" w:sz="18" w:space="0" w:color="auto"/>
            </w:tcBorders>
          </w:tcPr>
          <w:p w14:paraId="26EF52F8" w14:textId="3EC8C6D0" w:rsidR="00E9711C" w:rsidRPr="001A434B" w:rsidRDefault="00E46731" w:rsidP="00E81155">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noProof/>
                <w:sz w:val="20"/>
                <w:szCs w:val="20"/>
                <w:lang w:val="en-GB" w:eastAsia="en-GB" w:bidi="ar-SA"/>
              </w:rPr>
              <mc:AlternateContent>
                <mc:Choice Requires="wps">
                  <w:drawing>
                    <wp:anchor distT="0" distB="0" distL="114300" distR="114300" simplePos="0" relativeHeight="251675648" behindDoc="0" locked="0" layoutInCell="1" allowOverlap="1" wp14:anchorId="6676C91E" wp14:editId="6D8FC015">
                      <wp:simplePos x="0" y="0"/>
                      <wp:positionH relativeFrom="column">
                        <wp:posOffset>18415</wp:posOffset>
                      </wp:positionH>
                      <wp:positionV relativeFrom="paragraph">
                        <wp:posOffset>10160</wp:posOffset>
                      </wp:positionV>
                      <wp:extent cx="1147445" cy="0"/>
                      <wp:effectExtent l="13970" t="12065" r="10160" b="16510"/>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7445" cy="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742E0C" id="AutoShape 16" o:spid="_x0000_s1026" type="#_x0000_t32" style="position:absolute;margin-left:1.45pt;margin-top:.8pt;width:90.3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" strokecolor="black [3213]" strokeweight="1.5pt"/>
                  </w:pict>
                </mc:Fallback>
              </mc:AlternateContent>
            </w:r>
            <w:r w:rsidR="00E9711C" w:rsidRPr="001A434B">
              <w:rPr>
                <w:rFonts w:cs="Times New Roman"/>
                <w:b/>
                <w:bCs/>
                <w:i/>
                <w:iCs/>
                <w:sz w:val="20"/>
                <w:szCs w:val="20"/>
              </w:rPr>
              <w:t>n</w:t>
            </w:r>
          </w:p>
        </w:tc>
        <w:tc>
          <w:tcPr>
            <w:tcW w:w="593" w:type="pct"/>
            <w:tcBorders>
              <w:bottom w:val="single" w:sz="18" w:space="0" w:color="auto"/>
            </w:tcBorders>
          </w:tcPr>
          <w:p w14:paraId="15408A58" w14:textId="0A8B255E" w:rsidR="00E9711C" w:rsidRPr="001A434B" w:rsidRDefault="00E9711C" w:rsidP="00E81155">
            <w:pPr>
              <w:autoSpaceDE w:val="0"/>
              <w:autoSpaceDN w:val="0"/>
              <w:adjustRightInd w:val="0"/>
              <w:spacing w:after="0" w:afterAutospacing="0" w:line="240" w:lineRule="auto"/>
              <w:ind w:left="60" w:right="60"/>
              <w:jc w:val="center"/>
              <w:rPr>
                <w:rFonts w:cs="Times New Roman"/>
                <w:b/>
                <w:bCs/>
                <w:sz w:val="20"/>
                <w:szCs w:val="20"/>
              </w:rPr>
            </w:pPr>
            <w:r w:rsidRPr="001A434B">
              <w:rPr>
                <w:rFonts w:cs="Times New Roman"/>
                <w:b/>
                <w:bCs/>
                <w:sz w:val="20"/>
                <w:szCs w:val="20"/>
              </w:rPr>
              <w:t>(%)</w:t>
            </w:r>
          </w:p>
        </w:tc>
        <w:tc>
          <w:tcPr>
            <w:tcW w:w="267" w:type="pct"/>
            <w:tcBorders>
              <w:bottom w:val="single" w:sz="18" w:space="0" w:color="auto"/>
            </w:tcBorders>
          </w:tcPr>
          <w:p w14:paraId="6A619400" w14:textId="7DD42960" w:rsidR="00E9711C" w:rsidRPr="001A434B" w:rsidRDefault="006B23D4" w:rsidP="00E81155">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noProof/>
                <w:sz w:val="20"/>
                <w:szCs w:val="20"/>
                <w:lang w:val="en-GB" w:eastAsia="en-GB" w:bidi="ar-SA"/>
              </w:rPr>
              <mc:AlternateContent>
                <mc:Choice Requires="wps">
                  <w:drawing>
                    <wp:anchor distT="0" distB="0" distL="114300" distR="114300" simplePos="0" relativeHeight="251680768" behindDoc="0" locked="0" layoutInCell="1" allowOverlap="1" wp14:anchorId="4F444215" wp14:editId="185C88C0">
                      <wp:simplePos x="0" y="0"/>
                      <wp:positionH relativeFrom="column">
                        <wp:posOffset>13564</wp:posOffset>
                      </wp:positionH>
                      <wp:positionV relativeFrom="paragraph">
                        <wp:posOffset>10404</wp:posOffset>
                      </wp:positionV>
                      <wp:extent cx="64138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641380" cy="0"/>
                              </a:xfrm>
                              <a:prstGeom prst="line">
                                <a:avLst/>
                              </a:prstGeom>
                              <a:ln w="19050">
                                <a:solidFill>
                                  <a:schemeClr val="tx1"/>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E3FC83" id="Straight Connector 8"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05pt,.8pt" to="51.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" strokecolor="black [3213]" strokeweight="1.5pt">
                      <v:stroke joinstyle="miter"/>
                    </v:line>
                  </w:pict>
                </mc:Fallback>
              </mc:AlternateContent>
            </w:r>
            <w:r w:rsidR="00E9711C" w:rsidRPr="001A434B">
              <w:rPr>
                <w:rFonts w:cs="Times New Roman"/>
                <w:b/>
                <w:bCs/>
                <w:i/>
                <w:iCs/>
                <w:sz w:val="20"/>
                <w:szCs w:val="20"/>
              </w:rPr>
              <w:t>n</w:t>
            </w:r>
          </w:p>
        </w:tc>
        <w:tc>
          <w:tcPr>
            <w:tcW w:w="337" w:type="pct"/>
            <w:tcBorders>
              <w:bottom w:val="single" w:sz="18" w:space="0" w:color="auto"/>
            </w:tcBorders>
          </w:tcPr>
          <w:p w14:paraId="3C77C4E1" w14:textId="4255D9C2" w:rsidR="00E9711C" w:rsidRPr="001A434B" w:rsidRDefault="00E9711C" w:rsidP="00E81155">
            <w:pPr>
              <w:autoSpaceDE w:val="0"/>
              <w:autoSpaceDN w:val="0"/>
              <w:adjustRightInd w:val="0"/>
              <w:spacing w:after="0" w:afterAutospacing="0" w:line="240" w:lineRule="auto"/>
              <w:ind w:right="60"/>
              <w:jc w:val="center"/>
              <w:rPr>
                <w:rFonts w:cs="Times New Roman"/>
                <w:b/>
                <w:bCs/>
                <w:sz w:val="20"/>
                <w:szCs w:val="20"/>
              </w:rPr>
            </w:pPr>
            <w:r w:rsidRPr="001A434B">
              <w:rPr>
                <w:rFonts w:cs="Times New Roman"/>
                <w:b/>
                <w:bCs/>
                <w:sz w:val="20"/>
                <w:szCs w:val="20"/>
              </w:rPr>
              <w:t>(%)</w:t>
            </w:r>
          </w:p>
        </w:tc>
        <w:tc>
          <w:tcPr>
            <w:tcW w:w="307" w:type="pct"/>
            <w:vMerge/>
            <w:tcBorders>
              <w:bottom w:val="single" w:sz="18" w:space="0" w:color="auto"/>
            </w:tcBorders>
            <w:vAlign w:val="center"/>
          </w:tcPr>
          <w:p w14:paraId="59C8C666" w14:textId="7793DAD8" w:rsidR="00E9711C" w:rsidRPr="001A434B" w:rsidRDefault="00E9711C" w:rsidP="00E81155">
            <w:pPr>
              <w:autoSpaceDE w:val="0"/>
              <w:autoSpaceDN w:val="0"/>
              <w:adjustRightInd w:val="0"/>
              <w:spacing w:after="0" w:afterAutospacing="0" w:line="240" w:lineRule="auto"/>
              <w:ind w:left="60" w:right="60"/>
              <w:jc w:val="center"/>
              <w:rPr>
                <w:rFonts w:cs="Times New Roman"/>
                <w:b/>
                <w:bCs/>
                <w:i/>
                <w:iCs/>
                <w:sz w:val="20"/>
                <w:szCs w:val="20"/>
              </w:rPr>
            </w:pPr>
          </w:p>
        </w:tc>
        <w:tc>
          <w:tcPr>
            <w:tcW w:w="166" w:type="pct"/>
            <w:vMerge/>
            <w:tcBorders>
              <w:bottom w:val="single" w:sz="18" w:space="0" w:color="auto"/>
            </w:tcBorders>
            <w:vAlign w:val="center"/>
          </w:tcPr>
          <w:p w14:paraId="06702F05" w14:textId="7B8AA291" w:rsidR="00E9711C" w:rsidRPr="001A434B" w:rsidRDefault="00E9711C" w:rsidP="00E81155">
            <w:pPr>
              <w:autoSpaceDE w:val="0"/>
              <w:autoSpaceDN w:val="0"/>
              <w:adjustRightInd w:val="0"/>
              <w:spacing w:after="0" w:afterAutospacing="0" w:line="240" w:lineRule="auto"/>
              <w:ind w:left="60" w:right="60"/>
              <w:jc w:val="center"/>
              <w:rPr>
                <w:rFonts w:cs="Times New Roman"/>
                <w:b/>
                <w:bCs/>
                <w:sz w:val="20"/>
                <w:szCs w:val="20"/>
              </w:rPr>
            </w:pPr>
          </w:p>
        </w:tc>
        <w:tc>
          <w:tcPr>
            <w:tcW w:w="322" w:type="pct"/>
            <w:vMerge/>
            <w:tcBorders>
              <w:bottom w:val="single" w:sz="18" w:space="0" w:color="auto"/>
            </w:tcBorders>
            <w:vAlign w:val="center"/>
          </w:tcPr>
          <w:p w14:paraId="09702DBA" w14:textId="73CA710E" w:rsidR="00E9711C" w:rsidRPr="001A434B" w:rsidRDefault="00E9711C" w:rsidP="00E81155">
            <w:pPr>
              <w:autoSpaceDE w:val="0"/>
              <w:autoSpaceDN w:val="0"/>
              <w:adjustRightInd w:val="0"/>
              <w:spacing w:after="0" w:afterAutospacing="0" w:line="240" w:lineRule="auto"/>
              <w:ind w:left="60" w:right="60"/>
              <w:jc w:val="center"/>
              <w:rPr>
                <w:rFonts w:cs="Times New Roman"/>
                <w:b/>
                <w:bCs/>
                <w:sz w:val="20"/>
                <w:szCs w:val="20"/>
              </w:rPr>
            </w:pPr>
          </w:p>
        </w:tc>
      </w:tr>
      <w:tr w:rsidR="00EB47C2" w:rsidRPr="001A434B" w14:paraId="0801D9B0" w14:textId="2F96FD6E" w:rsidTr="00BB6B2C">
        <w:tc>
          <w:tcPr>
            <w:tcW w:w="1376" w:type="pct"/>
            <w:tcBorders>
              <w:top w:val="single" w:sz="18" w:space="0" w:color="auto"/>
            </w:tcBorders>
          </w:tcPr>
          <w:p w14:paraId="10229089" w14:textId="1B963002" w:rsidR="004C0D92" w:rsidRPr="001A434B" w:rsidRDefault="004C0D92" w:rsidP="004C0D92">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Total</w:t>
            </w:r>
          </w:p>
        </w:tc>
        <w:tc>
          <w:tcPr>
            <w:tcW w:w="470" w:type="pct"/>
            <w:tcBorders>
              <w:top w:val="single" w:sz="18" w:space="0" w:color="auto"/>
            </w:tcBorders>
          </w:tcPr>
          <w:p w14:paraId="485E2DF7" w14:textId="01F292BC"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419</w:t>
            </w:r>
          </w:p>
        </w:tc>
        <w:tc>
          <w:tcPr>
            <w:tcW w:w="692" w:type="pct"/>
            <w:tcBorders>
              <w:top w:val="single" w:sz="18" w:space="0" w:color="auto"/>
            </w:tcBorders>
          </w:tcPr>
          <w:p w14:paraId="6016299B" w14:textId="51F3D7CA"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(96.3)</w:t>
            </w:r>
          </w:p>
        </w:tc>
        <w:tc>
          <w:tcPr>
            <w:tcW w:w="470" w:type="pct"/>
            <w:tcBorders>
              <w:top w:val="single" w:sz="18" w:space="0" w:color="auto"/>
            </w:tcBorders>
          </w:tcPr>
          <w:p w14:paraId="4D470715" w14:textId="1402E8C7"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w:t>
            </w:r>
          </w:p>
        </w:tc>
        <w:tc>
          <w:tcPr>
            <w:tcW w:w="593" w:type="pct"/>
            <w:tcBorders>
              <w:top w:val="single" w:sz="18" w:space="0" w:color="auto"/>
            </w:tcBorders>
          </w:tcPr>
          <w:p w14:paraId="38E7A06C" w14:textId="4EA8D7E2"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(3.7)</w:t>
            </w:r>
          </w:p>
        </w:tc>
        <w:tc>
          <w:tcPr>
            <w:tcW w:w="267" w:type="pct"/>
            <w:tcBorders>
              <w:top w:val="single" w:sz="18" w:space="0" w:color="auto"/>
            </w:tcBorders>
          </w:tcPr>
          <w:p w14:paraId="29022960" w14:textId="52D873D2"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435</w:t>
            </w:r>
          </w:p>
        </w:tc>
        <w:tc>
          <w:tcPr>
            <w:tcW w:w="337" w:type="pct"/>
            <w:tcBorders>
              <w:top w:val="single" w:sz="18" w:space="0" w:color="auto"/>
            </w:tcBorders>
          </w:tcPr>
          <w:p w14:paraId="52FA0F0E" w14:textId="114C9407" w:rsidR="004C0D92" w:rsidRPr="001A434B" w:rsidRDefault="004C0D92" w:rsidP="004C0D92">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(100)</w:t>
            </w:r>
          </w:p>
        </w:tc>
        <w:tc>
          <w:tcPr>
            <w:tcW w:w="307" w:type="pct"/>
            <w:tcBorders>
              <w:top w:val="single" w:sz="18" w:space="0" w:color="auto"/>
            </w:tcBorders>
          </w:tcPr>
          <w:p w14:paraId="5E207B5A" w14:textId="77777777"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p>
        </w:tc>
        <w:tc>
          <w:tcPr>
            <w:tcW w:w="166" w:type="pct"/>
            <w:tcBorders>
              <w:top w:val="single" w:sz="18" w:space="0" w:color="auto"/>
            </w:tcBorders>
          </w:tcPr>
          <w:p w14:paraId="1F2921C9" w14:textId="77777777"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p>
        </w:tc>
        <w:tc>
          <w:tcPr>
            <w:tcW w:w="322" w:type="pct"/>
            <w:tcBorders>
              <w:top w:val="single" w:sz="18" w:space="0" w:color="auto"/>
            </w:tcBorders>
          </w:tcPr>
          <w:p w14:paraId="4E853C07" w14:textId="77777777" w:rsidR="004C0D92" w:rsidRPr="001A434B" w:rsidRDefault="004C0D92" w:rsidP="004C0D92">
            <w:pPr>
              <w:autoSpaceDE w:val="0"/>
              <w:autoSpaceDN w:val="0"/>
              <w:adjustRightInd w:val="0"/>
              <w:spacing w:after="0" w:afterAutospacing="0" w:line="240" w:lineRule="auto"/>
              <w:ind w:left="60" w:right="60"/>
              <w:jc w:val="center"/>
              <w:rPr>
                <w:rFonts w:cs="Times New Roman"/>
                <w:sz w:val="20"/>
                <w:szCs w:val="20"/>
              </w:rPr>
            </w:pPr>
          </w:p>
        </w:tc>
      </w:tr>
      <w:tr w:rsidR="00EB47C2" w:rsidRPr="001A434B" w14:paraId="21EAB23A" w14:textId="685CB4ED" w:rsidTr="00207A4F">
        <w:tc>
          <w:tcPr>
            <w:tcW w:w="5000" w:type="pct"/>
            <w:gridSpan w:val="10"/>
            <w:shd w:val="clear" w:color="auto" w:fill="E7E6E6" w:themeFill="background2"/>
          </w:tcPr>
          <w:p w14:paraId="4795E6E0" w14:textId="4CDCABD4" w:rsidR="004C0D92" w:rsidRPr="001A434B" w:rsidRDefault="00BA5C6E" w:rsidP="004C0D92">
            <w:pPr>
              <w:autoSpaceDE w:val="0"/>
              <w:autoSpaceDN w:val="0"/>
              <w:adjustRightInd w:val="0"/>
              <w:spacing w:after="0" w:afterAutospacing="0" w:line="240" w:lineRule="auto"/>
              <w:ind w:left="60" w:right="60"/>
              <w:rPr>
                <w:rFonts w:cs="Times New Roman"/>
                <w:b/>
                <w:bCs/>
                <w:sz w:val="20"/>
                <w:szCs w:val="20"/>
              </w:rPr>
            </w:pPr>
            <w:r w:rsidRPr="001A434B">
              <w:rPr>
                <w:rFonts w:cs="Times New Roman"/>
                <w:b/>
                <w:bCs/>
                <w:sz w:val="20"/>
                <w:szCs w:val="20"/>
              </w:rPr>
              <w:t>Gender</w:t>
            </w:r>
          </w:p>
        </w:tc>
      </w:tr>
      <w:tr w:rsidR="00EB47C2" w:rsidRPr="001A434B" w14:paraId="6547570A" w14:textId="5CC7061A" w:rsidTr="00BB6B2C">
        <w:tc>
          <w:tcPr>
            <w:tcW w:w="1376" w:type="pct"/>
          </w:tcPr>
          <w:p w14:paraId="5A256995"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Male</w:t>
            </w:r>
          </w:p>
        </w:tc>
        <w:tc>
          <w:tcPr>
            <w:tcW w:w="470" w:type="pct"/>
          </w:tcPr>
          <w:p w14:paraId="2047A1BD" w14:textId="60BA3959" w:rsidR="0043765D" w:rsidRPr="001A434B" w:rsidRDefault="0043765D" w:rsidP="0043765D">
            <w:pPr>
              <w:tabs>
                <w:tab w:val="center" w:pos="309"/>
              </w:tabs>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225</w:t>
            </w:r>
          </w:p>
        </w:tc>
        <w:tc>
          <w:tcPr>
            <w:tcW w:w="692" w:type="pct"/>
          </w:tcPr>
          <w:p w14:paraId="7EED27E3" w14:textId="4FEAEDA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(94.5)</w:t>
            </w:r>
          </w:p>
        </w:tc>
        <w:tc>
          <w:tcPr>
            <w:tcW w:w="470" w:type="pct"/>
          </w:tcPr>
          <w:p w14:paraId="52D599D5" w14:textId="184B1C0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w:t>
            </w:r>
          </w:p>
        </w:tc>
        <w:tc>
          <w:tcPr>
            <w:tcW w:w="593" w:type="pct"/>
          </w:tcPr>
          <w:p w14:paraId="156CC79C" w14:textId="6265792E"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(5.5)</w:t>
            </w:r>
          </w:p>
        </w:tc>
        <w:tc>
          <w:tcPr>
            <w:tcW w:w="267" w:type="pct"/>
          </w:tcPr>
          <w:p w14:paraId="68506EFD" w14:textId="6807FC7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238</w:t>
            </w:r>
          </w:p>
        </w:tc>
        <w:tc>
          <w:tcPr>
            <w:tcW w:w="337" w:type="pct"/>
          </w:tcPr>
          <w:p w14:paraId="70BED565"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(54.7)</w:t>
            </w:r>
          </w:p>
        </w:tc>
        <w:tc>
          <w:tcPr>
            <w:tcW w:w="307" w:type="pct"/>
          </w:tcPr>
          <w:p w14:paraId="640D7CB3" w14:textId="13FFEDB6"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4.72*</w:t>
            </w:r>
          </w:p>
        </w:tc>
        <w:tc>
          <w:tcPr>
            <w:tcW w:w="166" w:type="pct"/>
          </w:tcPr>
          <w:p w14:paraId="7475C65A" w14:textId="757A2BC9"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w:t>
            </w:r>
          </w:p>
        </w:tc>
        <w:tc>
          <w:tcPr>
            <w:tcW w:w="322" w:type="pct"/>
          </w:tcPr>
          <w:p w14:paraId="5A41EE68" w14:textId="3B6E5D59"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0.039</w:t>
            </w:r>
          </w:p>
        </w:tc>
      </w:tr>
      <w:tr w:rsidR="00EB47C2" w:rsidRPr="001A434B" w14:paraId="2886EE7B" w14:textId="2E63F941" w:rsidTr="00BB6B2C">
        <w:tc>
          <w:tcPr>
            <w:tcW w:w="1376" w:type="pct"/>
          </w:tcPr>
          <w:p w14:paraId="2D8F6C2D"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Female</w:t>
            </w:r>
          </w:p>
        </w:tc>
        <w:tc>
          <w:tcPr>
            <w:tcW w:w="470" w:type="pct"/>
          </w:tcPr>
          <w:p w14:paraId="6B1CAEAF" w14:textId="57E99BB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194</w:t>
            </w:r>
          </w:p>
        </w:tc>
        <w:tc>
          <w:tcPr>
            <w:tcW w:w="692" w:type="pct"/>
          </w:tcPr>
          <w:p w14:paraId="49704BDF" w14:textId="6F8E96E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(98.5)</w:t>
            </w:r>
          </w:p>
        </w:tc>
        <w:tc>
          <w:tcPr>
            <w:tcW w:w="470" w:type="pct"/>
          </w:tcPr>
          <w:p w14:paraId="00E7F78A" w14:textId="32C5708A"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w:t>
            </w:r>
          </w:p>
        </w:tc>
        <w:tc>
          <w:tcPr>
            <w:tcW w:w="593" w:type="pct"/>
          </w:tcPr>
          <w:p w14:paraId="6BC6CE7E" w14:textId="1F3952F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w:t>
            </w:r>
          </w:p>
        </w:tc>
        <w:tc>
          <w:tcPr>
            <w:tcW w:w="267" w:type="pct"/>
          </w:tcPr>
          <w:p w14:paraId="7235D04A" w14:textId="09325A81"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197</w:t>
            </w:r>
          </w:p>
        </w:tc>
        <w:tc>
          <w:tcPr>
            <w:tcW w:w="337" w:type="pct"/>
          </w:tcPr>
          <w:p w14:paraId="15848DD6"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(45.3)</w:t>
            </w:r>
          </w:p>
        </w:tc>
        <w:tc>
          <w:tcPr>
            <w:tcW w:w="307" w:type="pct"/>
          </w:tcPr>
          <w:p w14:paraId="19421466"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171555B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4C5DF48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37F90C23" w14:textId="4B7B9911" w:rsidTr="00207A4F">
        <w:tc>
          <w:tcPr>
            <w:tcW w:w="5000" w:type="pct"/>
            <w:gridSpan w:val="10"/>
            <w:shd w:val="clear" w:color="auto" w:fill="E7E6E6" w:themeFill="background2"/>
          </w:tcPr>
          <w:p w14:paraId="5FAC04D4" w14:textId="021FD759" w:rsidR="0043765D" w:rsidRPr="001A434B" w:rsidRDefault="0043765D" w:rsidP="0043765D">
            <w:pPr>
              <w:autoSpaceDE w:val="0"/>
              <w:autoSpaceDN w:val="0"/>
              <w:adjustRightInd w:val="0"/>
              <w:spacing w:after="0" w:afterAutospacing="0" w:line="240" w:lineRule="auto"/>
              <w:rPr>
                <w:rFonts w:cs="Times New Roman"/>
                <w:sz w:val="20"/>
                <w:szCs w:val="20"/>
              </w:rPr>
            </w:pPr>
            <w:r w:rsidRPr="001A434B">
              <w:rPr>
                <w:rFonts w:cs="Times New Roman"/>
                <w:b/>
                <w:bCs/>
                <w:sz w:val="20"/>
                <w:szCs w:val="20"/>
              </w:rPr>
              <w:t>Education</w:t>
            </w:r>
          </w:p>
        </w:tc>
      </w:tr>
      <w:tr w:rsidR="00EB47C2" w:rsidRPr="001A434B" w14:paraId="100E88C3" w14:textId="6542292E" w:rsidTr="00BB6B2C">
        <w:tc>
          <w:tcPr>
            <w:tcW w:w="1376" w:type="pct"/>
          </w:tcPr>
          <w:p w14:paraId="5177DF0E"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 formal education</w:t>
            </w:r>
          </w:p>
        </w:tc>
        <w:tc>
          <w:tcPr>
            <w:tcW w:w="470" w:type="pct"/>
          </w:tcPr>
          <w:p w14:paraId="6F4FDADD" w14:textId="747C81A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51</w:t>
            </w:r>
          </w:p>
        </w:tc>
        <w:tc>
          <w:tcPr>
            <w:tcW w:w="692" w:type="pct"/>
          </w:tcPr>
          <w:p w14:paraId="4E83ED46" w14:textId="3BA481F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(91.1)</w:t>
            </w:r>
          </w:p>
        </w:tc>
        <w:tc>
          <w:tcPr>
            <w:tcW w:w="470" w:type="pct"/>
          </w:tcPr>
          <w:p w14:paraId="4528BC40" w14:textId="061EDA8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w:t>
            </w:r>
          </w:p>
        </w:tc>
        <w:tc>
          <w:tcPr>
            <w:tcW w:w="593" w:type="pct"/>
          </w:tcPr>
          <w:p w14:paraId="2843ABA9" w14:textId="2FD6C61E"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(8.9)</w:t>
            </w:r>
          </w:p>
        </w:tc>
        <w:tc>
          <w:tcPr>
            <w:tcW w:w="267" w:type="pct"/>
          </w:tcPr>
          <w:p w14:paraId="7EB4FE50" w14:textId="6A10F99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56</w:t>
            </w:r>
          </w:p>
        </w:tc>
        <w:tc>
          <w:tcPr>
            <w:tcW w:w="337" w:type="pct"/>
          </w:tcPr>
          <w:p w14:paraId="008D484A"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(12.9)</w:t>
            </w:r>
          </w:p>
        </w:tc>
        <w:tc>
          <w:tcPr>
            <w:tcW w:w="307" w:type="pct"/>
          </w:tcPr>
          <w:p w14:paraId="471AF0DC" w14:textId="35D8231D"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8.12*</w:t>
            </w:r>
          </w:p>
        </w:tc>
        <w:tc>
          <w:tcPr>
            <w:tcW w:w="166" w:type="pct"/>
          </w:tcPr>
          <w:p w14:paraId="6F9707AE" w14:textId="1003E093"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2</w:t>
            </w:r>
          </w:p>
        </w:tc>
        <w:tc>
          <w:tcPr>
            <w:tcW w:w="322" w:type="pct"/>
          </w:tcPr>
          <w:p w14:paraId="3632C6B1" w14:textId="2F44A5FB"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0.010</w:t>
            </w:r>
          </w:p>
        </w:tc>
      </w:tr>
      <w:tr w:rsidR="00EB47C2" w:rsidRPr="001A434B" w14:paraId="54EE2811" w14:textId="54FD4D3D" w:rsidTr="00BB6B2C">
        <w:tc>
          <w:tcPr>
            <w:tcW w:w="1376" w:type="pct"/>
          </w:tcPr>
          <w:p w14:paraId="01E16572"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Primary level (1-5 grades)</w:t>
            </w:r>
          </w:p>
        </w:tc>
        <w:tc>
          <w:tcPr>
            <w:tcW w:w="470" w:type="pct"/>
          </w:tcPr>
          <w:p w14:paraId="4FE220A5" w14:textId="592B225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316</w:t>
            </w:r>
          </w:p>
        </w:tc>
        <w:tc>
          <w:tcPr>
            <w:tcW w:w="692" w:type="pct"/>
          </w:tcPr>
          <w:p w14:paraId="4A29204C" w14:textId="5B080A1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(97.8)</w:t>
            </w:r>
          </w:p>
        </w:tc>
        <w:tc>
          <w:tcPr>
            <w:tcW w:w="470" w:type="pct"/>
          </w:tcPr>
          <w:p w14:paraId="6B68C5A7" w14:textId="15B247B1"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w:t>
            </w:r>
          </w:p>
        </w:tc>
        <w:tc>
          <w:tcPr>
            <w:tcW w:w="593" w:type="pct"/>
          </w:tcPr>
          <w:p w14:paraId="493094E9" w14:textId="6BA9B37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(2.2)</w:t>
            </w:r>
          </w:p>
        </w:tc>
        <w:tc>
          <w:tcPr>
            <w:tcW w:w="267" w:type="pct"/>
          </w:tcPr>
          <w:p w14:paraId="3EFD6CDA" w14:textId="471D46C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323</w:t>
            </w:r>
          </w:p>
        </w:tc>
        <w:tc>
          <w:tcPr>
            <w:tcW w:w="337" w:type="pct"/>
          </w:tcPr>
          <w:p w14:paraId="1B45C802"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(74.3)</w:t>
            </w:r>
          </w:p>
        </w:tc>
        <w:tc>
          <w:tcPr>
            <w:tcW w:w="307" w:type="pct"/>
          </w:tcPr>
          <w:p w14:paraId="5F16B2EA"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04DAB213"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14890E4E"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0ECE1A02" w14:textId="68F68473" w:rsidTr="00BB6B2C">
        <w:tc>
          <w:tcPr>
            <w:tcW w:w="1376" w:type="pct"/>
          </w:tcPr>
          <w:p w14:paraId="13D8DAEC" w14:textId="77777777" w:rsidR="0043765D" w:rsidRPr="001A434B" w:rsidRDefault="0043765D" w:rsidP="000546AA">
            <w:pPr>
              <w:autoSpaceDE w:val="0"/>
              <w:autoSpaceDN w:val="0"/>
              <w:adjustRightInd w:val="0"/>
              <w:spacing w:after="0" w:afterAutospacing="0" w:line="240" w:lineRule="auto"/>
              <w:ind w:left="60"/>
              <w:rPr>
                <w:rFonts w:cs="Times New Roman"/>
                <w:sz w:val="20"/>
                <w:szCs w:val="20"/>
              </w:rPr>
            </w:pPr>
            <w:r w:rsidRPr="001A434B">
              <w:rPr>
                <w:rFonts w:cs="Times New Roman"/>
                <w:sz w:val="20"/>
                <w:szCs w:val="20"/>
              </w:rPr>
              <w:t>Secondary level (6-10 grades)</w:t>
            </w:r>
          </w:p>
        </w:tc>
        <w:tc>
          <w:tcPr>
            <w:tcW w:w="470" w:type="pct"/>
          </w:tcPr>
          <w:p w14:paraId="18D94E49" w14:textId="3AA8A288"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52</w:t>
            </w:r>
          </w:p>
        </w:tc>
        <w:tc>
          <w:tcPr>
            <w:tcW w:w="692" w:type="pct"/>
          </w:tcPr>
          <w:p w14:paraId="01158B46" w14:textId="4E03650E"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(92.9)</w:t>
            </w:r>
          </w:p>
        </w:tc>
        <w:tc>
          <w:tcPr>
            <w:tcW w:w="470" w:type="pct"/>
          </w:tcPr>
          <w:p w14:paraId="45CFC0C2" w14:textId="43B1992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w:t>
            </w:r>
          </w:p>
        </w:tc>
        <w:tc>
          <w:tcPr>
            <w:tcW w:w="593" w:type="pct"/>
          </w:tcPr>
          <w:p w14:paraId="51FFB9F8" w14:textId="52684381"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(7.1)</w:t>
            </w:r>
          </w:p>
        </w:tc>
        <w:tc>
          <w:tcPr>
            <w:tcW w:w="267" w:type="pct"/>
          </w:tcPr>
          <w:p w14:paraId="01533CC5" w14:textId="67CD81F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56</w:t>
            </w:r>
          </w:p>
        </w:tc>
        <w:tc>
          <w:tcPr>
            <w:tcW w:w="337" w:type="pct"/>
          </w:tcPr>
          <w:p w14:paraId="714F0B69"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(12.9)</w:t>
            </w:r>
          </w:p>
        </w:tc>
        <w:tc>
          <w:tcPr>
            <w:tcW w:w="307" w:type="pct"/>
          </w:tcPr>
          <w:p w14:paraId="00759DAE"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3B2ED5D5"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54441FDF"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62838209" w14:textId="54877DA9" w:rsidTr="00207A4F">
        <w:tc>
          <w:tcPr>
            <w:tcW w:w="5000" w:type="pct"/>
            <w:gridSpan w:val="10"/>
            <w:shd w:val="clear" w:color="auto" w:fill="E7E6E6" w:themeFill="background2"/>
          </w:tcPr>
          <w:p w14:paraId="6CEC9974" w14:textId="0D095402" w:rsidR="0043765D" w:rsidRPr="001A434B" w:rsidRDefault="0043765D"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Occupation</w:t>
            </w:r>
          </w:p>
        </w:tc>
      </w:tr>
      <w:tr w:rsidR="00EB47C2" w:rsidRPr="001A434B" w14:paraId="0710552B" w14:textId="4BC7E7E8" w:rsidTr="00BB6B2C">
        <w:tc>
          <w:tcPr>
            <w:tcW w:w="1376" w:type="pct"/>
          </w:tcPr>
          <w:p w14:paraId="0E9246E2" w14:textId="48B8CCD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Housewife</w:t>
            </w:r>
          </w:p>
        </w:tc>
        <w:tc>
          <w:tcPr>
            <w:tcW w:w="470" w:type="pct"/>
          </w:tcPr>
          <w:p w14:paraId="177A6575" w14:textId="3E3A414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53</w:t>
            </w:r>
          </w:p>
        </w:tc>
        <w:tc>
          <w:tcPr>
            <w:tcW w:w="692" w:type="pct"/>
          </w:tcPr>
          <w:p w14:paraId="5BE5F633" w14:textId="6A242EE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(100.0)</w:t>
            </w:r>
          </w:p>
        </w:tc>
        <w:tc>
          <w:tcPr>
            <w:tcW w:w="470" w:type="pct"/>
          </w:tcPr>
          <w:p w14:paraId="21DDA0C0" w14:textId="5B4F71C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p>
        </w:tc>
        <w:tc>
          <w:tcPr>
            <w:tcW w:w="593" w:type="pct"/>
          </w:tcPr>
          <w:p w14:paraId="1F168462" w14:textId="17B9197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p>
        </w:tc>
        <w:tc>
          <w:tcPr>
            <w:tcW w:w="267" w:type="pct"/>
          </w:tcPr>
          <w:p w14:paraId="1CB5F2EB" w14:textId="5A8E45B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53</w:t>
            </w:r>
          </w:p>
        </w:tc>
        <w:tc>
          <w:tcPr>
            <w:tcW w:w="337" w:type="pct"/>
          </w:tcPr>
          <w:p w14:paraId="0B34D84C"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(12.2)</w:t>
            </w:r>
          </w:p>
        </w:tc>
        <w:tc>
          <w:tcPr>
            <w:tcW w:w="307" w:type="pct"/>
          </w:tcPr>
          <w:p w14:paraId="055A948F" w14:textId="5138E1F2"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9.4</w:t>
            </w:r>
            <w:r w:rsidR="00DA5483" w:rsidRPr="001A434B">
              <w:rPr>
                <w:rFonts w:cs="Times New Roman"/>
                <w:sz w:val="20"/>
                <w:szCs w:val="20"/>
              </w:rPr>
              <w:t>5</w:t>
            </w:r>
            <w:r w:rsidRPr="001A434B">
              <w:rPr>
                <w:rFonts w:cs="Times New Roman"/>
                <w:sz w:val="20"/>
                <w:szCs w:val="20"/>
              </w:rPr>
              <w:t>*</w:t>
            </w:r>
          </w:p>
        </w:tc>
        <w:tc>
          <w:tcPr>
            <w:tcW w:w="166" w:type="pct"/>
          </w:tcPr>
          <w:p w14:paraId="7F01E738" w14:textId="2698DAE6"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6</w:t>
            </w:r>
          </w:p>
        </w:tc>
        <w:tc>
          <w:tcPr>
            <w:tcW w:w="322" w:type="pct"/>
          </w:tcPr>
          <w:p w14:paraId="4F18975B" w14:textId="54C54714"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0.087</w:t>
            </w:r>
          </w:p>
        </w:tc>
      </w:tr>
      <w:tr w:rsidR="00EB47C2" w:rsidRPr="001A434B" w14:paraId="1C94116F" w14:textId="7D73635C" w:rsidTr="00BB6B2C">
        <w:tc>
          <w:tcPr>
            <w:tcW w:w="1376" w:type="pct"/>
          </w:tcPr>
          <w:p w14:paraId="50782356"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Workers</w:t>
            </w:r>
          </w:p>
        </w:tc>
        <w:tc>
          <w:tcPr>
            <w:tcW w:w="470" w:type="pct"/>
          </w:tcPr>
          <w:p w14:paraId="1CF298CF" w14:textId="1CB50C0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94</w:t>
            </w:r>
          </w:p>
        </w:tc>
        <w:tc>
          <w:tcPr>
            <w:tcW w:w="692" w:type="pct"/>
          </w:tcPr>
          <w:p w14:paraId="788494A4" w14:textId="7A1F83A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(96.9)</w:t>
            </w:r>
          </w:p>
        </w:tc>
        <w:tc>
          <w:tcPr>
            <w:tcW w:w="470" w:type="pct"/>
          </w:tcPr>
          <w:p w14:paraId="372AF8A6" w14:textId="244B67A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w:t>
            </w:r>
          </w:p>
        </w:tc>
        <w:tc>
          <w:tcPr>
            <w:tcW w:w="593" w:type="pct"/>
          </w:tcPr>
          <w:p w14:paraId="0C65A2F2" w14:textId="214F1C1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(3.1)</w:t>
            </w:r>
          </w:p>
        </w:tc>
        <w:tc>
          <w:tcPr>
            <w:tcW w:w="267" w:type="pct"/>
          </w:tcPr>
          <w:p w14:paraId="2BF07C53" w14:textId="3DE16ED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w:t>
            </w:r>
          </w:p>
        </w:tc>
        <w:tc>
          <w:tcPr>
            <w:tcW w:w="337" w:type="pct"/>
          </w:tcPr>
          <w:p w14:paraId="43DE4D13"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(22.3)</w:t>
            </w:r>
          </w:p>
        </w:tc>
        <w:tc>
          <w:tcPr>
            <w:tcW w:w="307" w:type="pct"/>
          </w:tcPr>
          <w:p w14:paraId="423FB256"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20A95E51"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4EB7B07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2D0721A8" w14:textId="77F8A7CE" w:rsidTr="00BB6B2C">
        <w:tc>
          <w:tcPr>
            <w:tcW w:w="1376" w:type="pct"/>
          </w:tcPr>
          <w:p w14:paraId="4272FF49" w14:textId="25E1DDCC"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Day laborer</w:t>
            </w:r>
          </w:p>
        </w:tc>
        <w:tc>
          <w:tcPr>
            <w:tcW w:w="470" w:type="pct"/>
          </w:tcPr>
          <w:p w14:paraId="366E32F9" w14:textId="6366721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24</w:t>
            </w:r>
          </w:p>
        </w:tc>
        <w:tc>
          <w:tcPr>
            <w:tcW w:w="692" w:type="pct"/>
          </w:tcPr>
          <w:p w14:paraId="7783F679" w14:textId="3E7EA59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(92.3)</w:t>
            </w:r>
          </w:p>
        </w:tc>
        <w:tc>
          <w:tcPr>
            <w:tcW w:w="470" w:type="pct"/>
          </w:tcPr>
          <w:p w14:paraId="21B95851" w14:textId="5073E5A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w:t>
            </w:r>
          </w:p>
        </w:tc>
        <w:tc>
          <w:tcPr>
            <w:tcW w:w="593" w:type="pct"/>
          </w:tcPr>
          <w:p w14:paraId="6296DF44" w14:textId="52E7079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(7.7)</w:t>
            </w:r>
          </w:p>
        </w:tc>
        <w:tc>
          <w:tcPr>
            <w:tcW w:w="267" w:type="pct"/>
          </w:tcPr>
          <w:p w14:paraId="50B87BBE" w14:textId="3228CEE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26</w:t>
            </w:r>
          </w:p>
        </w:tc>
        <w:tc>
          <w:tcPr>
            <w:tcW w:w="337" w:type="pct"/>
          </w:tcPr>
          <w:p w14:paraId="50701B43"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(6.0)</w:t>
            </w:r>
          </w:p>
        </w:tc>
        <w:tc>
          <w:tcPr>
            <w:tcW w:w="307" w:type="pct"/>
          </w:tcPr>
          <w:p w14:paraId="77D2C11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6B476553"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194A71F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26A472B8" w14:textId="5803BCF8" w:rsidTr="00BB6B2C">
        <w:tc>
          <w:tcPr>
            <w:tcW w:w="1376" w:type="pct"/>
          </w:tcPr>
          <w:p w14:paraId="570F73C1"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Rickshaw Puller</w:t>
            </w:r>
          </w:p>
        </w:tc>
        <w:tc>
          <w:tcPr>
            <w:tcW w:w="470" w:type="pct"/>
          </w:tcPr>
          <w:p w14:paraId="549AD22B" w14:textId="4B3B2C0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92</w:t>
            </w:r>
          </w:p>
        </w:tc>
        <w:tc>
          <w:tcPr>
            <w:tcW w:w="692" w:type="pct"/>
          </w:tcPr>
          <w:p w14:paraId="5DEB41C8" w14:textId="166B423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(96.8)</w:t>
            </w:r>
          </w:p>
        </w:tc>
        <w:tc>
          <w:tcPr>
            <w:tcW w:w="470" w:type="pct"/>
          </w:tcPr>
          <w:p w14:paraId="1D0C935B" w14:textId="6E0CFED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w:t>
            </w:r>
          </w:p>
        </w:tc>
        <w:tc>
          <w:tcPr>
            <w:tcW w:w="593" w:type="pct"/>
          </w:tcPr>
          <w:p w14:paraId="0D251BDE" w14:textId="3D0C35A8"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(3.2)</w:t>
            </w:r>
          </w:p>
        </w:tc>
        <w:tc>
          <w:tcPr>
            <w:tcW w:w="267" w:type="pct"/>
          </w:tcPr>
          <w:p w14:paraId="06D8A515" w14:textId="510021F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95</w:t>
            </w:r>
          </w:p>
        </w:tc>
        <w:tc>
          <w:tcPr>
            <w:tcW w:w="337" w:type="pct"/>
          </w:tcPr>
          <w:p w14:paraId="4041D4AB"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(21.8)</w:t>
            </w:r>
          </w:p>
        </w:tc>
        <w:tc>
          <w:tcPr>
            <w:tcW w:w="307" w:type="pct"/>
          </w:tcPr>
          <w:p w14:paraId="38888D3F"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699F7DA8"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22754991"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0EC6D6C8" w14:textId="0894007E" w:rsidTr="00BB6B2C">
        <w:tc>
          <w:tcPr>
            <w:tcW w:w="1376" w:type="pct"/>
          </w:tcPr>
          <w:p w14:paraId="445CBDCF" w14:textId="4C245F58" w:rsidR="0043765D" w:rsidRPr="001A434B" w:rsidRDefault="00204C1A"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J</w:t>
            </w:r>
            <w:r w:rsidR="0043765D" w:rsidRPr="001A434B">
              <w:rPr>
                <w:rFonts w:cs="Times New Roman"/>
                <w:sz w:val="20"/>
                <w:szCs w:val="20"/>
              </w:rPr>
              <w:t>obless</w:t>
            </w:r>
          </w:p>
        </w:tc>
        <w:tc>
          <w:tcPr>
            <w:tcW w:w="470" w:type="pct"/>
          </w:tcPr>
          <w:p w14:paraId="37517C3D" w14:textId="18AA726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25</w:t>
            </w:r>
          </w:p>
        </w:tc>
        <w:tc>
          <w:tcPr>
            <w:tcW w:w="692" w:type="pct"/>
          </w:tcPr>
          <w:p w14:paraId="414244A9" w14:textId="7FA2DA1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(96.2)</w:t>
            </w:r>
          </w:p>
        </w:tc>
        <w:tc>
          <w:tcPr>
            <w:tcW w:w="470" w:type="pct"/>
          </w:tcPr>
          <w:p w14:paraId="25B3EAB4" w14:textId="2847913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w:t>
            </w:r>
          </w:p>
        </w:tc>
        <w:tc>
          <w:tcPr>
            <w:tcW w:w="593" w:type="pct"/>
          </w:tcPr>
          <w:p w14:paraId="27B49EAC" w14:textId="3EFDD31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(3.8)</w:t>
            </w:r>
          </w:p>
        </w:tc>
        <w:tc>
          <w:tcPr>
            <w:tcW w:w="267" w:type="pct"/>
          </w:tcPr>
          <w:p w14:paraId="34EA8AA9" w14:textId="63AABA2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26</w:t>
            </w:r>
          </w:p>
        </w:tc>
        <w:tc>
          <w:tcPr>
            <w:tcW w:w="337" w:type="pct"/>
          </w:tcPr>
          <w:p w14:paraId="24D654C8"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(6.0)</w:t>
            </w:r>
          </w:p>
        </w:tc>
        <w:tc>
          <w:tcPr>
            <w:tcW w:w="307" w:type="pct"/>
          </w:tcPr>
          <w:p w14:paraId="4D7F38E6"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24B6AAE5"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30E399D2"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06C72C8E" w14:textId="2690E209" w:rsidTr="00BB6B2C">
        <w:tc>
          <w:tcPr>
            <w:tcW w:w="1376" w:type="pct"/>
          </w:tcPr>
          <w:p w14:paraId="5E4AB6A0"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Small shop keeping</w:t>
            </w:r>
          </w:p>
        </w:tc>
        <w:tc>
          <w:tcPr>
            <w:tcW w:w="470" w:type="pct"/>
          </w:tcPr>
          <w:p w14:paraId="4EE02F38" w14:textId="15A6891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105</w:t>
            </w:r>
          </w:p>
        </w:tc>
        <w:tc>
          <w:tcPr>
            <w:tcW w:w="692" w:type="pct"/>
          </w:tcPr>
          <w:p w14:paraId="09225DDC" w14:textId="1933B64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(97.2)</w:t>
            </w:r>
          </w:p>
        </w:tc>
        <w:tc>
          <w:tcPr>
            <w:tcW w:w="470" w:type="pct"/>
          </w:tcPr>
          <w:p w14:paraId="641AFEAB" w14:textId="04D33B1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w:t>
            </w:r>
          </w:p>
        </w:tc>
        <w:tc>
          <w:tcPr>
            <w:tcW w:w="593" w:type="pct"/>
          </w:tcPr>
          <w:p w14:paraId="18E1EC26" w14:textId="3935765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(2.8)</w:t>
            </w:r>
          </w:p>
        </w:tc>
        <w:tc>
          <w:tcPr>
            <w:tcW w:w="267" w:type="pct"/>
          </w:tcPr>
          <w:p w14:paraId="734D1088" w14:textId="5737F5EA"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108</w:t>
            </w:r>
          </w:p>
        </w:tc>
        <w:tc>
          <w:tcPr>
            <w:tcW w:w="337" w:type="pct"/>
          </w:tcPr>
          <w:p w14:paraId="6E802DA3"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(24.8)</w:t>
            </w:r>
          </w:p>
        </w:tc>
        <w:tc>
          <w:tcPr>
            <w:tcW w:w="307" w:type="pct"/>
          </w:tcPr>
          <w:p w14:paraId="4663A659"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77F17FF7"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1F3C3775"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0F8E296D" w14:textId="64284238" w:rsidTr="00BB6B2C">
        <w:tc>
          <w:tcPr>
            <w:tcW w:w="1376" w:type="pct"/>
          </w:tcPr>
          <w:p w14:paraId="35E85711"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Others</w:t>
            </w:r>
          </w:p>
        </w:tc>
        <w:tc>
          <w:tcPr>
            <w:tcW w:w="470" w:type="pct"/>
          </w:tcPr>
          <w:p w14:paraId="19F6B26A" w14:textId="4497B69A"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26</w:t>
            </w:r>
          </w:p>
        </w:tc>
        <w:tc>
          <w:tcPr>
            <w:tcW w:w="692" w:type="pct"/>
          </w:tcPr>
          <w:p w14:paraId="2EDBE8B0" w14:textId="7593D0A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(86.7)</w:t>
            </w:r>
          </w:p>
        </w:tc>
        <w:tc>
          <w:tcPr>
            <w:tcW w:w="470" w:type="pct"/>
          </w:tcPr>
          <w:p w14:paraId="373DC484" w14:textId="39F1AF4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w:t>
            </w:r>
          </w:p>
        </w:tc>
        <w:tc>
          <w:tcPr>
            <w:tcW w:w="593" w:type="pct"/>
          </w:tcPr>
          <w:p w14:paraId="175696D1" w14:textId="5AB29D8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(13.3)</w:t>
            </w:r>
          </w:p>
        </w:tc>
        <w:tc>
          <w:tcPr>
            <w:tcW w:w="267" w:type="pct"/>
          </w:tcPr>
          <w:p w14:paraId="2D610942" w14:textId="2E2D34F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30</w:t>
            </w:r>
          </w:p>
        </w:tc>
        <w:tc>
          <w:tcPr>
            <w:tcW w:w="337" w:type="pct"/>
          </w:tcPr>
          <w:p w14:paraId="7EACF9E5"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(6.9)</w:t>
            </w:r>
          </w:p>
        </w:tc>
        <w:tc>
          <w:tcPr>
            <w:tcW w:w="307" w:type="pct"/>
          </w:tcPr>
          <w:p w14:paraId="4CFBCCF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72F3D70E"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77813974"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6EA3DDFF" w14:textId="3386128C" w:rsidTr="00207A4F">
        <w:tc>
          <w:tcPr>
            <w:tcW w:w="5000" w:type="pct"/>
            <w:gridSpan w:val="10"/>
            <w:shd w:val="clear" w:color="auto" w:fill="E7E6E6" w:themeFill="background2"/>
          </w:tcPr>
          <w:p w14:paraId="398264FE" w14:textId="30F186F3" w:rsidR="0043765D" w:rsidRPr="001A434B" w:rsidRDefault="0043765D"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Marital status</w:t>
            </w:r>
          </w:p>
        </w:tc>
      </w:tr>
      <w:tr w:rsidR="00EB47C2" w:rsidRPr="001A434B" w14:paraId="7408BBCE" w14:textId="5A693FD6" w:rsidTr="00BB6B2C">
        <w:tc>
          <w:tcPr>
            <w:tcW w:w="1376" w:type="pct"/>
          </w:tcPr>
          <w:p w14:paraId="08700293" w14:textId="0229AA21" w:rsidR="0043765D" w:rsidRPr="001A434B" w:rsidRDefault="00207A4F"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Married</w:t>
            </w:r>
          </w:p>
        </w:tc>
        <w:tc>
          <w:tcPr>
            <w:tcW w:w="470" w:type="pct"/>
          </w:tcPr>
          <w:p w14:paraId="05DF8BF0" w14:textId="51466148" w:rsidR="0043765D" w:rsidRPr="001A434B" w:rsidRDefault="0043765D" w:rsidP="0043765D">
            <w:pPr>
              <w:tabs>
                <w:tab w:val="center" w:pos="309"/>
              </w:tabs>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367</w:t>
            </w:r>
          </w:p>
        </w:tc>
        <w:tc>
          <w:tcPr>
            <w:tcW w:w="692" w:type="pct"/>
          </w:tcPr>
          <w:p w14:paraId="039011FC" w14:textId="1DC2D24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(96.6)</w:t>
            </w:r>
          </w:p>
        </w:tc>
        <w:tc>
          <w:tcPr>
            <w:tcW w:w="470" w:type="pct"/>
          </w:tcPr>
          <w:p w14:paraId="03131EF0" w14:textId="7A99DB9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w:t>
            </w:r>
          </w:p>
        </w:tc>
        <w:tc>
          <w:tcPr>
            <w:tcW w:w="593" w:type="pct"/>
          </w:tcPr>
          <w:p w14:paraId="30CD8756" w14:textId="6694BEF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(3.4)</w:t>
            </w:r>
          </w:p>
        </w:tc>
        <w:tc>
          <w:tcPr>
            <w:tcW w:w="267" w:type="pct"/>
          </w:tcPr>
          <w:p w14:paraId="4C1F776D" w14:textId="6FE49FA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380</w:t>
            </w:r>
          </w:p>
        </w:tc>
        <w:tc>
          <w:tcPr>
            <w:tcW w:w="337" w:type="pct"/>
          </w:tcPr>
          <w:p w14:paraId="6E356903"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(87.4)</w:t>
            </w:r>
          </w:p>
        </w:tc>
        <w:tc>
          <w:tcPr>
            <w:tcW w:w="307" w:type="pct"/>
          </w:tcPr>
          <w:p w14:paraId="120A7ED2" w14:textId="4881D272"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2.5</w:t>
            </w:r>
            <w:r w:rsidR="00DA5483" w:rsidRPr="001A434B">
              <w:rPr>
                <w:rFonts w:cs="Times New Roman"/>
                <w:sz w:val="20"/>
                <w:szCs w:val="20"/>
              </w:rPr>
              <w:t>7</w:t>
            </w:r>
            <w:r w:rsidRPr="001A434B">
              <w:rPr>
                <w:rFonts w:cs="Times New Roman"/>
                <w:sz w:val="20"/>
                <w:szCs w:val="20"/>
              </w:rPr>
              <w:t>*</w:t>
            </w:r>
          </w:p>
        </w:tc>
        <w:tc>
          <w:tcPr>
            <w:tcW w:w="166" w:type="pct"/>
          </w:tcPr>
          <w:p w14:paraId="37AFF2F7" w14:textId="2FA336BD"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2</w:t>
            </w:r>
          </w:p>
        </w:tc>
        <w:tc>
          <w:tcPr>
            <w:tcW w:w="322" w:type="pct"/>
          </w:tcPr>
          <w:p w14:paraId="12C2CD3C" w14:textId="255F5179"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0.277</w:t>
            </w:r>
          </w:p>
        </w:tc>
      </w:tr>
      <w:tr w:rsidR="00EB47C2" w:rsidRPr="001A434B" w14:paraId="7F07D05C" w14:textId="56483E21" w:rsidTr="00BB6B2C">
        <w:tc>
          <w:tcPr>
            <w:tcW w:w="1376" w:type="pct"/>
          </w:tcPr>
          <w:p w14:paraId="0ACF17C0" w14:textId="13706D89" w:rsidR="0043765D" w:rsidRPr="001A434B" w:rsidRDefault="00207A4F"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Unmarried</w:t>
            </w:r>
          </w:p>
        </w:tc>
        <w:tc>
          <w:tcPr>
            <w:tcW w:w="470" w:type="pct"/>
          </w:tcPr>
          <w:p w14:paraId="0EF41ECA" w14:textId="6CD887A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18</w:t>
            </w:r>
          </w:p>
        </w:tc>
        <w:tc>
          <w:tcPr>
            <w:tcW w:w="692" w:type="pct"/>
          </w:tcPr>
          <w:p w14:paraId="4FFF7FA3" w14:textId="06F3E15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(90.0)</w:t>
            </w:r>
          </w:p>
        </w:tc>
        <w:tc>
          <w:tcPr>
            <w:tcW w:w="470" w:type="pct"/>
          </w:tcPr>
          <w:p w14:paraId="209FBFC2" w14:textId="10C66A0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w:t>
            </w:r>
          </w:p>
        </w:tc>
        <w:tc>
          <w:tcPr>
            <w:tcW w:w="593" w:type="pct"/>
          </w:tcPr>
          <w:p w14:paraId="099640EE" w14:textId="279D238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(10.0)</w:t>
            </w:r>
          </w:p>
        </w:tc>
        <w:tc>
          <w:tcPr>
            <w:tcW w:w="267" w:type="pct"/>
          </w:tcPr>
          <w:p w14:paraId="45CEE17D" w14:textId="57CDB49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20</w:t>
            </w:r>
          </w:p>
        </w:tc>
        <w:tc>
          <w:tcPr>
            <w:tcW w:w="337" w:type="pct"/>
          </w:tcPr>
          <w:p w14:paraId="2CAD4FDA"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(4.6)</w:t>
            </w:r>
          </w:p>
        </w:tc>
        <w:tc>
          <w:tcPr>
            <w:tcW w:w="307" w:type="pct"/>
          </w:tcPr>
          <w:p w14:paraId="0FDD371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349624A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2C844ED5"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2CC7E9CC" w14:textId="6AD108DC" w:rsidTr="00BB6B2C">
        <w:tc>
          <w:tcPr>
            <w:tcW w:w="1376" w:type="pct"/>
          </w:tcPr>
          <w:p w14:paraId="1CEFBD53"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Divorced</w:t>
            </w:r>
          </w:p>
        </w:tc>
        <w:tc>
          <w:tcPr>
            <w:tcW w:w="470" w:type="pct"/>
          </w:tcPr>
          <w:p w14:paraId="33ECF549" w14:textId="0D059D2A"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34</w:t>
            </w:r>
          </w:p>
        </w:tc>
        <w:tc>
          <w:tcPr>
            <w:tcW w:w="692" w:type="pct"/>
          </w:tcPr>
          <w:p w14:paraId="33F130B2" w14:textId="4592D7C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(97.1)</w:t>
            </w:r>
          </w:p>
        </w:tc>
        <w:tc>
          <w:tcPr>
            <w:tcW w:w="470" w:type="pct"/>
          </w:tcPr>
          <w:p w14:paraId="3E7E629C" w14:textId="33E8ED3E"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w:t>
            </w:r>
          </w:p>
        </w:tc>
        <w:tc>
          <w:tcPr>
            <w:tcW w:w="593" w:type="pct"/>
          </w:tcPr>
          <w:p w14:paraId="5D50174A" w14:textId="4408F09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(2.9)</w:t>
            </w:r>
          </w:p>
        </w:tc>
        <w:tc>
          <w:tcPr>
            <w:tcW w:w="267" w:type="pct"/>
          </w:tcPr>
          <w:p w14:paraId="343EEB6D" w14:textId="64459ACA"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35</w:t>
            </w:r>
          </w:p>
        </w:tc>
        <w:tc>
          <w:tcPr>
            <w:tcW w:w="337" w:type="pct"/>
          </w:tcPr>
          <w:p w14:paraId="6CDA7901"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(8.0)</w:t>
            </w:r>
          </w:p>
        </w:tc>
        <w:tc>
          <w:tcPr>
            <w:tcW w:w="307" w:type="pct"/>
          </w:tcPr>
          <w:p w14:paraId="14611559"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6B7CC614"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704DC4B3"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2F42F86D" w14:textId="727FECB4" w:rsidTr="00207A4F">
        <w:tc>
          <w:tcPr>
            <w:tcW w:w="5000" w:type="pct"/>
            <w:gridSpan w:val="10"/>
            <w:shd w:val="clear" w:color="auto" w:fill="E7E6E6" w:themeFill="background2"/>
          </w:tcPr>
          <w:p w14:paraId="30A8A1F7" w14:textId="174E9FD5" w:rsidR="0043765D" w:rsidRPr="001A434B" w:rsidRDefault="0043765D"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Family type</w:t>
            </w:r>
          </w:p>
        </w:tc>
      </w:tr>
      <w:tr w:rsidR="00EB47C2" w:rsidRPr="001A434B" w14:paraId="717F7DA6" w14:textId="505A3BD9" w:rsidTr="00BB6B2C">
        <w:tc>
          <w:tcPr>
            <w:tcW w:w="1376" w:type="pct"/>
          </w:tcPr>
          <w:p w14:paraId="02331332"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Nuclear</w:t>
            </w:r>
          </w:p>
        </w:tc>
        <w:tc>
          <w:tcPr>
            <w:tcW w:w="470" w:type="pct"/>
          </w:tcPr>
          <w:p w14:paraId="7A04ACF9" w14:textId="0ED88E0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373</w:t>
            </w:r>
          </w:p>
        </w:tc>
        <w:tc>
          <w:tcPr>
            <w:tcW w:w="692" w:type="pct"/>
          </w:tcPr>
          <w:p w14:paraId="7D5439DF" w14:textId="57ED379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(96.4)</w:t>
            </w:r>
          </w:p>
        </w:tc>
        <w:tc>
          <w:tcPr>
            <w:tcW w:w="470" w:type="pct"/>
          </w:tcPr>
          <w:p w14:paraId="5588D69D" w14:textId="6C3BFF4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w:t>
            </w:r>
          </w:p>
        </w:tc>
        <w:tc>
          <w:tcPr>
            <w:tcW w:w="593" w:type="pct"/>
          </w:tcPr>
          <w:p w14:paraId="1137A8C6" w14:textId="7999362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w:t>
            </w:r>
          </w:p>
        </w:tc>
        <w:tc>
          <w:tcPr>
            <w:tcW w:w="267" w:type="pct"/>
          </w:tcPr>
          <w:p w14:paraId="7C7418C9" w14:textId="649A5EE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387</w:t>
            </w:r>
          </w:p>
        </w:tc>
        <w:tc>
          <w:tcPr>
            <w:tcW w:w="337" w:type="pct"/>
          </w:tcPr>
          <w:p w14:paraId="0CE7DCFF"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(89.0)</w:t>
            </w:r>
          </w:p>
        </w:tc>
        <w:tc>
          <w:tcPr>
            <w:tcW w:w="307" w:type="pct"/>
          </w:tcPr>
          <w:p w14:paraId="3615E480" w14:textId="0AC1125A" w:rsidR="0043765D" w:rsidRPr="001A434B" w:rsidRDefault="00DA5483"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w:t>
            </w:r>
            <w:r w:rsidR="0043765D" w:rsidRPr="001A434B">
              <w:rPr>
                <w:rFonts w:cs="Times New Roman"/>
                <w:sz w:val="20"/>
                <w:szCs w:val="20"/>
              </w:rPr>
              <w:t>.0</w:t>
            </w:r>
            <w:r w:rsidRPr="001A434B">
              <w:rPr>
                <w:rFonts w:cs="Times New Roman"/>
                <w:sz w:val="20"/>
                <w:szCs w:val="20"/>
              </w:rPr>
              <w:t>4</w:t>
            </w:r>
            <w:r w:rsidR="0043765D" w:rsidRPr="001A434B">
              <w:rPr>
                <w:rFonts w:cs="Times New Roman"/>
                <w:sz w:val="20"/>
                <w:szCs w:val="20"/>
              </w:rPr>
              <w:t>*</w:t>
            </w:r>
          </w:p>
        </w:tc>
        <w:tc>
          <w:tcPr>
            <w:tcW w:w="166" w:type="pct"/>
          </w:tcPr>
          <w:p w14:paraId="00EBCF61" w14:textId="7192F62C"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w:t>
            </w:r>
          </w:p>
        </w:tc>
        <w:tc>
          <w:tcPr>
            <w:tcW w:w="322" w:type="pct"/>
          </w:tcPr>
          <w:p w14:paraId="30B6D9BC" w14:textId="7E88590D"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0.693</w:t>
            </w:r>
          </w:p>
        </w:tc>
      </w:tr>
      <w:tr w:rsidR="00EB47C2" w:rsidRPr="001A434B" w14:paraId="3E45B3B6" w14:textId="71CBDC55" w:rsidTr="00BB6B2C">
        <w:tc>
          <w:tcPr>
            <w:tcW w:w="1376" w:type="pct"/>
          </w:tcPr>
          <w:p w14:paraId="140F59C3"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Joint</w:t>
            </w:r>
          </w:p>
        </w:tc>
        <w:tc>
          <w:tcPr>
            <w:tcW w:w="470" w:type="pct"/>
          </w:tcPr>
          <w:p w14:paraId="071156DF" w14:textId="0A07E8D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46</w:t>
            </w:r>
          </w:p>
        </w:tc>
        <w:tc>
          <w:tcPr>
            <w:tcW w:w="692" w:type="pct"/>
          </w:tcPr>
          <w:p w14:paraId="796322A9" w14:textId="70FC6D8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(95.8)</w:t>
            </w:r>
          </w:p>
        </w:tc>
        <w:tc>
          <w:tcPr>
            <w:tcW w:w="470" w:type="pct"/>
          </w:tcPr>
          <w:p w14:paraId="38AB4B2C" w14:textId="3A4D4228"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w:t>
            </w:r>
          </w:p>
        </w:tc>
        <w:tc>
          <w:tcPr>
            <w:tcW w:w="593" w:type="pct"/>
          </w:tcPr>
          <w:p w14:paraId="3A24721F" w14:textId="4B01BCB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(4.2)</w:t>
            </w:r>
          </w:p>
        </w:tc>
        <w:tc>
          <w:tcPr>
            <w:tcW w:w="267" w:type="pct"/>
          </w:tcPr>
          <w:p w14:paraId="2BF353F9" w14:textId="1F527A2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48</w:t>
            </w:r>
          </w:p>
        </w:tc>
        <w:tc>
          <w:tcPr>
            <w:tcW w:w="337" w:type="pct"/>
          </w:tcPr>
          <w:p w14:paraId="30E951E6"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(11.0)</w:t>
            </w:r>
          </w:p>
        </w:tc>
        <w:tc>
          <w:tcPr>
            <w:tcW w:w="307" w:type="pct"/>
          </w:tcPr>
          <w:p w14:paraId="01F7A14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13F1CCA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34D09D52"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7EE1A430" w14:textId="423010C1" w:rsidTr="00207A4F">
        <w:tc>
          <w:tcPr>
            <w:tcW w:w="5000" w:type="pct"/>
            <w:gridSpan w:val="10"/>
            <w:shd w:val="clear" w:color="auto" w:fill="E7E6E6" w:themeFill="background2"/>
          </w:tcPr>
          <w:p w14:paraId="48FF9E45" w14:textId="3751B531" w:rsidR="0043765D" w:rsidRPr="001A434B" w:rsidRDefault="0043765D"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Monthly family income</w:t>
            </w:r>
          </w:p>
        </w:tc>
      </w:tr>
      <w:tr w:rsidR="00EB47C2" w:rsidRPr="001A434B" w14:paraId="5123BE37" w14:textId="116794F6" w:rsidTr="00BB6B2C">
        <w:tc>
          <w:tcPr>
            <w:tcW w:w="1376" w:type="pct"/>
          </w:tcPr>
          <w:p w14:paraId="515C97E9"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≤10,000 BDT</w:t>
            </w:r>
          </w:p>
        </w:tc>
        <w:tc>
          <w:tcPr>
            <w:tcW w:w="470" w:type="pct"/>
          </w:tcPr>
          <w:p w14:paraId="57AE0ABA" w14:textId="69A124B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234</w:t>
            </w:r>
          </w:p>
        </w:tc>
        <w:tc>
          <w:tcPr>
            <w:tcW w:w="692" w:type="pct"/>
          </w:tcPr>
          <w:p w14:paraId="040CC706" w14:textId="332710C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(96.3)</w:t>
            </w:r>
          </w:p>
        </w:tc>
        <w:tc>
          <w:tcPr>
            <w:tcW w:w="470" w:type="pct"/>
          </w:tcPr>
          <w:p w14:paraId="3EE214AF" w14:textId="302587D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w:t>
            </w:r>
          </w:p>
        </w:tc>
        <w:tc>
          <w:tcPr>
            <w:tcW w:w="593" w:type="pct"/>
          </w:tcPr>
          <w:p w14:paraId="26D0D353" w14:textId="6FF7515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(3.7)</w:t>
            </w:r>
          </w:p>
        </w:tc>
        <w:tc>
          <w:tcPr>
            <w:tcW w:w="267" w:type="pct"/>
          </w:tcPr>
          <w:p w14:paraId="683CB656" w14:textId="233AEE3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243</w:t>
            </w:r>
          </w:p>
        </w:tc>
        <w:tc>
          <w:tcPr>
            <w:tcW w:w="337" w:type="pct"/>
          </w:tcPr>
          <w:p w14:paraId="7C2BE245"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(55.9)</w:t>
            </w:r>
          </w:p>
        </w:tc>
        <w:tc>
          <w:tcPr>
            <w:tcW w:w="307" w:type="pct"/>
          </w:tcPr>
          <w:p w14:paraId="3A9479E3" w14:textId="4BAC6392" w:rsidR="0043765D" w:rsidRPr="001A434B" w:rsidRDefault="00DA5483"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w:t>
            </w:r>
            <w:r w:rsidR="0043765D" w:rsidRPr="001A434B">
              <w:rPr>
                <w:rFonts w:cs="Times New Roman"/>
                <w:sz w:val="20"/>
                <w:szCs w:val="20"/>
              </w:rPr>
              <w:t>.01</w:t>
            </w:r>
          </w:p>
        </w:tc>
        <w:tc>
          <w:tcPr>
            <w:tcW w:w="166" w:type="pct"/>
          </w:tcPr>
          <w:p w14:paraId="6D14C703" w14:textId="573DE622"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w:t>
            </w:r>
          </w:p>
        </w:tc>
        <w:tc>
          <w:tcPr>
            <w:tcW w:w="322" w:type="pct"/>
          </w:tcPr>
          <w:p w14:paraId="4DCA5751" w14:textId="66B769B6"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0.975</w:t>
            </w:r>
          </w:p>
        </w:tc>
      </w:tr>
      <w:tr w:rsidR="00EB47C2" w:rsidRPr="001A434B" w14:paraId="607E1225" w14:textId="66848FDF" w:rsidTr="00BB6B2C">
        <w:tc>
          <w:tcPr>
            <w:tcW w:w="1376" w:type="pct"/>
          </w:tcPr>
          <w:p w14:paraId="7116AA9C"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&gt;10,000 BDT</w:t>
            </w:r>
          </w:p>
        </w:tc>
        <w:tc>
          <w:tcPr>
            <w:tcW w:w="470" w:type="pct"/>
          </w:tcPr>
          <w:p w14:paraId="4FC4788C" w14:textId="2D3DCC68"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185</w:t>
            </w:r>
          </w:p>
        </w:tc>
        <w:tc>
          <w:tcPr>
            <w:tcW w:w="692" w:type="pct"/>
          </w:tcPr>
          <w:p w14:paraId="06D47455" w14:textId="011D9D9A"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(96.4)</w:t>
            </w:r>
          </w:p>
        </w:tc>
        <w:tc>
          <w:tcPr>
            <w:tcW w:w="470" w:type="pct"/>
          </w:tcPr>
          <w:p w14:paraId="7B3DB9F8" w14:textId="23C1B41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w:t>
            </w:r>
          </w:p>
        </w:tc>
        <w:tc>
          <w:tcPr>
            <w:tcW w:w="593" w:type="pct"/>
          </w:tcPr>
          <w:p w14:paraId="452366E5" w14:textId="33AB42C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w:t>
            </w:r>
          </w:p>
        </w:tc>
        <w:tc>
          <w:tcPr>
            <w:tcW w:w="267" w:type="pct"/>
          </w:tcPr>
          <w:p w14:paraId="0D9C0EA6" w14:textId="3447E4D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192</w:t>
            </w:r>
          </w:p>
        </w:tc>
        <w:tc>
          <w:tcPr>
            <w:tcW w:w="337" w:type="pct"/>
          </w:tcPr>
          <w:p w14:paraId="36EAA00A"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(44.1)</w:t>
            </w:r>
          </w:p>
        </w:tc>
        <w:tc>
          <w:tcPr>
            <w:tcW w:w="307" w:type="pct"/>
          </w:tcPr>
          <w:p w14:paraId="620A8024"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47E2BD1E"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069048DD"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0BB7E4CD" w14:textId="6847FA82" w:rsidTr="00207A4F">
        <w:tc>
          <w:tcPr>
            <w:tcW w:w="5000" w:type="pct"/>
            <w:gridSpan w:val="10"/>
            <w:shd w:val="clear" w:color="auto" w:fill="E7E6E6" w:themeFill="background2"/>
          </w:tcPr>
          <w:p w14:paraId="2C623E38" w14:textId="2A6A88B0" w:rsidR="0043765D" w:rsidRPr="001A434B" w:rsidRDefault="0043765D"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Sleep status</w:t>
            </w:r>
          </w:p>
        </w:tc>
      </w:tr>
      <w:tr w:rsidR="00EB47C2" w:rsidRPr="001A434B" w14:paraId="0404E347" w14:textId="4FF9C0E3" w:rsidTr="00BB6B2C">
        <w:tc>
          <w:tcPr>
            <w:tcW w:w="1376" w:type="pct"/>
          </w:tcPr>
          <w:p w14:paraId="734C0952"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&lt;7 hours</w:t>
            </w:r>
          </w:p>
        </w:tc>
        <w:tc>
          <w:tcPr>
            <w:tcW w:w="470" w:type="pct"/>
          </w:tcPr>
          <w:p w14:paraId="34506358" w14:textId="05513C9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136</w:t>
            </w:r>
          </w:p>
        </w:tc>
        <w:tc>
          <w:tcPr>
            <w:tcW w:w="692" w:type="pct"/>
          </w:tcPr>
          <w:p w14:paraId="7BF83DE6" w14:textId="366EA63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(97.8)</w:t>
            </w:r>
          </w:p>
        </w:tc>
        <w:tc>
          <w:tcPr>
            <w:tcW w:w="470" w:type="pct"/>
          </w:tcPr>
          <w:p w14:paraId="46FB38ED" w14:textId="5195A3B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w:t>
            </w:r>
          </w:p>
        </w:tc>
        <w:tc>
          <w:tcPr>
            <w:tcW w:w="593" w:type="pct"/>
          </w:tcPr>
          <w:p w14:paraId="02EA9FB8" w14:textId="17F284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(2.2)</w:t>
            </w:r>
          </w:p>
        </w:tc>
        <w:tc>
          <w:tcPr>
            <w:tcW w:w="267" w:type="pct"/>
          </w:tcPr>
          <w:p w14:paraId="470E88B3" w14:textId="7A2F480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139</w:t>
            </w:r>
          </w:p>
        </w:tc>
        <w:tc>
          <w:tcPr>
            <w:tcW w:w="337" w:type="pct"/>
          </w:tcPr>
          <w:p w14:paraId="139F02E3"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(32.0)</w:t>
            </w:r>
          </w:p>
        </w:tc>
        <w:tc>
          <w:tcPr>
            <w:tcW w:w="307" w:type="pct"/>
          </w:tcPr>
          <w:p w14:paraId="563E795C" w14:textId="64B46668"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3.99*</w:t>
            </w:r>
          </w:p>
        </w:tc>
        <w:tc>
          <w:tcPr>
            <w:tcW w:w="166" w:type="pct"/>
          </w:tcPr>
          <w:p w14:paraId="35C28F6C" w14:textId="7C862819"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2</w:t>
            </w:r>
          </w:p>
        </w:tc>
        <w:tc>
          <w:tcPr>
            <w:tcW w:w="322" w:type="pct"/>
          </w:tcPr>
          <w:p w14:paraId="3B699670" w14:textId="51A5F511" w:rsidR="0043765D" w:rsidRPr="001A434B" w:rsidRDefault="0043765D" w:rsidP="0043765D">
            <w:pPr>
              <w:autoSpaceDE w:val="0"/>
              <w:autoSpaceDN w:val="0"/>
              <w:adjustRightInd w:val="0"/>
              <w:spacing w:after="0" w:afterAutospacing="0" w:line="240" w:lineRule="auto"/>
              <w:rPr>
                <w:rFonts w:cs="Times New Roman"/>
                <w:sz w:val="20"/>
                <w:szCs w:val="20"/>
              </w:rPr>
            </w:pPr>
            <w:r w:rsidRPr="001A434B">
              <w:rPr>
                <w:rFonts w:cs="Times New Roman"/>
                <w:sz w:val="20"/>
                <w:szCs w:val="20"/>
              </w:rPr>
              <w:t>0.135</w:t>
            </w:r>
          </w:p>
        </w:tc>
      </w:tr>
      <w:tr w:rsidR="00EB47C2" w:rsidRPr="001A434B" w14:paraId="3F5E226B" w14:textId="5CBD1596" w:rsidTr="00BB6B2C">
        <w:tc>
          <w:tcPr>
            <w:tcW w:w="1376" w:type="pct"/>
          </w:tcPr>
          <w:p w14:paraId="07FA94FC"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7-9 hours</w:t>
            </w:r>
          </w:p>
        </w:tc>
        <w:tc>
          <w:tcPr>
            <w:tcW w:w="470" w:type="pct"/>
          </w:tcPr>
          <w:p w14:paraId="17E45121" w14:textId="52417DF1"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278</w:t>
            </w:r>
          </w:p>
        </w:tc>
        <w:tc>
          <w:tcPr>
            <w:tcW w:w="692" w:type="pct"/>
          </w:tcPr>
          <w:p w14:paraId="26A6B158" w14:textId="74AAD25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(95.9)</w:t>
            </w:r>
          </w:p>
        </w:tc>
        <w:tc>
          <w:tcPr>
            <w:tcW w:w="470" w:type="pct"/>
          </w:tcPr>
          <w:p w14:paraId="271E933B" w14:textId="1961490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12</w:t>
            </w:r>
          </w:p>
        </w:tc>
        <w:tc>
          <w:tcPr>
            <w:tcW w:w="593" w:type="pct"/>
          </w:tcPr>
          <w:p w14:paraId="12E4010E" w14:textId="2C0DF97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(4.1)</w:t>
            </w:r>
          </w:p>
        </w:tc>
        <w:tc>
          <w:tcPr>
            <w:tcW w:w="267" w:type="pct"/>
          </w:tcPr>
          <w:p w14:paraId="33324CDB" w14:textId="7DFDF66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290</w:t>
            </w:r>
          </w:p>
        </w:tc>
        <w:tc>
          <w:tcPr>
            <w:tcW w:w="337" w:type="pct"/>
          </w:tcPr>
          <w:p w14:paraId="2BBB4813"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(66.7)</w:t>
            </w:r>
          </w:p>
        </w:tc>
        <w:tc>
          <w:tcPr>
            <w:tcW w:w="307" w:type="pct"/>
          </w:tcPr>
          <w:p w14:paraId="4AC8C49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1329A2FB"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5CF1FF98"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409786CE" w14:textId="4AE75DD5" w:rsidTr="00BB6B2C">
        <w:tc>
          <w:tcPr>
            <w:tcW w:w="1376" w:type="pct"/>
          </w:tcPr>
          <w:p w14:paraId="5B185097"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&gt;9 hours</w:t>
            </w:r>
          </w:p>
        </w:tc>
        <w:tc>
          <w:tcPr>
            <w:tcW w:w="470" w:type="pct"/>
          </w:tcPr>
          <w:p w14:paraId="4EE85E7B" w14:textId="1EAF568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w:t>
            </w:r>
          </w:p>
        </w:tc>
        <w:tc>
          <w:tcPr>
            <w:tcW w:w="692" w:type="pct"/>
          </w:tcPr>
          <w:p w14:paraId="4693F6C1" w14:textId="0B8B736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(83.3)</w:t>
            </w:r>
          </w:p>
        </w:tc>
        <w:tc>
          <w:tcPr>
            <w:tcW w:w="470" w:type="pct"/>
          </w:tcPr>
          <w:p w14:paraId="1C1E1CC6" w14:textId="6F934D7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w:t>
            </w:r>
          </w:p>
        </w:tc>
        <w:tc>
          <w:tcPr>
            <w:tcW w:w="593" w:type="pct"/>
          </w:tcPr>
          <w:p w14:paraId="0E57DF47" w14:textId="001D6A0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(16.7)</w:t>
            </w:r>
          </w:p>
        </w:tc>
        <w:tc>
          <w:tcPr>
            <w:tcW w:w="267" w:type="pct"/>
          </w:tcPr>
          <w:p w14:paraId="4ED8A299" w14:textId="500942E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w:t>
            </w:r>
          </w:p>
        </w:tc>
        <w:tc>
          <w:tcPr>
            <w:tcW w:w="337" w:type="pct"/>
          </w:tcPr>
          <w:p w14:paraId="67E29714"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w:t>
            </w:r>
          </w:p>
        </w:tc>
        <w:tc>
          <w:tcPr>
            <w:tcW w:w="307" w:type="pct"/>
          </w:tcPr>
          <w:p w14:paraId="7ACACFC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5190F1C2"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290798A2"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02A3A525" w14:textId="23775A0B" w:rsidTr="00207A4F">
        <w:tc>
          <w:tcPr>
            <w:tcW w:w="5000" w:type="pct"/>
            <w:gridSpan w:val="10"/>
            <w:shd w:val="clear" w:color="auto" w:fill="E7E6E6" w:themeFill="background2"/>
          </w:tcPr>
          <w:p w14:paraId="34C60DA5" w14:textId="35C22E6A" w:rsidR="0043765D" w:rsidRPr="001A434B" w:rsidRDefault="00204C1A"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Tobacco s</w:t>
            </w:r>
            <w:r w:rsidR="0043765D" w:rsidRPr="001A434B">
              <w:rPr>
                <w:rFonts w:cs="Times New Roman"/>
                <w:b/>
                <w:bCs/>
                <w:sz w:val="20"/>
                <w:szCs w:val="20"/>
              </w:rPr>
              <w:t xml:space="preserve">moking </w:t>
            </w:r>
          </w:p>
        </w:tc>
      </w:tr>
      <w:tr w:rsidR="00EB47C2" w:rsidRPr="001A434B" w14:paraId="7DF9D174" w14:textId="2D064EE1" w:rsidTr="00BB6B2C">
        <w:tc>
          <w:tcPr>
            <w:tcW w:w="1376" w:type="pct"/>
          </w:tcPr>
          <w:p w14:paraId="03450ECB"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470" w:type="pct"/>
          </w:tcPr>
          <w:p w14:paraId="3F8FAAA2" w14:textId="25C609B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99</w:t>
            </w:r>
          </w:p>
        </w:tc>
        <w:tc>
          <w:tcPr>
            <w:tcW w:w="692" w:type="pct"/>
          </w:tcPr>
          <w:p w14:paraId="5E299084" w14:textId="04E7D57E"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(98.0)</w:t>
            </w:r>
          </w:p>
        </w:tc>
        <w:tc>
          <w:tcPr>
            <w:tcW w:w="470" w:type="pct"/>
          </w:tcPr>
          <w:p w14:paraId="792F60D1" w14:textId="157B89D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w:t>
            </w:r>
          </w:p>
        </w:tc>
        <w:tc>
          <w:tcPr>
            <w:tcW w:w="593" w:type="pct"/>
          </w:tcPr>
          <w:p w14:paraId="6B456FF2" w14:textId="5C2F887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(2.0)</w:t>
            </w:r>
          </w:p>
        </w:tc>
        <w:tc>
          <w:tcPr>
            <w:tcW w:w="267" w:type="pct"/>
          </w:tcPr>
          <w:p w14:paraId="0B5546AF" w14:textId="5C1D4DF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101</w:t>
            </w:r>
          </w:p>
        </w:tc>
        <w:tc>
          <w:tcPr>
            <w:tcW w:w="337" w:type="pct"/>
          </w:tcPr>
          <w:p w14:paraId="61855F3F"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(23.2)</w:t>
            </w:r>
          </w:p>
        </w:tc>
        <w:tc>
          <w:tcPr>
            <w:tcW w:w="307" w:type="pct"/>
          </w:tcPr>
          <w:p w14:paraId="54A3E325" w14:textId="37734432" w:rsidR="0043765D" w:rsidRPr="001A434B" w:rsidRDefault="0043765D" w:rsidP="0043765D">
            <w:pPr>
              <w:autoSpaceDE w:val="0"/>
              <w:autoSpaceDN w:val="0"/>
              <w:adjustRightInd w:val="0"/>
              <w:spacing w:after="0" w:afterAutospacing="0" w:line="240" w:lineRule="auto"/>
              <w:rPr>
                <w:rFonts w:cs="Times New Roman"/>
                <w:sz w:val="20"/>
                <w:szCs w:val="20"/>
              </w:rPr>
            </w:pPr>
            <w:r w:rsidRPr="001A434B">
              <w:rPr>
                <w:rFonts w:cs="Times New Roman"/>
                <w:sz w:val="20"/>
                <w:szCs w:val="20"/>
              </w:rPr>
              <w:t>1.07*</w:t>
            </w:r>
          </w:p>
        </w:tc>
        <w:tc>
          <w:tcPr>
            <w:tcW w:w="166" w:type="pct"/>
          </w:tcPr>
          <w:p w14:paraId="2E4DE93F" w14:textId="0DED0A4F"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w:t>
            </w:r>
          </w:p>
        </w:tc>
        <w:tc>
          <w:tcPr>
            <w:tcW w:w="322" w:type="pct"/>
          </w:tcPr>
          <w:p w14:paraId="660CE2B4" w14:textId="7608E68E"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0.382</w:t>
            </w:r>
          </w:p>
        </w:tc>
      </w:tr>
      <w:tr w:rsidR="00EB47C2" w:rsidRPr="001A434B" w14:paraId="1A1BB5EA" w14:textId="176212D9" w:rsidTr="00BB6B2C">
        <w:tc>
          <w:tcPr>
            <w:tcW w:w="1376" w:type="pct"/>
          </w:tcPr>
          <w:p w14:paraId="3BB4FC3C"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470" w:type="pct"/>
          </w:tcPr>
          <w:p w14:paraId="4A41FFFF" w14:textId="7F48BC3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320</w:t>
            </w:r>
          </w:p>
        </w:tc>
        <w:tc>
          <w:tcPr>
            <w:tcW w:w="692" w:type="pct"/>
          </w:tcPr>
          <w:p w14:paraId="5FCBDD27" w14:textId="69E21C80"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(95.8)</w:t>
            </w:r>
          </w:p>
        </w:tc>
        <w:tc>
          <w:tcPr>
            <w:tcW w:w="470" w:type="pct"/>
          </w:tcPr>
          <w:p w14:paraId="4CDA5FA3" w14:textId="31E91CAD"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w:t>
            </w:r>
          </w:p>
        </w:tc>
        <w:tc>
          <w:tcPr>
            <w:tcW w:w="593" w:type="pct"/>
          </w:tcPr>
          <w:p w14:paraId="174185C6" w14:textId="656891B9"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(4.2)</w:t>
            </w:r>
          </w:p>
        </w:tc>
        <w:tc>
          <w:tcPr>
            <w:tcW w:w="267" w:type="pct"/>
          </w:tcPr>
          <w:p w14:paraId="293D6822" w14:textId="61E487F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334</w:t>
            </w:r>
          </w:p>
        </w:tc>
        <w:tc>
          <w:tcPr>
            <w:tcW w:w="337" w:type="pct"/>
          </w:tcPr>
          <w:p w14:paraId="33D0AE21"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(76.8)</w:t>
            </w:r>
          </w:p>
        </w:tc>
        <w:tc>
          <w:tcPr>
            <w:tcW w:w="307" w:type="pct"/>
          </w:tcPr>
          <w:p w14:paraId="67B4F04B"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237351F4"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2879C13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6B9106E4" w14:textId="61F5044F" w:rsidTr="00207A4F">
        <w:tc>
          <w:tcPr>
            <w:tcW w:w="5000" w:type="pct"/>
            <w:gridSpan w:val="10"/>
            <w:shd w:val="clear" w:color="auto" w:fill="E7E6E6" w:themeFill="background2"/>
          </w:tcPr>
          <w:p w14:paraId="0FB33B8B" w14:textId="757B787D" w:rsidR="0043765D" w:rsidRPr="001A434B" w:rsidRDefault="00204C1A"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J</w:t>
            </w:r>
            <w:r w:rsidR="0043765D" w:rsidRPr="001A434B">
              <w:rPr>
                <w:rFonts w:cs="Times New Roman"/>
                <w:b/>
                <w:bCs/>
                <w:sz w:val="20"/>
                <w:szCs w:val="20"/>
              </w:rPr>
              <w:t>ob loss due to COVID-19</w:t>
            </w:r>
          </w:p>
        </w:tc>
      </w:tr>
      <w:tr w:rsidR="00EB47C2" w:rsidRPr="001A434B" w14:paraId="2AC93206" w14:textId="6A000C19" w:rsidTr="00BB6B2C">
        <w:tc>
          <w:tcPr>
            <w:tcW w:w="1376" w:type="pct"/>
          </w:tcPr>
          <w:p w14:paraId="14523C6F"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470" w:type="pct"/>
          </w:tcPr>
          <w:p w14:paraId="59737D3E" w14:textId="376775F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417</w:t>
            </w:r>
          </w:p>
        </w:tc>
        <w:tc>
          <w:tcPr>
            <w:tcW w:w="692" w:type="pct"/>
          </w:tcPr>
          <w:p w14:paraId="55BC3388" w14:textId="73F0B80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(97.0)</w:t>
            </w:r>
          </w:p>
        </w:tc>
        <w:tc>
          <w:tcPr>
            <w:tcW w:w="470" w:type="pct"/>
          </w:tcPr>
          <w:p w14:paraId="7045720F" w14:textId="771E9FD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w:t>
            </w:r>
          </w:p>
        </w:tc>
        <w:tc>
          <w:tcPr>
            <w:tcW w:w="593" w:type="pct"/>
          </w:tcPr>
          <w:p w14:paraId="1F7CC01F" w14:textId="5363521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(3.0)</w:t>
            </w:r>
          </w:p>
        </w:tc>
        <w:tc>
          <w:tcPr>
            <w:tcW w:w="267" w:type="pct"/>
          </w:tcPr>
          <w:p w14:paraId="31E52E2A" w14:textId="47B5AB6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416</w:t>
            </w:r>
          </w:p>
        </w:tc>
        <w:tc>
          <w:tcPr>
            <w:tcW w:w="337" w:type="pct"/>
          </w:tcPr>
          <w:p w14:paraId="4028D1CE"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(95.6)</w:t>
            </w:r>
          </w:p>
        </w:tc>
        <w:tc>
          <w:tcPr>
            <w:tcW w:w="307" w:type="pct"/>
          </w:tcPr>
          <w:p w14:paraId="7905AFCA" w14:textId="4FCD45AD"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28.74*</w:t>
            </w:r>
          </w:p>
        </w:tc>
        <w:tc>
          <w:tcPr>
            <w:tcW w:w="166" w:type="pct"/>
          </w:tcPr>
          <w:p w14:paraId="6A35BE0F" w14:textId="5B514582"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w:t>
            </w:r>
          </w:p>
        </w:tc>
        <w:tc>
          <w:tcPr>
            <w:tcW w:w="322" w:type="pct"/>
          </w:tcPr>
          <w:p w14:paraId="1EDD1BA9" w14:textId="7099A6EE"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&lt;0.001</w:t>
            </w:r>
          </w:p>
        </w:tc>
      </w:tr>
      <w:tr w:rsidR="00EB47C2" w:rsidRPr="001A434B" w14:paraId="39667354" w14:textId="237AF08C" w:rsidTr="00BB6B2C">
        <w:tc>
          <w:tcPr>
            <w:tcW w:w="1376" w:type="pct"/>
          </w:tcPr>
          <w:p w14:paraId="64D128A4"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470" w:type="pct"/>
          </w:tcPr>
          <w:p w14:paraId="7CB922DC" w14:textId="7696D43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w:t>
            </w:r>
          </w:p>
        </w:tc>
        <w:tc>
          <w:tcPr>
            <w:tcW w:w="692" w:type="pct"/>
          </w:tcPr>
          <w:p w14:paraId="373B5B31" w14:textId="26C28AB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(40.0)</w:t>
            </w:r>
          </w:p>
        </w:tc>
        <w:tc>
          <w:tcPr>
            <w:tcW w:w="470" w:type="pct"/>
          </w:tcPr>
          <w:p w14:paraId="293F2582" w14:textId="0D67C9FF"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w:t>
            </w:r>
          </w:p>
        </w:tc>
        <w:tc>
          <w:tcPr>
            <w:tcW w:w="593" w:type="pct"/>
          </w:tcPr>
          <w:p w14:paraId="1749F00D" w14:textId="26DDAC5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(60.0)</w:t>
            </w:r>
          </w:p>
        </w:tc>
        <w:tc>
          <w:tcPr>
            <w:tcW w:w="267" w:type="pct"/>
          </w:tcPr>
          <w:p w14:paraId="4710FABD" w14:textId="0FE31FDC"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19</w:t>
            </w:r>
          </w:p>
        </w:tc>
        <w:tc>
          <w:tcPr>
            <w:tcW w:w="337" w:type="pct"/>
          </w:tcPr>
          <w:p w14:paraId="716FF25C"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(4.4)</w:t>
            </w:r>
          </w:p>
        </w:tc>
        <w:tc>
          <w:tcPr>
            <w:tcW w:w="307" w:type="pct"/>
          </w:tcPr>
          <w:p w14:paraId="6EB19B1F"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Pr>
          <w:p w14:paraId="2E98DD16"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Pr>
          <w:p w14:paraId="3E6AEFA5"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2D0375FE" w14:textId="27785D0B" w:rsidTr="00207A4F">
        <w:tc>
          <w:tcPr>
            <w:tcW w:w="5000" w:type="pct"/>
            <w:gridSpan w:val="10"/>
            <w:shd w:val="clear" w:color="auto" w:fill="E7E6E6" w:themeFill="background2"/>
          </w:tcPr>
          <w:p w14:paraId="4F962924" w14:textId="1721F4CA" w:rsidR="0043765D" w:rsidRPr="001A434B" w:rsidRDefault="00204C1A" w:rsidP="0043765D">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 xml:space="preserve">Experiencing </w:t>
            </w:r>
            <w:r w:rsidR="0043765D" w:rsidRPr="001A434B">
              <w:rPr>
                <w:rFonts w:cs="Times New Roman"/>
                <w:b/>
                <w:bCs/>
                <w:sz w:val="20"/>
                <w:szCs w:val="20"/>
              </w:rPr>
              <w:t>food scarcity due to COVID-19</w:t>
            </w:r>
          </w:p>
        </w:tc>
      </w:tr>
      <w:tr w:rsidR="00EB47C2" w:rsidRPr="001A434B" w14:paraId="4ABD4701" w14:textId="4EB5221E" w:rsidTr="00BB6B2C">
        <w:tc>
          <w:tcPr>
            <w:tcW w:w="1376" w:type="pct"/>
          </w:tcPr>
          <w:p w14:paraId="3980A48D"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470" w:type="pct"/>
          </w:tcPr>
          <w:p w14:paraId="46DF493D" w14:textId="21DFA4D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405</w:t>
            </w:r>
          </w:p>
        </w:tc>
        <w:tc>
          <w:tcPr>
            <w:tcW w:w="692" w:type="pct"/>
          </w:tcPr>
          <w:p w14:paraId="071D1326" w14:textId="2EAA5D6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(97.4)</w:t>
            </w:r>
          </w:p>
        </w:tc>
        <w:tc>
          <w:tcPr>
            <w:tcW w:w="470" w:type="pct"/>
          </w:tcPr>
          <w:p w14:paraId="5B464EE5" w14:textId="53853CE6"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w:t>
            </w:r>
          </w:p>
        </w:tc>
        <w:tc>
          <w:tcPr>
            <w:tcW w:w="593" w:type="pct"/>
          </w:tcPr>
          <w:p w14:paraId="0A09228F" w14:textId="3A119122"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(2.6)</w:t>
            </w:r>
          </w:p>
        </w:tc>
        <w:tc>
          <w:tcPr>
            <w:tcW w:w="267" w:type="pct"/>
          </w:tcPr>
          <w:p w14:paraId="173599EE" w14:textId="0A8ACDE3"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430</w:t>
            </w:r>
          </w:p>
        </w:tc>
        <w:tc>
          <w:tcPr>
            <w:tcW w:w="337" w:type="pct"/>
          </w:tcPr>
          <w:p w14:paraId="7E5EF7BB"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(98.9)</w:t>
            </w:r>
          </w:p>
        </w:tc>
        <w:tc>
          <w:tcPr>
            <w:tcW w:w="307" w:type="pct"/>
          </w:tcPr>
          <w:p w14:paraId="1C52AA96" w14:textId="2D8A3A74"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45.29</w:t>
            </w:r>
          </w:p>
        </w:tc>
        <w:tc>
          <w:tcPr>
            <w:tcW w:w="166" w:type="pct"/>
          </w:tcPr>
          <w:p w14:paraId="2A66F477" w14:textId="2AF14DC2"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w:t>
            </w:r>
          </w:p>
        </w:tc>
        <w:tc>
          <w:tcPr>
            <w:tcW w:w="322" w:type="pct"/>
          </w:tcPr>
          <w:p w14:paraId="15EAC326" w14:textId="2969516E" w:rsidR="0043765D" w:rsidRPr="001A434B" w:rsidRDefault="0043765D" w:rsidP="0043765D">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&lt;0.001</w:t>
            </w:r>
          </w:p>
        </w:tc>
      </w:tr>
      <w:tr w:rsidR="00EB47C2" w:rsidRPr="001A434B" w14:paraId="7ACB9F0A" w14:textId="6A4D5202" w:rsidTr="00BB6B2C">
        <w:tc>
          <w:tcPr>
            <w:tcW w:w="1376" w:type="pct"/>
            <w:tcBorders>
              <w:bottom w:val="single" w:sz="18" w:space="0" w:color="auto"/>
            </w:tcBorders>
          </w:tcPr>
          <w:p w14:paraId="44F4779C" w14:textId="77777777" w:rsidR="0043765D" w:rsidRPr="001A434B" w:rsidRDefault="0043765D" w:rsidP="0043765D">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470" w:type="pct"/>
            <w:tcBorders>
              <w:bottom w:val="single" w:sz="18" w:space="0" w:color="auto"/>
            </w:tcBorders>
          </w:tcPr>
          <w:p w14:paraId="28A6232F" w14:textId="5ACCDBEB"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w:t>
            </w:r>
          </w:p>
        </w:tc>
        <w:tc>
          <w:tcPr>
            <w:tcW w:w="692" w:type="pct"/>
            <w:tcBorders>
              <w:bottom w:val="single" w:sz="18" w:space="0" w:color="auto"/>
            </w:tcBorders>
          </w:tcPr>
          <w:p w14:paraId="655A3AEE" w14:textId="0CF6B98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bookmarkStart w:id="24" w:name="_Hlk68281923"/>
            <w:r w:rsidRPr="001A434B">
              <w:rPr>
                <w:rFonts w:cs="Times New Roman"/>
                <w:sz w:val="20"/>
                <w:szCs w:val="20"/>
              </w:rPr>
              <w:t>73.7</w:t>
            </w:r>
            <w:bookmarkEnd w:id="24"/>
            <w:r w:rsidRPr="001A434B">
              <w:rPr>
                <w:rFonts w:cs="Times New Roman"/>
                <w:sz w:val="20"/>
                <w:szCs w:val="20"/>
              </w:rPr>
              <w:t>)</w:t>
            </w:r>
          </w:p>
        </w:tc>
        <w:tc>
          <w:tcPr>
            <w:tcW w:w="470" w:type="pct"/>
            <w:tcBorders>
              <w:bottom w:val="single" w:sz="18" w:space="0" w:color="auto"/>
            </w:tcBorders>
          </w:tcPr>
          <w:p w14:paraId="3FF15ADA" w14:textId="22CBD3C5"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w:t>
            </w:r>
          </w:p>
        </w:tc>
        <w:tc>
          <w:tcPr>
            <w:tcW w:w="593" w:type="pct"/>
            <w:tcBorders>
              <w:bottom w:val="single" w:sz="18" w:space="0" w:color="auto"/>
            </w:tcBorders>
          </w:tcPr>
          <w:p w14:paraId="042D7C18" w14:textId="7CEC1B24"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(26.3)</w:t>
            </w:r>
          </w:p>
        </w:tc>
        <w:tc>
          <w:tcPr>
            <w:tcW w:w="267" w:type="pct"/>
            <w:tcBorders>
              <w:bottom w:val="single" w:sz="18" w:space="0" w:color="auto"/>
            </w:tcBorders>
          </w:tcPr>
          <w:p w14:paraId="719D7A4E" w14:textId="1B7F780E"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w:t>
            </w:r>
          </w:p>
        </w:tc>
        <w:tc>
          <w:tcPr>
            <w:tcW w:w="337" w:type="pct"/>
            <w:tcBorders>
              <w:bottom w:val="single" w:sz="18" w:space="0" w:color="auto"/>
            </w:tcBorders>
          </w:tcPr>
          <w:p w14:paraId="4169EBFC" w14:textId="77777777" w:rsidR="0043765D" w:rsidRPr="001A434B" w:rsidRDefault="0043765D" w:rsidP="0043765D">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w:t>
            </w:r>
          </w:p>
        </w:tc>
        <w:tc>
          <w:tcPr>
            <w:tcW w:w="307" w:type="pct"/>
            <w:tcBorders>
              <w:bottom w:val="single" w:sz="18" w:space="0" w:color="auto"/>
            </w:tcBorders>
          </w:tcPr>
          <w:p w14:paraId="178F00E2"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166" w:type="pct"/>
            <w:tcBorders>
              <w:bottom w:val="single" w:sz="18" w:space="0" w:color="auto"/>
            </w:tcBorders>
          </w:tcPr>
          <w:p w14:paraId="6421ABE0"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c>
          <w:tcPr>
            <w:tcW w:w="322" w:type="pct"/>
            <w:tcBorders>
              <w:bottom w:val="single" w:sz="18" w:space="0" w:color="auto"/>
            </w:tcBorders>
          </w:tcPr>
          <w:p w14:paraId="33500253" w14:textId="77777777" w:rsidR="0043765D" w:rsidRPr="001A434B" w:rsidRDefault="0043765D" w:rsidP="0043765D">
            <w:pPr>
              <w:autoSpaceDE w:val="0"/>
              <w:autoSpaceDN w:val="0"/>
              <w:adjustRightInd w:val="0"/>
              <w:spacing w:after="0" w:afterAutospacing="0" w:line="240" w:lineRule="auto"/>
              <w:jc w:val="center"/>
              <w:rPr>
                <w:rFonts w:cs="Times New Roman"/>
                <w:sz w:val="20"/>
                <w:szCs w:val="20"/>
              </w:rPr>
            </w:pPr>
          </w:p>
        </w:tc>
      </w:tr>
      <w:tr w:rsidR="00EB47C2" w:rsidRPr="001A434B" w14:paraId="2AA7382A" w14:textId="1F75FDB3" w:rsidTr="00BB6B2C">
        <w:tc>
          <w:tcPr>
            <w:tcW w:w="1376" w:type="pct"/>
            <w:tcBorders>
              <w:top w:val="single" w:sz="18" w:space="0" w:color="auto"/>
              <w:bottom w:val="single" w:sz="18" w:space="0" w:color="auto"/>
            </w:tcBorders>
          </w:tcPr>
          <w:p w14:paraId="7A727CFA" w14:textId="77777777" w:rsidR="0043765D" w:rsidRPr="001A434B" w:rsidRDefault="0043765D" w:rsidP="0043765D">
            <w:pPr>
              <w:autoSpaceDE w:val="0"/>
              <w:autoSpaceDN w:val="0"/>
              <w:adjustRightInd w:val="0"/>
              <w:spacing w:after="0" w:afterAutospacing="0" w:line="240" w:lineRule="auto"/>
              <w:ind w:right="60"/>
              <w:rPr>
                <w:rFonts w:cs="Times New Roman"/>
                <w:b/>
                <w:bCs/>
                <w:sz w:val="20"/>
                <w:szCs w:val="20"/>
              </w:rPr>
            </w:pPr>
          </w:p>
        </w:tc>
        <w:tc>
          <w:tcPr>
            <w:tcW w:w="470" w:type="pct"/>
            <w:tcBorders>
              <w:top w:val="single" w:sz="18" w:space="0" w:color="auto"/>
              <w:bottom w:val="single" w:sz="18" w:space="0" w:color="auto"/>
            </w:tcBorders>
            <w:vAlign w:val="center"/>
          </w:tcPr>
          <w:p w14:paraId="15316E6C" w14:textId="45F55EAD" w:rsidR="0043765D" w:rsidRPr="001A434B" w:rsidRDefault="0043765D" w:rsidP="0043765D">
            <w:pPr>
              <w:autoSpaceDE w:val="0"/>
              <w:autoSpaceDN w:val="0"/>
              <w:adjustRightInd w:val="0"/>
              <w:spacing w:after="0" w:afterAutospacing="0" w:line="240" w:lineRule="auto"/>
              <w:jc w:val="center"/>
              <w:rPr>
                <w:rFonts w:cs="Times New Roman"/>
                <w:b/>
                <w:bCs/>
                <w:i/>
                <w:iCs/>
                <w:sz w:val="20"/>
                <w:szCs w:val="20"/>
              </w:rPr>
            </w:pPr>
            <w:r w:rsidRPr="001A434B">
              <w:rPr>
                <w:rFonts w:cs="Times New Roman"/>
                <w:b/>
                <w:bCs/>
                <w:i/>
                <w:iCs/>
                <w:sz w:val="20"/>
                <w:szCs w:val="20"/>
              </w:rPr>
              <w:t>Mean</w:t>
            </w:r>
          </w:p>
        </w:tc>
        <w:tc>
          <w:tcPr>
            <w:tcW w:w="692" w:type="pct"/>
            <w:tcBorders>
              <w:top w:val="single" w:sz="18" w:space="0" w:color="auto"/>
              <w:bottom w:val="single" w:sz="18" w:space="0" w:color="auto"/>
            </w:tcBorders>
            <w:vAlign w:val="center"/>
          </w:tcPr>
          <w:p w14:paraId="2465D26B" w14:textId="70B62270" w:rsidR="0043765D" w:rsidRPr="001A434B" w:rsidRDefault="0043765D" w:rsidP="0043765D">
            <w:pPr>
              <w:autoSpaceDE w:val="0"/>
              <w:autoSpaceDN w:val="0"/>
              <w:adjustRightInd w:val="0"/>
              <w:spacing w:after="0" w:afterAutospacing="0" w:line="240" w:lineRule="auto"/>
              <w:jc w:val="center"/>
              <w:rPr>
                <w:rFonts w:cs="Times New Roman"/>
                <w:b/>
                <w:bCs/>
                <w:i/>
                <w:iCs/>
                <w:sz w:val="20"/>
                <w:szCs w:val="20"/>
              </w:rPr>
            </w:pPr>
            <w:r w:rsidRPr="001A434B">
              <w:rPr>
                <w:rFonts w:cs="Times New Roman"/>
                <w:b/>
                <w:bCs/>
                <w:i/>
                <w:iCs/>
                <w:sz w:val="20"/>
                <w:szCs w:val="20"/>
              </w:rPr>
              <w:t>(SD)</w:t>
            </w:r>
          </w:p>
        </w:tc>
        <w:tc>
          <w:tcPr>
            <w:tcW w:w="470" w:type="pct"/>
            <w:tcBorders>
              <w:top w:val="single" w:sz="18" w:space="0" w:color="auto"/>
              <w:bottom w:val="single" w:sz="18" w:space="0" w:color="auto"/>
            </w:tcBorders>
            <w:vAlign w:val="center"/>
          </w:tcPr>
          <w:p w14:paraId="71461AA6" w14:textId="59DFB7E9" w:rsidR="0043765D" w:rsidRPr="001A434B" w:rsidRDefault="0043765D" w:rsidP="0043765D">
            <w:pPr>
              <w:autoSpaceDE w:val="0"/>
              <w:autoSpaceDN w:val="0"/>
              <w:adjustRightInd w:val="0"/>
              <w:spacing w:after="0" w:afterAutospacing="0" w:line="240" w:lineRule="auto"/>
              <w:jc w:val="center"/>
              <w:rPr>
                <w:rFonts w:cs="Times New Roman"/>
                <w:b/>
                <w:bCs/>
                <w:i/>
                <w:iCs/>
                <w:sz w:val="20"/>
                <w:szCs w:val="20"/>
              </w:rPr>
            </w:pPr>
            <w:r w:rsidRPr="001A434B">
              <w:rPr>
                <w:rFonts w:cs="Times New Roman"/>
                <w:b/>
                <w:bCs/>
                <w:i/>
                <w:iCs/>
                <w:sz w:val="20"/>
                <w:szCs w:val="20"/>
              </w:rPr>
              <w:t>Mean</w:t>
            </w:r>
          </w:p>
        </w:tc>
        <w:tc>
          <w:tcPr>
            <w:tcW w:w="593" w:type="pct"/>
            <w:tcBorders>
              <w:top w:val="single" w:sz="18" w:space="0" w:color="auto"/>
              <w:bottom w:val="single" w:sz="18" w:space="0" w:color="auto"/>
            </w:tcBorders>
            <w:vAlign w:val="center"/>
          </w:tcPr>
          <w:p w14:paraId="297952F5" w14:textId="769F5296" w:rsidR="0043765D" w:rsidRPr="001A434B" w:rsidRDefault="0043765D" w:rsidP="0043765D">
            <w:pPr>
              <w:autoSpaceDE w:val="0"/>
              <w:autoSpaceDN w:val="0"/>
              <w:adjustRightInd w:val="0"/>
              <w:spacing w:after="0" w:afterAutospacing="0" w:line="240" w:lineRule="auto"/>
              <w:jc w:val="center"/>
              <w:rPr>
                <w:rFonts w:cs="Times New Roman"/>
                <w:b/>
                <w:bCs/>
                <w:i/>
                <w:iCs/>
                <w:sz w:val="20"/>
                <w:szCs w:val="20"/>
              </w:rPr>
            </w:pPr>
            <w:r w:rsidRPr="001A434B">
              <w:rPr>
                <w:rFonts w:cs="Times New Roman"/>
                <w:b/>
                <w:bCs/>
                <w:i/>
                <w:iCs/>
                <w:sz w:val="20"/>
                <w:szCs w:val="20"/>
              </w:rPr>
              <w:t>(SD)</w:t>
            </w:r>
          </w:p>
        </w:tc>
        <w:tc>
          <w:tcPr>
            <w:tcW w:w="267" w:type="pct"/>
            <w:tcBorders>
              <w:top w:val="single" w:sz="18" w:space="0" w:color="auto"/>
              <w:bottom w:val="single" w:sz="18" w:space="0" w:color="auto"/>
            </w:tcBorders>
            <w:vAlign w:val="center"/>
          </w:tcPr>
          <w:p w14:paraId="2E705633" w14:textId="64D9C038" w:rsidR="0043765D" w:rsidRPr="001A434B" w:rsidRDefault="0043765D" w:rsidP="0043765D">
            <w:pPr>
              <w:autoSpaceDE w:val="0"/>
              <w:autoSpaceDN w:val="0"/>
              <w:adjustRightInd w:val="0"/>
              <w:spacing w:after="0" w:afterAutospacing="0" w:line="240" w:lineRule="auto"/>
              <w:jc w:val="center"/>
              <w:rPr>
                <w:rFonts w:cs="Times New Roman"/>
                <w:b/>
                <w:bCs/>
                <w:i/>
                <w:iCs/>
                <w:sz w:val="20"/>
                <w:szCs w:val="20"/>
              </w:rPr>
            </w:pPr>
            <w:r w:rsidRPr="001A434B">
              <w:rPr>
                <w:rFonts w:cs="Times New Roman"/>
                <w:b/>
                <w:bCs/>
                <w:i/>
                <w:iCs/>
                <w:sz w:val="20"/>
                <w:szCs w:val="20"/>
              </w:rPr>
              <w:t>Mean</w:t>
            </w:r>
          </w:p>
        </w:tc>
        <w:tc>
          <w:tcPr>
            <w:tcW w:w="337" w:type="pct"/>
            <w:tcBorders>
              <w:top w:val="single" w:sz="18" w:space="0" w:color="auto"/>
              <w:bottom w:val="single" w:sz="18" w:space="0" w:color="auto"/>
            </w:tcBorders>
            <w:vAlign w:val="center"/>
          </w:tcPr>
          <w:p w14:paraId="26A7AA29" w14:textId="10B019FC" w:rsidR="0043765D" w:rsidRPr="001A434B" w:rsidRDefault="0043765D" w:rsidP="0043765D">
            <w:pPr>
              <w:autoSpaceDE w:val="0"/>
              <w:autoSpaceDN w:val="0"/>
              <w:adjustRightInd w:val="0"/>
              <w:spacing w:after="0" w:afterAutospacing="0" w:line="240" w:lineRule="auto"/>
              <w:jc w:val="center"/>
              <w:rPr>
                <w:rFonts w:cs="Times New Roman"/>
                <w:b/>
                <w:bCs/>
                <w:i/>
                <w:iCs/>
                <w:sz w:val="20"/>
                <w:szCs w:val="20"/>
              </w:rPr>
            </w:pPr>
            <w:r w:rsidRPr="001A434B">
              <w:rPr>
                <w:rFonts w:cs="Times New Roman"/>
                <w:b/>
                <w:bCs/>
                <w:i/>
                <w:iCs/>
                <w:sz w:val="20"/>
                <w:szCs w:val="20"/>
              </w:rPr>
              <w:t>(SD)</w:t>
            </w:r>
          </w:p>
        </w:tc>
        <w:tc>
          <w:tcPr>
            <w:tcW w:w="307" w:type="pct"/>
            <w:tcBorders>
              <w:top w:val="single" w:sz="18" w:space="0" w:color="auto"/>
              <w:bottom w:val="single" w:sz="18" w:space="0" w:color="auto"/>
            </w:tcBorders>
            <w:vAlign w:val="center"/>
          </w:tcPr>
          <w:p w14:paraId="0937B340" w14:textId="44A92BE5" w:rsidR="0043765D" w:rsidRPr="001A434B" w:rsidRDefault="0043765D" w:rsidP="0043765D">
            <w:pPr>
              <w:autoSpaceDE w:val="0"/>
              <w:autoSpaceDN w:val="0"/>
              <w:adjustRightInd w:val="0"/>
              <w:spacing w:after="0" w:afterAutospacing="0" w:line="240" w:lineRule="auto"/>
              <w:ind w:left="60" w:right="60"/>
              <w:jc w:val="center"/>
              <w:rPr>
                <w:rFonts w:cs="Times New Roman"/>
                <w:b/>
                <w:bCs/>
                <w:i/>
                <w:iCs/>
                <w:sz w:val="20"/>
                <w:szCs w:val="20"/>
              </w:rPr>
            </w:pPr>
            <w:r w:rsidRPr="001A434B">
              <w:rPr>
                <w:rFonts w:eastAsia="Calibri" w:cs="Times New Roman"/>
                <w:b/>
                <w:bCs/>
                <w:i/>
                <w:iCs/>
                <w:sz w:val="20"/>
                <w:szCs w:val="20"/>
                <w:shd w:val="clear" w:color="auto" w:fill="FFFFFF"/>
              </w:rPr>
              <w:t>t</w:t>
            </w:r>
          </w:p>
        </w:tc>
        <w:tc>
          <w:tcPr>
            <w:tcW w:w="166" w:type="pct"/>
            <w:tcBorders>
              <w:top w:val="single" w:sz="18" w:space="0" w:color="auto"/>
              <w:bottom w:val="single" w:sz="18" w:space="0" w:color="auto"/>
            </w:tcBorders>
            <w:vAlign w:val="center"/>
          </w:tcPr>
          <w:p w14:paraId="38E45540" w14:textId="7457CBF7" w:rsidR="0043765D" w:rsidRPr="001A434B" w:rsidRDefault="0043765D" w:rsidP="0043765D">
            <w:pPr>
              <w:autoSpaceDE w:val="0"/>
              <w:autoSpaceDN w:val="0"/>
              <w:adjustRightInd w:val="0"/>
              <w:spacing w:after="0" w:afterAutospacing="0" w:line="240" w:lineRule="auto"/>
              <w:ind w:left="60" w:right="60"/>
              <w:jc w:val="center"/>
              <w:rPr>
                <w:rFonts w:cs="Times New Roman"/>
                <w:b/>
                <w:bCs/>
                <w:sz w:val="20"/>
                <w:szCs w:val="20"/>
              </w:rPr>
            </w:pPr>
            <w:r w:rsidRPr="001A434B">
              <w:rPr>
                <w:rFonts w:eastAsia="Calibri" w:cs="Times New Roman"/>
                <w:b/>
                <w:bCs/>
                <w:sz w:val="20"/>
                <w:szCs w:val="20"/>
              </w:rPr>
              <w:t>df</w:t>
            </w:r>
          </w:p>
        </w:tc>
        <w:tc>
          <w:tcPr>
            <w:tcW w:w="322" w:type="pct"/>
            <w:tcBorders>
              <w:top w:val="single" w:sz="18" w:space="0" w:color="auto"/>
              <w:bottom w:val="single" w:sz="18" w:space="0" w:color="auto"/>
            </w:tcBorders>
            <w:vAlign w:val="center"/>
          </w:tcPr>
          <w:p w14:paraId="6738B944" w14:textId="77777777" w:rsidR="0043765D" w:rsidRPr="001A434B" w:rsidRDefault="0043765D" w:rsidP="0043765D">
            <w:pPr>
              <w:autoSpaceDE w:val="0"/>
              <w:autoSpaceDN w:val="0"/>
              <w:adjustRightInd w:val="0"/>
              <w:spacing w:after="0" w:afterAutospacing="0" w:line="240" w:lineRule="auto"/>
              <w:ind w:left="60" w:right="60"/>
              <w:jc w:val="center"/>
              <w:rPr>
                <w:rFonts w:eastAsia="Calibri" w:cs="Times New Roman"/>
                <w:b/>
                <w:bCs/>
                <w:sz w:val="20"/>
                <w:szCs w:val="20"/>
              </w:rPr>
            </w:pPr>
            <w:r w:rsidRPr="001A434B">
              <w:rPr>
                <w:rFonts w:eastAsia="Calibri" w:cs="Times New Roman"/>
                <w:b/>
                <w:bCs/>
                <w:i/>
                <w:sz w:val="20"/>
                <w:szCs w:val="20"/>
              </w:rPr>
              <w:t>p</w:t>
            </w:r>
            <w:r w:rsidRPr="001A434B">
              <w:rPr>
                <w:rFonts w:eastAsia="Calibri" w:cs="Times New Roman"/>
                <w:b/>
                <w:bCs/>
                <w:sz w:val="20"/>
                <w:szCs w:val="20"/>
              </w:rPr>
              <w:t>-</w:t>
            </w:r>
          </w:p>
          <w:p w14:paraId="0C9283D0" w14:textId="06284D55" w:rsidR="0043765D" w:rsidRPr="001A434B" w:rsidRDefault="0043765D" w:rsidP="0043765D">
            <w:pPr>
              <w:autoSpaceDE w:val="0"/>
              <w:autoSpaceDN w:val="0"/>
              <w:adjustRightInd w:val="0"/>
              <w:spacing w:after="0" w:afterAutospacing="0" w:line="240" w:lineRule="auto"/>
              <w:ind w:left="60" w:right="60"/>
              <w:jc w:val="center"/>
              <w:rPr>
                <w:rFonts w:cs="Times New Roman"/>
                <w:b/>
                <w:bCs/>
                <w:sz w:val="20"/>
                <w:szCs w:val="20"/>
              </w:rPr>
            </w:pPr>
            <w:r w:rsidRPr="001A434B">
              <w:rPr>
                <w:rFonts w:eastAsia="Calibri" w:cs="Times New Roman"/>
                <w:b/>
                <w:bCs/>
                <w:sz w:val="20"/>
                <w:szCs w:val="20"/>
              </w:rPr>
              <w:t>value</w:t>
            </w:r>
          </w:p>
        </w:tc>
      </w:tr>
      <w:tr w:rsidR="00EB47C2" w:rsidRPr="001A434B" w14:paraId="08EB5A4B" w14:textId="6BD7767C" w:rsidTr="00BB6B2C">
        <w:tc>
          <w:tcPr>
            <w:tcW w:w="1376" w:type="pct"/>
          </w:tcPr>
          <w:p w14:paraId="05F3D302" w14:textId="52693E46" w:rsidR="00BB6B2C" w:rsidRPr="001A434B" w:rsidRDefault="00BB6B2C" w:rsidP="00BB6B2C">
            <w:pPr>
              <w:autoSpaceDE w:val="0"/>
              <w:autoSpaceDN w:val="0"/>
              <w:adjustRightInd w:val="0"/>
              <w:spacing w:after="0" w:afterAutospacing="0" w:line="240" w:lineRule="auto"/>
              <w:ind w:right="60"/>
              <w:rPr>
                <w:rFonts w:cs="Times New Roman"/>
                <w:b/>
                <w:bCs/>
                <w:sz w:val="20"/>
                <w:szCs w:val="20"/>
              </w:rPr>
            </w:pPr>
            <w:r w:rsidRPr="001A434B">
              <w:rPr>
                <w:rFonts w:cs="Times New Roman"/>
                <w:b/>
                <w:bCs/>
                <w:sz w:val="20"/>
                <w:szCs w:val="20"/>
              </w:rPr>
              <w:t>Age</w:t>
            </w:r>
          </w:p>
        </w:tc>
        <w:tc>
          <w:tcPr>
            <w:tcW w:w="470" w:type="pct"/>
          </w:tcPr>
          <w:p w14:paraId="75F29451" w14:textId="1C39308A"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44.9</w:t>
            </w:r>
          </w:p>
        </w:tc>
        <w:tc>
          <w:tcPr>
            <w:tcW w:w="692" w:type="pct"/>
          </w:tcPr>
          <w:p w14:paraId="7630E826" w14:textId="1D4E9058"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(11.9)</w:t>
            </w:r>
          </w:p>
        </w:tc>
        <w:tc>
          <w:tcPr>
            <w:tcW w:w="470" w:type="pct"/>
          </w:tcPr>
          <w:p w14:paraId="4D46FC67" w14:textId="3BC11540"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45.7</w:t>
            </w:r>
          </w:p>
        </w:tc>
        <w:tc>
          <w:tcPr>
            <w:tcW w:w="593" w:type="pct"/>
          </w:tcPr>
          <w:p w14:paraId="374DEC56" w14:textId="68B3328D"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(14.0)</w:t>
            </w:r>
          </w:p>
        </w:tc>
        <w:tc>
          <w:tcPr>
            <w:tcW w:w="267" w:type="pct"/>
          </w:tcPr>
          <w:p w14:paraId="43706ED1" w14:textId="51491A32"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45.0</w:t>
            </w:r>
          </w:p>
        </w:tc>
        <w:tc>
          <w:tcPr>
            <w:tcW w:w="337" w:type="pct"/>
          </w:tcPr>
          <w:p w14:paraId="4B581E05" w14:textId="0E9B4FDF"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12.0</w:t>
            </w:r>
          </w:p>
        </w:tc>
        <w:tc>
          <w:tcPr>
            <w:tcW w:w="307" w:type="pct"/>
          </w:tcPr>
          <w:p w14:paraId="0E847458" w14:textId="0BB51ADE"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0.06</w:t>
            </w:r>
          </w:p>
        </w:tc>
        <w:tc>
          <w:tcPr>
            <w:tcW w:w="166" w:type="pct"/>
            <w:vAlign w:val="center"/>
          </w:tcPr>
          <w:p w14:paraId="0A70153C" w14:textId="3DD475D0"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w:t>
            </w:r>
          </w:p>
        </w:tc>
        <w:tc>
          <w:tcPr>
            <w:tcW w:w="322" w:type="pct"/>
            <w:vAlign w:val="center"/>
          </w:tcPr>
          <w:p w14:paraId="43E96E87" w14:textId="791D2DDB"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0.803</w:t>
            </w:r>
          </w:p>
        </w:tc>
      </w:tr>
      <w:tr w:rsidR="00EB47C2" w:rsidRPr="001A434B" w14:paraId="281F9843" w14:textId="6D421811" w:rsidTr="00BB6B2C">
        <w:tc>
          <w:tcPr>
            <w:tcW w:w="1376" w:type="pct"/>
          </w:tcPr>
          <w:p w14:paraId="44DA9D50" w14:textId="1764270E" w:rsidR="00BB6B2C" w:rsidRPr="001A434B" w:rsidRDefault="00BB6B2C" w:rsidP="00BB6B2C">
            <w:pPr>
              <w:autoSpaceDE w:val="0"/>
              <w:autoSpaceDN w:val="0"/>
              <w:adjustRightInd w:val="0"/>
              <w:spacing w:after="0" w:afterAutospacing="0" w:line="240" w:lineRule="auto"/>
              <w:ind w:right="60"/>
              <w:rPr>
                <w:rFonts w:cs="Times New Roman"/>
                <w:b/>
                <w:bCs/>
                <w:sz w:val="20"/>
                <w:szCs w:val="20"/>
              </w:rPr>
            </w:pPr>
            <w:r w:rsidRPr="001A434B">
              <w:rPr>
                <w:rFonts w:cs="Times New Roman"/>
                <w:b/>
                <w:bCs/>
                <w:sz w:val="20"/>
                <w:szCs w:val="20"/>
              </w:rPr>
              <w:t>Depression</w:t>
            </w:r>
          </w:p>
        </w:tc>
        <w:tc>
          <w:tcPr>
            <w:tcW w:w="470" w:type="pct"/>
          </w:tcPr>
          <w:p w14:paraId="61FDB613" w14:textId="413E8B2B"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7.2</w:t>
            </w:r>
          </w:p>
        </w:tc>
        <w:tc>
          <w:tcPr>
            <w:tcW w:w="692" w:type="pct"/>
          </w:tcPr>
          <w:p w14:paraId="74AD289C" w14:textId="69E5E392"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(4.4)</w:t>
            </w:r>
          </w:p>
        </w:tc>
        <w:tc>
          <w:tcPr>
            <w:tcW w:w="470" w:type="pct"/>
          </w:tcPr>
          <w:p w14:paraId="05521ACF" w14:textId="549576D3"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5.0</w:t>
            </w:r>
          </w:p>
        </w:tc>
        <w:tc>
          <w:tcPr>
            <w:tcW w:w="593" w:type="pct"/>
          </w:tcPr>
          <w:p w14:paraId="6C3A8ACE" w14:textId="5E0DC2C6"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(5.0)</w:t>
            </w:r>
          </w:p>
        </w:tc>
        <w:tc>
          <w:tcPr>
            <w:tcW w:w="267" w:type="pct"/>
          </w:tcPr>
          <w:p w14:paraId="1188AAE9" w14:textId="4889DEF0"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7.1</w:t>
            </w:r>
          </w:p>
        </w:tc>
        <w:tc>
          <w:tcPr>
            <w:tcW w:w="337" w:type="pct"/>
          </w:tcPr>
          <w:p w14:paraId="4311619E" w14:textId="12C03766"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(4.4)</w:t>
            </w:r>
          </w:p>
        </w:tc>
        <w:tc>
          <w:tcPr>
            <w:tcW w:w="307" w:type="pct"/>
          </w:tcPr>
          <w:p w14:paraId="0CDAD45A" w14:textId="50AB0260"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3.86</w:t>
            </w:r>
          </w:p>
        </w:tc>
        <w:tc>
          <w:tcPr>
            <w:tcW w:w="166" w:type="pct"/>
          </w:tcPr>
          <w:p w14:paraId="42112E07" w14:textId="01198F3B"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w:t>
            </w:r>
          </w:p>
        </w:tc>
        <w:tc>
          <w:tcPr>
            <w:tcW w:w="322" w:type="pct"/>
          </w:tcPr>
          <w:p w14:paraId="1BA23B04" w14:textId="5E951744"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0.050</w:t>
            </w:r>
          </w:p>
        </w:tc>
      </w:tr>
      <w:tr w:rsidR="00EB47C2" w:rsidRPr="001A434B" w14:paraId="2B6DA553" w14:textId="39BEBF3A" w:rsidTr="00BB6B2C">
        <w:tc>
          <w:tcPr>
            <w:tcW w:w="1376" w:type="pct"/>
            <w:tcBorders>
              <w:bottom w:val="single" w:sz="18" w:space="0" w:color="auto"/>
            </w:tcBorders>
          </w:tcPr>
          <w:p w14:paraId="08CB7944" w14:textId="783B0D23" w:rsidR="00BB6B2C" w:rsidRPr="001A434B" w:rsidRDefault="00BB6B2C" w:rsidP="00BB6B2C">
            <w:pPr>
              <w:autoSpaceDE w:val="0"/>
              <w:autoSpaceDN w:val="0"/>
              <w:adjustRightInd w:val="0"/>
              <w:spacing w:after="0" w:afterAutospacing="0" w:line="240" w:lineRule="auto"/>
              <w:ind w:right="60"/>
              <w:rPr>
                <w:rFonts w:cs="Times New Roman"/>
                <w:b/>
                <w:bCs/>
                <w:sz w:val="20"/>
                <w:szCs w:val="20"/>
              </w:rPr>
            </w:pPr>
            <w:r w:rsidRPr="001A434B">
              <w:rPr>
                <w:rFonts w:cs="Times New Roman"/>
                <w:b/>
                <w:bCs/>
                <w:sz w:val="20"/>
                <w:szCs w:val="20"/>
              </w:rPr>
              <w:t>PTSD</w:t>
            </w:r>
          </w:p>
        </w:tc>
        <w:tc>
          <w:tcPr>
            <w:tcW w:w="470" w:type="pct"/>
            <w:tcBorders>
              <w:bottom w:val="single" w:sz="18" w:space="0" w:color="auto"/>
            </w:tcBorders>
          </w:tcPr>
          <w:p w14:paraId="50983B24" w14:textId="5E5DDE48"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15.2</w:t>
            </w:r>
          </w:p>
        </w:tc>
        <w:tc>
          <w:tcPr>
            <w:tcW w:w="692" w:type="pct"/>
            <w:tcBorders>
              <w:bottom w:val="single" w:sz="18" w:space="0" w:color="auto"/>
            </w:tcBorders>
          </w:tcPr>
          <w:p w14:paraId="2916000E" w14:textId="7DB0F4FE"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(3.2)</w:t>
            </w:r>
          </w:p>
        </w:tc>
        <w:tc>
          <w:tcPr>
            <w:tcW w:w="470" w:type="pct"/>
            <w:tcBorders>
              <w:bottom w:val="single" w:sz="18" w:space="0" w:color="auto"/>
            </w:tcBorders>
          </w:tcPr>
          <w:p w14:paraId="28293EB6" w14:textId="0A9560E5"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13.7</w:t>
            </w:r>
          </w:p>
        </w:tc>
        <w:tc>
          <w:tcPr>
            <w:tcW w:w="593" w:type="pct"/>
            <w:tcBorders>
              <w:bottom w:val="single" w:sz="18" w:space="0" w:color="auto"/>
            </w:tcBorders>
          </w:tcPr>
          <w:p w14:paraId="23725FA8" w14:textId="2C998A31"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(7.2)</w:t>
            </w:r>
          </w:p>
        </w:tc>
        <w:tc>
          <w:tcPr>
            <w:tcW w:w="267" w:type="pct"/>
            <w:tcBorders>
              <w:bottom w:val="single" w:sz="18" w:space="0" w:color="auto"/>
            </w:tcBorders>
          </w:tcPr>
          <w:p w14:paraId="1317EFD6" w14:textId="1CEBF713"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15.1</w:t>
            </w:r>
          </w:p>
        </w:tc>
        <w:tc>
          <w:tcPr>
            <w:tcW w:w="337" w:type="pct"/>
            <w:tcBorders>
              <w:bottom w:val="single" w:sz="18" w:space="0" w:color="auto"/>
            </w:tcBorders>
          </w:tcPr>
          <w:p w14:paraId="18589E5D" w14:textId="45AD146A" w:rsidR="00BB6B2C" w:rsidRPr="001A434B" w:rsidRDefault="00BB6B2C" w:rsidP="00BB6B2C">
            <w:pPr>
              <w:autoSpaceDE w:val="0"/>
              <w:autoSpaceDN w:val="0"/>
              <w:adjustRightInd w:val="0"/>
              <w:spacing w:after="0" w:afterAutospacing="0" w:line="240" w:lineRule="auto"/>
              <w:jc w:val="center"/>
              <w:rPr>
                <w:rFonts w:cs="Times New Roman"/>
                <w:sz w:val="20"/>
                <w:szCs w:val="20"/>
              </w:rPr>
            </w:pPr>
            <w:r w:rsidRPr="001A434B">
              <w:rPr>
                <w:rFonts w:cs="Times New Roman"/>
                <w:sz w:val="20"/>
                <w:szCs w:val="20"/>
              </w:rPr>
              <w:t>(3.4)</w:t>
            </w:r>
          </w:p>
        </w:tc>
        <w:tc>
          <w:tcPr>
            <w:tcW w:w="307" w:type="pct"/>
            <w:tcBorders>
              <w:bottom w:val="single" w:sz="18" w:space="0" w:color="auto"/>
            </w:tcBorders>
          </w:tcPr>
          <w:p w14:paraId="1AC0236A" w14:textId="0E40DF7A"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3.06</w:t>
            </w:r>
          </w:p>
        </w:tc>
        <w:tc>
          <w:tcPr>
            <w:tcW w:w="166" w:type="pct"/>
            <w:tcBorders>
              <w:bottom w:val="single" w:sz="18" w:space="0" w:color="auto"/>
            </w:tcBorders>
          </w:tcPr>
          <w:p w14:paraId="581B53E0" w14:textId="4C98687B"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w:t>
            </w:r>
          </w:p>
        </w:tc>
        <w:tc>
          <w:tcPr>
            <w:tcW w:w="322" w:type="pct"/>
            <w:tcBorders>
              <w:bottom w:val="single" w:sz="18" w:space="0" w:color="auto"/>
            </w:tcBorders>
          </w:tcPr>
          <w:p w14:paraId="65BAE571" w14:textId="21C9CE79" w:rsidR="00BB6B2C" w:rsidRPr="001A434B" w:rsidRDefault="00BB6B2C" w:rsidP="00BB6B2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0.081</w:t>
            </w:r>
          </w:p>
        </w:tc>
      </w:tr>
    </w:tbl>
    <w:p w14:paraId="3C11E871" w14:textId="77777777" w:rsidR="00DA5483" w:rsidRPr="001A434B" w:rsidRDefault="00DA5483" w:rsidP="00DA5483">
      <w:pPr>
        <w:autoSpaceDE w:val="0"/>
        <w:autoSpaceDN w:val="0"/>
        <w:adjustRightInd w:val="0"/>
        <w:spacing w:after="0" w:afterAutospacing="0" w:line="240" w:lineRule="auto"/>
        <w:rPr>
          <w:rFonts w:cs="Times New Roman"/>
          <w:sz w:val="20"/>
          <w:szCs w:val="20"/>
        </w:rPr>
      </w:pPr>
      <w:r w:rsidRPr="001A434B">
        <w:rPr>
          <w:rFonts w:cs="Times New Roman"/>
          <w:sz w:val="20"/>
          <w:szCs w:val="20"/>
        </w:rPr>
        <w:t>Note:</w:t>
      </w:r>
    </w:p>
    <w:p w14:paraId="0433AB2E" w14:textId="7CD6141E" w:rsidR="00DA5483" w:rsidRPr="001A434B" w:rsidRDefault="00DA5483" w:rsidP="00DA5483">
      <w:pPr>
        <w:autoSpaceDE w:val="0"/>
        <w:autoSpaceDN w:val="0"/>
        <w:adjustRightInd w:val="0"/>
        <w:spacing w:after="0" w:afterAutospacing="0" w:line="240" w:lineRule="auto"/>
        <w:rPr>
          <w:rFonts w:cs="Times New Roman"/>
          <w:sz w:val="20"/>
          <w:szCs w:val="20"/>
        </w:rPr>
      </w:pPr>
      <w:r w:rsidRPr="001A434B">
        <w:rPr>
          <w:rFonts w:cs="Times New Roman"/>
          <w:sz w:val="20"/>
          <w:szCs w:val="20"/>
        </w:rPr>
        <w:t>SD</w:t>
      </w:r>
      <w:r w:rsidR="006843F9" w:rsidRPr="001A434B">
        <w:rPr>
          <w:rFonts w:cs="Times New Roman"/>
          <w:sz w:val="20"/>
          <w:szCs w:val="20"/>
        </w:rPr>
        <w:t xml:space="preserve"> </w:t>
      </w:r>
      <w:r w:rsidRPr="001A434B">
        <w:rPr>
          <w:rFonts w:cs="Times New Roman"/>
          <w:sz w:val="20"/>
          <w:szCs w:val="20"/>
        </w:rPr>
        <w:t>= Standard deviation</w:t>
      </w:r>
    </w:p>
    <w:p w14:paraId="6C6417B7" w14:textId="5A100DE3" w:rsidR="000546AA" w:rsidRPr="001A434B" w:rsidRDefault="000546AA" w:rsidP="00DA5483">
      <w:pPr>
        <w:autoSpaceDE w:val="0"/>
        <w:autoSpaceDN w:val="0"/>
        <w:adjustRightInd w:val="0"/>
        <w:spacing w:after="0" w:afterAutospacing="0" w:line="240" w:lineRule="auto"/>
        <w:rPr>
          <w:rFonts w:cs="Times New Roman"/>
          <w:sz w:val="20"/>
          <w:szCs w:val="20"/>
        </w:rPr>
      </w:pPr>
      <w:r w:rsidRPr="001A434B">
        <w:rPr>
          <w:rFonts w:cs="Times New Roman"/>
          <w:sz w:val="20"/>
          <w:szCs w:val="20"/>
        </w:rPr>
        <w:t>BDT</w:t>
      </w:r>
      <w:r w:rsidR="001477E4" w:rsidRPr="001A434B">
        <w:rPr>
          <w:rFonts w:cs="Times New Roman"/>
          <w:sz w:val="20"/>
          <w:szCs w:val="20"/>
        </w:rPr>
        <w:t xml:space="preserve"> </w:t>
      </w:r>
      <w:r w:rsidRPr="001A434B">
        <w:rPr>
          <w:rFonts w:cs="Times New Roman"/>
          <w:sz w:val="20"/>
          <w:szCs w:val="20"/>
        </w:rPr>
        <w:t>= Bangladeshi Taka</w:t>
      </w:r>
    </w:p>
    <w:p w14:paraId="705951D3" w14:textId="77777777" w:rsidR="00702998" w:rsidRPr="001A434B" w:rsidRDefault="00702998" w:rsidP="00702998">
      <w:pPr>
        <w:autoSpaceDE w:val="0"/>
        <w:autoSpaceDN w:val="0"/>
        <w:adjustRightInd w:val="0"/>
        <w:spacing w:after="0" w:afterAutospacing="0" w:line="240" w:lineRule="auto"/>
        <w:rPr>
          <w:rFonts w:cs="Times New Roman"/>
          <w:sz w:val="20"/>
          <w:szCs w:val="20"/>
        </w:rPr>
      </w:pPr>
      <w:r w:rsidRPr="001A434B">
        <w:rPr>
          <w:rFonts w:cs="Times New Roman"/>
          <w:sz w:val="20"/>
          <w:szCs w:val="20"/>
        </w:rPr>
        <w:t>* Fisher's Exact test</w:t>
      </w:r>
    </w:p>
    <w:p w14:paraId="616810CC" w14:textId="77777777" w:rsidR="00702998" w:rsidRPr="001A434B" w:rsidRDefault="00702998" w:rsidP="00DA5483">
      <w:pPr>
        <w:autoSpaceDE w:val="0"/>
        <w:autoSpaceDN w:val="0"/>
        <w:adjustRightInd w:val="0"/>
        <w:spacing w:after="0" w:afterAutospacing="0" w:line="240" w:lineRule="auto"/>
        <w:rPr>
          <w:rFonts w:cs="Times New Roman"/>
          <w:sz w:val="20"/>
          <w:szCs w:val="20"/>
        </w:rPr>
      </w:pPr>
    </w:p>
    <w:p w14:paraId="6BD4F69B" w14:textId="44DE49AF" w:rsidR="003356EA" w:rsidRPr="001A434B" w:rsidRDefault="003356EA" w:rsidP="00DA5483">
      <w:pPr>
        <w:spacing w:after="160" w:afterAutospacing="0" w:line="240" w:lineRule="auto"/>
        <w:rPr>
          <w:rFonts w:cs="Times New Roman"/>
          <w:sz w:val="20"/>
          <w:szCs w:val="20"/>
        </w:rPr>
      </w:pPr>
      <w:r w:rsidRPr="001A434B">
        <w:rPr>
          <w:rFonts w:cs="Times New Roman"/>
          <w:sz w:val="20"/>
          <w:szCs w:val="20"/>
        </w:rPr>
        <w:br w:type="page"/>
      </w:r>
    </w:p>
    <w:p w14:paraId="0D1BDC40" w14:textId="77777777" w:rsidR="00C703DD" w:rsidRPr="001A434B" w:rsidRDefault="00C703DD" w:rsidP="000D2BC1">
      <w:pPr>
        <w:autoSpaceDE w:val="0"/>
        <w:autoSpaceDN w:val="0"/>
        <w:adjustRightInd w:val="0"/>
        <w:spacing w:after="240" w:afterAutospacing="0" w:line="240" w:lineRule="auto"/>
        <w:jc w:val="center"/>
        <w:rPr>
          <w:rFonts w:cs="Times New Roman"/>
          <w:b/>
          <w:bCs/>
          <w:sz w:val="20"/>
          <w:szCs w:val="20"/>
        </w:rPr>
        <w:sectPr w:rsidR="00C703DD" w:rsidRPr="001A434B" w:rsidSect="00151F45">
          <w:headerReference w:type="default" r:id="rId11"/>
          <w:footerReference w:type="default" r:id="rId12"/>
          <w:pgSz w:w="11907" w:h="16839" w:code="9"/>
          <w:pgMar w:top="1440" w:right="1440" w:bottom="1440" w:left="1440" w:header="720" w:footer="0" w:gutter="0"/>
          <w:lnNumType w:countBy="1" w:restart="continuous"/>
          <w:cols w:space="720"/>
          <w:docGrid w:linePitch="360"/>
        </w:sectPr>
      </w:pPr>
    </w:p>
    <w:p w14:paraId="6D6D1246" w14:textId="37BA9CBD" w:rsidR="003356EA" w:rsidRPr="001A434B" w:rsidRDefault="00DA5483" w:rsidP="000D2BC1">
      <w:pPr>
        <w:autoSpaceDE w:val="0"/>
        <w:autoSpaceDN w:val="0"/>
        <w:adjustRightInd w:val="0"/>
        <w:spacing w:after="240" w:afterAutospacing="0" w:line="240" w:lineRule="auto"/>
        <w:jc w:val="center"/>
        <w:rPr>
          <w:rFonts w:cs="Times New Roman"/>
          <w:sz w:val="20"/>
          <w:szCs w:val="20"/>
        </w:rPr>
      </w:pPr>
      <w:r w:rsidRPr="001A434B">
        <w:rPr>
          <w:rFonts w:cs="Times New Roman"/>
          <w:b/>
          <w:bCs/>
          <w:sz w:val="20"/>
          <w:szCs w:val="20"/>
        </w:rPr>
        <w:lastRenderedPageBreak/>
        <w:t>Table 2</w:t>
      </w:r>
      <w:r w:rsidR="00130CC3" w:rsidRPr="001A434B">
        <w:rPr>
          <w:rFonts w:cs="Times New Roman"/>
          <w:b/>
          <w:bCs/>
          <w:sz w:val="20"/>
          <w:szCs w:val="20"/>
        </w:rPr>
        <w:t>.</w:t>
      </w:r>
      <w:r w:rsidRPr="001A434B">
        <w:rPr>
          <w:rFonts w:cs="Times New Roman"/>
          <w:sz w:val="20"/>
          <w:szCs w:val="20"/>
        </w:rPr>
        <w:t xml:space="preserve"> </w:t>
      </w:r>
      <w:r w:rsidR="002519C7" w:rsidRPr="001A434B">
        <w:rPr>
          <w:rFonts w:cs="Times New Roman"/>
          <w:sz w:val="20"/>
          <w:szCs w:val="20"/>
        </w:rPr>
        <w:t xml:space="preserve">Multiple </w:t>
      </w:r>
      <w:r w:rsidRPr="001A434B">
        <w:rPr>
          <w:rFonts w:cs="Times New Roman"/>
          <w:sz w:val="20"/>
          <w:szCs w:val="20"/>
        </w:rPr>
        <w:t>regression analys</w:t>
      </w:r>
      <w:r w:rsidR="000D2BC1" w:rsidRPr="001A434B">
        <w:rPr>
          <w:rFonts w:cs="Times New Roman"/>
          <w:sz w:val="20"/>
          <w:szCs w:val="20"/>
        </w:rPr>
        <w:t>i</w:t>
      </w:r>
      <w:r w:rsidRPr="001A434B">
        <w:rPr>
          <w:rFonts w:cs="Times New Roman"/>
          <w:sz w:val="20"/>
          <w:szCs w:val="20"/>
        </w:rPr>
        <w:t xml:space="preserve">s </w:t>
      </w:r>
      <w:r w:rsidR="000D2BC1" w:rsidRPr="001A434B">
        <w:rPr>
          <w:rFonts w:cs="Times New Roman"/>
          <w:sz w:val="20"/>
          <w:szCs w:val="20"/>
        </w:rPr>
        <w:t>predicting</w:t>
      </w:r>
      <w:r w:rsidRPr="001A434B">
        <w:rPr>
          <w:rFonts w:cs="Times New Roman"/>
          <w:sz w:val="20"/>
          <w:szCs w:val="20"/>
        </w:rPr>
        <w:t xml:space="preserve"> depression and PT</w:t>
      </w:r>
      <w:r w:rsidR="00944347" w:rsidRPr="001A434B">
        <w:rPr>
          <w:rFonts w:cs="Times New Roman"/>
          <w:sz w:val="20"/>
          <w:szCs w:val="20"/>
        </w:rPr>
        <w:t>S</w:t>
      </w:r>
      <w:r w:rsidRPr="001A434B">
        <w:rPr>
          <w:rFonts w:cs="Times New Roman"/>
          <w:sz w:val="20"/>
          <w:szCs w:val="20"/>
        </w:rPr>
        <w:t>D</w:t>
      </w:r>
    </w:p>
    <w:tbl>
      <w:tblPr>
        <w:tblW w:w="11892" w:type="dxa"/>
        <w:jc w:val="center"/>
        <w:tblLayout w:type="fixed"/>
        <w:tblCellMar>
          <w:left w:w="0" w:type="dxa"/>
          <w:right w:w="0" w:type="dxa"/>
        </w:tblCellMar>
        <w:tblLook w:val="04A0" w:firstRow="1" w:lastRow="0" w:firstColumn="1" w:lastColumn="0" w:noHBand="0" w:noVBand="1"/>
      </w:tblPr>
      <w:tblGrid>
        <w:gridCol w:w="2519"/>
        <w:gridCol w:w="629"/>
        <w:gridCol w:w="509"/>
        <w:gridCol w:w="605"/>
        <w:gridCol w:w="1170"/>
        <w:gridCol w:w="622"/>
        <w:gridCol w:w="470"/>
        <w:gridCol w:w="686"/>
        <w:gridCol w:w="598"/>
        <w:gridCol w:w="509"/>
        <w:gridCol w:w="623"/>
        <w:gridCol w:w="1232"/>
        <w:gridCol w:w="470"/>
        <w:gridCol w:w="670"/>
        <w:gridCol w:w="580"/>
      </w:tblGrid>
      <w:tr w:rsidR="004F51DC" w:rsidRPr="001A434B" w14:paraId="6FE66B75" w14:textId="77777777" w:rsidTr="00C703DD">
        <w:trPr>
          <w:trHeight w:val="20"/>
          <w:jc w:val="center"/>
        </w:trPr>
        <w:tc>
          <w:tcPr>
            <w:tcW w:w="2520" w:type="dxa"/>
            <w:vMerge w:val="restart"/>
            <w:tcBorders>
              <w:top w:val="single" w:sz="18" w:space="0" w:color="auto"/>
            </w:tcBorders>
            <w:vAlign w:val="center"/>
          </w:tcPr>
          <w:p w14:paraId="6801653C" w14:textId="77777777" w:rsidR="004F51DC" w:rsidRPr="001A434B" w:rsidRDefault="004F51DC" w:rsidP="004F51DC">
            <w:pPr>
              <w:autoSpaceDE w:val="0"/>
              <w:autoSpaceDN w:val="0"/>
              <w:adjustRightInd w:val="0"/>
              <w:spacing w:after="0" w:afterAutospacing="0" w:line="240" w:lineRule="auto"/>
              <w:rPr>
                <w:rFonts w:cs="Times New Roman"/>
                <w:b/>
                <w:bCs/>
                <w:sz w:val="20"/>
                <w:szCs w:val="20"/>
              </w:rPr>
            </w:pPr>
            <w:r w:rsidRPr="001A434B">
              <w:rPr>
                <w:rFonts w:cs="Times New Roman"/>
                <w:b/>
                <w:bCs/>
                <w:sz w:val="20"/>
                <w:szCs w:val="20"/>
              </w:rPr>
              <w:t>Characteristics</w:t>
            </w:r>
          </w:p>
        </w:tc>
        <w:tc>
          <w:tcPr>
            <w:tcW w:w="4690" w:type="dxa"/>
            <w:gridSpan w:val="7"/>
            <w:tcBorders>
              <w:top w:val="single" w:sz="18" w:space="0" w:color="auto"/>
              <w:bottom w:val="single" w:sz="4" w:space="0" w:color="E7E6E6" w:themeColor="background2"/>
            </w:tcBorders>
          </w:tcPr>
          <w:p w14:paraId="1ADAB7D9" w14:textId="73144F89" w:rsidR="004F51DC" w:rsidRPr="001A434B" w:rsidRDefault="004F51DC" w:rsidP="004F51DC">
            <w:pPr>
              <w:autoSpaceDE w:val="0"/>
              <w:autoSpaceDN w:val="0"/>
              <w:adjustRightInd w:val="0"/>
              <w:spacing w:after="0" w:afterAutospacing="0" w:line="240" w:lineRule="auto"/>
              <w:ind w:right="60"/>
              <w:jc w:val="center"/>
              <w:rPr>
                <w:rFonts w:cs="Times New Roman"/>
                <w:b/>
                <w:bCs/>
                <w:sz w:val="20"/>
                <w:szCs w:val="20"/>
              </w:rPr>
            </w:pPr>
            <w:r w:rsidRPr="001A434B">
              <w:rPr>
                <w:rFonts w:cs="Times New Roman"/>
                <w:b/>
                <w:bCs/>
                <w:sz w:val="20"/>
                <w:szCs w:val="20"/>
              </w:rPr>
              <w:t>Depression</w:t>
            </w:r>
            <w:r w:rsidRPr="001A434B">
              <w:rPr>
                <w:rFonts w:cs="Times New Roman"/>
                <w:b/>
                <w:bCs/>
                <w:sz w:val="20"/>
                <w:szCs w:val="20"/>
                <w:vertAlign w:val="superscript"/>
              </w:rPr>
              <w:t>1</w:t>
            </w:r>
          </w:p>
        </w:tc>
        <w:tc>
          <w:tcPr>
            <w:tcW w:w="4682" w:type="dxa"/>
            <w:gridSpan w:val="7"/>
            <w:tcBorders>
              <w:top w:val="single" w:sz="18" w:space="0" w:color="auto"/>
              <w:bottom w:val="single" w:sz="4" w:space="0" w:color="E7E6E6" w:themeColor="background2"/>
            </w:tcBorders>
          </w:tcPr>
          <w:p w14:paraId="44BF09C4" w14:textId="384AEFD3" w:rsidR="004F51DC" w:rsidRPr="001A434B" w:rsidRDefault="004F51DC" w:rsidP="004F51DC">
            <w:pPr>
              <w:autoSpaceDE w:val="0"/>
              <w:autoSpaceDN w:val="0"/>
              <w:adjustRightInd w:val="0"/>
              <w:spacing w:after="0" w:afterAutospacing="0" w:line="240" w:lineRule="auto"/>
              <w:ind w:left="60" w:right="60"/>
              <w:jc w:val="center"/>
              <w:rPr>
                <w:rFonts w:cs="Times New Roman"/>
                <w:b/>
                <w:bCs/>
                <w:sz w:val="20"/>
                <w:szCs w:val="20"/>
              </w:rPr>
            </w:pPr>
            <w:r w:rsidRPr="001A434B">
              <w:rPr>
                <w:rFonts w:cs="Times New Roman"/>
                <w:b/>
                <w:bCs/>
                <w:sz w:val="20"/>
                <w:szCs w:val="20"/>
              </w:rPr>
              <w:t>PTSD</w:t>
            </w:r>
            <w:r w:rsidRPr="001A434B">
              <w:rPr>
                <w:rFonts w:cs="Times New Roman"/>
                <w:b/>
                <w:bCs/>
                <w:sz w:val="20"/>
                <w:szCs w:val="20"/>
                <w:vertAlign w:val="superscript"/>
              </w:rPr>
              <w:t>2</w:t>
            </w:r>
          </w:p>
        </w:tc>
      </w:tr>
      <w:tr w:rsidR="004F51DC" w:rsidRPr="001A434B" w14:paraId="34610787" w14:textId="77777777" w:rsidTr="00C703DD">
        <w:trPr>
          <w:trHeight w:val="20"/>
          <w:jc w:val="center"/>
        </w:trPr>
        <w:tc>
          <w:tcPr>
            <w:tcW w:w="2520" w:type="dxa"/>
            <w:vMerge/>
            <w:tcBorders>
              <w:bottom w:val="single" w:sz="18" w:space="0" w:color="auto"/>
            </w:tcBorders>
          </w:tcPr>
          <w:p w14:paraId="75B55DBD" w14:textId="77777777" w:rsidR="004F51DC" w:rsidRPr="001A434B" w:rsidRDefault="004F51DC" w:rsidP="004F51DC">
            <w:pPr>
              <w:autoSpaceDE w:val="0"/>
              <w:autoSpaceDN w:val="0"/>
              <w:adjustRightInd w:val="0"/>
              <w:spacing w:after="0" w:afterAutospacing="0" w:line="240" w:lineRule="auto"/>
              <w:rPr>
                <w:rFonts w:cs="Times New Roman"/>
                <w:sz w:val="20"/>
                <w:szCs w:val="20"/>
              </w:rPr>
            </w:pPr>
          </w:p>
        </w:tc>
        <w:tc>
          <w:tcPr>
            <w:tcW w:w="630" w:type="dxa"/>
            <w:tcBorders>
              <w:top w:val="single" w:sz="4" w:space="0" w:color="E7E6E6" w:themeColor="background2"/>
              <w:bottom w:val="single" w:sz="18" w:space="0" w:color="auto"/>
            </w:tcBorders>
          </w:tcPr>
          <w:p w14:paraId="49DA0DC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Mean</w:t>
            </w:r>
          </w:p>
        </w:tc>
        <w:tc>
          <w:tcPr>
            <w:tcW w:w="509" w:type="dxa"/>
            <w:tcBorders>
              <w:top w:val="single" w:sz="4" w:space="0" w:color="E7E6E6" w:themeColor="background2"/>
              <w:bottom w:val="single" w:sz="18" w:space="0" w:color="auto"/>
            </w:tcBorders>
          </w:tcPr>
          <w:p w14:paraId="4D4F57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(SD)</w:t>
            </w:r>
          </w:p>
        </w:tc>
        <w:tc>
          <w:tcPr>
            <w:tcW w:w="605" w:type="dxa"/>
            <w:tcBorders>
              <w:bottom w:val="single" w:sz="18" w:space="0" w:color="auto"/>
            </w:tcBorders>
          </w:tcPr>
          <w:p w14:paraId="77D6B2D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B</w:t>
            </w:r>
          </w:p>
        </w:tc>
        <w:tc>
          <w:tcPr>
            <w:tcW w:w="1170" w:type="dxa"/>
            <w:tcBorders>
              <w:bottom w:val="single" w:sz="18" w:space="0" w:color="auto"/>
            </w:tcBorders>
          </w:tcPr>
          <w:p w14:paraId="0296F2B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95% CI</w:t>
            </w:r>
          </w:p>
        </w:tc>
        <w:tc>
          <w:tcPr>
            <w:tcW w:w="622" w:type="dxa"/>
            <w:tcBorders>
              <w:bottom w:val="single" w:sz="18" w:space="0" w:color="auto"/>
            </w:tcBorders>
          </w:tcPr>
          <w:p w14:paraId="73E9200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β</w:t>
            </w:r>
          </w:p>
        </w:tc>
        <w:tc>
          <w:tcPr>
            <w:tcW w:w="470" w:type="dxa"/>
            <w:tcBorders>
              <w:bottom w:val="single" w:sz="18" w:space="0" w:color="auto"/>
            </w:tcBorders>
          </w:tcPr>
          <w:p w14:paraId="517EA16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SE</w:t>
            </w:r>
          </w:p>
        </w:tc>
        <w:tc>
          <w:tcPr>
            <w:tcW w:w="686" w:type="dxa"/>
            <w:tcBorders>
              <w:bottom w:val="single" w:sz="18" w:space="0" w:color="auto"/>
            </w:tcBorders>
          </w:tcPr>
          <w:p w14:paraId="0203F7A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p-value</w:t>
            </w:r>
          </w:p>
        </w:tc>
        <w:tc>
          <w:tcPr>
            <w:tcW w:w="598" w:type="dxa"/>
            <w:tcBorders>
              <w:top w:val="single" w:sz="4" w:space="0" w:color="E7E6E6" w:themeColor="background2"/>
              <w:bottom w:val="single" w:sz="18" w:space="0" w:color="auto"/>
            </w:tcBorders>
          </w:tcPr>
          <w:p w14:paraId="6D41148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Mean</w:t>
            </w:r>
          </w:p>
        </w:tc>
        <w:tc>
          <w:tcPr>
            <w:tcW w:w="509" w:type="dxa"/>
            <w:tcBorders>
              <w:top w:val="single" w:sz="4" w:space="0" w:color="E7E6E6" w:themeColor="background2"/>
              <w:bottom w:val="single" w:sz="18" w:space="0" w:color="auto"/>
            </w:tcBorders>
          </w:tcPr>
          <w:p w14:paraId="74BCEB0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(SD)</w:t>
            </w:r>
          </w:p>
        </w:tc>
        <w:tc>
          <w:tcPr>
            <w:tcW w:w="623" w:type="dxa"/>
            <w:tcBorders>
              <w:top w:val="single" w:sz="4" w:space="0" w:color="E7E6E6" w:themeColor="background2"/>
              <w:bottom w:val="single" w:sz="18" w:space="0" w:color="auto"/>
            </w:tcBorders>
          </w:tcPr>
          <w:p w14:paraId="0E91BC5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B</w:t>
            </w:r>
          </w:p>
        </w:tc>
        <w:tc>
          <w:tcPr>
            <w:tcW w:w="1232" w:type="dxa"/>
            <w:tcBorders>
              <w:top w:val="single" w:sz="4" w:space="0" w:color="E7E6E6" w:themeColor="background2"/>
              <w:bottom w:val="single" w:sz="18" w:space="0" w:color="auto"/>
            </w:tcBorders>
          </w:tcPr>
          <w:p w14:paraId="07F444F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95% CI</w:t>
            </w:r>
          </w:p>
        </w:tc>
        <w:tc>
          <w:tcPr>
            <w:tcW w:w="470" w:type="dxa"/>
            <w:tcBorders>
              <w:top w:val="single" w:sz="4" w:space="0" w:color="E7E6E6" w:themeColor="background2"/>
              <w:bottom w:val="single" w:sz="18" w:space="0" w:color="auto"/>
            </w:tcBorders>
          </w:tcPr>
          <w:p w14:paraId="41071B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β</w:t>
            </w:r>
          </w:p>
        </w:tc>
        <w:tc>
          <w:tcPr>
            <w:tcW w:w="670" w:type="dxa"/>
            <w:tcBorders>
              <w:top w:val="single" w:sz="4" w:space="0" w:color="E7E6E6" w:themeColor="background2"/>
              <w:bottom w:val="single" w:sz="18" w:space="0" w:color="auto"/>
            </w:tcBorders>
          </w:tcPr>
          <w:p w14:paraId="48A6126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SE</w:t>
            </w:r>
          </w:p>
        </w:tc>
        <w:tc>
          <w:tcPr>
            <w:tcW w:w="574" w:type="dxa"/>
            <w:tcBorders>
              <w:top w:val="single" w:sz="4" w:space="0" w:color="E7E6E6" w:themeColor="background2"/>
              <w:bottom w:val="single" w:sz="18" w:space="0" w:color="auto"/>
            </w:tcBorders>
          </w:tcPr>
          <w:p w14:paraId="261CA7E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b/>
                <w:bCs/>
                <w:i/>
                <w:iCs/>
                <w:sz w:val="20"/>
                <w:szCs w:val="20"/>
              </w:rPr>
            </w:pPr>
            <w:r w:rsidRPr="001A434B">
              <w:rPr>
                <w:rFonts w:cs="Times New Roman"/>
                <w:b/>
                <w:bCs/>
                <w:i/>
                <w:iCs/>
                <w:sz w:val="20"/>
                <w:szCs w:val="20"/>
              </w:rPr>
              <w:t>p-value</w:t>
            </w:r>
          </w:p>
        </w:tc>
      </w:tr>
      <w:tr w:rsidR="004F51DC" w:rsidRPr="001A434B" w14:paraId="5B95867C" w14:textId="77777777" w:rsidTr="00C703DD">
        <w:trPr>
          <w:trHeight w:val="20"/>
          <w:jc w:val="center"/>
        </w:trPr>
        <w:tc>
          <w:tcPr>
            <w:tcW w:w="11892" w:type="dxa"/>
            <w:gridSpan w:val="15"/>
            <w:tcBorders>
              <w:top w:val="single" w:sz="18" w:space="0" w:color="auto"/>
            </w:tcBorders>
            <w:shd w:val="clear" w:color="auto" w:fill="E7E6E6" w:themeFill="background2"/>
          </w:tcPr>
          <w:p w14:paraId="096AA701"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Gender</w:t>
            </w:r>
          </w:p>
        </w:tc>
      </w:tr>
      <w:tr w:rsidR="004F51DC" w:rsidRPr="001A434B" w14:paraId="3DF0DBB6" w14:textId="77777777" w:rsidTr="00C703DD">
        <w:trPr>
          <w:trHeight w:val="20"/>
          <w:jc w:val="center"/>
        </w:trPr>
        <w:tc>
          <w:tcPr>
            <w:tcW w:w="2520" w:type="dxa"/>
          </w:tcPr>
          <w:p w14:paraId="12553AEF"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Male</w:t>
            </w:r>
          </w:p>
        </w:tc>
        <w:tc>
          <w:tcPr>
            <w:tcW w:w="630" w:type="dxa"/>
          </w:tcPr>
          <w:p w14:paraId="6AC2AE4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6.4</w:t>
            </w:r>
          </w:p>
        </w:tc>
        <w:tc>
          <w:tcPr>
            <w:tcW w:w="509" w:type="dxa"/>
          </w:tcPr>
          <w:p w14:paraId="49A4B04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(4.0)</w:t>
            </w:r>
          </w:p>
        </w:tc>
        <w:tc>
          <w:tcPr>
            <w:tcW w:w="605" w:type="dxa"/>
          </w:tcPr>
          <w:p w14:paraId="4E0AC5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0E4193F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04D734A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4F0B485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7EE3773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77606C1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14.9</w:t>
            </w:r>
          </w:p>
        </w:tc>
        <w:tc>
          <w:tcPr>
            <w:tcW w:w="509" w:type="dxa"/>
          </w:tcPr>
          <w:p w14:paraId="4920822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(3.7)</w:t>
            </w:r>
          </w:p>
        </w:tc>
        <w:tc>
          <w:tcPr>
            <w:tcW w:w="623" w:type="dxa"/>
          </w:tcPr>
          <w:p w14:paraId="7F2E087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2408294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6823830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3567346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53534E5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7CC3D39D" w14:textId="77777777" w:rsidTr="00C703DD">
        <w:trPr>
          <w:trHeight w:val="20"/>
          <w:jc w:val="center"/>
        </w:trPr>
        <w:tc>
          <w:tcPr>
            <w:tcW w:w="2520" w:type="dxa"/>
          </w:tcPr>
          <w:p w14:paraId="5C299DDF"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Female</w:t>
            </w:r>
          </w:p>
        </w:tc>
        <w:tc>
          <w:tcPr>
            <w:tcW w:w="630" w:type="dxa"/>
          </w:tcPr>
          <w:p w14:paraId="439A5C2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8.1</w:t>
            </w:r>
          </w:p>
        </w:tc>
        <w:tc>
          <w:tcPr>
            <w:tcW w:w="509" w:type="dxa"/>
          </w:tcPr>
          <w:p w14:paraId="13CE7D2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(4.7)</w:t>
            </w:r>
          </w:p>
        </w:tc>
        <w:tc>
          <w:tcPr>
            <w:tcW w:w="605" w:type="dxa"/>
          </w:tcPr>
          <w:p w14:paraId="73A4A02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1.68</w:t>
            </w:r>
          </w:p>
        </w:tc>
        <w:tc>
          <w:tcPr>
            <w:tcW w:w="1170" w:type="dxa"/>
            <w:vAlign w:val="bottom"/>
          </w:tcPr>
          <w:p w14:paraId="0DA0E79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(0.12-3.25)</w:t>
            </w:r>
          </w:p>
        </w:tc>
        <w:tc>
          <w:tcPr>
            <w:tcW w:w="622" w:type="dxa"/>
          </w:tcPr>
          <w:p w14:paraId="70E1433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0.19</w:t>
            </w:r>
          </w:p>
        </w:tc>
        <w:tc>
          <w:tcPr>
            <w:tcW w:w="470" w:type="dxa"/>
          </w:tcPr>
          <w:p w14:paraId="0CDCEAD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0.80</w:t>
            </w:r>
          </w:p>
        </w:tc>
        <w:tc>
          <w:tcPr>
            <w:tcW w:w="686" w:type="dxa"/>
          </w:tcPr>
          <w:p w14:paraId="12298A14"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0.035</w:t>
            </w:r>
          </w:p>
        </w:tc>
        <w:tc>
          <w:tcPr>
            <w:tcW w:w="598" w:type="dxa"/>
          </w:tcPr>
          <w:p w14:paraId="5EA2EA8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15.4</w:t>
            </w:r>
          </w:p>
        </w:tc>
        <w:tc>
          <w:tcPr>
            <w:tcW w:w="509" w:type="dxa"/>
          </w:tcPr>
          <w:p w14:paraId="2B0CC9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(3.0)</w:t>
            </w:r>
          </w:p>
        </w:tc>
        <w:tc>
          <w:tcPr>
            <w:tcW w:w="623" w:type="dxa"/>
            <w:vAlign w:val="center"/>
          </w:tcPr>
          <w:p w14:paraId="248A3A3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0.21</w:t>
            </w:r>
          </w:p>
        </w:tc>
        <w:tc>
          <w:tcPr>
            <w:tcW w:w="1232" w:type="dxa"/>
            <w:vAlign w:val="bottom"/>
          </w:tcPr>
          <w:p w14:paraId="65E8FE5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(-1.04-1.46)</w:t>
            </w:r>
          </w:p>
        </w:tc>
        <w:tc>
          <w:tcPr>
            <w:tcW w:w="470" w:type="dxa"/>
            <w:vAlign w:val="center"/>
          </w:tcPr>
          <w:p w14:paraId="3671403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0.64</w:t>
            </w:r>
          </w:p>
        </w:tc>
        <w:tc>
          <w:tcPr>
            <w:tcW w:w="670" w:type="dxa"/>
          </w:tcPr>
          <w:p w14:paraId="31B87EA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0.03</w:t>
            </w:r>
          </w:p>
        </w:tc>
        <w:tc>
          <w:tcPr>
            <w:tcW w:w="574" w:type="dxa"/>
          </w:tcPr>
          <w:p w14:paraId="0DE09BC0" w14:textId="43999C63"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.744</w:t>
            </w:r>
          </w:p>
        </w:tc>
      </w:tr>
      <w:tr w:rsidR="004F51DC" w:rsidRPr="001A434B" w14:paraId="557473F1" w14:textId="77777777" w:rsidTr="00C703DD">
        <w:trPr>
          <w:trHeight w:val="20"/>
          <w:jc w:val="center"/>
        </w:trPr>
        <w:tc>
          <w:tcPr>
            <w:tcW w:w="11892" w:type="dxa"/>
            <w:gridSpan w:val="15"/>
            <w:shd w:val="clear" w:color="auto" w:fill="E7E6E6" w:themeFill="background2"/>
          </w:tcPr>
          <w:p w14:paraId="7F9A1715"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Age</w:t>
            </w:r>
          </w:p>
        </w:tc>
      </w:tr>
      <w:tr w:rsidR="004F51DC" w:rsidRPr="001A434B" w14:paraId="0F25342A" w14:textId="77777777" w:rsidTr="00C703DD">
        <w:trPr>
          <w:trHeight w:val="20"/>
          <w:jc w:val="center"/>
        </w:trPr>
        <w:tc>
          <w:tcPr>
            <w:tcW w:w="2520" w:type="dxa"/>
          </w:tcPr>
          <w:p w14:paraId="6F90D35E"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18-40 years</w:t>
            </w:r>
          </w:p>
        </w:tc>
        <w:tc>
          <w:tcPr>
            <w:tcW w:w="630" w:type="dxa"/>
          </w:tcPr>
          <w:p w14:paraId="2209AFC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6.6</w:t>
            </w:r>
          </w:p>
        </w:tc>
        <w:tc>
          <w:tcPr>
            <w:tcW w:w="509" w:type="dxa"/>
          </w:tcPr>
          <w:p w14:paraId="68A9AEE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(4.0)</w:t>
            </w:r>
          </w:p>
        </w:tc>
        <w:tc>
          <w:tcPr>
            <w:tcW w:w="605" w:type="dxa"/>
          </w:tcPr>
          <w:p w14:paraId="50A88C1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6D125D7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749775C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718EB9F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0B824FF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214298F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15.1</w:t>
            </w:r>
          </w:p>
        </w:tc>
        <w:tc>
          <w:tcPr>
            <w:tcW w:w="509" w:type="dxa"/>
          </w:tcPr>
          <w:p w14:paraId="12F2F43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(3.1)</w:t>
            </w:r>
          </w:p>
        </w:tc>
        <w:tc>
          <w:tcPr>
            <w:tcW w:w="623" w:type="dxa"/>
          </w:tcPr>
          <w:p w14:paraId="0D902D4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6F25352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01754D3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0C2049C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4DBAB7A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176B5E22" w14:textId="77777777" w:rsidTr="00C703DD">
        <w:trPr>
          <w:trHeight w:val="20"/>
          <w:jc w:val="center"/>
        </w:trPr>
        <w:tc>
          <w:tcPr>
            <w:tcW w:w="2520" w:type="dxa"/>
          </w:tcPr>
          <w:p w14:paraId="214EF5FE"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&gt;40 years</w:t>
            </w:r>
          </w:p>
        </w:tc>
        <w:tc>
          <w:tcPr>
            <w:tcW w:w="630" w:type="dxa"/>
          </w:tcPr>
          <w:p w14:paraId="6D3FD6B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7.6</w:t>
            </w:r>
          </w:p>
        </w:tc>
        <w:tc>
          <w:tcPr>
            <w:tcW w:w="509" w:type="dxa"/>
          </w:tcPr>
          <w:p w14:paraId="451DAC6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(4.7)</w:t>
            </w:r>
          </w:p>
        </w:tc>
        <w:tc>
          <w:tcPr>
            <w:tcW w:w="605" w:type="dxa"/>
          </w:tcPr>
          <w:p w14:paraId="1E6B0D8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0.50</w:t>
            </w:r>
          </w:p>
        </w:tc>
        <w:tc>
          <w:tcPr>
            <w:tcW w:w="1170" w:type="dxa"/>
            <w:vAlign w:val="bottom"/>
          </w:tcPr>
          <w:p w14:paraId="0BF303C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(-0.36-1.35)</w:t>
            </w:r>
          </w:p>
        </w:tc>
        <w:tc>
          <w:tcPr>
            <w:tcW w:w="622" w:type="dxa"/>
          </w:tcPr>
          <w:p w14:paraId="04E3EBC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0.06</w:t>
            </w:r>
          </w:p>
        </w:tc>
        <w:tc>
          <w:tcPr>
            <w:tcW w:w="470" w:type="dxa"/>
          </w:tcPr>
          <w:p w14:paraId="36D974B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0.43</w:t>
            </w:r>
          </w:p>
        </w:tc>
        <w:tc>
          <w:tcPr>
            <w:tcW w:w="686" w:type="dxa"/>
          </w:tcPr>
          <w:p w14:paraId="4F5F12C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0.253</w:t>
            </w:r>
          </w:p>
        </w:tc>
        <w:tc>
          <w:tcPr>
            <w:tcW w:w="598" w:type="dxa"/>
          </w:tcPr>
          <w:p w14:paraId="0D61348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15.2</w:t>
            </w:r>
          </w:p>
        </w:tc>
        <w:tc>
          <w:tcPr>
            <w:tcW w:w="509" w:type="dxa"/>
          </w:tcPr>
          <w:p w14:paraId="652870F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w:t>
            </w:r>
          </w:p>
        </w:tc>
        <w:tc>
          <w:tcPr>
            <w:tcW w:w="623" w:type="dxa"/>
            <w:vAlign w:val="center"/>
          </w:tcPr>
          <w:p w14:paraId="5B82725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0.02</w:t>
            </w:r>
          </w:p>
        </w:tc>
        <w:tc>
          <w:tcPr>
            <w:tcW w:w="1232" w:type="dxa"/>
            <w:vAlign w:val="bottom"/>
          </w:tcPr>
          <w:p w14:paraId="366A7AA8" w14:textId="5BCC003A"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(-0.66-0.7</w:t>
            </w:r>
            <w:r w:rsidR="00C703DD" w:rsidRPr="001A434B">
              <w:rPr>
                <w:rFonts w:cs="Times New Roman"/>
                <w:color w:val="000000"/>
                <w:sz w:val="20"/>
                <w:szCs w:val="20"/>
              </w:rPr>
              <w:t>0</w:t>
            </w:r>
            <w:r w:rsidRPr="001A434B">
              <w:rPr>
                <w:rFonts w:cs="Times New Roman"/>
                <w:color w:val="000000"/>
                <w:sz w:val="20"/>
                <w:szCs w:val="20"/>
              </w:rPr>
              <w:t>)</w:t>
            </w:r>
          </w:p>
        </w:tc>
        <w:tc>
          <w:tcPr>
            <w:tcW w:w="470" w:type="dxa"/>
            <w:vAlign w:val="center"/>
          </w:tcPr>
          <w:p w14:paraId="2DF0583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0.35</w:t>
            </w:r>
          </w:p>
        </w:tc>
        <w:tc>
          <w:tcPr>
            <w:tcW w:w="670" w:type="dxa"/>
          </w:tcPr>
          <w:p w14:paraId="787455D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0.00</w:t>
            </w:r>
          </w:p>
        </w:tc>
        <w:tc>
          <w:tcPr>
            <w:tcW w:w="574" w:type="dxa"/>
          </w:tcPr>
          <w:p w14:paraId="220E3DF3" w14:textId="77115EA6"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.958</w:t>
            </w:r>
          </w:p>
        </w:tc>
      </w:tr>
      <w:tr w:rsidR="004F51DC" w:rsidRPr="001A434B" w14:paraId="611BA54B" w14:textId="77777777" w:rsidTr="00C703DD">
        <w:trPr>
          <w:trHeight w:val="20"/>
          <w:jc w:val="center"/>
        </w:trPr>
        <w:tc>
          <w:tcPr>
            <w:tcW w:w="11892" w:type="dxa"/>
            <w:gridSpan w:val="15"/>
            <w:shd w:val="clear" w:color="auto" w:fill="E7E6E6" w:themeFill="background2"/>
          </w:tcPr>
          <w:p w14:paraId="0D070370"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Education</w:t>
            </w:r>
          </w:p>
        </w:tc>
      </w:tr>
      <w:tr w:rsidR="004F51DC" w:rsidRPr="001A434B" w14:paraId="5183E81C" w14:textId="77777777" w:rsidTr="00C703DD">
        <w:trPr>
          <w:trHeight w:val="20"/>
          <w:jc w:val="center"/>
        </w:trPr>
        <w:tc>
          <w:tcPr>
            <w:tcW w:w="2520" w:type="dxa"/>
          </w:tcPr>
          <w:p w14:paraId="7CA124A1" w14:textId="44A89B55" w:rsidR="004F51DC" w:rsidRPr="001A434B" w:rsidRDefault="004F51DC" w:rsidP="004F51DC">
            <w:pPr>
              <w:autoSpaceDE w:val="0"/>
              <w:autoSpaceDN w:val="0"/>
              <w:adjustRightInd w:val="0"/>
              <w:spacing w:after="0" w:afterAutospacing="0" w:line="240" w:lineRule="auto"/>
              <w:ind w:left="60" w:right="-73"/>
              <w:rPr>
                <w:rFonts w:cs="Times New Roman"/>
                <w:sz w:val="20"/>
                <w:szCs w:val="20"/>
              </w:rPr>
            </w:pPr>
            <w:r w:rsidRPr="001A434B">
              <w:rPr>
                <w:rFonts w:cs="Times New Roman"/>
                <w:sz w:val="20"/>
                <w:szCs w:val="20"/>
              </w:rPr>
              <w:t>Secondary level (6-10 grades)</w:t>
            </w:r>
          </w:p>
        </w:tc>
        <w:tc>
          <w:tcPr>
            <w:tcW w:w="630" w:type="dxa"/>
          </w:tcPr>
          <w:p w14:paraId="4D07346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7.5</w:t>
            </w:r>
          </w:p>
        </w:tc>
        <w:tc>
          <w:tcPr>
            <w:tcW w:w="509" w:type="dxa"/>
          </w:tcPr>
          <w:p w14:paraId="2871BC9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(4.4)</w:t>
            </w:r>
          </w:p>
        </w:tc>
        <w:tc>
          <w:tcPr>
            <w:tcW w:w="605" w:type="dxa"/>
          </w:tcPr>
          <w:p w14:paraId="2E5BD12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1373B42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58D27CE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1E0F849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545F3FD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65202B6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15.3</w:t>
            </w:r>
          </w:p>
        </w:tc>
        <w:tc>
          <w:tcPr>
            <w:tcW w:w="509" w:type="dxa"/>
          </w:tcPr>
          <w:p w14:paraId="1E2D557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w:t>
            </w:r>
          </w:p>
        </w:tc>
        <w:tc>
          <w:tcPr>
            <w:tcW w:w="623" w:type="dxa"/>
          </w:tcPr>
          <w:p w14:paraId="4C34DAF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22C252E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13F297A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5CB166B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1CBE746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072CA046" w14:textId="77777777" w:rsidTr="00C703DD">
        <w:trPr>
          <w:trHeight w:val="20"/>
          <w:jc w:val="center"/>
        </w:trPr>
        <w:tc>
          <w:tcPr>
            <w:tcW w:w="2520" w:type="dxa"/>
          </w:tcPr>
          <w:p w14:paraId="4C6C5476"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 formal education</w:t>
            </w:r>
          </w:p>
        </w:tc>
        <w:tc>
          <w:tcPr>
            <w:tcW w:w="630" w:type="dxa"/>
          </w:tcPr>
          <w:p w14:paraId="72F107F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7.6</w:t>
            </w:r>
          </w:p>
        </w:tc>
        <w:tc>
          <w:tcPr>
            <w:tcW w:w="509" w:type="dxa"/>
          </w:tcPr>
          <w:p w14:paraId="23CC359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(5.9)</w:t>
            </w:r>
          </w:p>
        </w:tc>
        <w:tc>
          <w:tcPr>
            <w:tcW w:w="605" w:type="dxa"/>
          </w:tcPr>
          <w:p w14:paraId="6C3018F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-0.76</w:t>
            </w:r>
          </w:p>
        </w:tc>
        <w:tc>
          <w:tcPr>
            <w:tcW w:w="1170" w:type="dxa"/>
            <w:vAlign w:val="bottom"/>
          </w:tcPr>
          <w:p w14:paraId="0C3A063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(-2.36-0.85)</w:t>
            </w:r>
          </w:p>
        </w:tc>
        <w:tc>
          <w:tcPr>
            <w:tcW w:w="622" w:type="dxa"/>
          </w:tcPr>
          <w:p w14:paraId="290DEB4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-0.06</w:t>
            </w:r>
          </w:p>
        </w:tc>
        <w:tc>
          <w:tcPr>
            <w:tcW w:w="470" w:type="dxa"/>
          </w:tcPr>
          <w:p w14:paraId="16073D6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0.82</w:t>
            </w:r>
          </w:p>
        </w:tc>
        <w:tc>
          <w:tcPr>
            <w:tcW w:w="686" w:type="dxa"/>
          </w:tcPr>
          <w:p w14:paraId="2ECBB7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0.355</w:t>
            </w:r>
          </w:p>
        </w:tc>
        <w:tc>
          <w:tcPr>
            <w:tcW w:w="598" w:type="dxa"/>
          </w:tcPr>
          <w:p w14:paraId="5845686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15.6</w:t>
            </w:r>
          </w:p>
        </w:tc>
        <w:tc>
          <w:tcPr>
            <w:tcW w:w="509" w:type="dxa"/>
          </w:tcPr>
          <w:p w14:paraId="79C35BE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(5.5)</w:t>
            </w:r>
          </w:p>
        </w:tc>
        <w:tc>
          <w:tcPr>
            <w:tcW w:w="623" w:type="dxa"/>
            <w:vAlign w:val="center"/>
          </w:tcPr>
          <w:p w14:paraId="56A8E1D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-0.10</w:t>
            </w:r>
          </w:p>
        </w:tc>
        <w:tc>
          <w:tcPr>
            <w:tcW w:w="1232" w:type="dxa"/>
            <w:vAlign w:val="bottom"/>
          </w:tcPr>
          <w:p w14:paraId="27ECCEF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(-1.39-1.19)</w:t>
            </w:r>
          </w:p>
        </w:tc>
        <w:tc>
          <w:tcPr>
            <w:tcW w:w="470" w:type="dxa"/>
            <w:vAlign w:val="center"/>
          </w:tcPr>
          <w:p w14:paraId="42CBEB9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0.66</w:t>
            </w:r>
          </w:p>
        </w:tc>
        <w:tc>
          <w:tcPr>
            <w:tcW w:w="670" w:type="dxa"/>
          </w:tcPr>
          <w:p w14:paraId="2419B2E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-0.01</w:t>
            </w:r>
          </w:p>
        </w:tc>
        <w:tc>
          <w:tcPr>
            <w:tcW w:w="574" w:type="dxa"/>
          </w:tcPr>
          <w:p w14:paraId="08F05655" w14:textId="7068FA97"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.882</w:t>
            </w:r>
          </w:p>
        </w:tc>
      </w:tr>
      <w:tr w:rsidR="004F51DC" w:rsidRPr="001A434B" w14:paraId="0B9AE022" w14:textId="77777777" w:rsidTr="00C703DD">
        <w:trPr>
          <w:trHeight w:val="20"/>
          <w:jc w:val="center"/>
        </w:trPr>
        <w:tc>
          <w:tcPr>
            <w:tcW w:w="2520" w:type="dxa"/>
          </w:tcPr>
          <w:p w14:paraId="560D430B"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Primary level (1-5 grades)</w:t>
            </w:r>
          </w:p>
        </w:tc>
        <w:tc>
          <w:tcPr>
            <w:tcW w:w="630" w:type="dxa"/>
          </w:tcPr>
          <w:p w14:paraId="55D1DDE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7.0</w:t>
            </w:r>
          </w:p>
        </w:tc>
        <w:tc>
          <w:tcPr>
            <w:tcW w:w="509" w:type="dxa"/>
          </w:tcPr>
          <w:p w14:paraId="6F39D54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(4.1)</w:t>
            </w:r>
          </w:p>
        </w:tc>
        <w:tc>
          <w:tcPr>
            <w:tcW w:w="605" w:type="dxa"/>
          </w:tcPr>
          <w:p w14:paraId="18B71A9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-1.14</w:t>
            </w:r>
          </w:p>
        </w:tc>
        <w:tc>
          <w:tcPr>
            <w:tcW w:w="1170" w:type="dxa"/>
            <w:vAlign w:val="bottom"/>
          </w:tcPr>
          <w:p w14:paraId="438510E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(-2.38-0.11)</w:t>
            </w:r>
          </w:p>
        </w:tc>
        <w:tc>
          <w:tcPr>
            <w:tcW w:w="622" w:type="dxa"/>
          </w:tcPr>
          <w:p w14:paraId="62E6C1F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-0.11</w:t>
            </w:r>
          </w:p>
        </w:tc>
        <w:tc>
          <w:tcPr>
            <w:tcW w:w="470" w:type="dxa"/>
          </w:tcPr>
          <w:p w14:paraId="49ABFC3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0.63</w:t>
            </w:r>
          </w:p>
        </w:tc>
        <w:tc>
          <w:tcPr>
            <w:tcW w:w="686" w:type="dxa"/>
          </w:tcPr>
          <w:p w14:paraId="65F7C1D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0.073</w:t>
            </w:r>
          </w:p>
        </w:tc>
        <w:tc>
          <w:tcPr>
            <w:tcW w:w="598" w:type="dxa"/>
          </w:tcPr>
          <w:p w14:paraId="6CD52D1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15.0</w:t>
            </w:r>
          </w:p>
        </w:tc>
        <w:tc>
          <w:tcPr>
            <w:tcW w:w="509" w:type="dxa"/>
          </w:tcPr>
          <w:p w14:paraId="493014E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(2.8)</w:t>
            </w:r>
          </w:p>
        </w:tc>
        <w:tc>
          <w:tcPr>
            <w:tcW w:w="623" w:type="dxa"/>
            <w:vAlign w:val="center"/>
          </w:tcPr>
          <w:p w14:paraId="549F202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-0.50</w:t>
            </w:r>
          </w:p>
        </w:tc>
        <w:tc>
          <w:tcPr>
            <w:tcW w:w="1232" w:type="dxa"/>
            <w:vAlign w:val="bottom"/>
          </w:tcPr>
          <w:p w14:paraId="77A1A5D9" w14:textId="6D8E7FDE"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(-1.5</w:t>
            </w:r>
            <w:r w:rsidR="00C703DD" w:rsidRPr="001A434B">
              <w:rPr>
                <w:rFonts w:cs="Times New Roman"/>
                <w:color w:val="000000"/>
                <w:sz w:val="20"/>
                <w:szCs w:val="20"/>
              </w:rPr>
              <w:t>0</w:t>
            </w:r>
            <w:r w:rsidRPr="001A434B">
              <w:rPr>
                <w:rFonts w:cs="Times New Roman"/>
                <w:color w:val="000000"/>
                <w:sz w:val="20"/>
                <w:szCs w:val="20"/>
              </w:rPr>
              <w:t>-0.5</w:t>
            </w:r>
            <w:r w:rsidR="00C703DD" w:rsidRPr="001A434B">
              <w:rPr>
                <w:rFonts w:cs="Times New Roman"/>
                <w:color w:val="000000"/>
                <w:sz w:val="20"/>
                <w:szCs w:val="20"/>
              </w:rPr>
              <w:t>0</w:t>
            </w:r>
            <w:r w:rsidRPr="001A434B">
              <w:rPr>
                <w:rFonts w:cs="Times New Roman"/>
                <w:color w:val="000000"/>
                <w:sz w:val="20"/>
                <w:szCs w:val="20"/>
              </w:rPr>
              <w:t>)</w:t>
            </w:r>
          </w:p>
        </w:tc>
        <w:tc>
          <w:tcPr>
            <w:tcW w:w="470" w:type="dxa"/>
            <w:vAlign w:val="center"/>
          </w:tcPr>
          <w:p w14:paraId="0F6477B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0.51</w:t>
            </w:r>
          </w:p>
        </w:tc>
        <w:tc>
          <w:tcPr>
            <w:tcW w:w="670" w:type="dxa"/>
          </w:tcPr>
          <w:p w14:paraId="1C50462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-0.06</w:t>
            </w:r>
          </w:p>
        </w:tc>
        <w:tc>
          <w:tcPr>
            <w:tcW w:w="574" w:type="dxa"/>
          </w:tcPr>
          <w:p w14:paraId="4EA0D868" w14:textId="06626F77"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.326</w:t>
            </w:r>
          </w:p>
        </w:tc>
      </w:tr>
      <w:tr w:rsidR="004F51DC" w:rsidRPr="001A434B" w14:paraId="26946EA6" w14:textId="77777777" w:rsidTr="00C703DD">
        <w:trPr>
          <w:trHeight w:val="20"/>
          <w:jc w:val="center"/>
        </w:trPr>
        <w:tc>
          <w:tcPr>
            <w:tcW w:w="11892" w:type="dxa"/>
            <w:gridSpan w:val="15"/>
            <w:shd w:val="clear" w:color="auto" w:fill="E7E6E6" w:themeFill="background2"/>
          </w:tcPr>
          <w:p w14:paraId="4F951D5E"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Occupation</w:t>
            </w:r>
          </w:p>
        </w:tc>
      </w:tr>
      <w:tr w:rsidR="004F51DC" w:rsidRPr="001A434B" w14:paraId="18A26137" w14:textId="77777777" w:rsidTr="00C703DD">
        <w:trPr>
          <w:trHeight w:val="20"/>
          <w:jc w:val="center"/>
        </w:trPr>
        <w:tc>
          <w:tcPr>
            <w:tcW w:w="2520" w:type="dxa"/>
          </w:tcPr>
          <w:p w14:paraId="2765A56E"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Housewife</w:t>
            </w:r>
          </w:p>
        </w:tc>
        <w:tc>
          <w:tcPr>
            <w:tcW w:w="630" w:type="dxa"/>
          </w:tcPr>
          <w:p w14:paraId="01883F9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8.6</w:t>
            </w:r>
          </w:p>
        </w:tc>
        <w:tc>
          <w:tcPr>
            <w:tcW w:w="509" w:type="dxa"/>
          </w:tcPr>
          <w:p w14:paraId="62FD048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(5.3)</w:t>
            </w:r>
          </w:p>
        </w:tc>
        <w:tc>
          <w:tcPr>
            <w:tcW w:w="605" w:type="dxa"/>
          </w:tcPr>
          <w:p w14:paraId="1FA4C75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0F7FBD9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32999FD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4A963F0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00FD627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13B71E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15.1</w:t>
            </w:r>
          </w:p>
        </w:tc>
        <w:tc>
          <w:tcPr>
            <w:tcW w:w="509" w:type="dxa"/>
          </w:tcPr>
          <w:p w14:paraId="7309137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(2.8)</w:t>
            </w:r>
          </w:p>
        </w:tc>
        <w:tc>
          <w:tcPr>
            <w:tcW w:w="623" w:type="dxa"/>
          </w:tcPr>
          <w:p w14:paraId="3E3BD44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184B20D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15371C9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7E51845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184E8DC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011E9965" w14:textId="77777777" w:rsidTr="00C703DD">
        <w:trPr>
          <w:trHeight w:val="20"/>
          <w:jc w:val="center"/>
        </w:trPr>
        <w:tc>
          <w:tcPr>
            <w:tcW w:w="2520" w:type="dxa"/>
          </w:tcPr>
          <w:p w14:paraId="287844DD"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Workers</w:t>
            </w:r>
          </w:p>
        </w:tc>
        <w:tc>
          <w:tcPr>
            <w:tcW w:w="630" w:type="dxa"/>
          </w:tcPr>
          <w:p w14:paraId="28F6898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6.9</w:t>
            </w:r>
          </w:p>
        </w:tc>
        <w:tc>
          <w:tcPr>
            <w:tcW w:w="509" w:type="dxa"/>
          </w:tcPr>
          <w:p w14:paraId="1506150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w:t>
            </w:r>
          </w:p>
        </w:tc>
        <w:tc>
          <w:tcPr>
            <w:tcW w:w="605" w:type="dxa"/>
          </w:tcPr>
          <w:p w14:paraId="2562388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-1.07</w:t>
            </w:r>
          </w:p>
        </w:tc>
        <w:tc>
          <w:tcPr>
            <w:tcW w:w="1170" w:type="dxa"/>
            <w:vAlign w:val="bottom"/>
          </w:tcPr>
          <w:p w14:paraId="441EDA8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(-2.76-0.62)</w:t>
            </w:r>
          </w:p>
        </w:tc>
        <w:tc>
          <w:tcPr>
            <w:tcW w:w="622" w:type="dxa"/>
          </w:tcPr>
          <w:p w14:paraId="6EB308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-0.10</w:t>
            </w:r>
          </w:p>
        </w:tc>
        <w:tc>
          <w:tcPr>
            <w:tcW w:w="470" w:type="dxa"/>
          </w:tcPr>
          <w:p w14:paraId="65540FD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0.86</w:t>
            </w:r>
          </w:p>
        </w:tc>
        <w:tc>
          <w:tcPr>
            <w:tcW w:w="686" w:type="dxa"/>
          </w:tcPr>
          <w:p w14:paraId="64F1100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0.214</w:t>
            </w:r>
          </w:p>
        </w:tc>
        <w:tc>
          <w:tcPr>
            <w:tcW w:w="598" w:type="dxa"/>
          </w:tcPr>
          <w:p w14:paraId="0F00198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15.5</w:t>
            </w:r>
          </w:p>
        </w:tc>
        <w:tc>
          <w:tcPr>
            <w:tcW w:w="509" w:type="dxa"/>
          </w:tcPr>
          <w:p w14:paraId="11E14DF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(2.9)</w:t>
            </w:r>
          </w:p>
        </w:tc>
        <w:tc>
          <w:tcPr>
            <w:tcW w:w="623" w:type="dxa"/>
            <w:vAlign w:val="center"/>
          </w:tcPr>
          <w:p w14:paraId="0B785CA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0.03</w:t>
            </w:r>
          </w:p>
        </w:tc>
        <w:tc>
          <w:tcPr>
            <w:tcW w:w="1232" w:type="dxa"/>
            <w:vAlign w:val="bottom"/>
          </w:tcPr>
          <w:p w14:paraId="2387A32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(-1.32-1.38)</w:t>
            </w:r>
          </w:p>
        </w:tc>
        <w:tc>
          <w:tcPr>
            <w:tcW w:w="470" w:type="dxa"/>
            <w:vAlign w:val="center"/>
          </w:tcPr>
          <w:p w14:paraId="2589D36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0.69</w:t>
            </w:r>
          </w:p>
        </w:tc>
        <w:tc>
          <w:tcPr>
            <w:tcW w:w="670" w:type="dxa"/>
          </w:tcPr>
          <w:p w14:paraId="337FC28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0.00</w:t>
            </w:r>
          </w:p>
        </w:tc>
        <w:tc>
          <w:tcPr>
            <w:tcW w:w="574" w:type="dxa"/>
          </w:tcPr>
          <w:p w14:paraId="47577489" w14:textId="095ADE68"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.969</w:t>
            </w:r>
          </w:p>
        </w:tc>
      </w:tr>
      <w:tr w:rsidR="004F51DC" w:rsidRPr="001A434B" w14:paraId="68965273" w14:textId="77777777" w:rsidTr="00C703DD">
        <w:trPr>
          <w:trHeight w:val="20"/>
          <w:jc w:val="center"/>
        </w:trPr>
        <w:tc>
          <w:tcPr>
            <w:tcW w:w="2520" w:type="dxa"/>
          </w:tcPr>
          <w:p w14:paraId="0DEF6134"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Day laborer</w:t>
            </w:r>
          </w:p>
        </w:tc>
        <w:tc>
          <w:tcPr>
            <w:tcW w:w="630" w:type="dxa"/>
          </w:tcPr>
          <w:p w14:paraId="3370D37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6.0</w:t>
            </w:r>
          </w:p>
        </w:tc>
        <w:tc>
          <w:tcPr>
            <w:tcW w:w="509" w:type="dxa"/>
          </w:tcPr>
          <w:p w14:paraId="0A6E78A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(5.0)</w:t>
            </w:r>
          </w:p>
        </w:tc>
        <w:tc>
          <w:tcPr>
            <w:tcW w:w="605" w:type="dxa"/>
          </w:tcPr>
          <w:p w14:paraId="4B187C9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-0.65</w:t>
            </w:r>
          </w:p>
        </w:tc>
        <w:tc>
          <w:tcPr>
            <w:tcW w:w="1170" w:type="dxa"/>
            <w:vAlign w:val="bottom"/>
          </w:tcPr>
          <w:p w14:paraId="0571B3F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(-3.23-1.93)</w:t>
            </w:r>
          </w:p>
        </w:tc>
        <w:tc>
          <w:tcPr>
            <w:tcW w:w="622" w:type="dxa"/>
          </w:tcPr>
          <w:p w14:paraId="7611145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-0.03</w:t>
            </w:r>
          </w:p>
        </w:tc>
        <w:tc>
          <w:tcPr>
            <w:tcW w:w="470" w:type="dxa"/>
          </w:tcPr>
          <w:p w14:paraId="08464E1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1.31</w:t>
            </w:r>
          </w:p>
        </w:tc>
        <w:tc>
          <w:tcPr>
            <w:tcW w:w="686" w:type="dxa"/>
          </w:tcPr>
          <w:p w14:paraId="0C2F4F6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0.620</w:t>
            </w:r>
          </w:p>
        </w:tc>
        <w:tc>
          <w:tcPr>
            <w:tcW w:w="598" w:type="dxa"/>
          </w:tcPr>
          <w:p w14:paraId="0E06FED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14.5</w:t>
            </w:r>
          </w:p>
        </w:tc>
        <w:tc>
          <w:tcPr>
            <w:tcW w:w="509" w:type="dxa"/>
          </w:tcPr>
          <w:p w14:paraId="3D6B23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(6.2)</w:t>
            </w:r>
          </w:p>
        </w:tc>
        <w:tc>
          <w:tcPr>
            <w:tcW w:w="623" w:type="dxa"/>
            <w:vAlign w:val="center"/>
          </w:tcPr>
          <w:p w14:paraId="5237CB5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-0.63</w:t>
            </w:r>
          </w:p>
        </w:tc>
        <w:tc>
          <w:tcPr>
            <w:tcW w:w="1232" w:type="dxa"/>
            <w:vAlign w:val="bottom"/>
          </w:tcPr>
          <w:p w14:paraId="4181E4A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(-2.69-1.44)</w:t>
            </w:r>
          </w:p>
        </w:tc>
        <w:tc>
          <w:tcPr>
            <w:tcW w:w="470" w:type="dxa"/>
            <w:vAlign w:val="center"/>
          </w:tcPr>
          <w:p w14:paraId="2F2D14F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1.05</w:t>
            </w:r>
          </w:p>
        </w:tc>
        <w:tc>
          <w:tcPr>
            <w:tcW w:w="670" w:type="dxa"/>
          </w:tcPr>
          <w:p w14:paraId="6F8AE43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-0.04</w:t>
            </w:r>
          </w:p>
        </w:tc>
        <w:tc>
          <w:tcPr>
            <w:tcW w:w="574" w:type="dxa"/>
          </w:tcPr>
          <w:p w14:paraId="3E629FB9" w14:textId="7E12FBC4"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.552</w:t>
            </w:r>
          </w:p>
        </w:tc>
      </w:tr>
      <w:tr w:rsidR="004F51DC" w:rsidRPr="001A434B" w14:paraId="6B9CC7EB" w14:textId="77777777" w:rsidTr="00C703DD">
        <w:trPr>
          <w:trHeight w:val="20"/>
          <w:jc w:val="center"/>
        </w:trPr>
        <w:tc>
          <w:tcPr>
            <w:tcW w:w="2520" w:type="dxa"/>
          </w:tcPr>
          <w:p w14:paraId="69E5E23D"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Rickshaw puller</w:t>
            </w:r>
          </w:p>
        </w:tc>
        <w:tc>
          <w:tcPr>
            <w:tcW w:w="630" w:type="dxa"/>
          </w:tcPr>
          <w:p w14:paraId="33251D8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6.9</w:t>
            </w:r>
          </w:p>
        </w:tc>
        <w:tc>
          <w:tcPr>
            <w:tcW w:w="509" w:type="dxa"/>
          </w:tcPr>
          <w:p w14:paraId="31EB401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(3.5)</w:t>
            </w:r>
          </w:p>
        </w:tc>
        <w:tc>
          <w:tcPr>
            <w:tcW w:w="605" w:type="dxa"/>
          </w:tcPr>
          <w:p w14:paraId="290700C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0.36</w:t>
            </w:r>
          </w:p>
        </w:tc>
        <w:tc>
          <w:tcPr>
            <w:tcW w:w="1170" w:type="dxa"/>
            <w:vAlign w:val="bottom"/>
          </w:tcPr>
          <w:p w14:paraId="0CB5E29C" w14:textId="77777777" w:rsidR="004F51DC" w:rsidRPr="001A434B" w:rsidRDefault="004F51DC" w:rsidP="004F51DC">
            <w:pPr>
              <w:tabs>
                <w:tab w:val="left" w:pos="344"/>
              </w:tabs>
              <w:autoSpaceDE w:val="0"/>
              <w:autoSpaceDN w:val="0"/>
              <w:adjustRightInd w:val="0"/>
              <w:spacing w:after="0" w:afterAutospacing="0" w:line="240" w:lineRule="auto"/>
              <w:ind w:right="60"/>
              <w:jc w:val="center"/>
              <w:rPr>
                <w:rFonts w:cs="Times New Roman"/>
                <w:sz w:val="20"/>
                <w:szCs w:val="20"/>
              </w:rPr>
            </w:pPr>
            <w:r w:rsidRPr="001A434B">
              <w:rPr>
                <w:rFonts w:cs="Times New Roman"/>
                <w:color w:val="000000"/>
                <w:sz w:val="20"/>
                <w:szCs w:val="20"/>
              </w:rPr>
              <w:t>(-1.73-2.44)</w:t>
            </w:r>
          </w:p>
        </w:tc>
        <w:tc>
          <w:tcPr>
            <w:tcW w:w="622" w:type="dxa"/>
          </w:tcPr>
          <w:p w14:paraId="38C32801" w14:textId="77777777" w:rsidR="004F51DC" w:rsidRPr="001A434B" w:rsidRDefault="004F51DC" w:rsidP="004F51DC">
            <w:pPr>
              <w:tabs>
                <w:tab w:val="left" w:pos="344"/>
              </w:tabs>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0.03</w:t>
            </w:r>
          </w:p>
        </w:tc>
        <w:tc>
          <w:tcPr>
            <w:tcW w:w="470" w:type="dxa"/>
          </w:tcPr>
          <w:p w14:paraId="31E28415" w14:textId="77777777" w:rsidR="004F51DC" w:rsidRPr="001A434B" w:rsidRDefault="004F51DC" w:rsidP="004F51DC">
            <w:pPr>
              <w:tabs>
                <w:tab w:val="left" w:pos="344"/>
              </w:tabs>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1.06</w:t>
            </w:r>
          </w:p>
        </w:tc>
        <w:tc>
          <w:tcPr>
            <w:tcW w:w="686" w:type="dxa"/>
          </w:tcPr>
          <w:p w14:paraId="59F1EBAD" w14:textId="77777777" w:rsidR="004F51DC" w:rsidRPr="001A434B" w:rsidRDefault="004F51DC" w:rsidP="004F51DC">
            <w:pPr>
              <w:tabs>
                <w:tab w:val="left" w:pos="344"/>
              </w:tabs>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0.737</w:t>
            </w:r>
          </w:p>
        </w:tc>
        <w:tc>
          <w:tcPr>
            <w:tcW w:w="598" w:type="dxa"/>
          </w:tcPr>
          <w:p w14:paraId="30EB21B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15.4</w:t>
            </w:r>
          </w:p>
        </w:tc>
        <w:tc>
          <w:tcPr>
            <w:tcW w:w="509" w:type="dxa"/>
          </w:tcPr>
          <w:p w14:paraId="4779497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(3.4)</w:t>
            </w:r>
          </w:p>
        </w:tc>
        <w:tc>
          <w:tcPr>
            <w:tcW w:w="623" w:type="dxa"/>
            <w:vAlign w:val="center"/>
          </w:tcPr>
          <w:p w14:paraId="130427D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0.85</w:t>
            </w:r>
          </w:p>
        </w:tc>
        <w:tc>
          <w:tcPr>
            <w:tcW w:w="1232" w:type="dxa"/>
            <w:vAlign w:val="bottom"/>
          </w:tcPr>
          <w:p w14:paraId="2179DD4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(-0.82-2.52)</w:t>
            </w:r>
          </w:p>
        </w:tc>
        <w:tc>
          <w:tcPr>
            <w:tcW w:w="470" w:type="dxa"/>
            <w:vAlign w:val="center"/>
          </w:tcPr>
          <w:p w14:paraId="5B2B4CD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0.85</w:t>
            </w:r>
          </w:p>
        </w:tc>
        <w:tc>
          <w:tcPr>
            <w:tcW w:w="670" w:type="dxa"/>
          </w:tcPr>
          <w:p w14:paraId="272F3EE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0.10</w:t>
            </w:r>
          </w:p>
        </w:tc>
        <w:tc>
          <w:tcPr>
            <w:tcW w:w="574" w:type="dxa"/>
          </w:tcPr>
          <w:p w14:paraId="5A8CEE3F" w14:textId="3951930D"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.318</w:t>
            </w:r>
          </w:p>
        </w:tc>
      </w:tr>
      <w:tr w:rsidR="004F51DC" w:rsidRPr="001A434B" w14:paraId="059E8FFF" w14:textId="77777777" w:rsidTr="00C703DD">
        <w:trPr>
          <w:trHeight w:val="20"/>
          <w:jc w:val="center"/>
        </w:trPr>
        <w:tc>
          <w:tcPr>
            <w:tcW w:w="2520" w:type="dxa"/>
          </w:tcPr>
          <w:p w14:paraId="78AE64D3"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Jobless</w:t>
            </w:r>
          </w:p>
        </w:tc>
        <w:tc>
          <w:tcPr>
            <w:tcW w:w="630" w:type="dxa"/>
          </w:tcPr>
          <w:p w14:paraId="555EE69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11.3</w:t>
            </w:r>
          </w:p>
        </w:tc>
        <w:tc>
          <w:tcPr>
            <w:tcW w:w="509" w:type="dxa"/>
          </w:tcPr>
          <w:p w14:paraId="34C0228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(5.8)</w:t>
            </w:r>
          </w:p>
        </w:tc>
        <w:tc>
          <w:tcPr>
            <w:tcW w:w="605" w:type="dxa"/>
          </w:tcPr>
          <w:p w14:paraId="49F8F3A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2.12</w:t>
            </w:r>
          </w:p>
        </w:tc>
        <w:tc>
          <w:tcPr>
            <w:tcW w:w="1170" w:type="dxa"/>
            <w:vAlign w:val="bottom"/>
          </w:tcPr>
          <w:p w14:paraId="6EA71A8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(0.07-4.16)</w:t>
            </w:r>
          </w:p>
        </w:tc>
        <w:tc>
          <w:tcPr>
            <w:tcW w:w="622" w:type="dxa"/>
          </w:tcPr>
          <w:p w14:paraId="1BB1082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0.11</w:t>
            </w:r>
          </w:p>
        </w:tc>
        <w:tc>
          <w:tcPr>
            <w:tcW w:w="470" w:type="dxa"/>
          </w:tcPr>
          <w:p w14:paraId="7193987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1.04</w:t>
            </w:r>
          </w:p>
        </w:tc>
        <w:tc>
          <w:tcPr>
            <w:tcW w:w="686" w:type="dxa"/>
          </w:tcPr>
          <w:p w14:paraId="464CD93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0.043</w:t>
            </w:r>
          </w:p>
        </w:tc>
        <w:tc>
          <w:tcPr>
            <w:tcW w:w="598" w:type="dxa"/>
          </w:tcPr>
          <w:p w14:paraId="0D35A74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16.2</w:t>
            </w:r>
          </w:p>
        </w:tc>
        <w:tc>
          <w:tcPr>
            <w:tcW w:w="509" w:type="dxa"/>
          </w:tcPr>
          <w:p w14:paraId="5E5F7DF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(4.2)</w:t>
            </w:r>
          </w:p>
        </w:tc>
        <w:tc>
          <w:tcPr>
            <w:tcW w:w="623" w:type="dxa"/>
            <w:vAlign w:val="center"/>
          </w:tcPr>
          <w:p w14:paraId="1070AD3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0.34</w:t>
            </w:r>
          </w:p>
        </w:tc>
        <w:tc>
          <w:tcPr>
            <w:tcW w:w="1232" w:type="dxa"/>
            <w:vAlign w:val="bottom"/>
          </w:tcPr>
          <w:p w14:paraId="4DB22F89" w14:textId="58306C74"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(-1.3</w:t>
            </w:r>
            <w:r w:rsidR="00C703DD" w:rsidRPr="001A434B">
              <w:rPr>
                <w:rFonts w:cs="Times New Roman"/>
                <w:color w:val="000000"/>
                <w:sz w:val="20"/>
                <w:szCs w:val="20"/>
              </w:rPr>
              <w:t>0</w:t>
            </w:r>
            <w:r w:rsidRPr="001A434B">
              <w:rPr>
                <w:rFonts w:cs="Times New Roman"/>
                <w:color w:val="000000"/>
                <w:sz w:val="20"/>
                <w:szCs w:val="20"/>
              </w:rPr>
              <w:t>-1.98)</w:t>
            </w:r>
          </w:p>
        </w:tc>
        <w:tc>
          <w:tcPr>
            <w:tcW w:w="470" w:type="dxa"/>
            <w:vAlign w:val="center"/>
          </w:tcPr>
          <w:p w14:paraId="47D66DB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0.83</w:t>
            </w:r>
          </w:p>
        </w:tc>
        <w:tc>
          <w:tcPr>
            <w:tcW w:w="670" w:type="dxa"/>
          </w:tcPr>
          <w:p w14:paraId="083BE23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0.02</w:t>
            </w:r>
          </w:p>
        </w:tc>
        <w:tc>
          <w:tcPr>
            <w:tcW w:w="574" w:type="dxa"/>
          </w:tcPr>
          <w:p w14:paraId="7C63396A" w14:textId="09833583"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.683</w:t>
            </w:r>
          </w:p>
        </w:tc>
      </w:tr>
      <w:tr w:rsidR="004F51DC" w:rsidRPr="001A434B" w14:paraId="39B87A3C" w14:textId="77777777" w:rsidTr="00C703DD">
        <w:trPr>
          <w:trHeight w:val="20"/>
          <w:jc w:val="center"/>
        </w:trPr>
        <w:tc>
          <w:tcPr>
            <w:tcW w:w="2520" w:type="dxa"/>
          </w:tcPr>
          <w:p w14:paraId="2F06E01C"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Small shop keeping</w:t>
            </w:r>
          </w:p>
        </w:tc>
        <w:tc>
          <w:tcPr>
            <w:tcW w:w="630" w:type="dxa"/>
          </w:tcPr>
          <w:p w14:paraId="35D06E0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6.3</w:t>
            </w:r>
          </w:p>
        </w:tc>
        <w:tc>
          <w:tcPr>
            <w:tcW w:w="509" w:type="dxa"/>
          </w:tcPr>
          <w:p w14:paraId="181A1D4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(4.2)</w:t>
            </w:r>
          </w:p>
        </w:tc>
        <w:tc>
          <w:tcPr>
            <w:tcW w:w="605" w:type="dxa"/>
          </w:tcPr>
          <w:p w14:paraId="3CE1BD4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-0.18</w:t>
            </w:r>
          </w:p>
        </w:tc>
        <w:tc>
          <w:tcPr>
            <w:tcW w:w="1170" w:type="dxa"/>
            <w:vAlign w:val="bottom"/>
          </w:tcPr>
          <w:p w14:paraId="3B272522" w14:textId="09C44543"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(-2.00-1.64)</w:t>
            </w:r>
          </w:p>
        </w:tc>
        <w:tc>
          <w:tcPr>
            <w:tcW w:w="622" w:type="dxa"/>
          </w:tcPr>
          <w:p w14:paraId="67C8691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-0.02</w:t>
            </w:r>
          </w:p>
        </w:tc>
        <w:tc>
          <w:tcPr>
            <w:tcW w:w="470" w:type="dxa"/>
          </w:tcPr>
          <w:p w14:paraId="0E75364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0.92</w:t>
            </w:r>
          </w:p>
        </w:tc>
        <w:tc>
          <w:tcPr>
            <w:tcW w:w="686" w:type="dxa"/>
          </w:tcPr>
          <w:p w14:paraId="41AF48B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0.845</w:t>
            </w:r>
          </w:p>
        </w:tc>
        <w:tc>
          <w:tcPr>
            <w:tcW w:w="598" w:type="dxa"/>
          </w:tcPr>
          <w:p w14:paraId="7C85339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14.8</w:t>
            </w:r>
          </w:p>
        </w:tc>
        <w:tc>
          <w:tcPr>
            <w:tcW w:w="509" w:type="dxa"/>
          </w:tcPr>
          <w:p w14:paraId="1D1876D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(2.9)</w:t>
            </w:r>
          </w:p>
        </w:tc>
        <w:tc>
          <w:tcPr>
            <w:tcW w:w="623" w:type="dxa"/>
            <w:vAlign w:val="center"/>
          </w:tcPr>
          <w:p w14:paraId="4E946B2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0.15</w:t>
            </w:r>
          </w:p>
        </w:tc>
        <w:tc>
          <w:tcPr>
            <w:tcW w:w="1232" w:type="dxa"/>
            <w:vAlign w:val="bottom"/>
          </w:tcPr>
          <w:p w14:paraId="2EDE93FA" w14:textId="3910E510"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(-1.31-1.6</w:t>
            </w:r>
            <w:r w:rsidR="00C703DD" w:rsidRPr="001A434B">
              <w:rPr>
                <w:rFonts w:cs="Times New Roman"/>
                <w:color w:val="000000"/>
                <w:sz w:val="20"/>
                <w:szCs w:val="20"/>
              </w:rPr>
              <w:t>0</w:t>
            </w:r>
            <w:r w:rsidRPr="001A434B">
              <w:rPr>
                <w:rFonts w:cs="Times New Roman"/>
                <w:color w:val="000000"/>
                <w:sz w:val="20"/>
                <w:szCs w:val="20"/>
              </w:rPr>
              <w:t>)</w:t>
            </w:r>
          </w:p>
        </w:tc>
        <w:tc>
          <w:tcPr>
            <w:tcW w:w="470" w:type="dxa"/>
            <w:vAlign w:val="center"/>
          </w:tcPr>
          <w:p w14:paraId="2BDFA02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0.74</w:t>
            </w:r>
          </w:p>
        </w:tc>
        <w:tc>
          <w:tcPr>
            <w:tcW w:w="670" w:type="dxa"/>
          </w:tcPr>
          <w:p w14:paraId="3D0F08A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0.02</w:t>
            </w:r>
          </w:p>
        </w:tc>
        <w:tc>
          <w:tcPr>
            <w:tcW w:w="574" w:type="dxa"/>
          </w:tcPr>
          <w:p w14:paraId="04CCA3E7" w14:textId="09A8A9A0"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.844</w:t>
            </w:r>
          </w:p>
        </w:tc>
      </w:tr>
      <w:tr w:rsidR="004F51DC" w:rsidRPr="001A434B" w14:paraId="30828A0C" w14:textId="77777777" w:rsidTr="00C703DD">
        <w:trPr>
          <w:trHeight w:val="20"/>
          <w:jc w:val="center"/>
        </w:trPr>
        <w:tc>
          <w:tcPr>
            <w:tcW w:w="2520" w:type="dxa"/>
          </w:tcPr>
          <w:p w14:paraId="753614CE"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Others</w:t>
            </w:r>
          </w:p>
        </w:tc>
        <w:tc>
          <w:tcPr>
            <w:tcW w:w="630" w:type="dxa"/>
          </w:tcPr>
          <w:p w14:paraId="36C907D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6.4</w:t>
            </w:r>
          </w:p>
        </w:tc>
        <w:tc>
          <w:tcPr>
            <w:tcW w:w="509" w:type="dxa"/>
          </w:tcPr>
          <w:p w14:paraId="593E974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(4.7)</w:t>
            </w:r>
          </w:p>
        </w:tc>
        <w:tc>
          <w:tcPr>
            <w:tcW w:w="605" w:type="dxa"/>
          </w:tcPr>
          <w:p w14:paraId="513D4B6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-0.21</w:t>
            </w:r>
          </w:p>
        </w:tc>
        <w:tc>
          <w:tcPr>
            <w:tcW w:w="1170" w:type="dxa"/>
            <w:vAlign w:val="bottom"/>
          </w:tcPr>
          <w:p w14:paraId="3783013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(-2.5-2.08)</w:t>
            </w:r>
          </w:p>
        </w:tc>
        <w:tc>
          <w:tcPr>
            <w:tcW w:w="622" w:type="dxa"/>
          </w:tcPr>
          <w:p w14:paraId="37D18CE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-0.01</w:t>
            </w:r>
          </w:p>
        </w:tc>
        <w:tc>
          <w:tcPr>
            <w:tcW w:w="470" w:type="dxa"/>
          </w:tcPr>
          <w:p w14:paraId="7D17DE3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1.17</w:t>
            </w:r>
          </w:p>
        </w:tc>
        <w:tc>
          <w:tcPr>
            <w:tcW w:w="686" w:type="dxa"/>
          </w:tcPr>
          <w:p w14:paraId="17B51C2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0.858</w:t>
            </w:r>
          </w:p>
        </w:tc>
        <w:tc>
          <w:tcPr>
            <w:tcW w:w="598" w:type="dxa"/>
          </w:tcPr>
          <w:p w14:paraId="1A05F04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14.1</w:t>
            </w:r>
          </w:p>
        </w:tc>
        <w:tc>
          <w:tcPr>
            <w:tcW w:w="509" w:type="dxa"/>
          </w:tcPr>
          <w:p w14:paraId="70E024D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(3.3)</w:t>
            </w:r>
          </w:p>
        </w:tc>
        <w:tc>
          <w:tcPr>
            <w:tcW w:w="623" w:type="dxa"/>
            <w:vAlign w:val="center"/>
          </w:tcPr>
          <w:p w14:paraId="61F243C4" w14:textId="77777777" w:rsidR="004F51DC" w:rsidRPr="001A434B" w:rsidRDefault="004F51DC" w:rsidP="004F51DC">
            <w:pPr>
              <w:autoSpaceDE w:val="0"/>
              <w:autoSpaceDN w:val="0"/>
              <w:adjustRightInd w:val="0"/>
              <w:spacing w:after="0" w:afterAutospacing="0" w:line="240" w:lineRule="auto"/>
              <w:ind w:left="60" w:right="-21"/>
              <w:jc w:val="center"/>
              <w:rPr>
                <w:rFonts w:cs="Times New Roman"/>
                <w:sz w:val="20"/>
                <w:szCs w:val="20"/>
              </w:rPr>
            </w:pPr>
            <w:r w:rsidRPr="001A434B">
              <w:rPr>
                <w:rFonts w:cs="Times New Roman"/>
                <w:color w:val="000000"/>
                <w:sz w:val="20"/>
                <w:szCs w:val="20"/>
              </w:rPr>
              <w:t>-0.78</w:t>
            </w:r>
          </w:p>
        </w:tc>
        <w:tc>
          <w:tcPr>
            <w:tcW w:w="1232" w:type="dxa"/>
            <w:vAlign w:val="bottom"/>
          </w:tcPr>
          <w:p w14:paraId="261E9331" w14:textId="77777777" w:rsidR="004F51DC" w:rsidRPr="001A434B" w:rsidRDefault="004F51DC" w:rsidP="004F51DC">
            <w:pPr>
              <w:autoSpaceDE w:val="0"/>
              <w:autoSpaceDN w:val="0"/>
              <w:adjustRightInd w:val="0"/>
              <w:spacing w:after="0" w:afterAutospacing="0" w:line="240" w:lineRule="auto"/>
              <w:ind w:left="60" w:right="-21"/>
              <w:jc w:val="center"/>
              <w:rPr>
                <w:rFonts w:cs="Times New Roman"/>
                <w:sz w:val="20"/>
                <w:szCs w:val="20"/>
              </w:rPr>
            </w:pPr>
            <w:r w:rsidRPr="001A434B">
              <w:rPr>
                <w:rFonts w:cs="Times New Roman"/>
                <w:color w:val="000000"/>
                <w:sz w:val="20"/>
                <w:szCs w:val="20"/>
              </w:rPr>
              <w:t>(-2.62-1.05)</w:t>
            </w:r>
          </w:p>
        </w:tc>
        <w:tc>
          <w:tcPr>
            <w:tcW w:w="470" w:type="dxa"/>
            <w:vAlign w:val="center"/>
          </w:tcPr>
          <w:p w14:paraId="7E01823C" w14:textId="77777777" w:rsidR="004F51DC" w:rsidRPr="001A434B" w:rsidRDefault="004F51DC" w:rsidP="004F51DC">
            <w:pPr>
              <w:autoSpaceDE w:val="0"/>
              <w:autoSpaceDN w:val="0"/>
              <w:adjustRightInd w:val="0"/>
              <w:spacing w:after="0" w:afterAutospacing="0" w:line="240" w:lineRule="auto"/>
              <w:ind w:left="60" w:right="-21"/>
              <w:jc w:val="center"/>
              <w:rPr>
                <w:rFonts w:cs="Times New Roman"/>
                <w:sz w:val="20"/>
                <w:szCs w:val="20"/>
              </w:rPr>
            </w:pPr>
            <w:r w:rsidRPr="001A434B">
              <w:rPr>
                <w:rFonts w:cs="Times New Roman"/>
                <w:color w:val="000000"/>
                <w:sz w:val="20"/>
                <w:szCs w:val="20"/>
              </w:rPr>
              <w:t>0.93</w:t>
            </w:r>
          </w:p>
        </w:tc>
        <w:tc>
          <w:tcPr>
            <w:tcW w:w="670" w:type="dxa"/>
          </w:tcPr>
          <w:p w14:paraId="1AEE23EC" w14:textId="77777777" w:rsidR="004F51DC" w:rsidRPr="001A434B" w:rsidRDefault="004F51DC" w:rsidP="004F51DC">
            <w:pPr>
              <w:autoSpaceDE w:val="0"/>
              <w:autoSpaceDN w:val="0"/>
              <w:adjustRightInd w:val="0"/>
              <w:spacing w:after="0" w:afterAutospacing="0" w:line="240" w:lineRule="auto"/>
              <w:ind w:left="60" w:right="-21"/>
              <w:jc w:val="center"/>
              <w:rPr>
                <w:rFonts w:cs="Times New Roman"/>
                <w:sz w:val="20"/>
                <w:szCs w:val="20"/>
              </w:rPr>
            </w:pPr>
            <w:r w:rsidRPr="001A434B">
              <w:rPr>
                <w:rFonts w:cs="Times New Roman"/>
                <w:sz w:val="20"/>
                <w:szCs w:val="20"/>
              </w:rPr>
              <w:t>-0.06</w:t>
            </w:r>
          </w:p>
        </w:tc>
        <w:tc>
          <w:tcPr>
            <w:tcW w:w="574" w:type="dxa"/>
          </w:tcPr>
          <w:p w14:paraId="3CE4CC68" w14:textId="74B32246" w:rsidR="004F51DC" w:rsidRPr="001A434B" w:rsidRDefault="00C703DD" w:rsidP="004F51DC">
            <w:pPr>
              <w:autoSpaceDE w:val="0"/>
              <w:autoSpaceDN w:val="0"/>
              <w:adjustRightInd w:val="0"/>
              <w:spacing w:after="0" w:afterAutospacing="0" w:line="240" w:lineRule="auto"/>
              <w:ind w:left="60" w:right="-21"/>
              <w:jc w:val="center"/>
              <w:rPr>
                <w:rFonts w:cs="Times New Roman"/>
                <w:sz w:val="20"/>
                <w:szCs w:val="20"/>
              </w:rPr>
            </w:pPr>
            <w:r w:rsidRPr="001A434B">
              <w:rPr>
                <w:rFonts w:cs="Times New Roman"/>
                <w:sz w:val="20"/>
                <w:szCs w:val="20"/>
              </w:rPr>
              <w:t>0</w:t>
            </w:r>
            <w:r w:rsidR="004F51DC" w:rsidRPr="001A434B">
              <w:rPr>
                <w:rFonts w:cs="Times New Roman"/>
                <w:sz w:val="20"/>
                <w:szCs w:val="20"/>
              </w:rPr>
              <w:t>.401</w:t>
            </w:r>
          </w:p>
        </w:tc>
      </w:tr>
      <w:tr w:rsidR="004F51DC" w:rsidRPr="001A434B" w14:paraId="0842E003" w14:textId="77777777" w:rsidTr="00C703DD">
        <w:trPr>
          <w:trHeight w:val="20"/>
          <w:jc w:val="center"/>
        </w:trPr>
        <w:tc>
          <w:tcPr>
            <w:tcW w:w="11892" w:type="dxa"/>
            <w:gridSpan w:val="15"/>
            <w:shd w:val="clear" w:color="auto" w:fill="E7E6E6" w:themeFill="background2"/>
          </w:tcPr>
          <w:p w14:paraId="1AF6C727"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Marital status</w:t>
            </w:r>
          </w:p>
        </w:tc>
      </w:tr>
      <w:tr w:rsidR="004F51DC" w:rsidRPr="001A434B" w14:paraId="3589F63D" w14:textId="77777777" w:rsidTr="00C703DD">
        <w:trPr>
          <w:trHeight w:val="20"/>
          <w:jc w:val="center"/>
        </w:trPr>
        <w:tc>
          <w:tcPr>
            <w:tcW w:w="2520" w:type="dxa"/>
          </w:tcPr>
          <w:p w14:paraId="08989974"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Married</w:t>
            </w:r>
          </w:p>
        </w:tc>
        <w:tc>
          <w:tcPr>
            <w:tcW w:w="630" w:type="dxa"/>
          </w:tcPr>
          <w:p w14:paraId="614399C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6.7</w:t>
            </w:r>
          </w:p>
        </w:tc>
        <w:tc>
          <w:tcPr>
            <w:tcW w:w="509" w:type="dxa"/>
          </w:tcPr>
          <w:p w14:paraId="796E7E2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(3.9)</w:t>
            </w:r>
          </w:p>
        </w:tc>
        <w:tc>
          <w:tcPr>
            <w:tcW w:w="605" w:type="dxa"/>
          </w:tcPr>
          <w:p w14:paraId="1EEB178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3BF283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619AE1A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0DD0235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04E82EE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5A5CF2A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15.0</w:t>
            </w:r>
          </w:p>
        </w:tc>
        <w:tc>
          <w:tcPr>
            <w:tcW w:w="509" w:type="dxa"/>
          </w:tcPr>
          <w:p w14:paraId="3AD6694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(3.4)</w:t>
            </w:r>
          </w:p>
        </w:tc>
        <w:tc>
          <w:tcPr>
            <w:tcW w:w="623" w:type="dxa"/>
          </w:tcPr>
          <w:p w14:paraId="4E91BCD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4807054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50619DC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4BEF9FB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42CFB61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79FD525A" w14:textId="77777777" w:rsidTr="00C703DD">
        <w:trPr>
          <w:trHeight w:val="20"/>
          <w:jc w:val="center"/>
        </w:trPr>
        <w:tc>
          <w:tcPr>
            <w:tcW w:w="2520" w:type="dxa"/>
          </w:tcPr>
          <w:p w14:paraId="08B84021"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Unmarried</w:t>
            </w:r>
          </w:p>
        </w:tc>
        <w:tc>
          <w:tcPr>
            <w:tcW w:w="630" w:type="dxa"/>
          </w:tcPr>
          <w:p w14:paraId="1F80EDC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6.3</w:t>
            </w:r>
          </w:p>
        </w:tc>
        <w:tc>
          <w:tcPr>
            <w:tcW w:w="509" w:type="dxa"/>
          </w:tcPr>
          <w:p w14:paraId="302EE98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(3.6)</w:t>
            </w:r>
          </w:p>
        </w:tc>
        <w:tc>
          <w:tcPr>
            <w:tcW w:w="605" w:type="dxa"/>
          </w:tcPr>
          <w:p w14:paraId="12C27C2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-0.54</w:t>
            </w:r>
          </w:p>
        </w:tc>
        <w:tc>
          <w:tcPr>
            <w:tcW w:w="1170" w:type="dxa"/>
            <w:vAlign w:val="bottom"/>
          </w:tcPr>
          <w:p w14:paraId="4A22756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(-2.54-1.46)</w:t>
            </w:r>
          </w:p>
        </w:tc>
        <w:tc>
          <w:tcPr>
            <w:tcW w:w="622" w:type="dxa"/>
          </w:tcPr>
          <w:p w14:paraId="26FFE7C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-0.03</w:t>
            </w:r>
          </w:p>
        </w:tc>
        <w:tc>
          <w:tcPr>
            <w:tcW w:w="470" w:type="dxa"/>
          </w:tcPr>
          <w:p w14:paraId="426CCAC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1.02</w:t>
            </w:r>
          </w:p>
        </w:tc>
        <w:tc>
          <w:tcPr>
            <w:tcW w:w="686" w:type="dxa"/>
          </w:tcPr>
          <w:p w14:paraId="62AC720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0.598</w:t>
            </w:r>
          </w:p>
        </w:tc>
        <w:tc>
          <w:tcPr>
            <w:tcW w:w="598" w:type="dxa"/>
          </w:tcPr>
          <w:p w14:paraId="0C9EB3A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16.5</w:t>
            </w:r>
          </w:p>
        </w:tc>
        <w:tc>
          <w:tcPr>
            <w:tcW w:w="509" w:type="dxa"/>
          </w:tcPr>
          <w:p w14:paraId="3F5E1FD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(4.2)</w:t>
            </w:r>
          </w:p>
        </w:tc>
        <w:tc>
          <w:tcPr>
            <w:tcW w:w="623" w:type="dxa"/>
            <w:vAlign w:val="center"/>
          </w:tcPr>
          <w:p w14:paraId="18F7B08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1.50</w:t>
            </w:r>
          </w:p>
        </w:tc>
        <w:tc>
          <w:tcPr>
            <w:tcW w:w="1232" w:type="dxa"/>
            <w:vAlign w:val="bottom"/>
          </w:tcPr>
          <w:p w14:paraId="713CF553" w14:textId="5C155B81"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(-0.11-3.1</w:t>
            </w:r>
            <w:r w:rsidR="00C703DD" w:rsidRPr="001A434B">
              <w:rPr>
                <w:rFonts w:cs="Times New Roman"/>
                <w:color w:val="000000"/>
                <w:sz w:val="20"/>
                <w:szCs w:val="20"/>
              </w:rPr>
              <w:t>0</w:t>
            </w:r>
            <w:r w:rsidRPr="001A434B">
              <w:rPr>
                <w:rFonts w:cs="Times New Roman"/>
                <w:color w:val="000000"/>
                <w:sz w:val="20"/>
                <w:szCs w:val="20"/>
              </w:rPr>
              <w:t>)</w:t>
            </w:r>
          </w:p>
        </w:tc>
        <w:tc>
          <w:tcPr>
            <w:tcW w:w="470" w:type="dxa"/>
            <w:vAlign w:val="center"/>
          </w:tcPr>
          <w:p w14:paraId="4A9C64C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0.82</w:t>
            </w:r>
          </w:p>
        </w:tc>
        <w:tc>
          <w:tcPr>
            <w:tcW w:w="670" w:type="dxa"/>
          </w:tcPr>
          <w:p w14:paraId="6CD2978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0.09</w:t>
            </w:r>
          </w:p>
        </w:tc>
        <w:tc>
          <w:tcPr>
            <w:tcW w:w="574" w:type="dxa"/>
          </w:tcPr>
          <w:p w14:paraId="660C1E8F" w14:textId="250DA752"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.067</w:t>
            </w:r>
          </w:p>
        </w:tc>
      </w:tr>
      <w:tr w:rsidR="004F51DC" w:rsidRPr="001A434B" w14:paraId="5CECE99F" w14:textId="77777777" w:rsidTr="00C703DD">
        <w:trPr>
          <w:trHeight w:val="20"/>
          <w:jc w:val="center"/>
        </w:trPr>
        <w:tc>
          <w:tcPr>
            <w:tcW w:w="2520" w:type="dxa"/>
          </w:tcPr>
          <w:p w14:paraId="064D30F3"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Divorced</w:t>
            </w:r>
          </w:p>
        </w:tc>
        <w:tc>
          <w:tcPr>
            <w:tcW w:w="630" w:type="dxa"/>
          </w:tcPr>
          <w:p w14:paraId="5A5B7D4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12.1</w:t>
            </w:r>
          </w:p>
        </w:tc>
        <w:tc>
          <w:tcPr>
            <w:tcW w:w="509" w:type="dxa"/>
          </w:tcPr>
          <w:p w14:paraId="02E1933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(6.9)</w:t>
            </w:r>
          </w:p>
        </w:tc>
        <w:tc>
          <w:tcPr>
            <w:tcW w:w="605" w:type="dxa"/>
          </w:tcPr>
          <w:p w14:paraId="22DA567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3.31</w:t>
            </w:r>
          </w:p>
        </w:tc>
        <w:tc>
          <w:tcPr>
            <w:tcW w:w="1170" w:type="dxa"/>
            <w:vAlign w:val="bottom"/>
          </w:tcPr>
          <w:p w14:paraId="2D33DBC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(1.61-5.02)</w:t>
            </w:r>
          </w:p>
        </w:tc>
        <w:tc>
          <w:tcPr>
            <w:tcW w:w="622" w:type="dxa"/>
          </w:tcPr>
          <w:p w14:paraId="3982B21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0.20</w:t>
            </w:r>
          </w:p>
        </w:tc>
        <w:tc>
          <w:tcPr>
            <w:tcW w:w="470" w:type="dxa"/>
          </w:tcPr>
          <w:p w14:paraId="65F6E58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0.87</w:t>
            </w:r>
          </w:p>
        </w:tc>
        <w:tc>
          <w:tcPr>
            <w:tcW w:w="686" w:type="dxa"/>
          </w:tcPr>
          <w:p w14:paraId="4BD18A8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&lt;0.001</w:t>
            </w:r>
          </w:p>
        </w:tc>
        <w:tc>
          <w:tcPr>
            <w:tcW w:w="598" w:type="dxa"/>
          </w:tcPr>
          <w:p w14:paraId="40BCF06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16.1</w:t>
            </w:r>
          </w:p>
        </w:tc>
        <w:tc>
          <w:tcPr>
            <w:tcW w:w="509" w:type="dxa"/>
          </w:tcPr>
          <w:p w14:paraId="2B5F8D9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(3.0)</w:t>
            </w:r>
          </w:p>
        </w:tc>
        <w:tc>
          <w:tcPr>
            <w:tcW w:w="623" w:type="dxa"/>
            <w:vAlign w:val="center"/>
          </w:tcPr>
          <w:p w14:paraId="0BC6A79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0.57</w:t>
            </w:r>
          </w:p>
        </w:tc>
        <w:tc>
          <w:tcPr>
            <w:tcW w:w="1232" w:type="dxa"/>
            <w:vAlign w:val="bottom"/>
          </w:tcPr>
          <w:p w14:paraId="5F189410" w14:textId="3A645B60"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w:t>
            </w:r>
            <w:r w:rsidR="00C703DD" w:rsidRPr="001A434B">
              <w:rPr>
                <w:rFonts w:cs="Times New Roman"/>
                <w:color w:val="000000"/>
                <w:sz w:val="20"/>
                <w:szCs w:val="20"/>
              </w:rPr>
              <w:t>0</w:t>
            </w:r>
            <w:r w:rsidRPr="001A434B">
              <w:rPr>
                <w:rFonts w:cs="Times New Roman"/>
                <w:color w:val="000000"/>
                <w:sz w:val="20"/>
                <w:szCs w:val="20"/>
              </w:rPr>
              <w:t>-1.93)</w:t>
            </w:r>
          </w:p>
        </w:tc>
        <w:tc>
          <w:tcPr>
            <w:tcW w:w="470" w:type="dxa"/>
            <w:vAlign w:val="center"/>
          </w:tcPr>
          <w:p w14:paraId="4CF510D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0.69</w:t>
            </w:r>
          </w:p>
        </w:tc>
        <w:tc>
          <w:tcPr>
            <w:tcW w:w="670" w:type="dxa"/>
          </w:tcPr>
          <w:p w14:paraId="7093D89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0.05</w:t>
            </w:r>
          </w:p>
        </w:tc>
        <w:tc>
          <w:tcPr>
            <w:tcW w:w="574" w:type="dxa"/>
          </w:tcPr>
          <w:p w14:paraId="72E882C0" w14:textId="17D8BC59"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.416</w:t>
            </w:r>
          </w:p>
        </w:tc>
      </w:tr>
      <w:tr w:rsidR="004F51DC" w:rsidRPr="001A434B" w14:paraId="21F843E8" w14:textId="77777777" w:rsidTr="00C703DD">
        <w:trPr>
          <w:trHeight w:val="20"/>
          <w:jc w:val="center"/>
        </w:trPr>
        <w:tc>
          <w:tcPr>
            <w:tcW w:w="11892" w:type="dxa"/>
            <w:gridSpan w:val="15"/>
            <w:shd w:val="clear" w:color="auto" w:fill="E7E6E6" w:themeFill="background2"/>
          </w:tcPr>
          <w:p w14:paraId="07CB6BEE"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Family type</w:t>
            </w:r>
          </w:p>
        </w:tc>
      </w:tr>
      <w:tr w:rsidR="004F51DC" w:rsidRPr="001A434B" w14:paraId="72F00641" w14:textId="77777777" w:rsidTr="00C703DD">
        <w:trPr>
          <w:trHeight w:val="20"/>
          <w:jc w:val="center"/>
        </w:trPr>
        <w:tc>
          <w:tcPr>
            <w:tcW w:w="2520" w:type="dxa"/>
          </w:tcPr>
          <w:p w14:paraId="4C51E8D5"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Nuclear</w:t>
            </w:r>
          </w:p>
        </w:tc>
        <w:tc>
          <w:tcPr>
            <w:tcW w:w="630" w:type="dxa"/>
          </w:tcPr>
          <w:p w14:paraId="7D5E0D2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6.7</w:t>
            </w:r>
          </w:p>
        </w:tc>
        <w:tc>
          <w:tcPr>
            <w:tcW w:w="509" w:type="dxa"/>
          </w:tcPr>
          <w:p w14:paraId="1C2B0F2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(4.0)</w:t>
            </w:r>
          </w:p>
        </w:tc>
        <w:tc>
          <w:tcPr>
            <w:tcW w:w="605" w:type="dxa"/>
          </w:tcPr>
          <w:p w14:paraId="3AF0DC0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4535CD5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3C1433F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6E195F2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5E63E9E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3A12210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15.0</w:t>
            </w:r>
          </w:p>
        </w:tc>
        <w:tc>
          <w:tcPr>
            <w:tcW w:w="509" w:type="dxa"/>
          </w:tcPr>
          <w:p w14:paraId="648B0ED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(3.3)</w:t>
            </w:r>
          </w:p>
        </w:tc>
        <w:tc>
          <w:tcPr>
            <w:tcW w:w="623" w:type="dxa"/>
          </w:tcPr>
          <w:p w14:paraId="45C6535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6478BBC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06C976F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79E5FD9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073E0FC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253BB0D6" w14:textId="77777777" w:rsidTr="00C703DD">
        <w:trPr>
          <w:trHeight w:val="20"/>
          <w:jc w:val="center"/>
        </w:trPr>
        <w:tc>
          <w:tcPr>
            <w:tcW w:w="2520" w:type="dxa"/>
          </w:tcPr>
          <w:p w14:paraId="7D2CD7F5"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Joint</w:t>
            </w:r>
          </w:p>
        </w:tc>
        <w:tc>
          <w:tcPr>
            <w:tcW w:w="630" w:type="dxa"/>
          </w:tcPr>
          <w:p w14:paraId="3C65C50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10.5</w:t>
            </w:r>
          </w:p>
        </w:tc>
        <w:tc>
          <w:tcPr>
            <w:tcW w:w="509" w:type="dxa"/>
          </w:tcPr>
          <w:p w14:paraId="274423C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(6.3)</w:t>
            </w:r>
          </w:p>
        </w:tc>
        <w:tc>
          <w:tcPr>
            <w:tcW w:w="605" w:type="dxa"/>
          </w:tcPr>
          <w:p w14:paraId="7C1CCC9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1.87</w:t>
            </w:r>
          </w:p>
        </w:tc>
        <w:tc>
          <w:tcPr>
            <w:tcW w:w="1170" w:type="dxa"/>
            <w:vAlign w:val="bottom"/>
          </w:tcPr>
          <w:p w14:paraId="77E204D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(0.45-3.29)</w:t>
            </w:r>
          </w:p>
        </w:tc>
        <w:tc>
          <w:tcPr>
            <w:tcW w:w="622" w:type="dxa"/>
          </w:tcPr>
          <w:p w14:paraId="34E07E4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0.13</w:t>
            </w:r>
          </w:p>
        </w:tc>
        <w:tc>
          <w:tcPr>
            <w:tcW w:w="470" w:type="dxa"/>
          </w:tcPr>
          <w:p w14:paraId="235A33D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0.72</w:t>
            </w:r>
          </w:p>
        </w:tc>
        <w:tc>
          <w:tcPr>
            <w:tcW w:w="686" w:type="dxa"/>
          </w:tcPr>
          <w:p w14:paraId="568410E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0.010</w:t>
            </w:r>
          </w:p>
        </w:tc>
        <w:tc>
          <w:tcPr>
            <w:tcW w:w="598" w:type="dxa"/>
          </w:tcPr>
          <w:p w14:paraId="23895E8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16.4</w:t>
            </w:r>
          </w:p>
        </w:tc>
        <w:tc>
          <w:tcPr>
            <w:tcW w:w="509" w:type="dxa"/>
          </w:tcPr>
          <w:p w14:paraId="67FC87D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(4.0)</w:t>
            </w:r>
          </w:p>
        </w:tc>
        <w:tc>
          <w:tcPr>
            <w:tcW w:w="623" w:type="dxa"/>
            <w:vAlign w:val="center"/>
          </w:tcPr>
          <w:p w14:paraId="5DF3DCF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1.02</w:t>
            </w:r>
          </w:p>
        </w:tc>
        <w:tc>
          <w:tcPr>
            <w:tcW w:w="1232" w:type="dxa"/>
            <w:vAlign w:val="bottom"/>
          </w:tcPr>
          <w:p w14:paraId="6F70700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(-0.12-2.16)</w:t>
            </w:r>
          </w:p>
        </w:tc>
        <w:tc>
          <w:tcPr>
            <w:tcW w:w="470" w:type="dxa"/>
            <w:vAlign w:val="center"/>
          </w:tcPr>
          <w:p w14:paraId="4786B24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0.58</w:t>
            </w:r>
          </w:p>
        </w:tc>
        <w:tc>
          <w:tcPr>
            <w:tcW w:w="670" w:type="dxa"/>
          </w:tcPr>
          <w:p w14:paraId="15714F3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0.09</w:t>
            </w:r>
          </w:p>
        </w:tc>
        <w:tc>
          <w:tcPr>
            <w:tcW w:w="574" w:type="dxa"/>
          </w:tcPr>
          <w:p w14:paraId="36F9B904" w14:textId="0C4F4C59"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.08</w:t>
            </w:r>
            <w:r w:rsidRPr="001A434B">
              <w:rPr>
                <w:rFonts w:cs="Times New Roman"/>
                <w:sz w:val="20"/>
                <w:szCs w:val="20"/>
              </w:rPr>
              <w:t>0</w:t>
            </w:r>
          </w:p>
        </w:tc>
      </w:tr>
      <w:tr w:rsidR="004F51DC" w:rsidRPr="001A434B" w14:paraId="3F3B364C" w14:textId="77777777" w:rsidTr="00C703DD">
        <w:trPr>
          <w:trHeight w:val="20"/>
          <w:jc w:val="center"/>
        </w:trPr>
        <w:tc>
          <w:tcPr>
            <w:tcW w:w="11892" w:type="dxa"/>
            <w:gridSpan w:val="15"/>
            <w:shd w:val="clear" w:color="auto" w:fill="E7E6E6" w:themeFill="background2"/>
          </w:tcPr>
          <w:p w14:paraId="7DFBC82C"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Monthly family income</w:t>
            </w:r>
          </w:p>
        </w:tc>
      </w:tr>
      <w:tr w:rsidR="004F51DC" w:rsidRPr="001A434B" w14:paraId="2E849F88" w14:textId="77777777" w:rsidTr="00C703DD">
        <w:trPr>
          <w:trHeight w:val="20"/>
          <w:jc w:val="center"/>
        </w:trPr>
        <w:tc>
          <w:tcPr>
            <w:tcW w:w="2520" w:type="dxa"/>
          </w:tcPr>
          <w:p w14:paraId="5D9ED441"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&gt;10,000 BDT</w:t>
            </w:r>
          </w:p>
        </w:tc>
        <w:tc>
          <w:tcPr>
            <w:tcW w:w="630" w:type="dxa"/>
          </w:tcPr>
          <w:p w14:paraId="3141A8D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7.0</w:t>
            </w:r>
          </w:p>
        </w:tc>
        <w:tc>
          <w:tcPr>
            <w:tcW w:w="509" w:type="dxa"/>
          </w:tcPr>
          <w:p w14:paraId="3EF80BA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(4.5)</w:t>
            </w:r>
          </w:p>
        </w:tc>
        <w:tc>
          <w:tcPr>
            <w:tcW w:w="605" w:type="dxa"/>
          </w:tcPr>
          <w:p w14:paraId="4CE4496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6CDFF92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67667B7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619AD7C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0C5591F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49CD76F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14.6</w:t>
            </w:r>
          </w:p>
        </w:tc>
        <w:tc>
          <w:tcPr>
            <w:tcW w:w="509" w:type="dxa"/>
          </w:tcPr>
          <w:p w14:paraId="6A58B69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(2.9)</w:t>
            </w:r>
          </w:p>
        </w:tc>
        <w:tc>
          <w:tcPr>
            <w:tcW w:w="623" w:type="dxa"/>
          </w:tcPr>
          <w:p w14:paraId="6861C42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09AEEB5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1686C33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4AFBFCA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4019880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4DFBA370" w14:textId="77777777" w:rsidTr="00C703DD">
        <w:trPr>
          <w:trHeight w:val="20"/>
          <w:jc w:val="center"/>
        </w:trPr>
        <w:tc>
          <w:tcPr>
            <w:tcW w:w="2520" w:type="dxa"/>
          </w:tcPr>
          <w:p w14:paraId="30E8EB37"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≤10,000 BDT</w:t>
            </w:r>
          </w:p>
        </w:tc>
        <w:tc>
          <w:tcPr>
            <w:tcW w:w="630" w:type="dxa"/>
          </w:tcPr>
          <w:p w14:paraId="7294696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7.2</w:t>
            </w:r>
          </w:p>
        </w:tc>
        <w:tc>
          <w:tcPr>
            <w:tcW w:w="509" w:type="dxa"/>
          </w:tcPr>
          <w:p w14:paraId="429C9F1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(4.4)</w:t>
            </w:r>
          </w:p>
        </w:tc>
        <w:tc>
          <w:tcPr>
            <w:tcW w:w="605" w:type="dxa"/>
          </w:tcPr>
          <w:p w14:paraId="0D90D76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0.74</w:t>
            </w:r>
          </w:p>
        </w:tc>
        <w:tc>
          <w:tcPr>
            <w:tcW w:w="1170" w:type="dxa"/>
            <w:vAlign w:val="bottom"/>
          </w:tcPr>
          <w:p w14:paraId="08A46948"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color w:val="000000"/>
                <w:sz w:val="20"/>
                <w:szCs w:val="20"/>
              </w:rPr>
              <w:t>(-0.26-1.74)</w:t>
            </w:r>
          </w:p>
        </w:tc>
        <w:tc>
          <w:tcPr>
            <w:tcW w:w="622" w:type="dxa"/>
          </w:tcPr>
          <w:p w14:paraId="2667A0FC"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0.08</w:t>
            </w:r>
          </w:p>
        </w:tc>
        <w:tc>
          <w:tcPr>
            <w:tcW w:w="470" w:type="dxa"/>
          </w:tcPr>
          <w:p w14:paraId="7097B55E"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0.51</w:t>
            </w:r>
          </w:p>
        </w:tc>
        <w:tc>
          <w:tcPr>
            <w:tcW w:w="686" w:type="dxa"/>
          </w:tcPr>
          <w:p w14:paraId="0715BE7A"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0.144</w:t>
            </w:r>
          </w:p>
        </w:tc>
        <w:tc>
          <w:tcPr>
            <w:tcW w:w="598" w:type="dxa"/>
          </w:tcPr>
          <w:p w14:paraId="6839146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15.6</w:t>
            </w:r>
          </w:p>
        </w:tc>
        <w:tc>
          <w:tcPr>
            <w:tcW w:w="509" w:type="dxa"/>
          </w:tcPr>
          <w:p w14:paraId="70CFA0B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(3.7)</w:t>
            </w:r>
          </w:p>
        </w:tc>
        <w:tc>
          <w:tcPr>
            <w:tcW w:w="623" w:type="dxa"/>
            <w:vAlign w:val="center"/>
          </w:tcPr>
          <w:p w14:paraId="685526E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1.18</w:t>
            </w:r>
          </w:p>
        </w:tc>
        <w:tc>
          <w:tcPr>
            <w:tcW w:w="1232" w:type="dxa"/>
            <w:vAlign w:val="bottom"/>
          </w:tcPr>
          <w:p w14:paraId="25C356F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(0.38-1.98)</w:t>
            </w:r>
          </w:p>
        </w:tc>
        <w:tc>
          <w:tcPr>
            <w:tcW w:w="470" w:type="dxa"/>
            <w:vAlign w:val="center"/>
          </w:tcPr>
          <w:p w14:paraId="51EB5DA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0.41</w:t>
            </w:r>
          </w:p>
        </w:tc>
        <w:tc>
          <w:tcPr>
            <w:tcW w:w="670" w:type="dxa"/>
          </w:tcPr>
          <w:p w14:paraId="4D73A98D" w14:textId="343853D6"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0.17</w:t>
            </w:r>
          </w:p>
        </w:tc>
        <w:tc>
          <w:tcPr>
            <w:tcW w:w="574" w:type="dxa"/>
          </w:tcPr>
          <w:p w14:paraId="693C6BAC" w14:textId="59309D44"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.004</w:t>
            </w:r>
          </w:p>
        </w:tc>
      </w:tr>
      <w:tr w:rsidR="004F51DC" w:rsidRPr="001A434B" w14:paraId="7BCC2B57" w14:textId="77777777" w:rsidTr="00C703DD">
        <w:trPr>
          <w:trHeight w:val="20"/>
          <w:jc w:val="center"/>
        </w:trPr>
        <w:tc>
          <w:tcPr>
            <w:tcW w:w="11892" w:type="dxa"/>
            <w:gridSpan w:val="15"/>
            <w:shd w:val="clear" w:color="auto" w:fill="E7E6E6" w:themeFill="background2"/>
          </w:tcPr>
          <w:p w14:paraId="49B9E67D"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Sleep status</w:t>
            </w:r>
          </w:p>
        </w:tc>
      </w:tr>
      <w:tr w:rsidR="004F51DC" w:rsidRPr="001A434B" w14:paraId="35E85946" w14:textId="77777777" w:rsidTr="00C703DD">
        <w:trPr>
          <w:trHeight w:val="20"/>
          <w:jc w:val="center"/>
        </w:trPr>
        <w:tc>
          <w:tcPr>
            <w:tcW w:w="2520" w:type="dxa"/>
          </w:tcPr>
          <w:p w14:paraId="62A791F4"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7-9 hours</w:t>
            </w:r>
          </w:p>
        </w:tc>
        <w:tc>
          <w:tcPr>
            <w:tcW w:w="630" w:type="dxa"/>
          </w:tcPr>
          <w:p w14:paraId="5197267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6.9</w:t>
            </w:r>
          </w:p>
        </w:tc>
        <w:tc>
          <w:tcPr>
            <w:tcW w:w="509" w:type="dxa"/>
          </w:tcPr>
          <w:p w14:paraId="2EAB817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(4.5)</w:t>
            </w:r>
          </w:p>
        </w:tc>
        <w:tc>
          <w:tcPr>
            <w:tcW w:w="605" w:type="dxa"/>
          </w:tcPr>
          <w:p w14:paraId="0493859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2A78718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69A938E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1BF94B2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45C5622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4053281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15.4</w:t>
            </w:r>
          </w:p>
        </w:tc>
        <w:tc>
          <w:tcPr>
            <w:tcW w:w="509" w:type="dxa"/>
          </w:tcPr>
          <w:p w14:paraId="5136D8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(3.7)</w:t>
            </w:r>
          </w:p>
        </w:tc>
        <w:tc>
          <w:tcPr>
            <w:tcW w:w="623" w:type="dxa"/>
          </w:tcPr>
          <w:p w14:paraId="401692D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3D0B368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7237309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4A4F9AA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6AED8A8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5A6E426D" w14:textId="77777777" w:rsidTr="00C703DD">
        <w:trPr>
          <w:trHeight w:val="20"/>
          <w:jc w:val="center"/>
        </w:trPr>
        <w:tc>
          <w:tcPr>
            <w:tcW w:w="2520" w:type="dxa"/>
          </w:tcPr>
          <w:p w14:paraId="2DB5B290"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&lt;7 hours</w:t>
            </w:r>
          </w:p>
        </w:tc>
        <w:tc>
          <w:tcPr>
            <w:tcW w:w="630" w:type="dxa"/>
          </w:tcPr>
          <w:p w14:paraId="2E9019E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7.5</w:t>
            </w:r>
          </w:p>
        </w:tc>
        <w:tc>
          <w:tcPr>
            <w:tcW w:w="509" w:type="dxa"/>
          </w:tcPr>
          <w:p w14:paraId="693D7ED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(4.3)</w:t>
            </w:r>
          </w:p>
        </w:tc>
        <w:tc>
          <w:tcPr>
            <w:tcW w:w="605" w:type="dxa"/>
          </w:tcPr>
          <w:p w14:paraId="7738D1FA" w14:textId="77777777" w:rsidR="004F51DC" w:rsidRPr="001A434B" w:rsidRDefault="004F51DC" w:rsidP="004F51DC">
            <w:pPr>
              <w:tabs>
                <w:tab w:val="left" w:pos="245"/>
              </w:tabs>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0.73</w:t>
            </w:r>
          </w:p>
        </w:tc>
        <w:tc>
          <w:tcPr>
            <w:tcW w:w="1170" w:type="dxa"/>
            <w:vAlign w:val="bottom"/>
          </w:tcPr>
          <w:p w14:paraId="59DC6106"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color w:val="000000"/>
                <w:sz w:val="20"/>
                <w:szCs w:val="20"/>
              </w:rPr>
              <w:t>(-0.12-1.57)</w:t>
            </w:r>
          </w:p>
        </w:tc>
        <w:tc>
          <w:tcPr>
            <w:tcW w:w="622" w:type="dxa"/>
          </w:tcPr>
          <w:p w14:paraId="76831119"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0.08</w:t>
            </w:r>
          </w:p>
        </w:tc>
        <w:tc>
          <w:tcPr>
            <w:tcW w:w="470" w:type="dxa"/>
          </w:tcPr>
          <w:p w14:paraId="1D33D7D5"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0.43</w:t>
            </w:r>
          </w:p>
        </w:tc>
        <w:tc>
          <w:tcPr>
            <w:tcW w:w="686" w:type="dxa"/>
          </w:tcPr>
          <w:p w14:paraId="68EBC1A5"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0.090</w:t>
            </w:r>
          </w:p>
        </w:tc>
        <w:tc>
          <w:tcPr>
            <w:tcW w:w="598" w:type="dxa"/>
          </w:tcPr>
          <w:p w14:paraId="3770CAC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14.6</w:t>
            </w:r>
          </w:p>
        </w:tc>
        <w:tc>
          <w:tcPr>
            <w:tcW w:w="509" w:type="dxa"/>
          </w:tcPr>
          <w:p w14:paraId="7D202D7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(2.7)</w:t>
            </w:r>
          </w:p>
        </w:tc>
        <w:tc>
          <w:tcPr>
            <w:tcW w:w="623" w:type="dxa"/>
            <w:vAlign w:val="center"/>
          </w:tcPr>
          <w:p w14:paraId="567C89F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-0.82</w:t>
            </w:r>
          </w:p>
        </w:tc>
        <w:tc>
          <w:tcPr>
            <w:tcW w:w="1232" w:type="dxa"/>
            <w:vAlign w:val="bottom"/>
          </w:tcPr>
          <w:p w14:paraId="02C5A5DF" w14:textId="21C19ACC"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(-1.49-0.15)</w:t>
            </w:r>
          </w:p>
        </w:tc>
        <w:tc>
          <w:tcPr>
            <w:tcW w:w="470" w:type="dxa"/>
            <w:vAlign w:val="center"/>
          </w:tcPr>
          <w:p w14:paraId="7379070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0.34</w:t>
            </w:r>
          </w:p>
        </w:tc>
        <w:tc>
          <w:tcPr>
            <w:tcW w:w="670" w:type="dxa"/>
          </w:tcPr>
          <w:p w14:paraId="050F2EB4" w14:textId="6FF50E9B"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-0.11</w:t>
            </w:r>
          </w:p>
        </w:tc>
        <w:tc>
          <w:tcPr>
            <w:tcW w:w="574" w:type="dxa"/>
          </w:tcPr>
          <w:p w14:paraId="327F5861" w14:textId="390E169D"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.017</w:t>
            </w:r>
          </w:p>
        </w:tc>
      </w:tr>
      <w:tr w:rsidR="004F51DC" w:rsidRPr="001A434B" w14:paraId="6031AF32" w14:textId="77777777" w:rsidTr="00C703DD">
        <w:trPr>
          <w:trHeight w:val="20"/>
          <w:jc w:val="center"/>
        </w:trPr>
        <w:tc>
          <w:tcPr>
            <w:tcW w:w="2520" w:type="dxa"/>
          </w:tcPr>
          <w:p w14:paraId="52F72A7C"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&gt;9 hours</w:t>
            </w:r>
          </w:p>
        </w:tc>
        <w:tc>
          <w:tcPr>
            <w:tcW w:w="630" w:type="dxa"/>
          </w:tcPr>
          <w:p w14:paraId="6F25BD8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10.7</w:t>
            </w:r>
          </w:p>
        </w:tc>
        <w:tc>
          <w:tcPr>
            <w:tcW w:w="509" w:type="dxa"/>
          </w:tcPr>
          <w:p w14:paraId="15E5904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(4.6)</w:t>
            </w:r>
          </w:p>
        </w:tc>
        <w:tc>
          <w:tcPr>
            <w:tcW w:w="605" w:type="dxa"/>
          </w:tcPr>
          <w:p w14:paraId="22DCEDB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3.53</w:t>
            </w:r>
          </w:p>
        </w:tc>
        <w:tc>
          <w:tcPr>
            <w:tcW w:w="1170" w:type="dxa"/>
            <w:vAlign w:val="bottom"/>
          </w:tcPr>
          <w:p w14:paraId="1097DA2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(0.08-6.97)</w:t>
            </w:r>
          </w:p>
        </w:tc>
        <w:tc>
          <w:tcPr>
            <w:tcW w:w="622" w:type="dxa"/>
          </w:tcPr>
          <w:p w14:paraId="2C99A44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0.09</w:t>
            </w:r>
          </w:p>
        </w:tc>
        <w:tc>
          <w:tcPr>
            <w:tcW w:w="470" w:type="dxa"/>
          </w:tcPr>
          <w:p w14:paraId="1D3FE68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1.75</w:t>
            </w:r>
          </w:p>
        </w:tc>
        <w:tc>
          <w:tcPr>
            <w:tcW w:w="686" w:type="dxa"/>
          </w:tcPr>
          <w:p w14:paraId="377C6FE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0.045</w:t>
            </w:r>
          </w:p>
        </w:tc>
        <w:tc>
          <w:tcPr>
            <w:tcW w:w="598" w:type="dxa"/>
          </w:tcPr>
          <w:p w14:paraId="3BDD27F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18.0</w:t>
            </w:r>
          </w:p>
        </w:tc>
        <w:tc>
          <w:tcPr>
            <w:tcW w:w="509" w:type="dxa"/>
          </w:tcPr>
          <w:p w14:paraId="2E51FF2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(1.9)</w:t>
            </w:r>
          </w:p>
        </w:tc>
        <w:tc>
          <w:tcPr>
            <w:tcW w:w="623" w:type="dxa"/>
            <w:vAlign w:val="center"/>
          </w:tcPr>
          <w:p w14:paraId="1AB724C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3.19</w:t>
            </w:r>
          </w:p>
        </w:tc>
        <w:tc>
          <w:tcPr>
            <w:tcW w:w="1232" w:type="dxa"/>
            <w:vAlign w:val="bottom"/>
          </w:tcPr>
          <w:p w14:paraId="7F0AF8C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(0.44-5.95)</w:t>
            </w:r>
          </w:p>
        </w:tc>
        <w:tc>
          <w:tcPr>
            <w:tcW w:w="470" w:type="dxa"/>
            <w:vAlign w:val="center"/>
          </w:tcPr>
          <w:p w14:paraId="62F6C84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1.40</w:t>
            </w:r>
          </w:p>
        </w:tc>
        <w:tc>
          <w:tcPr>
            <w:tcW w:w="670" w:type="dxa"/>
          </w:tcPr>
          <w:p w14:paraId="306D3710" w14:textId="273E56A8"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0.11</w:t>
            </w:r>
          </w:p>
        </w:tc>
        <w:tc>
          <w:tcPr>
            <w:tcW w:w="574" w:type="dxa"/>
          </w:tcPr>
          <w:p w14:paraId="68E6254B" w14:textId="6C8667DD"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.023</w:t>
            </w:r>
          </w:p>
        </w:tc>
      </w:tr>
      <w:tr w:rsidR="004F51DC" w:rsidRPr="001A434B" w14:paraId="402E8F13" w14:textId="77777777" w:rsidTr="00C703DD">
        <w:trPr>
          <w:trHeight w:val="20"/>
          <w:jc w:val="center"/>
        </w:trPr>
        <w:tc>
          <w:tcPr>
            <w:tcW w:w="11892" w:type="dxa"/>
            <w:gridSpan w:val="15"/>
            <w:shd w:val="clear" w:color="auto" w:fill="E7E6E6" w:themeFill="background2"/>
          </w:tcPr>
          <w:p w14:paraId="6D1B0227"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Tobacco smoking</w:t>
            </w:r>
          </w:p>
        </w:tc>
      </w:tr>
      <w:tr w:rsidR="004F51DC" w:rsidRPr="001A434B" w14:paraId="63D7DBC6" w14:textId="77777777" w:rsidTr="00C703DD">
        <w:trPr>
          <w:trHeight w:val="20"/>
          <w:jc w:val="center"/>
        </w:trPr>
        <w:tc>
          <w:tcPr>
            <w:tcW w:w="2520" w:type="dxa"/>
          </w:tcPr>
          <w:p w14:paraId="55339DF3"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630" w:type="dxa"/>
          </w:tcPr>
          <w:p w14:paraId="383F492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7.1</w:t>
            </w:r>
          </w:p>
        </w:tc>
        <w:tc>
          <w:tcPr>
            <w:tcW w:w="509" w:type="dxa"/>
          </w:tcPr>
          <w:p w14:paraId="6EE5F06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(4.6)</w:t>
            </w:r>
          </w:p>
        </w:tc>
        <w:tc>
          <w:tcPr>
            <w:tcW w:w="605" w:type="dxa"/>
          </w:tcPr>
          <w:p w14:paraId="0645533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2C96927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277CBFA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77D087B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15F427F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52AEF5F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15.2</w:t>
            </w:r>
          </w:p>
        </w:tc>
        <w:tc>
          <w:tcPr>
            <w:tcW w:w="509" w:type="dxa"/>
          </w:tcPr>
          <w:p w14:paraId="1D1E010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(3.5)</w:t>
            </w:r>
          </w:p>
        </w:tc>
        <w:tc>
          <w:tcPr>
            <w:tcW w:w="623" w:type="dxa"/>
          </w:tcPr>
          <w:p w14:paraId="2319772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22FBF8D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37853CD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0D7D13C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126C67D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25468E10" w14:textId="77777777" w:rsidTr="00C703DD">
        <w:trPr>
          <w:trHeight w:val="20"/>
          <w:jc w:val="center"/>
        </w:trPr>
        <w:tc>
          <w:tcPr>
            <w:tcW w:w="2520" w:type="dxa"/>
          </w:tcPr>
          <w:p w14:paraId="6B1717C3"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630" w:type="dxa"/>
          </w:tcPr>
          <w:p w14:paraId="6FF796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7.3</w:t>
            </w:r>
          </w:p>
        </w:tc>
        <w:tc>
          <w:tcPr>
            <w:tcW w:w="509" w:type="dxa"/>
          </w:tcPr>
          <w:p w14:paraId="0844D85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(3.8)</w:t>
            </w:r>
          </w:p>
        </w:tc>
        <w:tc>
          <w:tcPr>
            <w:tcW w:w="605" w:type="dxa"/>
          </w:tcPr>
          <w:p w14:paraId="542BD36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1.50</w:t>
            </w:r>
          </w:p>
        </w:tc>
        <w:tc>
          <w:tcPr>
            <w:tcW w:w="1170" w:type="dxa"/>
            <w:vAlign w:val="bottom"/>
          </w:tcPr>
          <w:p w14:paraId="3058E0F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(0.39-2.61)</w:t>
            </w:r>
          </w:p>
        </w:tc>
        <w:tc>
          <w:tcPr>
            <w:tcW w:w="622" w:type="dxa"/>
          </w:tcPr>
          <w:p w14:paraId="5CBA59F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0.14</w:t>
            </w:r>
          </w:p>
        </w:tc>
        <w:tc>
          <w:tcPr>
            <w:tcW w:w="470" w:type="dxa"/>
          </w:tcPr>
          <w:p w14:paraId="7419249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0.56</w:t>
            </w:r>
          </w:p>
        </w:tc>
        <w:tc>
          <w:tcPr>
            <w:tcW w:w="686" w:type="dxa"/>
          </w:tcPr>
          <w:p w14:paraId="039E0EA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0.008</w:t>
            </w:r>
          </w:p>
        </w:tc>
        <w:tc>
          <w:tcPr>
            <w:tcW w:w="598" w:type="dxa"/>
          </w:tcPr>
          <w:p w14:paraId="61A5B78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15.0</w:t>
            </w:r>
          </w:p>
        </w:tc>
        <w:tc>
          <w:tcPr>
            <w:tcW w:w="509" w:type="dxa"/>
          </w:tcPr>
          <w:p w14:paraId="2D7E5DC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(2.9)</w:t>
            </w:r>
          </w:p>
        </w:tc>
        <w:tc>
          <w:tcPr>
            <w:tcW w:w="623" w:type="dxa"/>
            <w:vAlign w:val="center"/>
          </w:tcPr>
          <w:p w14:paraId="63DF994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0.03</w:t>
            </w:r>
          </w:p>
        </w:tc>
        <w:tc>
          <w:tcPr>
            <w:tcW w:w="1232" w:type="dxa"/>
            <w:vAlign w:val="bottom"/>
          </w:tcPr>
          <w:p w14:paraId="1408A67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(-0.86-0.92)</w:t>
            </w:r>
          </w:p>
        </w:tc>
        <w:tc>
          <w:tcPr>
            <w:tcW w:w="470" w:type="dxa"/>
            <w:vAlign w:val="center"/>
          </w:tcPr>
          <w:p w14:paraId="2AE7035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0.45</w:t>
            </w:r>
          </w:p>
        </w:tc>
        <w:tc>
          <w:tcPr>
            <w:tcW w:w="670" w:type="dxa"/>
          </w:tcPr>
          <w:p w14:paraId="7B78E25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0.00</w:t>
            </w:r>
          </w:p>
        </w:tc>
        <w:tc>
          <w:tcPr>
            <w:tcW w:w="574" w:type="dxa"/>
          </w:tcPr>
          <w:p w14:paraId="679048D2" w14:textId="72B5CAE0"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.946</w:t>
            </w:r>
          </w:p>
        </w:tc>
      </w:tr>
      <w:tr w:rsidR="004F51DC" w:rsidRPr="001A434B" w14:paraId="7B1DD4B2" w14:textId="77777777" w:rsidTr="00C703DD">
        <w:trPr>
          <w:trHeight w:val="20"/>
          <w:jc w:val="center"/>
        </w:trPr>
        <w:tc>
          <w:tcPr>
            <w:tcW w:w="11892" w:type="dxa"/>
            <w:gridSpan w:val="15"/>
            <w:shd w:val="clear" w:color="auto" w:fill="E7E6E6" w:themeFill="background2"/>
          </w:tcPr>
          <w:p w14:paraId="1EC4B343" w14:textId="77777777" w:rsidR="004F51DC" w:rsidRPr="001A434B" w:rsidRDefault="004F51DC" w:rsidP="004F51DC">
            <w:pPr>
              <w:autoSpaceDE w:val="0"/>
              <w:autoSpaceDN w:val="0"/>
              <w:adjustRightInd w:val="0"/>
              <w:spacing w:after="0" w:afterAutospacing="0" w:line="240" w:lineRule="auto"/>
              <w:ind w:right="60"/>
              <w:rPr>
                <w:rFonts w:cs="Times New Roman"/>
                <w:sz w:val="20"/>
                <w:szCs w:val="20"/>
              </w:rPr>
            </w:pPr>
            <w:r w:rsidRPr="001A434B">
              <w:rPr>
                <w:rFonts w:cs="Times New Roman"/>
                <w:b/>
                <w:bCs/>
                <w:sz w:val="20"/>
                <w:szCs w:val="20"/>
              </w:rPr>
              <w:t>Job loss due to COVID-19</w:t>
            </w:r>
          </w:p>
        </w:tc>
      </w:tr>
      <w:tr w:rsidR="004F51DC" w:rsidRPr="001A434B" w14:paraId="267D8589" w14:textId="77777777" w:rsidTr="00C703DD">
        <w:trPr>
          <w:trHeight w:val="20"/>
          <w:jc w:val="center"/>
        </w:trPr>
        <w:tc>
          <w:tcPr>
            <w:tcW w:w="2520" w:type="dxa"/>
          </w:tcPr>
          <w:p w14:paraId="4275BC2E"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630" w:type="dxa"/>
          </w:tcPr>
          <w:p w14:paraId="39C112F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6.5</w:t>
            </w:r>
          </w:p>
        </w:tc>
        <w:tc>
          <w:tcPr>
            <w:tcW w:w="509" w:type="dxa"/>
          </w:tcPr>
          <w:p w14:paraId="3F00866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(6.1)</w:t>
            </w:r>
          </w:p>
        </w:tc>
        <w:tc>
          <w:tcPr>
            <w:tcW w:w="605" w:type="dxa"/>
          </w:tcPr>
          <w:p w14:paraId="1231425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06CAAF1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28AAE02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3E658B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5894B15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5B63355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12.6</w:t>
            </w:r>
          </w:p>
        </w:tc>
        <w:tc>
          <w:tcPr>
            <w:tcW w:w="509" w:type="dxa"/>
          </w:tcPr>
          <w:p w14:paraId="0802E87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(6.6)</w:t>
            </w:r>
          </w:p>
        </w:tc>
        <w:tc>
          <w:tcPr>
            <w:tcW w:w="623" w:type="dxa"/>
          </w:tcPr>
          <w:p w14:paraId="729CA8C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7F03665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407A945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39999B0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54DC678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60A5AA6A" w14:textId="77777777" w:rsidTr="00C703DD">
        <w:trPr>
          <w:trHeight w:val="20"/>
          <w:jc w:val="center"/>
        </w:trPr>
        <w:tc>
          <w:tcPr>
            <w:tcW w:w="2520" w:type="dxa"/>
          </w:tcPr>
          <w:p w14:paraId="38788F2B"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630" w:type="dxa"/>
          </w:tcPr>
          <w:p w14:paraId="0419398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7.2</w:t>
            </w:r>
          </w:p>
        </w:tc>
        <w:tc>
          <w:tcPr>
            <w:tcW w:w="509" w:type="dxa"/>
          </w:tcPr>
          <w:p w14:paraId="56C04F1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(4.3)</w:t>
            </w:r>
          </w:p>
        </w:tc>
        <w:tc>
          <w:tcPr>
            <w:tcW w:w="605" w:type="dxa"/>
          </w:tcPr>
          <w:p w14:paraId="2AA668B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-0.23</w:t>
            </w:r>
          </w:p>
        </w:tc>
        <w:tc>
          <w:tcPr>
            <w:tcW w:w="1170" w:type="dxa"/>
            <w:vAlign w:val="bottom"/>
          </w:tcPr>
          <w:p w14:paraId="4D0CF686"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color w:val="000000"/>
                <w:sz w:val="20"/>
                <w:szCs w:val="20"/>
              </w:rPr>
              <w:t>(-2.3-1.84)</w:t>
            </w:r>
          </w:p>
        </w:tc>
        <w:tc>
          <w:tcPr>
            <w:tcW w:w="622" w:type="dxa"/>
          </w:tcPr>
          <w:p w14:paraId="055A40AF"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-0.01</w:t>
            </w:r>
          </w:p>
        </w:tc>
        <w:tc>
          <w:tcPr>
            <w:tcW w:w="470" w:type="dxa"/>
          </w:tcPr>
          <w:p w14:paraId="7270306B"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1.05</w:t>
            </w:r>
          </w:p>
        </w:tc>
        <w:tc>
          <w:tcPr>
            <w:tcW w:w="686" w:type="dxa"/>
          </w:tcPr>
          <w:p w14:paraId="54FE7793" w14:textId="77777777" w:rsidR="004F51DC" w:rsidRPr="001A434B" w:rsidRDefault="004F51DC" w:rsidP="004F51DC">
            <w:pPr>
              <w:autoSpaceDE w:val="0"/>
              <w:autoSpaceDN w:val="0"/>
              <w:adjustRightInd w:val="0"/>
              <w:spacing w:after="0" w:afterAutospacing="0" w:line="240" w:lineRule="auto"/>
              <w:ind w:right="60"/>
              <w:jc w:val="center"/>
              <w:rPr>
                <w:rFonts w:cs="Times New Roman"/>
                <w:sz w:val="20"/>
                <w:szCs w:val="20"/>
              </w:rPr>
            </w:pPr>
            <w:r w:rsidRPr="001A434B">
              <w:rPr>
                <w:rFonts w:cs="Times New Roman"/>
                <w:sz w:val="20"/>
                <w:szCs w:val="20"/>
              </w:rPr>
              <w:t>0.829</w:t>
            </w:r>
          </w:p>
        </w:tc>
        <w:tc>
          <w:tcPr>
            <w:tcW w:w="598" w:type="dxa"/>
          </w:tcPr>
          <w:p w14:paraId="413E223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15.3</w:t>
            </w:r>
          </w:p>
        </w:tc>
        <w:tc>
          <w:tcPr>
            <w:tcW w:w="509" w:type="dxa"/>
          </w:tcPr>
          <w:p w14:paraId="07B43DD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(3.1)</w:t>
            </w:r>
          </w:p>
        </w:tc>
        <w:tc>
          <w:tcPr>
            <w:tcW w:w="623" w:type="dxa"/>
            <w:vAlign w:val="center"/>
          </w:tcPr>
          <w:p w14:paraId="28B596C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2.18</w:t>
            </w:r>
          </w:p>
        </w:tc>
        <w:tc>
          <w:tcPr>
            <w:tcW w:w="1232" w:type="dxa"/>
            <w:vAlign w:val="bottom"/>
          </w:tcPr>
          <w:p w14:paraId="5967490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(0.52-3.84)</w:t>
            </w:r>
          </w:p>
        </w:tc>
        <w:tc>
          <w:tcPr>
            <w:tcW w:w="470" w:type="dxa"/>
            <w:vAlign w:val="center"/>
          </w:tcPr>
          <w:p w14:paraId="6A699CD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0.84</w:t>
            </w:r>
          </w:p>
        </w:tc>
        <w:tc>
          <w:tcPr>
            <w:tcW w:w="670" w:type="dxa"/>
          </w:tcPr>
          <w:p w14:paraId="70B28AEA" w14:textId="1D8F38BC"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0.13</w:t>
            </w:r>
          </w:p>
        </w:tc>
        <w:tc>
          <w:tcPr>
            <w:tcW w:w="574" w:type="dxa"/>
          </w:tcPr>
          <w:p w14:paraId="0C8836A9" w14:textId="23A56A3B"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.01</w:t>
            </w:r>
            <w:r w:rsidR="00C91F74" w:rsidRPr="001A434B">
              <w:rPr>
                <w:rFonts w:cs="Times New Roman"/>
                <w:sz w:val="20"/>
                <w:szCs w:val="20"/>
              </w:rPr>
              <w:t>0</w:t>
            </w:r>
          </w:p>
        </w:tc>
      </w:tr>
      <w:tr w:rsidR="004F51DC" w:rsidRPr="001A434B" w14:paraId="40573EE0" w14:textId="77777777" w:rsidTr="00C703DD">
        <w:trPr>
          <w:trHeight w:val="20"/>
          <w:jc w:val="center"/>
        </w:trPr>
        <w:tc>
          <w:tcPr>
            <w:tcW w:w="11892" w:type="dxa"/>
            <w:gridSpan w:val="15"/>
            <w:shd w:val="clear" w:color="auto" w:fill="E7E6E6" w:themeFill="background2"/>
          </w:tcPr>
          <w:p w14:paraId="4E87871D"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b/>
                <w:bCs/>
                <w:sz w:val="20"/>
                <w:szCs w:val="20"/>
              </w:rPr>
              <w:t>Experiencing food scarcity due to the COVID-19 pandemic</w:t>
            </w:r>
          </w:p>
        </w:tc>
      </w:tr>
      <w:tr w:rsidR="004F51DC" w:rsidRPr="001A434B" w14:paraId="3B80B40E" w14:textId="77777777" w:rsidTr="00C703DD">
        <w:trPr>
          <w:trHeight w:val="20"/>
          <w:jc w:val="center"/>
        </w:trPr>
        <w:tc>
          <w:tcPr>
            <w:tcW w:w="2520" w:type="dxa"/>
          </w:tcPr>
          <w:p w14:paraId="6E13DAF5"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630" w:type="dxa"/>
          </w:tcPr>
          <w:p w14:paraId="0AC3E31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2.8</w:t>
            </w:r>
          </w:p>
        </w:tc>
        <w:tc>
          <w:tcPr>
            <w:tcW w:w="509" w:type="dxa"/>
          </w:tcPr>
          <w:p w14:paraId="17EAB29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(3.0)</w:t>
            </w:r>
          </w:p>
        </w:tc>
        <w:tc>
          <w:tcPr>
            <w:tcW w:w="605" w:type="dxa"/>
          </w:tcPr>
          <w:p w14:paraId="21D2BD5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2CB5EAE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5A0159E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00E3301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26B994A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3889063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9.6</w:t>
            </w:r>
          </w:p>
        </w:tc>
        <w:tc>
          <w:tcPr>
            <w:tcW w:w="509" w:type="dxa"/>
          </w:tcPr>
          <w:p w14:paraId="7BC043C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(7.3)</w:t>
            </w:r>
          </w:p>
        </w:tc>
        <w:tc>
          <w:tcPr>
            <w:tcW w:w="623" w:type="dxa"/>
          </w:tcPr>
          <w:p w14:paraId="19F44E7C"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4C7398D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09BAD62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5FB7826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1E1234C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32476F67" w14:textId="77777777" w:rsidTr="00C703DD">
        <w:trPr>
          <w:trHeight w:val="20"/>
          <w:jc w:val="center"/>
        </w:trPr>
        <w:tc>
          <w:tcPr>
            <w:tcW w:w="2520" w:type="dxa"/>
          </w:tcPr>
          <w:p w14:paraId="5388422B"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630" w:type="dxa"/>
          </w:tcPr>
          <w:p w14:paraId="2D5F579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7.2</w:t>
            </w:r>
          </w:p>
        </w:tc>
        <w:tc>
          <w:tcPr>
            <w:tcW w:w="509" w:type="dxa"/>
          </w:tcPr>
          <w:p w14:paraId="3DB0323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(4.4)</w:t>
            </w:r>
          </w:p>
        </w:tc>
        <w:tc>
          <w:tcPr>
            <w:tcW w:w="605" w:type="dxa"/>
          </w:tcPr>
          <w:p w14:paraId="2B844E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1.91</w:t>
            </w:r>
          </w:p>
        </w:tc>
        <w:tc>
          <w:tcPr>
            <w:tcW w:w="1170" w:type="dxa"/>
            <w:vAlign w:val="bottom"/>
          </w:tcPr>
          <w:p w14:paraId="0DB397F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(-2.06-5.88)</w:t>
            </w:r>
          </w:p>
        </w:tc>
        <w:tc>
          <w:tcPr>
            <w:tcW w:w="622" w:type="dxa"/>
          </w:tcPr>
          <w:p w14:paraId="3DDA155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0.05</w:t>
            </w:r>
          </w:p>
        </w:tc>
        <w:tc>
          <w:tcPr>
            <w:tcW w:w="470" w:type="dxa"/>
          </w:tcPr>
          <w:p w14:paraId="72712A9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2.02</w:t>
            </w:r>
          </w:p>
        </w:tc>
        <w:tc>
          <w:tcPr>
            <w:tcW w:w="686" w:type="dxa"/>
          </w:tcPr>
          <w:p w14:paraId="7A7C562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0.345</w:t>
            </w:r>
          </w:p>
        </w:tc>
        <w:tc>
          <w:tcPr>
            <w:tcW w:w="598" w:type="dxa"/>
          </w:tcPr>
          <w:p w14:paraId="0F01C18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15.2</w:t>
            </w:r>
          </w:p>
        </w:tc>
        <w:tc>
          <w:tcPr>
            <w:tcW w:w="509" w:type="dxa"/>
          </w:tcPr>
          <w:p w14:paraId="516B1EA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(3.3)</w:t>
            </w:r>
          </w:p>
        </w:tc>
        <w:tc>
          <w:tcPr>
            <w:tcW w:w="623" w:type="dxa"/>
            <w:vAlign w:val="center"/>
          </w:tcPr>
          <w:p w14:paraId="1583E41B"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4.38</w:t>
            </w:r>
          </w:p>
        </w:tc>
        <w:tc>
          <w:tcPr>
            <w:tcW w:w="1232" w:type="dxa"/>
            <w:vAlign w:val="bottom"/>
          </w:tcPr>
          <w:p w14:paraId="7FD2A7D0" w14:textId="403CB415"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(1.2</w:t>
            </w:r>
            <w:r w:rsidR="00C703DD" w:rsidRPr="001A434B">
              <w:rPr>
                <w:rFonts w:cs="Times New Roman"/>
                <w:color w:val="000000"/>
                <w:sz w:val="20"/>
                <w:szCs w:val="20"/>
              </w:rPr>
              <w:t>0</w:t>
            </w:r>
            <w:r w:rsidRPr="001A434B">
              <w:rPr>
                <w:rFonts w:cs="Times New Roman"/>
                <w:color w:val="000000"/>
                <w:sz w:val="20"/>
                <w:szCs w:val="20"/>
              </w:rPr>
              <w:t>-7.56)</w:t>
            </w:r>
          </w:p>
        </w:tc>
        <w:tc>
          <w:tcPr>
            <w:tcW w:w="470" w:type="dxa"/>
            <w:vAlign w:val="center"/>
          </w:tcPr>
          <w:p w14:paraId="4F7CC5C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1.62</w:t>
            </w:r>
          </w:p>
        </w:tc>
        <w:tc>
          <w:tcPr>
            <w:tcW w:w="670" w:type="dxa"/>
          </w:tcPr>
          <w:p w14:paraId="00BB6C3C" w14:textId="1A8045A3"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0.14</w:t>
            </w:r>
          </w:p>
        </w:tc>
        <w:tc>
          <w:tcPr>
            <w:tcW w:w="574" w:type="dxa"/>
          </w:tcPr>
          <w:p w14:paraId="3133FB96" w14:textId="60DBCD3C"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.007</w:t>
            </w:r>
          </w:p>
        </w:tc>
      </w:tr>
      <w:tr w:rsidR="004F51DC" w:rsidRPr="001A434B" w14:paraId="2DEAA0D8" w14:textId="77777777" w:rsidTr="00C703DD">
        <w:trPr>
          <w:trHeight w:val="20"/>
          <w:jc w:val="center"/>
        </w:trPr>
        <w:tc>
          <w:tcPr>
            <w:tcW w:w="11892" w:type="dxa"/>
            <w:gridSpan w:val="15"/>
            <w:shd w:val="clear" w:color="auto" w:fill="E7E6E6" w:themeFill="background2"/>
          </w:tcPr>
          <w:p w14:paraId="79899373"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b/>
                <w:bCs/>
                <w:sz w:val="20"/>
                <w:szCs w:val="20"/>
              </w:rPr>
              <w:t>Household income decreases due to the COVID-19 pandemic</w:t>
            </w:r>
          </w:p>
        </w:tc>
      </w:tr>
      <w:tr w:rsidR="004F51DC" w:rsidRPr="001A434B" w14:paraId="516B0C6E" w14:textId="77777777" w:rsidTr="00C703DD">
        <w:trPr>
          <w:trHeight w:val="20"/>
          <w:jc w:val="center"/>
        </w:trPr>
        <w:tc>
          <w:tcPr>
            <w:tcW w:w="2520" w:type="dxa"/>
          </w:tcPr>
          <w:p w14:paraId="1D295CA8"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No</w:t>
            </w:r>
          </w:p>
        </w:tc>
        <w:tc>
          <w:tcPr>
            <w:tcW w:w="630" w:type="dxa"/>
          </w:tcPr>
          <w:p w14:paraId="56D458D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5.0</w:t>
            </w:r>
          </w:p>
        </w:tc>
        <w:tc>
          <w:tcPr>
            <w:tcW w:w="509" w:type="dxa"/>
          </w:tcPr>
          <w:p w14:paraId="2B62339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(5.0)</w:t>
            </w:r>
          </w:p>
        </w:tc>
        <w:tc>
          <w:tcPr>
            <w:tcW w:w="605" w:type="dxa"/>
          </w:tcPr>
          <w:p w14:paraId="7160D8E7"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170" w:type="dxa"/>
          </w:tcPr>
          <w:p w14:paraId="2B6DFB9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22" w:type="dxa"/>
          </w:tcPr>
          <w:p w14:paraId="3559E2C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470" w:type="dxa"/>
          </w:tcPr>
          <w:p w14:paraId="545E40CA"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86" w:type="dxa"/>
          </w:tcPr>
          <w:p w14:paraId="3EE86451"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598" w:type="dxa"/>
          </w:tcPr>
          <w:p w14:paraId="745D569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13.7</w:t>
            </w:r>
          </w:p>
        </w:tc>
        <w:tc>
          <w:tcPr>
            <w:tcW w:w="509" w:type="dxa"/>
          </w:tcPr>
          <w:p w14:paraId="3BCF863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(7.2)</w:t>
            </w:r>
          </w:p>
        </w:tc>
        <w:tc>
          <w:tcPr>
            <w:tcW w:w="623" w:type="dxa"/>
          </w:tcPr>
          <w:p w14:paraId="235BED9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1232" w:type="dxa"/>
          </w:tcPr>
          <w:p w14:paraId="18B6103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470" w:type="dxa"/>
          </w:tcPr>
          <w:p w14:paraId="1B98284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c>
          <w:tcPr>
            <w:tcW w:w="670" w:type="dxa"/>
          </w:tcPr>
          <w:p w14:paraId="374EFF8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w:t>
            </w:r>
          </w:p>
        </w:tc>
        <w:tc>
          <w:tcPr>
            <w:tcW w:w="574" w:type="dxa"/>
          </w:tcPr>
          <w:p w14:paraId="6CAD5A38"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p>
        </w:tc>
      </w:tr>
      <w:tr w:rsidR="004F51DC" w:rsidRPr="001A434B" w14:paraId="59BF923B" w14:textId="77777777" w:rsidTr="00C703DD">
        <w:trPr>
          <w:trHeight w:val="20"/>
          <w:jc w:val="center"/>
        </w:trPr>
        <w:tc>
          <w:tcPr>
            <w:tcW w:w="2520" w:type="dxa"/>
            <w:tcBorders>
              <w:bottom w:val="single" w:sz="18" w:space="0" w:color="auto"/>
            </w:tcBorders>
          </w:tcPr>
          <w:p w14:paraId="12C8BBFE" w14:textId="77777777" w:rsidR="004F51DC" w:rsidRPr="001A434B" w:rsidRDefault="004F51DC" w:rsidP="004F51DC">
            <w:pPr>
              <w:autoSpaceDE w:val="0"/>
              <w:autoSpaceDN w:val="0"/>
              <w:adjustRightInd w:val="0"/>
              <w:spacing w:after="0" w:afterAutospacing="0" w:line="240" w:lineRule="auto"/>
              <w:ind w:left="60" w:right="60"/>
              <w:rPr>
                <w:rFonts w:cs="Times New Roman"/>
                <w:sz w:val="20"/>
                <w:szCs w:val="20"/>
              </w:rPr>
            </w:pPr>
            <w:r w:rsidRPr="001A434B">
              <w:rPr>
                <w:rFonts w:cs="Times New Roman"/>
                <w:sz w:val="20"/>
                <w:szCs w:val="20"/>
              </w:rPr>
              <w:t>Yes</w:t>
            </w:r>
          </w:p>
        </w:tc>
        <w:tc>
          <w:tcPr>
            <w:tcW w:w="630" w:type="dxa"/>
            <w:tcBorders>
              <w:bottom w:val="single" w:sz="18" w:space="0" w:color="auto"/>
            </w:tcBorders>
          </w:tcPr>
          <w:p w14:paraId="39E0C58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7.2</w:t>
            </w:r>
          </w:p>
        </w:tc>
        <w:tc>
          <w:tcPr>
            <w:tcW w:w="509" w:type="dxa"/>
            <w:tcBorders>
              <w:bottom w:val="single" w:sz="18" w:space="0" w:color="auto"/>
            </w:tcBorders>
          </w:tcPr>
          <w:p w14:paraId="7F07C0F5"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(4.4)</w:t>
            </w:r>
          </w:p>
        </w:tc>
        <w:tc>
          <w:tcPr>
            <w:tcW w:w="605" w:type="dxa"/>
            <w:tcBorders>
              <w:bottom w:val="single" w:sz="18" w:space="0" w:color="auto"/>
            </w:tcBorders>
          </w:tcPr>
          <w:p w14:paraId="6782782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1.48</w:t>
            </w:r>
          </w:p>
        </w:tc>
        <w:tc>
          <w:tcPr>
            <w:tcW w:w="1170" w:type="dxa"/>
            <w:tcBorders>
              <w:bottom w:val="single" w:sz="18" w:space="0" w:color="auto"/>
            </w:tcBorders>
            <w:vAlign w:val="bottom"/>
          </w:tcPr>
          <w:p w14:paraId="13495C3F"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(-0.75-3.71)</w:t>
            </w:r>
          </w:p>
        </w:tc>
        <w:tc>
          <w:tcPr>
            <w:tcW w:w="622" w:type="dxa"/>
            <w:tcBorders>
              <w:bottom w:val="single" w:sz="18" w:space="0" w:color="auto"/>
            </w:tcBorders>
          </w:tcPr>
          <w:p w14:paraId="0064A71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0.06</w:t>
            </w:r>
          </w:p>
        </w:tc>
        <w:tc>
          <w:tcPr>
            <w:tcW w:w="470" w:type="dxa"/>
            <w:tcBorders>
              <w:bottom w:val="single" w:sz="18" w:space="0" w:color="auto"/>
            </w:tcBorders>
          </w:tcPr>
          <w:p w14:paraId="306A0A46"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1.13</w:t>
            </w:r>
          </w:p>
        </w:tc>
        <w:tc>
          <w:tcPr>
            <w:tcW w:w="686" w:type="dxa"/>
            <w:tcBorders>
              <w:bottom w:val="single" w:sz="18" w:space="0" w:color="auto"/>
            </w:tcBorders>
          </w:tcPr>
          <w:p w14:paraId="6F18E3C3"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0.193</w:t>
            </w:r>
          </w:p>
        </w:tc>
        <w:tc>
          <w:tcPr>
            <w:tcW w:w="598" w:type="dxa"/>
            <w:tcBorders>
              <w:bottom w:val="single" w:sz="18" w:space="0" w:color="auto"/>
            </w:tcBorders>
          </w:tcPr>
          <w:p w14:paraId="28E6B13E"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15.2</w:t>
            </w:r>
          </w:p>
        </w:tc>
        <w:tc>
          <w:tcPr>
            <w:tcW w:w="509" w:type="dxa"/>
            <w:tcBorders>
              <w:bottom w:val="single" w:sz="18" w:space="0" w:color="auto"/>
            </w:tcBorders>
          </w:tcPr>
          <w:p w14:paraId="352A65AD"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(3.2)</w:t>
            </w:r>
          </w:p>
        </w:tc>
        <w:tc>
          <w:tcPr>
            <w:tcW w:w="623" w:type="dxa"/>
            <w:tcBorders>
              <w:bottom w:val="single" w:sz="18" w:space="0" w:color="auto"/>
            </w:tcBorders>
            <w:vAlign w:val="center"/>
          </w:tcPr>
          <w:p w14:paraId="368B62A2"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0.36</w:t>
            </w:r>
          </w:p>
        </w:tc>
        <w:tc>
          <w:tcPr>
            <w:tcW w:w="1232" w:type="dxa"/>
            <w:tcBorders>
              <w:bottom w:val="single" w:sz="18" w:space="0" w:color="auto"/>
            </w:tcBorders>
            <w:vAlign w:val="bottom"/>
          </w:tcPr>
          <w:p w14:paraId="1C53B0F4"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(-1.43-2.14)</w:t>
            </w:r>
          </w:p>
        </w:tc>
        <w:tc>
          <w:tcPr>
            <w:tcW w:w="470" w:type="dxa"/>
            <w:tcBorders>
              <w:bottom w:val="single" w:sz="18" w:space="0" w:color="auto"/>
            </w:tcBorders>
            <w:vAlign w:val="center"/>
          </w:tcPr>
          <w:p w14:paraId="51B83AC9"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color w:val="000000"/>
                <w:sz w:val="20"/>
                <w:szCs w:val="20"/>
              </w:rPr>
              <w:t>0.91</w:t>
            </w:r>
          </w:p>
        </w:tc>
        <w:tc>
          <w:tcPr>
            <w:tcW w:w="670" w:type="dxa"/>
            <w:tcBorders>
              <w:bottom w:val="single" w:sz="18" w:space="0" w:color="auto"/>
            </w:tcBorders>
          </w:tcPr>
          <w:p w14:paraId="23B40910" w14:textId="77777777" w:rsidR="004F51DC" w:rsidRPr="001A434B" w:rsidRDefault="004F51DC"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0.02</w:t>
            </w:r>
          </w:p>
        </w:tc>
        <w:tc>
          <w:tcPr>
            <w:tcW w:w="574" w:type="dxa"/>
            <w:tcBorders>
              <w:bottom w:val="single" w:sz="18" w:space="0" w:color="auto"/>
            </w:tcBorders>
          </w:tcPr>
          <w:p w14:paraId="4CCC6EB2" w14:textId="6B5D6DA1" w:rsidR="004F51DC" w:rsidRPr="001A434B" w:rsidRDefault="00C703DD" w:rsidP="004F51DC">
            <w:pPr>
              <w:autoSpaceDE w:val="0"/>
              <w:autoSpaceDN w:val="0"/>
              <w:adjustRightInd w:val="0"/>
              <w:spacing w:after="0" w:afterAutospacing="0" w:line="240" w:lineRule="auto"/>
              <w:ind w:left="60" w:right="60"/>
              <w:jc w:val="center"/>
              <w:rPr>
                <w:rFonts w:cs="Times New Roman"/>
                <w:sz w:val="20"/>
                <w:szCs w:val="20"/>
              </w:rPr>
            </w:pPr>
            <w:r w:rsidRPr="001A434B">
              <w:rPr>
                <w:rFonts w:cs="Times New Roman"/>
                <w:sz w:val="20"/>
                <w:szCs w:val="20"/>
              </w:rPr>
              <w:t>0</w:t>
            </w:r>
            <w:r w:rsidR="004F51DC" w:rsidRPr="001A434B">
              <w:rPr>
                <w:rFonts w:cs="Times New Roman"/>
                <w:sz w:val="20"/>
                <w:szCs w:val="20"/>
              </w:rPr>
              <w:t>.694</w:t>
            </w:r>
          </w:p>
        </w:tc>
      </w:tr>
    </w:tbl>
    <w:p w14:paraId="43866FD7" w14:textId="67B6D28C" w:rsidR="00DA5483" w:rsidRPr="001A434B" w:rsidRDefault="00DA5483" w:rsidP="00DA64B9">
      <w:pPr>
        <w:autoSpaceDE w:val="0"/>
        <w:autoSpaceDN w:val="0"/>
        <w:adjustRightInd w:val="0"/>
        <w:spacing w:after="0" w:afterAutospacing="0" w:line="276" w:lineRule="auto"/>
        <w:rPr>
          <w:rFonts w:cs="Times New Roman"/>
          <w:sz w:val="20"/>
          <w:szCs w:val="20"/>
        </w:rPr>
      </w:pPr>
      <w:r w:rsidRPr="001A434B">
        <w:rPr>
          <w:rFonts w:cs="Times New Roman"/>
          <w:sz w:val="20"/>
          <w:szCs w:val="20"/>
        </w:rPr>
        <w:t xml:space="preserve">Note: </w:t>
      </w:r>
    </w:p>
    <w:p w14:paraId="38981810" w14:textId="551DCE4B" w:rsidR="000546AA" w:rsidRPr="001A434B" w:rsidRDefault="00DA5483" w:rsidP="00C703DD">
      <w:pPr>
        <w:autoSpaceDE w:val="0"/>
        <w:autoSpaceDN w:val="0"/>
        <w:adjustRightInd w:val="0"/>
        <w:spacing w:after="0" w:afterAutospacing="0" w:line="276" w:lineRule="auto"/>
        <w:rPr>
          <w:rFonts w:cs="Times New Roman"/>
          <w:sz w:val="20"/>
          <w:szCs w:val="20"/>
        </w:rPr>
      </w:pPr>
      <w:r w:rsidRPr="001A434B">
        <w:rPr>
          <w:rFonts w:cs="Times New Roman"/>
          <w:sz w:val="20"/>
          <w:szCs w:val="20"/>
        </w:rPr>
        <w:t>SD</w:t>
      </w:r>
      <w:r w:rsidR="006843F9" w:rsidRPr="001A434B">
        <w:rPr>
          <w:rFonts w:cs="Times New Roman"/>
          <w:sz w:val="20"/>
          <w:szCs w:val="20"/>
        </w:rPr>
        <w:t xml:space="preserve"> </w:t>
      </w:r>
      <w:r w:rsidRPr="001A434B">
        <w:rPr>
          <w:rFonts w:cs="Times New Roman"/>
          <w:sz w:val="20"/>
          <w:szCs w:val="20"/>
        </w:rPr>
        <w:t>= Standard deviation</w:t>
      </w:r>
      <w:r w:rsidR="00C703DD" w:rsidRPr="001A434B">
        <w:rPr>
          <w:rFonts w:cs="Times New Roman"/>
          <w:sz w:val="20"/>
          <w:szCs w:val="20"/>
        </w:rPr>
        <w:t xml:space="preserve">; </w:t>
      </w:r>
      <w:r w:rsidR="004F51DC" w:rsidRPr="001A434B">
        <w:rPr>
          <w:rFonts w:cs="Times New Roman"/>
          <w:sz w:val="20"/>
          <w:szCs w:val="20"/>
        </w:rPr>
        <w:t>B = Unstandardized regression coefficient</w:t>
      </w:r>
      <w:r w:rsidR="00C703DD" w:rsidRPr="001A434B">
        <w:rPr>
          <w:rFonts w:cs="Times New Roman"/>
          <w:sz w:val="20"/>
          <w:szCs w:val="20"/>
        </w:rPr>
        <w:t xml:space="preserve">; </w:t>
      </w:r>
      <w:r w:rsidR="004F51DC" w:rsidRPr="001A434B">
        <w:rPr>
          <w:rFonts w:cs="Times New Roman"/>
          <w:sz w:val="20"/>
          <w:szCs w:val="20"/>
        </w:rPr>
        <w:t>CI = Confidence interval</w:t>
      </w:r>
      <w:r w:rsidR="00C703DD" w:rsidRPr="001A434B">
        <w:rPr>
          <w:rFonts w:cs="Times New Roman"/>
          <w:sz w:val="20"/>
          <w:szCs w:val="20"/>
        </w:rPr>
        <w:t xml:space="preserve">; SE = Standard error;  </w:t>
      </w:r>
      <w:r w:rsidRPr="001A434B">
        <w:rPr>
          <w:rFonts w:cs="Times New Roman"/>
          <w:sz w:val="20"/>
          <w:szCs w:val="20"/>
        </w:rPr>
        <w:t>β</w:t>
      </w:r>
      <w:r w:rsidR="006843F9" w:rsidRPr="001A434B">
        <w:rPr>
          <w:rFonts w:cs="Times New Roman"/>
          <w:sz w:val="20"/>
          <w:szCs w:val="20"/>
        </w:rPr>
        <w:t xml:space="preserve"> </w:t>
      </w:r>
      <w:r w:rsidRPr="001A434B">
        <w:rPr>
          <w:rFonts w:cs="Times New Roman"/>
          <w:sz w:val="20"/>
          <w:szCs w:val="20"/>
        </w:rPr>
        <w:t>= Standardized regression coefficient</w:t>
      </w:r>
      <w:r w:rsidR="00C703DD" w:rsidRPr="001A434B">
        <w:rPr>
          <w:rFonts w:cs="Times New Roman"/>
          <w:sz w:val="20"/>
          <w:szCs w:val="20"/>
        </w:rPr>
        <w:t xml:space="preserve">; </w:t>
      </w:r>
      <w:r w:rsidR="000546AA" w:rsidRPr="001A434B">
        <w:rPr>
          <w:rFonts w:cs="Times New Roman"/>
          <w:sz w:val="20"/>
          <w:szCs w:val="20"/>
        </w:rPr>
        <w:t>BDT</w:t>
      </w:r>
      <w:r w:rsidR="006843F9" w:rsidRPr="001A434B">
        <w:rPr>
          <w:rFonts w:cs="Times New Roman"/>
          <w:sz w:val="20"/>
          <w:szCs w:val="20"/>
        </w:rPr>
        <w:t xml:space="preserve"> </w:t>
      </w:r>
      <w:r w:rsidR="000546AA" w:rsidRPr="001A434B">
        <w:rPr>
          <w:rFonts w:cs="Times New Roman"/>
          <w:sz w:val="20"/>
          <w:szCs w:val="20"/>
        </w:rPr>
        <w:t>= Bangladeshi Taka</w:t>
      </w:r>
    </w:p>
    <w:p w14:paraId="13A1AC3B" w14:textId="646C8B7A" w:rsidR="00DA5483" w:rsidRPr="001A434B" w:rsidRDefault="00DA5483" w:rsidP="00DA64B9">
      <w:pPr>
        <w:autoSpaceDE w:val="0"/>
        <w:autoSpaceDN w:val="0"/>
        <w:adjustRightInd w:val="0"/>
        <w:spacing w:after="0" w:afterAutospacing="0" w:line="276" w:lineRule="auto"/>
        <w:rPr>
          <w:rFonts w:cs="Times New Roman"/>
          <w:sz w:val="20"/>
          <w:szCs w:val="20"/>
        </w:rPr>
      </w:pPr>
      <w:r w:rsidRPr="001A434B">
        <w:rPr>
          <w:rFonts w:cs="Times New Roman"/>
          <w:sz w:val="20"/>
          <w:szCs w:val="20"/>
        </w:rPr>
        <w:t>† Reference category</w:t>
      </w:r>
    </w:p>
    <w:p w14:paraId="5F5F9E07" w14:textId="32A7CB51" w:rsidR="00DA64B9" w:rsidRPr="001A434B" w:rsidRDefault="00BC5048" w:rsidP="00DA64B9">
      <w:pPr>
        <w:autoSpaceDE w:val="0"/>
        <w:autoSpaceDN w:val="0"/>
        <w:adjustRightInd w:val="0"/>
        <w:spacing w:after="0" w:afterAutospacing="0" w:line="240" w:lineRule="auto"/>
        <w:rPr>
          <w:rFonts w:cs="Times New Roman"/>
          <w:sz w:val="20"/>
          <w:szCs w:val="20"/>
        </w:rPr>
      </w:pPr>
      <w:r w:rsidRPr="001A434B">
        <w:rPr>
          <w:rFonts w:cs="Times New Roman"/>
          <w:sz w:val="20"/>
          <w:szCs w:val="20"/>
          <w:vertAlign w:val="superscript"/>
        </w:rPr>
        <w:t>1</w:t>
      </w:r>
      <w:r w:rsidR="00DA64B9" w:rsidRPr="001A434B">
        <w:rPr>
          <w:rFonts w:cs="Times New Roman"/>
          <w:sz w:val="20"/>
          <w:szCs w:val="20"/>
        </w:rPr>
        <w:t xml:space="preserve"> Model</w:t>
      </w:r>
      <w:r w:rsidR="00702998" w:rsidRPr="001A434B">
        <w:rPr>
          <w:rFonts w:cs="Times New Roman"/>
          <w:sz w:val="20"/>
          <w:szCs w:val="20"/>
        </w:rPr>
        <w:t xml:space="preserve"> summery (Depression)</w:t>
      </w:r>
      <w:r w:rsidR="00DA64B9" w:rsidRPr="001A434B">
        <w:rPr>
          <w:rFonts w:cs="Times New Roman"/>
          <w:sz w:val="20"/>
          <w:szCs w:val="20"/>
        </w:rPr>
        <w:t xml:space="preserve">: </w:t>
      </w:r>
      <w:r w:rsidR="00DA64B9" w:rsidRPr="001A434B">
        <w:rPr>
          <w:rFonts w:cs="Times New Roman"/>
          <w:i/>
          <w:iCs/>
          <w:sz w:val="20"/>
          <w:szCs w:val="20"/>
        </w:rPr>
        <w:t>F</w:t>
      </w:r>
      <w:r w:rsidR="00DA64B9" w:rsidRPr="001A434B">
        <w:rPr>
          <w:rFonts w:cs="Times New Roman"/>
          <w:sz w:val="20"/>
          <w:szCs w:val="20"/>
          <w:vertAlign w:val="subscript"/>
        </w:rPr>
        <w:t>(20,414)</w:t>
      </w:r>
      <w:r w:rsidR="005D02DD" w:rsidRPr="001A434B">
        <w:rPr>
          <w:rFonts w:cs="Times New Roman"/>
          <w:sz w:val="20"/>
          <w:szCs w:val="20"/>
          <w:vertAlign w:val="subscript"/>
        </w:rPr>
        <w:t xml:space="preserve"> </w:t>
      </w:r>
      <w:r w:rsidR="00DA64B9" w:rsidRPr="001A434B">
        <w:rPr>
          <w:rFonts w:cs="Times New Roman"/>
          <w:sz w:val="20"/>
          <w:szCs w:val="20"/>
        </w:rPr>
        <w:t xml:space="preserve">= 5.53, </w:t>
      </w:r>
      <w:r w:rsidR="00DA64B9" w:rsidRPr="001A434B">
        <w:rPr>
          <w:rFonts w:cs="Times New Roman"/>
          <w:i/>
          <w:iCs/>
          <w:sz w:val="20"/>
          <w:szCs w:val="20"/>
        </w:rPr>
        <w:t>p</w:t>
      </w:r>
      <w:r w:rsidR="005D02DD" w:rsidRPr="001A434B">
        <w:rPr>
          <w:rFonts w:cs="Times New Roman"/>
          <w:i/>
          <w:iCs/>
          <w:sz w:val="20"/>
          <w:szCs w:val="20"/>
        </w:rPr>
        <w:t xml:space="preserve"> </w:t>
      </w:r>
      <w:r w:rsidR="00DA64B9" w:rsidRPr="001A434B">
        <w:rPr>
          <w:rFonts w:cs="Times New Roman"/>
          <w:sz w:val="20"/>
          <w:szCs w:val="20"/>
        </w:rPr>
        <w:t>&lt;</w:t>
      </w:r>
      <w:r w:rsidR="005D02DD" w:rsidRPr="001A434B">
        <w:rPr>
          <w:rFonts w:cs="Times New Roman"/>
          <w:sz w:val="20"/>
          <w:szCs w:val="20"/>
        </w:rPr>
        <w:t xml:space="preserve"> </w:t>
      </w:r>
      <w:r w:rsidR="00DA64B9" w:rsidRPr="001A434B">
        <w:rPr>
          <w:rFonts w:cs="Times New Roman"/>
          <w:sz w:val="20"/>
          <w:szCs w:val="20"/>
        </w:rPr>
        <w:t xml:space="preserve">0.001, </w:t>
      </w:r>
      <w:r w:rsidR="00DA64B9" w:rsidRPr="001A434B">
        <w:rPr>
          <w:rFonts w:eastAsia="Calibri" w:cs="Times New Roman"/>
          <w:i/>
          <w:sz w:val="20"/>
          <w:szCs w:val="20"/>
        </w:rPr>
        <w:t>R</w:t>
      </w:r>
      <w:r w:rsidR="00DA64B9" w:rsidRPr="001A434B">
        <w:rPr>
          <w:rFonts w:eastAsia="Calibri" w:cs="Times New Roman"/>
          <w:sz w:val="20"/>
          <w:szCs w:val="20"/>
          <w:vertAlign w:val="superscript"/>
        </w:rPr>
        <w:t>2</w:t>
      </w:r>
      <w:r w:rsidR="00DA64B9" w:rsidRPr="001A434B">
        <w:rPr>
          <w:rFonts w:eastAsia="Calibri" w:cs="Times New Roman"/>
          <w:sz w:val="20"/>
          <w:szCs w:val="20"/>
          <w:vertAlign w:val="subscript"/>
        </w:rPr>
        <w:t>Adj</w:t>
      </w:r>
      <w:r w:rsidR="005D02DD" w:rsidRPr="001A434B">
        <w:rPr>
          <w:rFonts w:eastAsia="Calibri" w:cs="Times New Roman"/>
          <w:sz w:val="20"/>
          <w:szCs w:val="20"/>
          <w:vertAlign w:val="subscript"/>
        </w:rPr>
        <w:t xml:space="preserve"> </w:t>
      </w:r>
      <w:r w:rsidR="00DA64B9" w:rsidRPr="001A434B">
        <w:rPr>
          <w:rFonts w:eastAsia="Calibri" w:cs="Times New Roman"/>
          <w:sz w:val="20"/>
          <w:szCs w:val="20"/>
        </w:rPr>
        <w:t>=</w:t>
      </w:r>
      <w:r w:rsidR="005D02DD" w:rsidRPr="001A434B">
        <w:rPr>
          <w:rFonts w:eastAsia="Calibri" w:cs="Times New Roman"/>
          <w:sz w:val="20"/>
          <w:szCs w:val="20"/>
        </w:rPr>
        <w:t xml:space="preserve"> </w:t>
      </w:r>
      <w:r w:rsidR="00DA64B9" w:rsidRPr="001A434B">
        <w:rPr>
          <w:rFonts w:eastAsia="Calibri" w:cs="Times New Roman"/>
          <w:sz w:val="20"/>
          <w:szCs w:val="20"/>
        </w:rPr>
        <w:t>0.</w:t>
      </w:r>
      <w:r w:rsidR="000546AA" w:rsidRPr="001A434B">
        <w:rPr>
          <w:rFonts w:eastAsia="Calibri" w:cs="Times New Roman"/>
          <w:sz w:val="20"/>
          <w:szCs w:val="20"/>
        </w:rPr>
        <w:t>17</w:t>
      </w:r>
    </w:p>
    <w:p w14:paraId="44890168" w14:textId="373ED480" w:rsidR="009B4BDF" w:rsidRPr="001A434B" w:rsidRDefault="00BC5048" w:rsidP="001477E4">
      <w:pPr>
        <w:spacing w:after="0" w:afterAutospacing="0" w:line="276" w:lineRule="auto"/>
        <w:rPr>
          <w:rFonts w:cs="Times New Roman"/>
          <w:sz w:val="20"/>
          <w:szCs w:val="20"/>
        </w:rPr>
      </w:pPr>
      <w:r w:rsidRPr="001A434B">
        <w:rPr>
          <w:rFonts w:cs="Times New Roman"/>
          <w:sz w:val="20"/>
          <w:szCs w:val="20"/>
          <w:vertAlign w:val="superscript"/>
        </w:rPr>
        <w:t>2</w:t>
      </w:r>
      <w:r w:rsidR="00DA64B9" w:rsidRPr="001A434B">
        <w:rPr>
          <w:rFonts w:cs="Times New Roman"/>
          <w:sz w:val="20"/>
          <w:szCs w:val="20"/>
        </w:rPr>
        <w:t xml:space="preserve"> </w:t>
      </w:r>
      <w:r w:rsidR="00702998" w:rsidRPr="001A434B">
        <w:rPr>
          <w:rFonts w:cs="Times New Roman"/>
          <w:sz w:val="20"/>
          <w:szCs w:val="20"/>
        </w:rPr>
        <w:t>Model summery (</w:t>
      </w:r>
      <w:r w:rsidR="00DA64B9" w:rsidRPr="001A434B">
        <w:rPr>
          <w:rFonts w:cs="Times New Roman"/>
          <w:sz w:val="20"/>
          <w:szCs w:val="20"/>
        </w:rPr>
        <w:t>PTSD</w:t>
      </w:r>
      <w:r w:rsidR="00702998" w:rsidRPr="001A434B">
        <w:rPr>
          <w:rFonts w:cs="Times New Roman"/>
          <w:sz w:val="20"/>
          <w:szCs w:val="20"/>
        </w:rPr>
        <w:t>)</w:t>
      </w:r>
      <w:r w:rsidR="00DA64B9" w:rsidRPr="001A434B">
        <w:rPr>
          <w:rFonts w:cs="Times New Roman"/>
          <w:sz w:val="20"/>
          <w:szCs w:val="20"/>
        </w:rPr>
        <w:t xml:space="preserve">: </w:t>
      </w:r>
      <w:r w:rsidR="00DA64B9" w:rsidRPr="001A434B">
        <w:rPr>
          <w:rFonts w:cs="Times New Roman"/>
          <w:i/>
          <w:iCs/>
          <w:sz w:val="20"/>
          <w:szCs w:val="20"/>
        </w:rPr>
        <w:t>F</w:t>
      </w:r>
      <w:r w:rsidR="00DA64B9" w:rsidRPr="001A434B">
        <w:rPr>
          <w:rFonts w:cs="Times New Roman"/>
          <w:sz w:val="20"/>
          <w:szCs w:val="20"/>
          <w:vertAlign w:val="subscript"/>
        </w:rPr>
        <w:t>(20,414)</w:t>
      </w:r>
      <w:r w:rsidR="005D02DD" w:rsidRPr="001A434B">
        <w:rPr>
          <w:rFonts w:cs="Times New Roman"/>
          <w:sz w:val="20"/>
          <w:szCs w:val="20"/>
          <w:vertAlign w:val="subscript"/>
        </w:rPr>
        <w:t xml:space="preserve"> </w:t>
      </w:r>
      <w:r w:rsidR="00DA64B9" w:rsidRPr="001A434B">
        <w:rPr>
          <w:rFonts w:cs="Times New Roman"/>
          <w:sz w:val="20"/>
          <w:szCs w:val="20"/>
        </w:rPr>
        <w:t xml:space="preserve">= 3.33, </w:t>
      </w:r>
      <w:r w:rsidR="00DA64B9" w:rsidRPr="001A434B">
        <w:rPr>
          <w:rFonts w:cs="Times New Roman"/>
          <w:i/>
          <w:iCs/>
          <w:sz w:val="20"/>
          <w:szCs w:val="20"/>
        </w:rPr>
        <w:t>p</w:t>
      </w:r>
      <w:r w:rsidR="005D02DD" w:rsidRPr="001A434B">
        <w:rPr>
          <w:rFonts w:cs="Times New Roman"/>
          <w:i/>
          <w:iCs/>
          <w:sz w:val="20"/>
          <w:szCs w:val="20"/>
        </w:rPr>
        <w:t xml:space="preserve"> </w:t>
      </w:r>
      <w:r w:rsidR="00DA64B9" w:rsidRPr="001A434B">
        <w:rPr>
          <w:rFonts w:cs="Times New Roman"/>
          <w:sz w:val="20"/>
          <w:szCs w:val="20"/>
        </w:rPr>
        <w:t>&lt;</w:t>
      </w:r>
      <w:r w:rsidR="005D02DD" w:rsidRPr="001A434B">
        <w:rPr>
          <w:rFonts w:cs="Times New Roman"/>
          <w:sz w:val="20"/>
          <w:szCs w:val="20"/>
        </w:rPr>
        <w:t xml:space="preserve"> </w:t>
      </w:r>
      <w:r w:rsidR="00DA64B9" w:rsidRPr="001A434B">
        <w:rPr>
          <w:rFonts w:cs="Times New Roman"/>
          <w:sz w:val="20"/>
          <w:szCs w:val="20"/>
        </w:rPr>
        <w:t xml:space="preserve">0.001, </w:t>
      </w:r>
      <w:r w:rsidR="00DA64B9" w:rsidRPr="001A434B">
        <w:rPr>
          <w:rFonts w:eastAsia="Calibri" w:cs="Times New Roman"/>
          <w:i/>
          <w:sz w:val="20"/>
          <w:szCs w:val="20"/>
        </w:rPr>
        <w:t>R</w:t>
      </w:r>
      <w:r w:rsidR="00DA64B9" w:rsidRPr="001A434B">
        <w:rPr>
          <w:rFonts w:eastAsia="Calibri" w:cs="Times New Roman"/>
          <w:sz w:val="20"/>
          <w:szCs w:val="20"/>
          <w:vertAlign w:val="superscript"/>
        </w:rPr>
        <w:t>2</w:t>
      </w:r>
      <w:r w:rsidR="00DA64B9" w:rsidRPr="001A434B">
        <w:rPr>
          <w:rFonts w:eastAsia="Calibri" w:cs="Times New Roman"/>
          <w:sz w:val="20"/>
          <w:szCs w:val="20"/>
          <w:vertAlign w:val="subscript"/>
        </w:rPr>
        <w:t>Adj</w:t>
      </w:r>
      <w:r w:rsidR="005D02DD" w:rsidRPr="001A434B">
        <w:rPr>
          <w:rFonts w:eastAsia="Calibri" w:cs="Times New Roman"/>
          <w:sz w:val="20"/>
          <w:szCs w:val="20"/>
          <w:vertAlign w:val="subscript"/>
        </w:rPr>
        <w:t xml:space="preserve"> </w:t>
      </w:r>
      <w:r w:rsidR="00DA64B9" w:rsidRPr="001A434B">
        <w:rPr>
          <w:rFonts w:eastAsia="Calibri" w:cs="Times New Roman"/>
          <w:sz w:val="20"/>
          <w:szCs w:val="20"/>
        </w:rPr>
        <w:t>=</w:t>
      </w:r>
      <w:r w:rsidR="005D02DD" w:rsidRPr="001A434B">
        <w:rPr>
          <w:rFonts w:eastAsia="Calibri" w:cs="Times New Roman"/>
          <w:sz w:val="20"/>
          <w:szCs w:val="20"/>
        </w:rPr>
        <w:t xml:space="preserve"> </w:t>
      </w:r>
      <w:r w:rsidR="00DA64B9" w:rsidRPr="001A434B">
        <w:rPr>
          <w:rFonts w:eastAsia="Calibri" w:cs="Times New Roman"/>
          <w:sz w:val="20"/>
          <w:szCs w:val="20"/>
        </w:rPr>
        <w:t>0.1</w:t>
      </w:r>
      <w:r w:rsidR="000546AA" w:rsidRPr="001A434B">
        <w:rPr>
          <w:rFonts w:eastAsia="Calibri" w:cs="Times New Roman"/>
          <w:sz w:val="20"/>
          <w:szCs w:val="20"/>
        </w:rPr>
        <w:t>0</w:t>
      </w:r>
      <w:r w:rsidR="009B4BDF" w:rsidRPr="001A434B">
        <w:rPr>
          <w:rFonts w:cs="Times New Roman"/>
          <w:b/>
          <w:bCs/>
        </w:rPr>
        <w:br w:type="page"/>
      </w:r>
    </w:p>
    <w:p w14:paraId="40C8B7E8" w14:textId="77777777" w:rsidR="00C703DD" w:rsidRPr="001A434B" w:rsidRDefault="00C703DD" w:rsidP="00904580">
      <w:pPr>
        <w:autoSpaceDE w:val="0"/>
        <w:autoSpaceDN w:val="0"/>
        <w:adjustRightInd w:val="0"/>
        <w:spacing w:after="0" w:afterAutospacing="0" w:line="276" w:lineRule="auto"/>
        <w:jc w:val="center"/>
        <w:rPr>
          <w:rFonts w:cs="Times New Roman"/>
          <w:b/>
          <w:bCs/>
        </w:rPr>
        <w:sectPr w:rsidR="00C703DD" w:rsidRPr="001A434B" w:rsidSect="00C703DD">
          <w:pgSz w:w="12528" w:h="16834" w:code="9"/>
          <w:pgMar w:top="1440" w:right="1440" w:bottom="1440" w:left="1440" w:header="720" w:footer="0" w:gutter="0"/>
          <w:lnNumType w:countBy="1" w:restart="continuous"/>
          <w:cols w:space="720"/>
          <w:docGrid w:linePitch="360"/>
        </w:sectPr>
      </w:pPr>
    </w:p>
    <w:p w14:paraId="4CA64A06" w14:textId="00DD31B6" w:rsidR="00904580" w:rsidRPr="001A434B" w:rsidRDefault="00904580" w:rsidP="00904580">
      <w:pPr>
        <w:autoSpaceDE w:val="0"/>
        <w:autoSpaceDN w:val="0"/>
        <w:adjustRightInd w:val="0"/>
        <w:spacing w:after="0" w:afterAutospacing="0" w:line="276" w:lineRule="auto"/>
        <w:jc w:val="center"/>
        <w:rPr>
          <w:rFonts w:cs="Times New Roman"/>
          <w:sz w:val="24"/>
          <w:szCs w:val="24"/>
        </w:rPr>
      </w:pPr>
      <w:r w:rsidRPr="001A434B">
        <w:rPr>
          <w:rFonts w:cs="Times New Roman"/>
          <w:b/>
          <w:bCs/>
        </w:rPr>
        <w:lastRenderedPageBreak/>
        <w:t xml:space="preserve">Figure </w:t>
      </w:r>
      <w:r w:rsidR="00130CC3" w:rsidRPr="001A434B">
        <w:rPr>
          <w:rFonts w:cs="Times New Roman"/>
          <w:b/>
          <w:bCs/>
        </w:rPr>
        <w:t>1.</w:t>
      </w:r>
      <w:r w:rsidRPr="001A434B">
        <w:rPr>
          <w:rFonts w:cs="Times New Roman"/>
        </w:rPr>
        <w:t xml:space="preserve"> Inclusion of the participants</w:t>
      </w:r>
    </w:p>
    <w:p w14:paraId="72B1AA8E" w14:textId="1CC8631A" w:rsidR="00C56F23" w:rsidRPr="001A434B" w:rsidRDefault="00904580" w:rsidP="00904580">
      <w:pPr>
        <w:autoSpaceDE w:val="0"/>
        <w:autoSpaceDN w:val="0"/>
        <w:adjustRightInd w:val="0"/>
        <w:spacing w:after="0" w:afterAutospacing="0" w:line="276" w:lineRule="auto"/>
        <w:jc w:val="center"/>
        <w:rPr>
          <w:rFonts w:cs="Times New Roman"/>
          <w:sz w:val="20"/>
          <w:szCs w:val="20"/>
        </w:rPr>
      </w:pPr>
      <w:r w:rsidRPr="001A434B">
        <w:rPr>
          <w:rFonts w:cs="Times New Roman"/>
          <w:noProof/>
          <w:lang w:val="en-GB" w:eastAsia="en-GB" w:bidi="ar-SA"/>
        </w:rPr>
        <w:drawing>
          <wp:inline distT="0" distB="0" distL="0" distR="0" wp14:anchorId="2342A58B" wp14:editId="3EED3919">
            <wp:extent cx="4180905" cy="363855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31391" cy="3682487"/>
                    </a:xfrm>
                    <a:prstGeom prst="rect">
                      <a:avLst/>
                    </a:prstGeom>
                  </pic:spPr>
                </pic:pic>
              </a:graphicData>
            </a:graphic>
          </wp:inline>
        </w:drawing>
      </w:r>
      <w:r w:rsidR="00C56F23" w:rsidRPr="001A434B">
        <w:rPr>
          <w:rFonts w:cs="Times New Roman"/>
        </w:rPr>
        <w:br w:type="page"/>
      </w:r>
    </w:p>
    <w:p w14:paraId="59F34613" w14:textId="0A4C9C0C" w:rsidR="00DA64B9" w:rsidRPr="001A434B" w:rsidRDefault="005E58A6" w:rsidP="005E58A6">
      <w:pPr>
        <w:spacing w:after="160" w:afterAutospacing="0"/>
        <w:jc w:val="center"/>
        <w:rPr>
          <w:rFonts w:cs="Times New Roman"/>
          <w:sz w:val="20"/>
          <w:szCs w:val="20"/>
        </w:rPr>
      </w:pPr>
      <w:r w:rsidRPr="001A434B">
        <w:rPr>
          <w:rFonts w:cs="Times New Roman"/>
          <w:b/>
          <w:bCs/>
          <w:sz w:val="20"/>
          <w:szCs w:val="20"/>
        </w:rPr>
        <w:lastRenderedPageBreak/>
        <w:t xml:space="preserve">Figure </w:t>
      </w:r>
      <w:r w:rsidR="00904580" w:rsidRPr="001A434B">
        <w:rPr>
          <w:rFonts w:cs="Times New Roman"/>
          <w:b/>
          <w:bCs/>
          <w:sz w:val="20"/>
          <w:szCs w:val="20"/>
        </w:rPr>
        <w:t>2</w:t>
      </w:r>
      <w:r w:rsidR="004D628C" w:rsidRPr="001A434B">
        <w:rPr>
          <w:rFonts w:cs="Times New Roman"/>
          <w:b/>
          <w:bCs/>
          <w:sz w:val="20"/>
          <w:szCs w:val="20"/>
        </w:rPr>
        <w:t>.</w:t>
      </w:r>
      <w:r w:rsidRPr="001A434B">
        <w:rPr>
          <w:rFonts w:cs="Times New Roman"/>
          <w:sz w:val="20"/>
          <w:szCs w:val="20"/>
        </w:rPr>
        <w:t xml:space="preserve"> </w:t>
      </w:r>
      <w:r w:rsidR="0026003E" w:rsidRPr="001A434B">
        <w:rPr>
          <w:rFonts w:cs="Times New Roman"/>
          <w:sz w:val="20"/>
          <w:szCs w:val="20"/>
        </w:rPr>
        <w:t>S</w:t>
      </w:r>
      <w:r w:rsidRPr="001A434B">
        <w:rPr>
          <w:rFonts w:cs="Times New Roman"/>
          <w:sz w:val="20"/>
          <w:szCs w:val="20"/>
        </w:rPr>
        <w:t xml:space="preserve">ymptoms </w:t>
      </w:r>
      <w:r w:rsidR="0026003E" w:rsidRPr="001A434B">
        <w:rPr>
          <w:rFonts w:cs="Times New Roman"/>
          <w:sz w:val="20"/>
          <w:szCs w:val="20"/>
        </w:rPr>
        <w:t>of</w:t>
      </w:r>
      <w:r w:rsidRPr="001A434B">
        <w:rPr>
          <w:rFonts w:cs="Times New Roman"/>
          <w:sz w:val="20"/>
          <w:szCs w:val="20"/>
        </w:rPr>
        <w:t xml:space="preserve"> depression and PTSD</w:t>
      </w:r>
    </w:p>
    <w:p w14:paraId="687AE183" w14:textId="4C18AB83" w:rsidR="005E58A6" w:rsidRPr="00EB47C2" w:rsidRDefault="005E58A6" w:rsidP="005E58A6">
      <w:pPr>
        <w:spacing w:after="160" w:afterAutospacing="0"/>
        <w:jc w:val="center"/>
        <w:rPr>
          <w:rFonts w:cs="Times New Roman"/>
          <w:sz w:val="24"/>
          <w:szCs w:val="24"/>
        </w:rPr>
      </w:pPr>
      <w:r w:rsidRPr="001A434B">
        <w:rPr>
          <w:rFonts w:cs="Times New Roman"/>
          <w:noProof/>
          <w:lang w:val="en-GB" w:eastAsia="en-GB" w:bidi="ar-SA"/>
        </w:rPr>
        <w:drawing>
          <wp:inline distT="0" distB="0" distL="0" distR="0" wp14:anchorId="6978A4EB" wp14:editId="101C4BBF">
            <wp:extent cx="5732145" cy="3675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2145" cy="3675380"/>
                    </a:xfrm>
                    <a:prstGeom prst="rect">
                      <a:avLst/>
                    </a:prstGeom>
                  </pic:spPr>
                </pic:pic>
              </a:graphicData>
            </a:graphic>
          </wp:inline>
        </w:drawing>
      </w:r>
    </w:p>
    <w:sectPr w:rsidR="005E58A6" w:rsidRPr="00EB47C2" w:rsidSect="00151F45">
      <w:pgSz w:w="11907" w:h="16839" w:code="9"/>
      <w:pgMar w:top="1440" w:right="1440" w:bottom="1440" w:left="1440" w:header="720" w:footer="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AA925" w14:textId="77777777" w:rsidR="008E5715" w:rsidRDefault="008E5715" w:rsidP="00F40356">
      <w:pPr>
        <w:spacing w:after="0" w:line="240" w:lineRule="auto"/>
      </w:pPr>
      <w:r>
        <w:separator/>
      </w:r>
    </w:p>
  </w:endnote>
  <w:endnote w:type="continuationSeparator" w:id="0">
    <w:p w14:paraId="2B75EB35" w14:textId="77777777" w:rsidR="008E5715" w:rsidRDefault="008E5715" w:rsidP="00F40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dvP4DF60E">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KwfpsqMyriadPro-Semibold">
    <w:altName w:val="MS Gothic"/>
    <w:panose1 w:val="00000000000000000000"/>
    <w:charset w:val="80"/>
    <w:family w:val="swiss"/>
    <w:notTrueType/>
    <w:pitch w:val="default"/>
    <w:sig w:usb0="00000001" w:usb1="08070000" w:usb2="00000010" w:usb3="00000000" w:csb0="00020000" w:csb1="00000000"/>
  </w:font>
  <w:font w:name="STIX-Regular">
    <w:altName w:val="AppleGothic"/>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789492"/>
      <w:docPartObj>
        <w:docPartGallery w:val="Page Numbers (Bottom of Page)"/>
        <w:docPartUnique/>
      </w:docPartObj>
    </w:sdtPr>
    <w:sdtEndPr>
      <w:rPr>
        <w:noProof/>
      </w:rPr>
    </w:sdtEndPr>
    <w:sdtContent>
      <w:p w14:paraId="7E6FE332" w14:textId="368EECE7" w:rsidR="00F925FB" w:rsidRDefault="00F925FB">
        <w:pPr>
          <w:pStyle w:val="Footer"/>
          <w:jc w:val="right"/>
        </w:pPr>
        <w:r>
          <w:fldChar w:fldCharType="begin"/>
        </w:r>
        <w:r>
          <w:instrText xml:space="preserve"> PAGE   \* MERGEFORMAT </w:instrText>
        </w:r>
        <w:r>
          <w:fldChar w:fldCharType="separate"/>
        </w:r>
        <w:r w:rsidR="00513DDD">
          <w:rPr>
            <w:noProof/>
          </w:rPr>
          <w:t>1</w:t>
        </w:r>
        <w:r>
          <w:rPr>
            <w:noProof/>
          </w:rPr>
          <w:fldChar w:fldCharType="end"/>
        </w:r>
      </w:p>
    </w:sdtContent>
  </w:sdt>
  <w:p w14:paraId="541E2593" w14:textId="77777777" w:rsidR="00F925FB" w:rsidRDefault="00F925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48518" w14:textId="77777777" w:rsidR="008E5715" w:rsidRDefault="008E5715" w:rsidP="00F40356">
      <w:pPr>
        <w:spacing w:after="0" w:line="240" w:lineRule="auto"/>
      </w:pPr>
      <w:r>
        <w:separator/>
      </w:r>
    </w:p>
  </w:footnote>
  <w:footnote w:type="continuationSeparator" w:id="0">
    <w:p w14:paraId="40DB31B6" w14:textId="77777777" w:rsidR="008E5715" w:rsidRDefault="008E5715" w:rsidP="00F403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94926" w14:textId="7E77CE01" w:rsidR="00F925FB" w:rsidRPr="006213C5" w:rsidRDefault="00F925FB" w:rsidP="006213C5">
    <w:pPr>
      <w:pStyle w:val="Header"/>
      <w:jc w:val="right"/>
      <w:rPr>
        <w:sz w:val="24"/>
        <w:szCs w:val="32"/>
      </w:rPr>
    </w:pPr>
    <w:r w:rsidRPr="006213C5">
      <w:rPr>
        <w:sz w:val="24"/>
        <w:szCs w:val="32"/>
      </w:rPr>
      <w:t>Impoverished Urban-dwelling Individuals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96193"/>
    <w:multiLevelType w:val="hybridMultilevel"/>
    <w:tmpl w:val="333E5F94"/>
    <w:lvl w:ilvl="0" w:tplc="102A5D8C">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bEwMzEytDC3MDEzMjBV0lEKTi0uzszPAykwNqoFAHYPd3ktAAAA"/>
  </w:docVars>
  <w:rsids>
    <w:rsidRoot w:val="005D2025"/>
    <w:rsid w:val="00003C0F"/>
    <w:rsid w:val="00016745"/>
    <w:rsid w:val="0001775C"/>
    <w:rsid w:val="00024B77"/>
    <w:rsid w:val="0004267C"/>
    <w:rsid w:val="000479C8"/>
    <w:rsid w:val="000545CF"/>
    <w:rsid w:val="000546AA"/>
    <w:rsid w:val="00054F6B"/>
    <w:rsid w:val="00074294"/>
    <w:rsid w:val="00086807"/>
    <w:rsid w:val="000A209F"/>
    <w:rsid w:val="000B2188"/>
    <w:rsid w:val="000C6E93"/>
    <w:rsid w:val="000D1196"/>
    <w:rsid w:val="000D2BC1"/>
    <w:rsid w:val="000D2D18"/>
    <w:rsid w:val="000D618C"/>
    <w:rsid w:val="000D73AA"/>
    <w:rsid w:val="000E0015"/>
    <w:rsid w:val="000E3360"/>
    <w:rsid w:val="000E5EA8"/>
    <w:rsid w:val="000F0323"/>
    <w:rsid w:val="001035BE"/>
    <w:rsid w:val="001209FA"/>
    <w:rsid w:val="00125859"/>
    <w:rsid w:val="00127EA2"/>
    <w:rsid w:val="00130CC3"/>
    <w:rsid w:val="0013776F"/>
    <w:rsid w:val="00146909"/>
    <w:rsid w:val="001477E4"/>
    <w:rsid w:val="00151F45"/>
    <w:rsid w:val="001565AD"/>
    <w:rsid w:val="001918AC"/>
    <w:rsid w:val="001955EE"/>
    <w:rsid w:val="001962AF"/>
    <w:rsid w:val="001A434B"/>
    <w:rsid w:val="001B1247"/>
    <w:rsid w:val="001C6304"/>
    <w:rsid w:val="001C6884"/>
    <w:rsid w:val="001E738C"/>
    <w:rsid w:val="00204C1A"/>
    <w:rsid w:val="00207A4F"/>
    <w:rsid w:val="0021085C"/>
    <w:rsid w:val="00222544"/>
    <w:rsid w:val="00223B14"/>
    <w:rsid w:val="00232556"/>
    <w:rsid w:val="00242934"/>
    <w:rsid w:val="002435C4"/>
    <w:rsid w:val="002519C7"/>
    <w:rsid w:val="0026003E"/>
    <w:rsid w:val="0026544C"/>
    <w:rsid w:val="002679EA"/>
    <w:rsid w:val="00276B0A"/>
    <w:rsid w:val="00292E2D"/>
    <w:rsid w:val="002A17A3"/>
    <w:rsid w:val="002B5401"/>
    <w:rsid w:val="002B6744"/>
    <w:rsid w:val="002D15AE"/>
    <w:rsid w:val="002E5F62"/>
    <w:rsid w:val="002E772D"/>
    <w:rsid w:val="002F5863"/>
    <w:rsid w:val="00306020"/>
    <w:rsid w:val="003356EA"/>
    <w:rsid w:val="003370AC"/>
    <w:rsid w:val="003401A5"/>
    <w:rsid w:val="00355C70"/>
    <w:rsid w:val="00357A8C"/>
    <w:rsid w:val="00362A3C"/>
    <w:rsid w:val="00362B29"/>
    <w:rsid w:val="00364617"/>
    <w:rsid w:val="00367FD0"/>
    <w:rsid w:val="003723B3"/>
    <w:rsid w:val="00373A04"/>
    <w:rsid w:val="0038394F"/>
    <w:rsid w:val="003847D7"/>
    <w:rsid w:val="00385ACB"/>
    <w:rsid w:val="003A498B"/>
    <w:rsid w:val="003B3604"/>
    <w:rsid w:val="003B4EC9"/>
    <w:rsid w:val="003D1872"/>
    <w:rsid w:val="003D4269"/>
    <w:rsid w:val="003D730B"/>
    <w:rsid w:val="00403D80"/>
    <w:rsid w:val="004137F1"/>
    <w:rsid w:val="0041445C"/>
    <w:rsid w:val="00414D6D"/>
    <w:rsid w:val="00422492"/>
    <w:rsid w:val="00423BB8"/>
    <w:rsid w:val="00431C65"/>
    <w:rsid w:val="0043765D"/>
    <w:rsid w:val="004421E2"/>
    <w:rsid w:val="00446844"/>
    <w:rsid w:val="00447441"/>
    <w:rsid w:val="0045733A"/>
    <w:rsid w:val="00457833"/>
    <w:rsid w:val="00457884"/>
    <w:rsid w:val="00457BB7"/>
    <w:rsid w:val="004618D4"/>
    <w:rsid w:val="00465508"/>
    <w:rsid w:val="00466160"/>
    <w:rsid w:val="00480652"/>
    <w:rsid w:val="00480ECE"/>
    <w:rsid w:val="00481D63"/>
    <w:rsid w:val="004A05FD"/>
    <w:rsid w:val="004A6F25"/>
    <w:rsid w:val="004B41BD"/>
    <w:rsid w:val="004B653A"/>
    <w:rsid w:val="004C0D92"/>
    <w:rsid w:val="004C1F5A"/>
    <w:rsid w:val="004C68DE"/>
    <w:rsid w:val="004D5520"/>
    <w:rsid w:val="004D628C"/>
    <w:rsid w:val="004E4547"/>
    <w:rsid w:val="004F3701"/>
    <w:rsid w:val="004F51DC"/>
    <w:rsid w:val="005012B8"/>
    <w:rsid w:val="00502632"/>
    <w:rsid w:val="00503C61"/>
    <w:rsid w:val="00504A69"/>
    <w:rsid w:val="00510F4C"/>
    <w:rsid w:val="00513DDD"/>
    <w:rsid w:val="005221DC"/>
    <w:rsid w:val="00522559"/>
    <w:rsid w:val="0053219D"/>
    <w:rsid w:val="005636E7"/>
    <w:rsid w:val="00581D59"/>
    <w:rsid w:val="0059071E"/>
    <w:rsid w:val="00591026"/>
    <w:rsid w:val="0059471C"/>
    <w:rsid w:val="00596551"/>
    <w:rsid w:val="005A2E25"/>
    <w:rsid w:val="005B1080"/>
    <w:rsid w:val="005C1EB1"/>
    <w:rsid w:val="005C3EA7"/>
    <w:rsid w:val="005C6B2F"/>
    <w:rsid w:val="005D02DD"/>
    <w:rsid w:val="005D097F"/>
    <w:rsid w:val="005D2025"/>
    <w:rsid w:val="005D2F25"/>
    <w:rsid w:val="005E58A6"/>
    <w:rsid w:val="006213C5"/>
    <w:rsid w:val="00630C34"/>
    <w:rsid w:val="00642313"/>
    <w:rsid w:val="00647AD3"/>
    <w:rsid w:val="00661AA9"/>
    <w:rsid w:val="00664BD1"/>
    <w:rsid w:val="006700DC"/>
    <w:rsid w:val="00680DF6"/>
    <w:rsid w:val="006843F9"/>
    <w:rsid w:val="00685805"/>
    <w:rsid w:val="00694144"/>
    <w:rsid w:val="006976D5"/>
    <w:rsid w:val="006B23D4"/>
    <w:rsid w:val="006E005C"/>
    <w:rsid w:val="006F136A"/>
    <w:rsid w:val="00702998"/>
    <w:rsid w:val="007278D2"/>
    <w:rsid w:val="00741615"/>
    <w:rsid w:val="007516C6"/>
    <w:rsid w:val="007528EF"/>
    <w:rsid w:val="00753E08"/>
    <w:rsid w:val="00754A31"/>
    <w:rsid w:val="00761543"/>
    <w:rsid w:val="00772E8E"/>
    <w:rsid w:val="00785991"/>
    <w:rsid w:val="007A0619"/>
    <w:rsid w:val="007B3978"/>
    <w:rsid w:val="007C0B06"/>
    <w:rsid w:val="007C680D"/>
    <w:rsid w:val="007D4D36"/>
    <w:rsid w:val="007D721E"/>
    <w:rsid w:val="007E29D9"/>
    <w:rsid w:val="007F061A"/>
    <w:rsid w:val="007F2647"/>
    <w:rsid w:val="007F545B"/>
    <w:rsid w:val="007F6243"/>
    <w:rsid w:val="00802AD4"/>
    <w:rsid w:val="00815B45"/>
    <w:rsid w:val="008162B3"/>
    <w:rsid w:val="0081731F"/>
    <w:rsid w:val="00822D5A"/>
    <w:rsid w:val="00826355"/>
    <w:rsid w:val="00832CCC"/>
    <w:rsid w:val="008333BE"/>
    <w:rsid w:val="00837168"/>
    <w:rsid w:val="00841E2F"/>
    <w:rsid w:val="008443B2"/>
    <w:rsid w:val="00845DB4"/>
    <w:rsid w:val="00854DC8"/>
    <w:rsid w:val="008612F8"/>
    <w:rsid w:val="008669AA"/>
    <w:rsid w:val="00875032"/>
    <w:rsid w:val="00884BCF"/>
    <w:rsid w:val="00886A21"/>
    <w:rsid w:val="00886A94"/>
    <w:rsid w:val="0088782D"/>
    <w:rsid w:val="00887DC9"/>
    <w:rsid w:val="00893830"/>
    <w:rsid w:val="008967EF"/>
    <w:rsid w:val="008A0FE1"/>
    <w:rsid w:val="008A4535"/>
    <w:rsid w:val="008A6FDB"/>
    <w:rsid w:val="008C3872"/>
    <w:rsid w:val="008D68FB"/>
    <w:rsid w:val="008E0200"/>
    <w:rsid w:val="008E5715"/>
    <w:rsid w:val="00904580"/>
    <w:rsid w:val="00916474"/>
    <w:rsid w:val="00944347"/>
    <w:rsid w:val="009444D3"/>
    <w:rsid w:val="009465AA"/>
    <w:rsid w:val="00956966"/>
    <w:rsid w:val="00960679"/>
    <w:rsid w:val="009733D3"/>
    <w:rsid w:val="00976DE4"/>
    <w:rsid w:val="009774F1"/>
    <w:rsid w:val="00981124"/>
    <w:rsid w:val="0098693E"/>
    <w:rsid w:val="00987423"/>
    <w:rsid w:val="009A50C7"/>
    <w:rsid w:val="009B4BDF"/>
    <w:rsid w:val="009C467C"/>
    <w:rsid w:val="009C4919"/>
    <w:rsid w:val="009D32B8"/>
    <w:rsid w:val="009D3AD6"/>
    <w:rsid w:val="009E2B30"/>
    <w:rsid w:val="009F170B"/>
    <w:rsid w:val="009F4E61"/>
    <w:rsid w:val="00A0093C"/>
    <w:rsid w:val="00A10157"/>
    <w:rsid w:val="00A208F0"/>
    <w:rsid w:val="00A22D3E"/>
    <w:rsid w:val="00A30773"/>
    <w:rsid w:val="00A3560E"/>
    <w:rsid w:val="00A451E3"/>
    <w:rsid w:val="00A52AFF"/>
    <w:rsid w:val="00A64A9E"/>
    <w:rsid w:val="00A71485"/>
    <w:rsid w:val="00A7287E"/>
    <w:rsid w:val="00A8617D"/>
    <w:rsid w:val="00A9060F"/>
    <w:rsid w:val="00A9204B"/>
    <w:rsid w:val="00A96F2D"/>
    <w:rsid w:val="00AA0407"/>
    <w:rsid w:val="00AD2AC4"/>
    <w:rsid w:val="00AE3282"/>
    <w:rsid w:val="00AF575F"/>
    <w:rsid w:val="00B00006"/>
    <w:rsid w:val="00B02639"/>
    <w:rsid w:val="00B03460"/>
    <w:rsid w:val="00B06C2D"/>
    <w:rsid w:val="00B15BF3"/>
    <w:rsid w:val="00B15EDF"/>
    <w:rsid w:val="00B23FC5"/>
    <w:rsid w:val="00B25C35"/>
    <w:rsid w:val="00B33A40"/>
    <w:rsid w:val="00B47D49"/>
    <w:rsid w:val="00B61D28"/>
    <w:rsid w:val="00B73628"/>
    <w:rsid w:val="00B87A39"/>
    <w:rsid w:val="00BA5C6E"/>
    <w:rsid w:val="00BB3112"/>
    <w:rsid w:val="00BB6448"/>
    <w:rsid w:val="00BB6B2C"/>
    <w:rsid w:val="00BC5048"/>
    <w:rsid w:val="00BF23B0"/>
    <w:rsid w:val="00C02948"/>
    <w:rsid w:val="00C10084"/>
    <w:rsid w:val="00C105C9"/>
    <w:rsid w:val="00C13631"/>
    <w:rsid w:val="00C212BE"/>
    <w:rsid w:val="00C23346"/>
    <w:rsid w:val="00C306C3"/>
    <w:rsid w:val="00C324CB"/>
    <w:rsid w:val="00C451A8"/>
    <w:rsid w:val="00C565AC"/>
    <w:rsid w:val="00C56F23"/>
    <w:rsid w:val="00C606A1"/>
    <w:rsid w:val="00C60D4F"/>
    <w:rsid w:val="00C703DD"/>
    <w:rsid w:val="00C733B6"/>
    <w:rsid w:val="00C77C5C"/>
    <w:rsid w:val="00C84E16"/>
    <w:rsid w:val="00C91A69"/>
    <w:rsid w:val="00C91F74"/>
    <w:rsid w:val="00CA5485"/>
    <w:rsid w:val="00CC2D2E"/>
    <w:rsid w:val="00CC6F3B"/>
    <w:rsid w:val="00CD0E83"/>
    <w:rsid w:val="00CD2C22"/>
    <w:rsid w:val="00CD4DAD"/>
    <w:rsid w:val="00CD6D05"/>
    <w:rsid w:val="00CE5432"/>
    <w:rsid w:val="00D16900"/>
    <w:rsid w:val="00D233C7"/>
    <w:rsid w:val="00D23972"/>
    <w:rsid w:val="00D339FD"/>
    <w:rsid w:val="00D50885"/>
    <w:rsid w:val="00D54AA1"/>
    <w:rsid w:val="00D560F8"/>
    <w:rsid w:val="00D61003"/>
    <w:rsid w:val="00D76E44"/>
    <w:rsid w:val="00D77DE6"/>
    <w:rsid w:val="00D81636"/>
    <w:rsid w:val="00D8175E"/>
    <w:rsid w:val="00D85F86"/>
    <w:rsid w:val="00D87D08"/>
    <w:rsid w:val="00D9043B"/>
    <w:rsid w:val="00DA04C8"/>
    <w:rsid w:val="00DA5483"/>
    <w:rsid w:val="00DA64B9"/>
    <w:rsid w:val="00DB0777"/>
    <w:rsid w:val="00DB2204"/>
    <w:rsid w:val="00DB30CC"/>
    <w:rsid w:val="00DC7D53"/>
    <w:rsid w:val="00DD2505"/>
    <w:rsid w:val="00DD31FA"/>
    <w:rsid w:val="00DE697F"/>
    <w:rsid w:val="00DF34B8"/>
    <w:rsid w:val="00DF72AE"/>
    <w:rsid w:val="00E01B5B"/>
    <w:rsid w:val="00E05901"/>
    <w:rsid w:val="00E16F02"/>
    <w:rsid w:val="00E16F16"/>
    <w:rsid w:val="00E25701"/>
    <w:rsid w:val="00E25829"/>
    <w:rsid w:val="00E275AE"/>
    <w:rsid w:val="00E30061"/>
    <w:rsid w:val="00E41522"/>
    <w:rsid w:val="00E46731"/>
    <w:rsid w:val="00E46A05"/>
    <w:rsid w:val="00E66430"/>
    <w:rsid w:val="00E81155"/>
    <w:rsid w:val="00E87F80"/>
    <w:rsid w:val="00E9029C"/>
    <w:rsid w:val="00E9711C"/>
    <w:rsid w:val="00EB47C2"/>
    <w:rsid w:val="00ED29E1"/>
    <w:rsid w:val="00ED3380"/>
    <w:rsid w:val="00ED4676"/>
    <w:rsid w:val="00EE3FBA"/>
    <w:rsid w:val="00EE4AE5"/>
    <w:rsid w:val="00F00EBE"/>
    <w:rsid w:val="00F03110"/>
    <w:rsid w:val="00F21077"/>
    <w:rsid w:val="00F214B0"/>
    <w:rsid w:val="00F273FC"/>
    <w:rsid w:val="00F400EC"/>
    <w:rsid w:val="00F40356"/>
    <w:rsid w:val="00F724E0"/>
    <w:rsid w:val="00F925FB"/>
    <w:rsid w:val="00FA102C"/>
    <w:rsid w:val="00FA53B1"/>
    <w:rsid w:val="00FC01FD"/>
    <w:rsid w:val="00FC4017"/>
    <w:rsid w:val="00FC7835"/>
    <w:rsid w:val="00FD0EC1"/>
    <w:rsid w:val="00FD44EE"/>
    <w:rsid w:val="00FD7DAA"/>
    <w:rsid w:val="00FE32BD"/>
    <w:rsid w:val="00FF4881"/>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AA098"/>
  <w15:chartTrackingRefBased/>
  <w15:docId w15:val="{A971D42D-F5F7-4272-A64B-2D0263AC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3B3"/>
    <w:pPr>
      <w:spacing w:after="100" w:afterAutospacing="1"/>
    </w:pPr>
    <w:rPr>
      <w:rFonts w:ascii="Times New Roman"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I">
    <w:name w:val="MSI"/>
    <w:basedOn w:val="Normal"/>
    <w:link w:val="MSIChar"/>
    <w:qFormat/>
    <w:rsid w:val="001C6304"/>
    <w:pPr>
      <w:spacing w:line="360" w:lineRule="auto"/>
      <w:jc w:val="both"/>
    </w:pPr>
    <w:rPr>
      <w:rFonts w:cs="Times New Roman"/>
      <w:sz w:val="24"/>
      <w:szCs w:val="24"/>
    </w:rPr>
  </w:style>
  <w:style w:type="character" w:customStyle="1" w:styleId="MSIChar">
    <w:name w:val="MSI Char"/>
    <w:basedOn w:val="DefaultParagraphFont"/>
    <w:link w:val="MSI"/>
    <w:rsid w:val="001C6304"/>
    <w:rPr>
      <w:rFonts w:ascii="Times New Roman" w:hAnsi="Times New Roman" w:cs="Times New Roman"/>
      <w:sz w:val="24"/>
      <w:szCs w:val="24"/>
    </w:rPr>
  </w:style>
  <w:style w:type="paragraph" w:styleId="ListParagraph">
    <w:name w:val="List Paragraph"/>
    <w:basedOn w:val="Normal"/>
    <w:uiPriority w:val="34"/>
    <w:qFormat/>
    <w:rsid w:val="00E81155"/>
    <w:pPr>
      <w:ind w:left="720"/>
      <w:contextualSpacing/>
    </w:pPr>
    <w:rPr>
      <w:szCs w:val="28"/>
    </w:rPr>
  </w:style>
  <w:style w:type="paragraph" w:styleId="BalloonText">
    <w:name w:val="Balloon Text"/>
    <w:basedOn w:val="Normal"/>
    <w:link w:val="BalloonTextChar"/>
    <w:uiPriority w:val="99"/>
    <w:semiHidden/>
    <w:unhideWhenUsed/>
    <w:rsid w:val="009733D3"/>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9733D3"/>
    <w:rPr>
      <w:rFonts w:ascii="Segoe UI" w:hAnsi="Segoe UI" w:cs="Segoe UI"/>
      <w:sz w:val="18"/>
      <w:szCs w:val="22"/>
    </w:rPr>
  </w:style>
  <w:style w:type="table" w:styleId="GridTable1Light">
    <w:name w:val="Grid Table 1 Light"/>
    <w:basedOn w:val="TableNormal"/>
    <w:uiPriority w:val="46"/>
    <w:rsid w:val="00A22D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otnoteReference">
    <w:name w:val="footnote reference"/>
    <w:basedOn w:val="DefaultParagraphFont"/>
    <w:uiPriority w:val="99"/>
    <w:semiHidden/>
    <w:unhideWhenUsed/>
    <w:rsid w:val="00886A94"/>
    <w:rPr>
      <w:vertAlign w:val="superscript"/>
    </w:rPr>
  </w:style>
  <w:style w:type="table" w:styleId="PlainTable4">
    <w:name w:val="Plain Table 4"/>
    <w:basedOn w:val="TableNormal"/>
    <w:uiPriority w:val="44"/>
    <w:rsid w:val="001C688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1C6884"/>
    <w:pPr>
      <w:spacing w:after="0" w:line="240" w:lineRule="auto"/>
    </w:pPr>
    <w:tblPr/>
  </w:style>
  <w:style w:type="table" w:styleId="TableGridLight">
    <w:name w:val="Grid Table Light"/>
    <w:basedOn w:val="TableNormal"/>
    <w:uiPriority w:val="40"/>
    <w:rsid w:val="001C6884"/>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PlainTable2">
    <w:name w:val="Plain Table 2"/>
    <w:basedOn w:val="TableNormal"/>
    <w:uiPriority w:val="42"/>
    <w:rsid w:val="00C56F23"/>
    <w:pPr>
      <w:spacing w:after="0" w:line="240" w:lineRule="auto"/>
    </w:pPr>
    <w:rPr>
      <w:szCs w:val="22"/>
      <w:lang w:bidi="ar-S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Style1">
    <w:name w:val="Style1"/>
    <w:basedOn w:val="TableNormal"/>
    <w:uiPriority w:val="99"/>
    <w:rsid w:val="006B23D4"/>
    <w:pPr>
      <w:spacing w:after="0" w:line="240" w:lineRule="auto"/>
    </w:pPr>
    <w:tblPr/>
  </w:style>
  <w:style w:type="character" w:customStyle="1" w:styleId="muitypography-root">
    <w:name w:val="muitypography-root"/>
    <w:basedOn w:val="DefaultParagraphFont"/>
    <w:rsid w:val="001955EE"/>
  </w:style>
  <w:style w:type="paragraph" w:styleId="Header">
    <w:name w:val="header"/>
    <w:basedOn w:val="Normal"/>
    <w:link w:val="HeaderChar"/>
    <w:uiPriority w:val="99"/>
    <w:unhideWhenUsed/>
    <w:rsid w:val="00F40356"/>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F40356"/>
    <w:rPr>
      <w:rFonts w:ascii="Times New Roman" w:hAnsi="Times New Roman"/>
    </w:rPr>
  </w:style>
  <w:style w:type="paragraph" w:styleId="Footer">
    <w:name w:val="footer"/>
    <w:basedOn w:val="Normal"/>
    <w:link w:val="FooterChar"/>
    <w:uiPriority w:val="99"/>
    <w:unhideWhenUsed/>
    <w:rsid w:val="00F40356"/>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F40356"/>
    <w:rPr>
      <w:rFonts w:ascii="Times New Roman" w:hAnsi="Times New Roman"/>
    </w:rPr>
  </w:style>
  <w:style w:type="character" w:styleId="CommentReference">
    <w:name w:val="annotation reference"/>
    <w:basedOn w:val="DefaultParagraphFont"/>
    <w:uiPriority w:val="99"/>
    <w:semiHidden/>
    <w:unhideWhenUsed/>
    <w:rsid w:val="009444D3"/>
    <w:rPr>
      <w:sz w:val="16"/>
      <w:szCs w:val="16"/>
    </w:rPr>
  </w:style>
  <w:style w:type="paragraph" w:styleId="CommentText">
    <w:name w:val="annotation text"/>
    <w:basedOn w:val="Normal"/>
    <w:link w:val="CommentTextChar"/>
    <w:uiPriority w:val="99"/>
    <w:semiHidden/>
    <w:unhideWhenUsed/>
    <w:rsid w:val="009444D3"/>
    <w:pPr>
      <w:spacing w:line="240" w:lineRule="auto"/>
    </w:pPr>
    <w:rPr>
      <w:sz w:val="20"/>
      <w:szCs w:val="25"/>
    </w:rPr>
  </w:style>
  <w:style w:type="character" w:customStyle="1" w:styleId="CommentTextChar">
    <w:name w:val="Comment Text Char"/>
    <w:basedOn w:val="DefaultParagraphFont"/>
    <w:link w:val="CommentText"/>
    <w:uiPriority w:val="99"/>
    <w:semiHidden/>
    <w:rsid w:val="009444D3"/>
    <w:rPr>
      <w:rFonts w:ascii="Times New Roman" w:hAnsi="Times New Roman"/>
      <w:sz w:val="20"/>
      <w:szCs w:val="25"/>
    </w:rPr>
  </w:style>
  <w:style w:type="paragraph" w:styleId="CommentSubject">
    <w:name w:val="annotation subject"/>
    <w:basedOn w:val="CommentText"/>
    <w:next w:val="CommentText"/>
    <w:link w:val="CommentSubjectChar"/>
    <w:uiPriority w:val="99"/>
    <w:semiHidden/>
    <w:unhideWhenUsed/>
    <w:rsid w:val="009444D3"/>
    <w:rPr>
      <w:b/>
      <w:bCs/>
    </w:rPr>
  </w:style>
  <w:style w:type="character" w:customStyle="1" w:styleId="CommentSubjectChar">
    <w:name w:val="Comment Subject Char"/>
    <w:basedOn w:val="CommentTextChar"/>
    <w:link w:val="CommentSubject"/>
    <w:uiPriority w:val="99"/>
    <w:semiHidden/>
    <w:rsid w:val="009444D3"/>
    <w:rPr>
      <w:rFonts w:ascii="Times New Roman" w:hAnsi="Times New Roman"/>
      <w:b/>
      <w:bCs/>
      <w:sz w:val="20"/>
      <w:szCs w:val="25"/>
    </w:rPr>
  </w:style>
  <w:style w:type="character" w:styleId="Hyperlink">
    <w:name w:val="Hyperlink"/>
    <w:basedOn w:val="DefaultParagraphFont"/>
    <w:uiPriority w:val="99"/>
    <w:unhideWhenUsed/>
    <w:rsid w:val="00DB0777"/>
    <w:rPr>
      <w:color w:val="0563C1" w:themeColor="hyperlink"/>
      <w:u w:val="single"/>
    </w:rPr>
  </w:style>
  <w:style w:type="character" w:customStyle="1" w:styleId="UnresolvedMention">
    <w:name w:val="Unresolved Mention"/>
    <w:basedOn w:val="DefaultParagraphFont"/>
    <w:uiPriority w:val="99"/>
    <w:semiHidden/>
    <w:unhideWhenUsed/>
    <w:rsid w:val="00DB0777"/>
    <w:rPr>
      <w:color w:val="605E5C"/>
      <w:shd w:val="clear" w:color="auto" w:fill="E1DFDD"/>
    </w:rPr>
  </w:style>
  <w:style w:type="character" w:styleId="FollowedHyperlink">
    <w:name w:val="FollowedHyperlink"/>
    <w:basedOn w:val="DefaultParagraphFont"/>
    <w:uiPriority w:val="99"/>
    <w:semiHidden/>
    <w:unhideWhenUsed/>
    <w:rsid w:val="00DB0777"/>
    <w:rPr>
      <w:color w:val="954F72" w:themeColor="followedHyperlink"/>
      <w:u w:val="single"/>
    </w:rPr>
  </w:style>
  <w:style w:type="character" w:customStyle="1" w:styleId="fontstyle01">
    <w:name w:val="fontstyle01"/>
    <w:basedOn w:val="DefaultParagraphFont"/>
    <w:rsid w:val="00B15EDF"/>
    <w:rPr>
      <w:rFonts w:ascii="AdvP4DF60E" w:hAnsi="AdvP4DF60E" w:hint="default"/>
      <w:b w:val="0"/>
      <w:bCs w:val="0"/>
      <w:i w:val="0"/>
      <w:iCs w:val="0"/>
      <w:color w:val="000000"/>
      <w:sz w:val="28"/>
      <w:szCs w:val="28"/>
    </w:rPr>
  </w:style>
  <w:style w:type="character" w:styleId="LineNumber">
    <w:name w:val="line number"/>
    <w:basedOn w:val="DefaultParagraphFont"/>
    <w:uiPriority w:val="99"/>
    <w:semiHidden/>
    <w:unhideWhenUsed/>
    <w:rsid w:val="00151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97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lam.msaiful@outlook.com"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potenza@yale.edu" TargetMode="External"/><Relationship Id="rId4" Type="http://schemas.openxmlformats.org/officeDocument/2006/relationships/settings" Target="settings.xml"/><Relationship Id="rId9" Type="http://schemas.openxmlformats.org/officeDocument/2006/relationships/hyperlink" Target="mailto:sahadat.hossain@juniv.edu"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AC0E4-D992-424E-A2CF-5B631427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55645</Words>
  <Characters>317179</Characters>
  <Application>Microsoft Office Word</Application>
  <DocSecurity>0</DocSecurity>
  <Lines>2643</Lines>
  <Paragraphs>744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Saiful Islam</dc:creator>
  <cp:keywords/>
  <dc:description/>
  <cp:lastModifiedBy>L.Smith</cp:lastModifiedBy>
  <cp:revision>2</cp:revision>
  <dcterms:created xsi:type="dcterms:W3CDTF">2021-07-19T08:08:00Z</dcterms:created>
  <dcterms:modified xsi:type="dcterms:W3CDTF">2021-07-19T08:08:00Z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9f3e43cf-f5ae-31a5-8998-5464cbfba6b4</vt:lpwstr>
  </property>
  <property fmtid="{D5CDD505-2E9C-101B-9397-08002B2CF9AE}" pid="4" name="Mendeley Citation Style_1">
    <vt:lpwstr>http://www.zotero.org/styles/frontiers-in-psychology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http://www.zotero.org/styles/bmc-public-health</vt:lpwstr>
  </property>
  <property fmtid="{D5CDD505-2E9C-101B-9397-08002B2CF9AE}" pid="10" name="Mendeley Recent Style Name 2_1">
    <vt:lpwstr>BMC Public Health</vt:lpwstr>
  </property>
  <property fmtid="{D5CDD505-2E9C-101B-9397-08002B2CF9AE}" pid="11" name="Mendeley Recent Style Id 3_1">
    <vt:lpwstr>http://www.zotero.org/styles/bmj-open</vt:lpwstr>
  </property>
  <property fmtid="{D5CDD505-2E9C-101B-9397-08002B2CF9AE}" pid="12" name="Mendeley Recent Style Name 3_1">
    <vt:lpwstr>BMJ Open</vt:lpwstr>
  </property>
  <property fmtid="{D5CDD505-2E9C-101B-9397-08002B2CF9AE}" pid="13" name="Mendeley Recent Style Id 4_1">
    <vt:lpwstr>http://www.zotero.org/styles/brain-behavior-and-immunity</vt:lpwstr>
  </property>
  <property fmtid="{D5CDD505-2E9C-101B-9397-08002B2CF9AE}" pid="14" name="Mendeley Recent Style Name 4_1">
    <vt:lpwstr>Brain Behavior and Immunity</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http://www.zotero.org/styles/frontiers-in-psychology</vt:lpwstr>
  </property>
  <property fmtid="{D5CDD505-2E9C-101B-9397-08002B2CF9AE}" pid="18" name="Mendeley Recent Style Name 6_1">
    <vt:lpwstr>Frontiers in Psychology</vt:lpwstr>
  </property>
  <property fmtid="{D5CDD505-2E9C-101B-9397-08002B2CF9AE}" pid="19" name="Mendeley Recent Style Id 7_1">
    <vt:lpwstr>http://www.zotero.org/styles/journal-of-school-psychology</vt:lpwstr>
  </property>
  <property fmtid="{D5CDD505-2E9C-101B-9397-08002B2CF9AE}" pid="20" name="Mendeley Recent Style Name 7_1">
    <vt:lpwstr>Journal of School Psychology</vt:lpwstr>
  </property>
  <property fmtid="{D5CDD505-2E9C-101B-9397-08002B2CF9AE}" pid="21" name="Mendeley Recent Style Id 8_1">
    <vt:lpwstr>http://www.zotero.org/styles/public-health</vt:lpwstr>
  </property>
  <property fmtid="{D5CDD505-2E9C-101B-9397-08002B2CF9AE}" pid="22" name="Mendeley Recent Style Name 8_1">
    <vt:lpwstr>Public Health</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