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81BE8" w14:textId="68E83D48" w:rsidR="00C6029B" w:rsidRPr="004D3964" w:rsidRDefault="004F5C2B" w:rsidP="00705066">
      <w:pPr>
        <w:spacing w:line="480" w:lineRule="auto"/>
      </w:pPr>
      <w:r w:rsidRPr="004D3964">
        <w:t>Running head: INTUITIVE EATING SCALE-2</w:t>
      </w:r>
    </w:p>
    <w:p w14:paraId="3083CFEB" w14:textId="34483EA3" w:rsidR="004F5C2B" w:rsidRPr="004D3964" w:rsidRDefault="004F5C2B" w:rsidP="00705066">
      <w:pPr>
        <w:spacing w:line="480" w:lineRule="auto"/>
      </w:pPr>
    </w:p>
    <w:p w14:paraId="5297BBD2" w14:textId="220D4181" w:rsidR="004F5C2B" w:rsidRPr="004D3964" w:rsidRDefault="004F5C2B" w:rsidP="00705066">
      <w:pPr>
        <w:spacing w:line="480" w:lineRule="auto"/>
      </w:pPr>
    </w:p>
    <w:p w14:paraId="7196C003" w14:textId="0E1A807D" w:rsidR="004F5C2B" w:rsidRPr="00D867C6" w:rsidRDefault="004F5C2B" w:rsidP="00D867C6">
      <w:pPr>
        <w:pStyle w:val="Title"/>
      </w:pPr>
      <w:r w:rsidRPr="00D867C6">
        <w:t>The Intuitive Eating Scale-2: Re-evaluating its Factor Structure using a Bifactor Exploratory Structural Equation Modelling Framework</w:t>
      </w:r>
    </w:p>
    <w:p w14:paraId="75A3E5D2" w14:textId="2BB4AC7D" w:rsidR="004F5C2B" w:rsidRPr="004D3964" w:rsidRDefault="004F5C2B" w:rsidP="00705066">
      <w:pPr>
        <w:spacing w:line="480" w:lineRule="auto"/>
      </w:pPr>
    </w:p>
    <w:p w14:paraId="753FC5EE" w14:textId="54A25A0D" w:rsidR="004F5C2B" w:rsidRPr="004D3964" w:rsidRDefault="004F5C2B" w:rsidP="004F5C2B">
      <w:pPr>
        <w:spacing w:line="480" w:lineRule="auto"/>
        <w:jc w:val="center"/>
      </w:pPr>
      <w:r w:rsidRPr="004D3964">
        <w:t>Viren Swami</w:t>
      </w:r>
      <w:r w:rsidRPr="004D3964">
        <w:rPr>
          <w:vertAlign w:val="superscript"/>
        </w:rPr>
        <w:t>1-2</w:t>
      </w:r>
      <w:r w:rsidRPr="004D3964">
        <w:t xml:space="preserve">, </w:t>
      </w:r>
      <w:r w:rsidR="008E7035" w:rsidRPr="004D3964">
        <w:t>Christophe Maïano</w:t>
      </w:r>
      <w:r w:rsidR="008E7035" w:rsidRPr="004D3964">
        <w:rPr>
          <w:vertAlign w:val="superscript"/>
        </w:rPr>
        <w:t>3</w:t>
      </w:r>
      <w:r w:rsidR="00D632D4" w:rsidRPr="0026068B">
        <w:t>,</w:t>
      </w:r>
      <w:r w:rsidR="00D632D4">
        <w:t xml:space="preserve"> </w:t>
      </w:r>
      <w:r w:rsidRPr="004D3964">
        <w:t xml:space="preserve">Adrian </w:t>
      </w:r>
      <w:r w:rsidR="008E7035" w:rsidRPr="004D3964">
        <w:t>Furnham</w:t>
      </w:r>
      <w:r w:rsidR="008E7035" w:rsidRPr="004D3964">
        <w:rPr>
          <w:vertAlign w:val="superscript"/>
        </w:rPr>
        <w:t>4</w:t>
      </w:r>
      <w:r w:rsidRPr="004D3964">
        <w:t xml:space="preserve">, </w:t>
      </w:r>
      <w:r w:rsidR="008E7035" w:rsidRPr="004D3964">
        <w:t xml:space="preserve">&amp; </w:t>
      </w:r>
      <w:r w:rsidRPr="004D3964">
        <w:t xml:space="preserve">Charlotte </w:t>
      </w:r>
      <w:r w:rsidR="008E7035" w:rsidRPr="004D3964">
        <w:t>Robinson</w:t>
      </w:r>
      <w:r w:rsidR="008E7035" w:rsidRPr="004D3964">
        <w:rPr>
          <w:vertAlign w:val="superscript"/>
        </w:rPr>
        <w:t>5</w:t>
      </w:r>
    </w:p>
    <w:p w14:paraId="2A992CFB" w14:textId="77777777" w:rsidR="004F5C2B" w:rsidRPr="004D3964" w:rsidRDefault="004F5C2B" w:rsidP="004F5C2B">
      <w:pPr>
        <w:spacing w:line="480" w:lineRule="auto"/>
        <w:rPr>
          <w:vertAlign w:val="superscript"/>
        </w:rPr>
      </w:pPr>
    </w:p>
    <w:p w14:paraId="515F53DA" w14:textId="77777777" w:rsidR="004F5C2B" w:rsidRPr="004D3964" w:rsidRDefault="004F5C2B" w:rsidP="004F5C2B">
      <w:pPr>
        <w:spacing w:line="480" w:lineRule="auto"/>
        <w:jc w:val="center"/>
      </w:pPr>
      <w:r w:rsidRPr="004D3964">
        <w:rPr>
          <w:vertAlign w:val="superscript"/>
        </w:rPr>
        <w:t>1</w:t>
      </w:r>
      <w:r w:rsidRPr="004D3964">
        <w:t xml:space="preserve">School of Psychology and Sport Science, Anglia Ruskin University, Cambridge, </w:t>
      </w:r>
    </w:p>
    <w:p w14:paraId="5120B4A6" w14:textId="77777777" w:rsidR="004F5C2B" w:rsidRPr="004D3964" w:rsidRDefault="004F5C2B" w:rsidP="004F5C2B">
      <w:pPr>
        <w:spacing w:line="480" w:lineRule="auto"/>
        <w:jc w:val="center"/>
      </w:pPr>
      <w:r w:rsidRPr="004D3964">
        <w:t>United Kingdom</w:t>
      </w:r>
    </w:p>
    <w:p w14:paraId="6EBF3811" w14:textId="788F5706" w:rsidR="004F5C2B" w:rsidRPr="004D3964" w:rsidRDefault="008E7035" w:rsidP="008E7035">
      <w:pPr>
        <w:spacing w:line="480" w:lineRule="auto"/>
        <w:jc w:val="center"/>
      </w:pPr>
      <w:r w:rsidRPr="004D3964">
        <w:rPr>
          <w:vertAlign w:val="superscript"/>
          <w:lang w:val="en-US"/>
        </w:rPr>
        <w:t>2</w:t>
      </w:r>
      <w:r w:rsidRPr="004D3964">
        <w:t xml:space="preserve">Centre </w:t>
      </w:r>
      <w:r w:rsidR="004F5C2B" w:rsidRPr="004D3964">
        <w:t>for Psychological Medicine, Perdana University, Kuala Lumpur, Malaysia</w:t>
      </w:r>
    </w:p>
    <w:p w14:paraId="6D7F504D" w14:textId="19BFCA9B" w:rsidR="008E7035" w:rsidRPr="004D3964" w:rsidRDefault="008E7035" w:rsidP="008E7035">
      <w:pPr>
        <w:spacing w:line="480" w:lineRule="auto"/>
        <w:jc w:val="center"/>
        <w:rPr>
          <w:lang w:val="en-US"/>
        </w:rPr>
      </w:pPr>
      <w:r w:rsidRPr="004D3964">
        <w:rPr>
          <w:vertAlign w:val="superscript"/>
          <w:lang w:val="en-US"/>
        </w:rPr>
        <w:t>3</w:t>
      </w:r>
      <w:r w:rsidRPr="004D3964">
        <w:rPr>
          <w:lang w:val="en-US"/>
        </w:rPr>
        <w:t>Cyberpsychology Laboratory and</w:t>
      </w:r>
      <w:r w:rsidRPr="004D3964">
        <w:rPr>
          <w:vertAlign w:val="superscript"/>
          <w:lang w:val="en-US"/>
        </w:rPr>
        <w:t xml:space="preserve"> </w:t>
      </w:r>
      <w:r w:rsidRPr="004D3964">
        <w:rPr>
          <w:lang w:val="en-US"/>
        </w:rPr>
        <w:t>Department of Psychoeducation and Psychology, Université du Québec en Outaouais, Saint-Jérôme, Canada</w:t>
      </w:r>
    </w:p>
    <w:p w14:paraId="5187E540" w14:textId="54BB658F" w:rsidR="004F5C2B" w:rsidRPr="004D3964" w:rsidRDefault="008E7035" w:rsidP="004F5C2B">
      <w:pPr>
        <w:spacing w:line="480" w:lineRule="auto"/>
        <w:jc w:val="center"/>
        <w:rPr>
          <w:color w:val="000000"/>
        </w:rPr>
      </w:pPr>
      <w:r w:rsidRPr="004D3964">
        <w:rPr>
          <w:vertAlign w:val="superscript"/>
        </w:rPr>
        <w:t>4</w:t>
      </w:r>
      <w:r w:rsidRPr="004D3964">
        <w:rPr>
          <w:color w:val="000000"/>
        </w:rPr>
        <w:t xml:space="preserve">Department </w:t>
      </w:r>
      <w:r w:rsidR="004F5C2B" w:rsidRPr="004D3964">
        <w:rPr>
          <w:color w:val="000000"/>
        </w:rPr>
        <w:t>of Leadership and Organizational Behaviour, Norwegian Business School, Oslo, Norway</w:t>
      </w:r>
    </w:p>
    <w:p w14:paraId="14353419" w14:textId="48A2B1A4" w:rsidR="004F5C2B" w:rsidRPr="004D3964" w:rsidRDefault="008E7035" w:rsidP="004F5C2B">
      <w:pPr>
        <w:spacing w:line="480" w:lineRule="auto"/>
        <w:jc w:val="center"/>
        <w:rPr>
          <w:color w:val="000000"/>
        </w:rPr>
      </w:pPr>
      <w:r w:rsidRPr="004D3964">
        <w:rPr>
          <w:color w:val="000000"/>
          <w:vertAlign w:val="superscript"/>
        </w:rPr>
        <w:t>5</w:t>
      </w:r>
      <w:r w:rsidRPr="004D3964">
        <w:rPr>
          <w:color w:val="000000"/>
        </w:rPr>
        <w:t xml:space="preserve">Department </w:t>
      </w:r>
      <w:r w:rsidR="004F5C2B" w:rsidRPr="004D3964">
        <w:rPr>
          <w:color w:val="000000"/>
        </w:rPr>
        <w:t>of Psychology, University of Bath, Bath, United Kingdom</w:t>
      </w:r>
    </w:p>
    <w:p w14:paraId="24EAA719" w14:textId="5E98E2E8" w:rsidR="004F5C2B" w:rsidRPr="004D3964" w:rsidRDefault="004F5C2B" w:rsidP="004F5C2B">
      <w:pPr>
        <w:spacing w:line="480" w:lineRule="auto"/>
        <w:jc w:val="center"/>
        <w:rPr>
          <w:lang w:val="en-US"/>
        </w:rPr>
      </w:pPr>
    </w:p>
    <w:p w14:paraId="33FFE394" w14:textId="77777777" w:rsidR="004F5C2B" w:rsidRPr="004D3964" w:rsidRDefault="004F5C2B" w:rsidP="004F5C2B">
      <w:pPr>
        <w:spacing w:line="480" w:lineRule="auto"/>
        <w:jc w:val="center"/>
      </w:pPr>
    </w:p>
    <w:p w14:paraId="7ACA76E2" w14:textId="77777777" w:rsidR="004F5C2B" w:rsidRPr="004D3964" w:rsidRDefault="004F5C2B" w:rsidP="004F5C2B">
      <w:pPr>
        <w:spacing w:line="480" w:lineRule="auto"/>
      </w:pPr>
    </w:p>
    <w:p w14:paraId="5C9AC8E9" w14:textId="77777777" w:rsidR="004F5C2B" w:rsidRPr="004D3964" w:rsidRDefault="004F5C2B" w:rsidP="004F5C2B">
      <w:pPr>
        <w:spacing w:line="480" w:lineRule="auto"/>
        <w:rPr>
          <w:vertAlign w:val="superscript"/>
        </w:rPr>
      </w:pPr>
    </w:p>
    <w:p w14:paraId="5B21E623" w14:textId="528692A7" w:rsidR="004F5C2B" w:rsidRPr="004D3964" w:rsidRDefault="004F5C2B" w:rsidP="004F5C2B">
      <w:pPr>
        <w:spacing w:line="480" w:lineRule="auto"/>
      </w:pPr>
      <w:r w:rsidRPr="004D3964">
        <w:t xml:space="preserve">Address correspondence to: Prof. Viren Swami, School of Psychology and Sport Science, Anglia Ruskin University, East Road, Cambridge, Cambridgeshire CB1 1PT, United Kingdom. Email: </w:t>
      </w:r>
      <w:hyperlink r:id="rId8" w:history="1">
        <w:r w:rsidRPr="004D3964">
          <w:rPr>
            <w:rStyle w:val="Hyperlink"/>
          </w:rPr>
          <w:t>viren.swami@aru.ac.uk</w:t>
        </w:r>
      </w:hyperlink>
      <w:r w:rsidRPr="004D3964">
        <w:t>.</w:t>
      </w:r>
    </w:p>
    <w:p w14:paraId="2FC498F6" w14:textId="0FB4F154" w:rsidR="004F5C2B" w:rsidRPr="004D3964" w:rsidRDefault="004F5C2B">
      <w:r w:rsidRPr="004D3964">
        <w:br w:type="page"/>
      </w:r>
    </w:p>
    <w:p w14:paraId="2B9AE322" w14:textId="3B203A5B" w:rsidR="004F5C2B" w:rsidRPr="00D867C6" w:rsidRDefault="004F5C2B" w:rsidP="00D867C6">
      <w:pPr>
        <w:pStyle w:val="Heading1"/>
      </w:pPr>
      <w:r w:rsidRPr="00D867C6">
        <w:lastRenderedPageBreak/>
        <w:t>Abstract</w:t>
      </w:r>
    </w:p>
    <w:p w14:paraId="0159DDC9" w14:textId="7B17BC94" w:rsidR="004F5C2B" w:rsidRPr="0084358C" w:rsidRDefault="004F5C2B" w:rsidP="004F5C2B">
      <w:pPr>
        <w:spacing w:line="480" w:lineRule="auto"/>
      </w:pPr>
      <w:r w:rsidRPr="004D3964">
        <w:rPr>
          <w:b/>
          <w:bCs/>
        </w:rPr>
        <w:t xml:space="preserve">Purpose: </w:t>
      </w:r>
      <w:r w:rsidR="0084358C">
        <w:t xml:space="preserve">Previous studies examining the </w:t>
      </w:r>
      <w:r w:rsidR="00975E1D">
        <w:t xml:space="preserve">appropriateness </w:t>
      </w:r>
      <w:r w:rsidR="0084358C">
        <w:t xml:space="preserve">of the 4-factor model of Intuitive Eating Scale-2 (IES-2) scores have returned equivocal results, which may reflect methodological limitations in the way IES-2 scores are modelled. Here, we applied a bifactor-exploratory structural equation modelling (B-ESEM) framework to better understand IES-2 multidimensionality. </w:t>
      </w:r>
    </w:p>
    <w:p w14:paraId="1C152CFB" w14:textId="728FAA3D" w:rsidR="004F5C2B" w:rsidRPr="0084358C" w:rsidRDefault="004F5C2B" w:rsidP="004F5C2B">
      <w:pPr>
        <w:spacing w:line="480" w:lineRule="auto"/>
      </w:pPr>
      <w:r w:rsidRPr="004D3964">
        <w:rPr>
          <w:b/>
          <w:bCs/>
        </w:rPr>
        <w:t>Methods:</w:t>
      </w:r>
      <w:r w:rsidR="0084358C">
        <w:rPr>
          <w:b/>
          <w:bCs/>
        </w:rPr>
        <w:t xml:space="preserve"> </w:t>
      </w:r>
      <w:r w:rsidR="0084358C">
        <w:t xml:space="preserve">A total of 603 participants from the United States completed the IES-2, alongside measures of body appreciation, body acceptance from others, and self-esteem. </w:t>
      </w:r>
      <w:r w:rsidR="00B75643">
        <w:t>Our analyses compared the fit of various hypothesised model</w:t>
      </w:r>
      <w:r w:rsidR="00D17885">
        <w:t>s</w:t>
      </w:r>
      <w:r w:rsidR="00B75643">
        <w:t xml:space="preserve"> of IES-2 scores.</w:t>
      </w:r>
    </w:p>
    <w:p w14:paraId="5F70F1E1" w14:textId="01DB6BBB" w:rsidR="004F5C2B" w:rsidRDefault="004F5C2B" w:rsidP="004F5C2B">
      <w:pPr>
        <w:spacing w:line="480" w:lineRule="auto"/>
      </w:pPr>
      <w:r w:rsidRPr="004D3964">
        <w:rPr>
          <w:b/>
          <w:bCs/>
        </w:rPr>
        <w:t>Results:</w:t>
      </w:r>
      <w:r w:rsidR="00B75643">
        <w:t xml:space="preserve"> Models of IES-2 scores based on confirmatory factor analysis</w:t>
      </w:r>
      <w:r w:rsidR="00D17885">
        <w:t xml:space="preserve"> (CFA)</w:t>
      </w:r>
      <w:r w:rsidR="00B75643">
        <w:t xml:space="preserve"> uniformly showed poor fit. ESEM models showed superior fit to CFA representations and </w:t>
      </w:r>
      <w:r w:rsidR="00D17885">
        <w:t>a B</w:t>
      </w:r>
      <w:r w:rsidR="00B75643">
        <w:t>-ESEM model showed improved fit over higher-order CFA</w:t>
      </w:r>
      <w:r w:rsidR="00975E1D">
        <w:t xml:space="preserve"> and B-CFA</w:t>
      </w:r>
      <w:r w:rsidR="00B75643">
        <w:t xml:space="preserve"> representations of IES-2 scores. The optimal model was a B-ESEM model that accounted</w:t>
      </w:r>
      <w:r w:rsidR="00D17885">
        <w:t xml:space="preserve"> for</w:t>
      </w:r>
      <w:r w:rsidR="00B75643">
        <w:t>, through correlated uniqueness (CU), the methodological artefact introduced by negatively</w:t>
      </w:r>
      <w:r w:rsidR="00D17885">
        <w:t>-</w:t>
      </w:r>
      <w:r w:rsidR="00B75643">
        <w:t xml:space="preserve">worded IES-2 items. This B-ESEM-CU model was fully invariant across gender and showed adequate construct validity. </w:t>
      </w:r>
    </w:p>
    <w:p w14:paraId="2600D4B3" w14:textId="04D250C5" w:rsidR="004F5C2B" w:rsidRPr="00B75643" w:rsidRDefault="004F5C2B" w:rsidP="004F5C2B">
      <w:pPr>
        <w:spacing w:line="480" w:lineRule="auto"/>
      </w:pPr>
      <w:r w:rsidRPr="004D3964">
        <w:rPr>
          <w:b/>
          <w:bCs/>
        </w:rPr>
        <w:t>Conclusion:</w:t>
      </w:r>
      <w:r w:rsidR="00B75643">
        <w:rPr>
          <w:b/>
          <w:bCs/>
        </w:rPr>
        <w:t xml:space="preserve"> </w:t>
      </w:r>
      <w:r w:rsidR="00B75643">
        <w:t>The B-ESEM-CU framework appears well-suited to understand the multidimensional</w:t>
      </w:r>
      <w:r w:rsidR="00D17885">
        <w:t>ity</w:t>
      </w:r>
      <w:r w:rsidR="00B75643">
        <w:t xml:space="preserve"> of IES-2 scores. A model of IES-2 scores that yields a reliable latent indicator of global intuitive eating while allowing for simultaneous consideration of additional specific factors will likely provide more accurate accounting of the nature and outcomes of intuitive eating. </w:t>
      </w:r>
    </w:p>
    <w:p w14:paraId="7AD14BC0" w14:textId="7EB2B955" w:rsidR="004F5C2B" w:rsidRDefault="004F5C2B" w:rsidP="0026068B">
      <w:pPr>
        <w:spacing w:line="480" w:lineRule="auto"/>
      </w:pPr>
      <w:r w:rsidRPr="004D3964">
        <w:rPr>
          <w:b/>
          <w:bCs/>
        </w:rPr>
        <w:t>Keywords:</w:t>
      </w:r>
      <w:r w:rsidR="00B75643">
        <w:t xml:space="preserve"> Intuitive eating; Intuitive Eating Scale-2; Exploratory structural equation modelling; Bifactor analysis; Correlated uniqueness</w:t>
      </w:r>
    </w:p>
    <w:p w14:paraId="297CDDA1" w14:textId="4A2B78A4" w:rsidR="00D6751C" w:rsidRPr="00D6751C" w:rsidRDefault="00D6751C" w:rsidP="0026068B">
      <w:pPr>
        <w:spacing w:line="480" w:lineRule="auto"/>
      </w:pPr>
      <w:r>
        <w:rPr>
          <w:b/>
          <w:bCs/>
        </w:rPr>
        <w:t xml:space="preserve">Level of evidence: </w:t>
      </w:r>
      <w:r>
        <w:t>Level III, cohort study</w:t>
      </w:r>
    </w:p>
    <w:p w14:paraId="4CC4F9A4" w14:textId="77777777" w:rsidR="004F5C2B" w:rsidRPr="004D3964" w:rsidRDefault="004F5C2B">
      <w:pPr>
        <w:rPr>
          <w:b/>
          <w:bCs/>
        </w:rPr>
      </w:pPr>
      <w:r w:rsidRPr="004D3964">
        <w:rPr>
          <w:b/>
          <w:bCs/>
        </w:rPr>
        <w:br w:type="page"/>
      </w:r>
    </w:p>
    <w:p w14:paraId="6DD0912F" w14:textId="3720A085" w:rsidR="004F5C2B" w:rsidRPr="004D3964" w:rsidRDefault="004F5C2B" w:rsidP="00D867C6">
      <w:pPr>
        <w:pStyle w:val="Heading1"/>
      </w:pPr>
      <w:r w:rsidRPr="004D3964">
        <w:lastRenderedPageBreak/>
        <w:t>Introduction</w:t>
      </w:r>
    </w:p>
    <w:p w14:paraId="79BAD9C4" w14:textId="03A914B7" w:rsidR="004F5C2B" w:rsidRPr="004D3964" w:rsidRDefault="004F5C2B" w:rsidP="004F5C2B">
      <w:pPr>
        <w:spacing w:line="480" w:lineRule="auto"/>
      </w:pPr>
      <w:r w:rsidRPr="004D3964">
        <w:rPr>
          <w:b/>
          <w:bCs/>
        </w:rPr>
        <w:tab/>
      </w:r>
      <w:r w:rsidRPr="004D3964">
        <w:t xml:space="preserve">The construct of </w:t>
      </w:r>
      <w:r w:rsidRPr="004D3964">
        <w:rPr>
          <w:i/>
          <w:iCs/>
        </w:rPr>
        <w:t>intuitive eating</w:t>
      </w:r>
      <w:r w:rsidRPr="004D3964">
        <w:t xml:space="preserve"> refers to a set of adaptive, healthy eating behaviours that are characterised by a reliance on internal hunger and satiety cues rather than situational and emotional cues [1]. Research has shown that individuals who eat intuitively are more likely to experience weight stability [2], eat healthily and adopt positive weight management behaviours [3-4], and demonstrate </w:t>
      </w:r>
      <w:r w:rsidR="004D3964">
        <w:t>greater</w:t>
      </w:r>
      <w:r w:rsidRPr="004D3964">
        <w:t xml:space="preserve"> psychological well-being [5]. Unsurprisingly, the construct of intuitive eating has emerged as an important non-dieting approach to promot</w:t>
      </w:r>
      <w:r w:rsidR="00975E1D">
        <w:t>e</w:t>
      </w:r>
      <w:r w:rsidRPr="004D3964">
        <w:t xml:space="preserve"> healthy eating and weight gain prevention [6]. </w:t>
      </w:r>
    </w:p>
    <w:p w14:paraId="20B496F7" w14:textId="3FE2EA72" w:rsidR="005760E7" w:rsidRPr="004D3964" w:rsidRDefault="005760E7" w:rsidP="004F5C2B">
      <w:pPr>
        <w:spacing w:line="480" w:lineRule="auto"/>
      </w:pPr>
      <w:r w:rsidRPr="004D3964">
        <w:tab/>
        <w:t xml:space="preserve">Intuitive eating is most commonly measured using the 23-item Intuitive Eating Scale-2 [7]. In samples of college students from the United States, exploratory factor analysis (EFA) and confirmatory factor analysis (CFA) supported a 4-dimensional factor structure consisting of </w:t>
      </w:r>
      <w:r w:rsidR="004F5C2B" w:rsidRPr="004D3964">
        <w:rPr>
          <w:i/>
        </w:rPr>
        <w:t>Unconditional Permission to Eat</w:t>
      </w:r>
      <w:r w:rsidR="004F5C2B" w:rsidRPr="004D3964">
        <w:t xml:space="preserve"> (i.e., an individual’s willingness to eat when hungry and a refusal to label certain foods as forbidden; 6 items), </w:t>
      </w:r>
      <w:r w:rsidR="004F5C2B" w:rsidRPr="004D3964">
        <w:rPr>
          <w:i/>
        </w:rPr>
        <w:t>Eating for Physical Rather than Emotional Reasons</w:t>
      </w:r>
      <w:r w:rsidR="004F5C2B" w:rsidRPr="004D3964">
        <w:t xml:space="preserve"> (i.e., eating when one is physically hungry rather than to cope with emotional distress; 8 items), </w:t>
      </w:r>
      <w:r w:rsidR="004F5C2B" w:rsidRPr="004D3964">
        <w:rPr>
          <w:i/>
        </w:rPr>
        <w:t>Reliance on Hunger and Satiety Cues</w:t>
      </w:r>
      <w:r w:rsidR="004F5C2B" w:rsidRPr="004D3964">
        <w:t xml:space="preserve"> (i.e., an individual’s trust in their internal hunger and satiety cues and reliance on these cues to guide eating behaviours; 6 items), and </w:t>
      </w:r>
      <w:r w:rsidR="004F5C2B" w:rsidRPr="004D3964">
        <w:rPr>
          <w:i/>
          <w:iCs/>
        </w:rPr>
        <w:t>Body-Food Choice Congruence</w:t>
      </w:r>
      <w:r w:rsidR="004F5C2B" w:rsidRPr="004D3964">
        <w:t xml:space="preserve"> (i.e., a tendency to make food choices that honour one’s health and body functioning; 3 items)</w:t>
      </w:r>
      <w:r w:rsidRPr="004D3964">
        <w:t xml:space="preserve"> [7]. </w:t>
      </w:r>
    </w:p>
    <w:p w14:paraId="61321BF3" w14:textId="3988A130" w:rsidR="007A636D" w:rsidRPr="004D3964" w:rsidRDefault="007A636D" w:rsidP="004F5C2B">
      <w:pPr>
        <w:spacing w:line="480" w:lineRule="auto"/>
      </w:pPr>
      <w:r w:rsidRPr="004D3964">
        <w:tab/>
        <w:t>Beyond the parent study, support for this 4-factor structure of IES-2 scores has been equivocal. While some CFA-based studies have supported the 4-dimensional model [8-9], other research in diverse national and linguistic contexts has indicated that this model has less-than-adequate fit and</w:t>
      </w:r>
      <w:r w:rsidR="0026068B">
        <w:t>, based on exploratory factor analyses (EFA),</w:t>
      </w:r>
      <w:r w:rsidRPr="004D3964">
        <w:t xml:space="preserve"> ha</w:t>
      </w:r>
      <w:r w:rsidR="004D3964">
        <w:t>s</w:t>
      </w:r>
      <w:r w:rsidRPr="004D3964">
        <w:t xml:space="preserve"> instead proposed IES-2 models consisting of between three to six factors [10-12]. Difficulties confirming the fit of the 4-factor model have been attributed to concerns that the construct of intuitive eating itself, rather than the IES-2, may be problematic. That is, the construct of intuitive eating may </w:t>
      </w:r>
      <w:r w:rsidRPr="004D3964">
        <w:lastRenderedPageBreak/>
        <w:t xml:space="preserve">represent a largely Western eating style that does not reflect notions of adaptive, healthy eating patterns in other cultural settings [11-12]. </w:t>
      </w:r>
    </w:p>
    <w:p w14:paraId="010E9F1F" w14:textId="2851AD1E" w:rsidR="007A636D" w:rsidRPr="004D3964" w:rsidRDefault="007A636D" w:rsidP="004F5C2B">
      <w:pPr>
        <w:spacing w:line="480" w:lineRule="auto"/>
      </w:pPr>
      <w:r w:rsidRPr="004D3964">
        <w:tab/>
        <w:t xml:space="preserve">While such arguments are plausible [13], an alternative account </w:t>
      </w:r>
      <w:r w:rsidR="009537C3" w:rsidRPr="004D3964">
        <w:t xml:space="preserve">suggests that there have been limitations in the way IES-2 scores have been modelled [14]. First, </w:t>
      </w:r>
      <w:r w:rsidR="0026068B">
        <w:t xml:space="preserve">although some studies have accounted for shared method variance by correlating errors between similarly phrased items [7-9], we are not aware of any study that has specifically accounted for </w:t>
      </w:r>
      <w:r w:rsidR="009537C3" w:rsidRPr="004D3964">
        <w:t>the inclusion of seven negatively worded IES-2 items</w:t>
      </w:r>
      <w:r w:rsidR="0026068B">
        <w:t xml:space="preserve">. These negatively worded items are likely to lead </w:t>
      </w:r>
      <w:r w:rsidR="009537C3" w:rsidRPr="004D3964">
        <w:t>to method effects</w:t>
      </w:r>
      <w:r w:rsidR="0026068B">
        <w:t>, which</w:t>
      </w:r>
      <w:r w:rsidR="009537C3" w:rsidRPr="004D3964">
        <w:t xml:space="preserve"> result in spurious covariances between items [15].</w:t>
      </w:r>
      <w:r w:rsidR="0026068B">
        <w:t xml:space="preserve"> </w:t>
      </w:r>
      <w:r w:rsidR="009537C3" w:rsidRPr="004D3964">
        <w:t xml:space="preserve">Second, the use of CFA to model lower-order IES-2 multidimensionality may be inappropriate because CFA requires that items only load on their respective hypothesised latent factors; that is, this method forces cross-loadings to be zero, which may result in model misspecification [16]. However, such an assumption is highly unrealistic </w:t>
      </w:r>
      <w:r w:rsidR="009537C3" w:rsidRPr="004D3964">
        <w:rPr>
          <w:i/>
          <w:iCs/>
        </w:rPr>
        <w:t>vis-à-vis</w:t>
      </w:r>
      <w:r w:rsidR="009537C3" w:rsidRPr="004D3964">
        <w:t xml:space="preserve"> the IES-2, where IES-2 items do cross-load when allowed to [10-12]. </w:t>
      </w:r>
    </w:p>
    <w:p w14:paraId="70824034" w14:textId="447405C7" w:rsidR="009537C3" w:rsidRPr="004D3964" w:rsidRDefault="009537C3" w:rsidP="004F5C2B">
      <w:pPr>
        <w:spacing w:line="480" w:lineRule="auto"/>
        <w:rPr>
          <w:color w:val="000000" w:themeColor="text1"/>
          <w:shd w:val="clear" w:color="auto" w:fill="FFFFFF"/>
        </w:rPr>
      </w:pPr>
      <w:r w:rsidRPr="004D3964">
        <w:tab/>
        <w:t xml:space="preserve">A related concern is the way in which global multidimensionality of IES-2 scores has been modelled [14]. Studies that have assessed this issue have relied on a higher-order model of IES-2 scores, where the four lower-order factors are used to assess higher-order representation [7,12]. However, higher-order models are inherently flawed because they assume that associations between indicators and the higher-order factor are indirect (i.e., mediated by the lower-order factor) and that </w:t>
      </w:r>
      <w:r w:rsidR="004F5C2B" w:rsidRPr="004D3964">
        <w:rPr>
          <w:color w:val="111111"/>
          <w:shd w:val="clear" w:color="auto" w:fill="FFFFFF"/>
        </w:rPr>
        <w:t xml:space="preserve">associations between the indicators and the unique part of the first-order factor are also mediated by the lower-order factor </w:t>
      </w:r>
      <w:r w:rsidRPr="004D3964">
        <w:rPr>
          <w:color w:val="111111"/>
          <w:shd w:val="clear" w:color="auto" w:fill="FFFFFF"/>
        </w:rPr>
        <w:t xml:space="preserve">[17]. In contrast, bifactor models offer a more realistic accounting of global multidimensionality. </w:t>
      </w:r>
      <w:r w:rsidR="004F5C2B" w:rsidRPr="004D3964">
        <w:rPr>
          <w:color w:val="000000" w:themeColor="text1"/>
          <w:shd w:val="clear" w:color="auto" w:fill="FFFFFF"/>
        </w:rPr>
        <w:t>In bifactor models, items are allowed to define a global G-factor (i.e., intuitive eating) and specific S-factor</w:t>
      </w:r>
      <w:r w:rsidR="00D17885">
        <w:rPr>
          <w:color w:val="000000" w:themeColor="text1"/>
          <w:shd w:val="clear" w:color="auto" w:fill="FFFFFF"/>
        </w:rPr>
        <w:t>s</w:t>
      </w:r>
      <w:r w:rsidR="004F5C2B" w:rsidRPr="004D3964">
        <w:rPr>
          <w:color w:val="000000" w:themeColor="text1"/>
          <w:shd w:val="clear" w:color="auto" w:fill="FFFFFF"/>
        </w:rPr>
        <w:t xml:space="preserve"> (e.g., </w:t>
      </w:r>
      <w:r w:rsidR="004F5C2B" w:rsidRPr="004D3964">
        <w:rPr>
          <w:color w:val="000000" w:themeColor="text1"/>
        </w:rPr>
        <w:t>body-food choice congruence</w:t>
      </w:r>
      <w:r w:rsidR="004F5C2B" w:rsidRPr="004D3964">
        <w:rPr>
          <w:color w:val="000000" w:themeColor="text1"/>
          <w:shd w:val="clear" w:color="auto" w:fill="FFFFFF"/>
        </w:rPr>
        <w:t>)</w:t>
      </w:r>
      <w:r w:rsidR="006A3803">
        <w:rPr>
          <w:color w:val="000000" w:themeColor="text1"/>
          <w:shd w:val="clear" w:color="auto" w:fill="FFFFFF"/>
        </w:rPr>
        <w:t>; the G- and S-factors are orthogonal and, therefore, both can freely predict outcomes</w:t>
      </w:r>
      <w:r w:rsidR="004F5C2B" w:rsidRPr="004D3964">
        <w:rPr>
          <w:color w:val="000000" w:themeColor="text1"/>
          <w:shd w:val="clear" w:color="auto" w:fill="FFFFFF"/>
        </w:rPr>
        <w:t xml:space="preserve"> </w:t>
      </w:r>
      <w:r w:rsidRPr="004D3964">
        <w:rPr>
          <w:color w:val="000000" w:themeColor="text1"/>
          <w:shd w:val="clear" w:color="auto" w:fill="FFFFFF"/>
        </w:rPr>
        <w:t xml:space="preserve">[17]. </w:t>
      </w:r>
    </w:p>
    <w:p w14:paraId="05ECED8D" w14:textId="34210B83" w:rsidR="009537C3" w:rsidRPr="0015186B" w:rsidRDefault="009537C3" w:rsidP="004F5C2B">
      <w:pPr>
        <w:spacing w:line="480" w:lineRule="auto"/>
        <w:rPr>
          <w:color w:val="000000" w:themeColor="text1"/>
          <w:shd w:val="clear" w:color="auto" w:fill="FFFFFF"/>
        </w:rPr>
      </w:pPr>
      <w:r w:rsidRPr="004D3964">
        <w:rPr>
          <w:color w:val="000000" w:themeColor="text1"/>
          <w:shd w:val="clear" w:color="auto" w:fill="FFFFFF"/>
        </w:rPr>
        <w:lastRenderedPageBreak/>
        <w:tab/>
        <w:t xml:space="preserve">The issues discussed above can be addressed by correlating the uniqueness of the negatively worded IES-2 items and by using a bifactor-exploratory structural equation modelling framework (B-ESEM). </w:t>
      </w:r>
      <w:r w:rsidR="004F5C2B" w:rsidRPr="004D3964">
        <w:rPr>
          <w:color w:val="000000" w:themeColor="text1"/>
          <w:shd w:val="clear" w:color="auto" w:fill="FFFFFF"/>
        </w:rPr>
        <w:t>ESEM</w:t>
      </w:r>
      <w:r w:rsidR="0015186B">
        <w:rPr>
          <w:color w:val="000000" w:themeColor="text1"/>
          <w:shd w:val="clear" w:color="auto" w:fill="FFFFFF"/>
        </w:rPr>
        <w:t xml:space="preserve"> </w:t>
      </w:r>
      <w:r w:rsidR="0015186B" w:rsidRPr="001055CF">
        <w:rPr>
          <w:color w:val="000000" w:themeColor="text1"/>
          <w:shd w:val="clear" w:color="auto" w:fill="FFFFFF"/>
        </w:rPr>
        <w:t xml:space="preserve">is an analytic strategy that relaxes </w:t>
      </w:r>
      <w:r w:rsidR="0015186B" w:rsidRPr="001055CF">
        <w:rPr>
          <w:color w:val="111111"/>
          <w:shd w:val="clear" w:color="auto" w:fill="FFFFFF"/>
        </w:rPr>
        <w:t xml:space="preserve">independent clusters model </w:t>
      </w:r>
      <w:r w:rsidR="0015186B" w:rsidRPr="001055CF">
        <w:rPr>
          <w:color w:val="000000" w:themeColor="text1"/>
          <w:shd w:val="clear" w:color="auto" w:fill="FFFFFF"/>
        </w:rPr>
        <w:t xml:space="preserve">constraints by incorporating </w:t>
      </w:r>
      <w:r w:rsidR="0015186B" w:rsidRPr="001055CF">
        <w:t>aspects of EFA (i.e., allowing for cross-loadings) and CFA (i.e., the use of advanced statistical methods</w:t>
      </w:r>
      <w:r w:rsidR="0015186B">
        <w:t xml:space="preserve">) [16,18-19]. </w:t>
      </w:r>
      <w:r w:rsidR="004F5C2B" w:rsidRPr="004D3964">
        <w:t xml:space="preserve">The B-ESEM method, in turn, provides a strategy for dealing with both cross-loadings and inflated G-factor loadings, as well as inflated cross-loadings that sometimes occurs in ESEM </w:t>
      </w:r>
      <w:r w:rsidRPr="004D3964">
        <w:t>[19]. To date, only one previous study has used this framework to assess the factor structure of IES-2 scores</w:t>
      </w:r>
      <w:r w:rsidR="00975E1D">
        <w:t>: i</w:t>
      </w:r>
      <w:r w:rsidRPr="004D3964">
        <w:t>n an Italian sample, it was reported that a 4-factor B-ESEM model that correlated the uniqueness of the negatively worded items had improved fit compared with all other examined models, including ESEM models [14].</w:t>
      </w:r>
    </w:p>
    <w:p w14:paraId="774E3D53" w14:textId="168D8001" w:rsidR="000D63DA" w:rsidRPr="004D3964" w:rsidRDefault="009537C3" w:rsidP="000D63DA">
      <w:pPr>
        <w:spacing w:line="480" w:lineRule="auto"/>
      </w:pPr>
      <w:r w:rsidRPr="004D3964">
        <w:tab/>
      </w:r>
      <w:r w:rsidR="000D63DA" w:rsidRPr="004D3964">
        <w:t xml:space="preserve">Emerging evidence, therefore, suggests that a B-ESEM framework that accounts for the correlated uniqueness (CU) of negatively worded items may offer a way of resolving some of the concerns over the dimensionality of IES-2 scores [14]. However, further evidence is needed, particularly in English-speaking samples. In the present study, therefore, we assessed the dimensionality of IES-2 scores in a sample of adults from the United States. Specifically, we assessed the fit of a 4-factor B-ESEM model with CU, which we compared against a B-ESEM model without CU, </w:t>
      </w:r>
      <w:r w:rsidR="000C74FF">
        <w:t xml:space="preserve">and </w:t>
      </w:r>
      <w:r w:rsidR="000D63DA" w:rsidRPr="004D3964">
        <w:t xml:space="preserve">ESEM </w:t>
      </w:r>
      <w:r w:rsidR="000C74FF">
        <w:t xml:space="preserve">and </w:t>
      </w:r>
      <w:r w:rsidR="000D63DA" w:rsidRPr="004D3964">
        <w:t>CFA model</w:t>
      </w:r>
      <w:r w:rsidR="000C74FF">
        <w:t>s with and without CU</w:t>
      </w:r>
      <w:r w:rsidR="000D63DA" w:rsidRPr="004D3964">
        <w:t xml:space="preserve">. Our expectation was that the B-ESEM-CU model would show improved fit compared to all other models, and that this model would also be invariant across gender. </w:t>
      </w:r>
      <w:r w:rsidR="00A30BB1" w:rsidRPr="004D3964">
        <w:t xml:space="preserve">Finally, we also preliminarily assessed construct validity through associations between IES-2 scores and body appreciation, body acceptance by others, self-esteem, and body mass index (BMI). </w:t>
      </w:r>
    </w:p>
    <w:p w14:paraId="0AEF5E4E" w14:textId="77777777" w:rsidR="00D867C6" w:rsidRDefault="00D867C6">
      <w:pPr>
        <w:rPr>
          <w:b/>
          <w:bCs/>
        </w:rPr>
      </w:pPr>
      <w:r>
        <w:br w:type="page"/>
      </w:r>
    </w:p>
    <w:p w14:paraId="19229856" w14:textId="58C7FADA" w:rsidR="000D63DA" w:rsidRPr="004D3964" w:rsidRDefault="000D63DA" w:rsidP="00D867C6">
      <w:pPr>
        <w:pStyle w:val="Heading1"/>
      </w:pPr>
      <w:r w:rsidRPr="004D3964">
        <w:lastRenderedPageBreak/>
        <w:t>Method</w:t>
      </w:r>
    </w:p>
    <w:p w14:paraId="57D45E0E" w14:textId="7406A934" w:rsidR="000D63DA" w:rsidRPr="00D867C6" w:rsidRDefault="000D63DA" w:rsidP="00D867C6">
      <w:pPr>
        <w:pStyle w:val="Heading2"/>
      </w:pPr>
      <w:r w:rsidRPr="00D867C6">
        <w:t>Participants</w:t>
      </w:r>
    </w:p>
    <w:p w14:paraId="2889E54F" w14:textId="08D85876" w:rsidR="000D63DA" w:rsidRPr="004D3964" w:rsidRDefault="00214A31" w:rsidP="000D63DA">
      <w:pPr>
        <w:spacing w:line="480" w:lineRule="auto"/>
      </w:pPr>
      <w:r w:rsidRPr="004D3964">
        <w:tab/>
        <w:t>Participants consisted of an online sample of 303 women and 300 men from the United States. The sample ranged in age from 18 to 75 years (</w:t>
      </w:r>
      <w:r w:rsidRPr="004D3964">
        <w:rPr>
          <w:i/>
          <w:iCs/>
        </w:rPr>
        <w:t>M</w:t>
      </w:r>
      <w:r w:rsidRPr="004D3964">
        <w:t xml:space="preserve"> = 37.70, </w:t>
      </w:r>
      <w:r w:rsidRPr="004D3964">
        <w:rPr>
          <w:i/>
          <w:iCs/>
        </w:rPr>
        <w:t>SD</w:t>
      </w:r>
      <w:r w:rsidRPr="004D3964">
        <w:t xml:space="preserve"> = 12.12) and in self-reported BMI from 12.80 to 49.67 kg/m</w:t>
      </w:r>
      <w:r w:rsidRPr="004D3964">
        <w:rPr>
          <w:vertAlign w:val="superscript"/>
        </w:rPr>
        <w:t>2</w:t>
      </w:r>
      <w:r w:rsidRPr="004D3964">
        <w:t xml:space="preserve"> (</w:t>
      </w:r>
      <w:r w:rsidRPr="004D3964">
        <w:rPr>
          <w:i/>
          <w:iCs/>
        </w:rPr>
        <w:t>M</w:t>
      </w:r>
      <w:r w:rsidRPr="004D3964">
        <w:t xml:space="preserve"> = 26.67, </w:t>
      </w:r>
      <w:r w:rsidRPr="004D3964">
        <w:rPr>
          <w:i/>
          <w:iCs/>
        </w:rPr>
        <w:t>SD</w:t>
      </w:r>
      <w:r w:rsidRPr="004D3964">
        <w:t xml:space="preserve"> = 6.65). In terms of race, the majority (63.3%) were non-Hispanic White, 18.1% were Black/African American, 10.6% were Asian/Pacific Islander, 4.3% were Hispanic/Latina/Latino, 3.2% were multiracial, 0.2% were American Indian/Alaska Native, and 0.3% were of another race. </w:t>
      </w:r>
    </w:p>
    <w:p w14:paraId="2512FF88" w14:textId="23C429FC" w:rsidR="00CA1968" w:rsidRPr="004D3964" w:rsidRDefault="00CA1968" w:rsidP="00D867C6">
      <w:pPr>
        <w:pStyle w:val="Heading2"/>
      </w:pPr>
      <w:r w:rsidRPr="004D3964">
        <w:t>Measures</w:t>
      </w:r>
    </w:p>
    <w:p w14:paraId="0B25B217" w14:textId="7CE88712" w:rsidR="0026068B" w:rsidRPr="0026068B" w:rsidRDefault="00CA1968" w:rsidP="000D63DA">
      <w:pPr>
        <w:spacing w:line="480" w:lineRule="auto"/>
      </w:pPr>
      <w:r w:rsidRPr="004D3964">
        <w:rPr>
          <w:b/>
          <w:bCs/>
        </w:rPr>
        <w:tab/>
      </w:r>
      <w:r w:rsidR="0026068B" w:rsidRPr="004D3964">
        <w:rPr>
          <w:b/>
          <w:bCs/>
        </w:rPr>
        <w:t xml:space="preserve">Demographics. </w:t>
      </w:r>
      <w:r w:rsidR="0026068B" w:rsidRPr="004D3964">
        <w:t>Participants were asked to report their gender identity, age, and race. They were also asked to self-report their height and weight, which we used to compute BMI as kg/m</w:t>
      </w:r>
      <w:r w:rsidR="0026068B" w:rsidRPr="004D3964">
        <w:rPr>
          <w:vertAlign w:val="superscript"/>
        </w:rPr>
        <w:t>2</w:t>
      </w:r>
      <w:r w:rsidR="0026068B" w:rsidRPr="004D3964">
        <w:t>. Forty-three participants were missing either height or weight data and 29 participants had improbable BMI values (&lt; 12 or &gt; 50 kg/m</w:t>
      </w:r>
      <w:r w:rsidR="0026068B" w:rsidRPr="004D3964">
        <w:rPr>
          <w:vertAlign w:val="superscript"/>
        </w:rPr>
        <w:t>2</w:t>
      </w:r>
      <w:r w:rsidR="0026068B" w:rsidRPr="004D3964">
        <w:t xml:space="preserve">), so these were treated as missing data and replaced using the mean replacement technique. </w:t>
      </w:r>
    </w:p>
    <w:p w14:paraId="378B616B" w14:textId="7CCACCF4" w:rsidR="00CA1968" w:rsidRPr="004D3964" w:rsidRDefault="00CA1968" w:rsidP="0026068B">
      <w:pPr>
        <w:spacing w:line="480" w:lineRule="auto"/>
        <w:ind w:firstLine="720"/>
      </w:pPr>
      <w:r w:rsidRPr="004D3964">
        <w:rPr>
          <w:b/>
          <w:bCs/>
        </w:rPr>
        <w:t>Intuitive eating.</w:t>
      </w:r>
      <w:r w:rsidR="00A30BB1" w:rsidRPr="004D3964">
        <w:t xml:space="preserve"> Participants completed the 23-item IES-2 [7]. All items were rated on a 5-point scale ranging from 1 (</w:t>
      </w:r>
      <w:r w:rsidR="00A30BB1" w:rsidRPr="004D3964">
        <w:rPr>
          <w:i/>
          <w:iCs/>
        </w:rPr>
        <w:t>strongly disagree</w:t>
      </w:r>
      <w:r w:rsidR="00A30BB1" w:rsidRPr="004D3964">
        <w:t>) to 5 (</w:t>
      </w:r>
      <w:r w:rsidR="00A30BB1" w:rsidRPr="004D3964">
        <w:rPr>
          <w:i/>
          <w:iCs/>
        </w:rPr>
        <w:t>strongly agree</w:t>
      </w:r>
      <w:r w:rsidR="00A30BB1" w:rsidRPr="004D3964">
        <w:t xml:space="preserve">). </w:t>
      </w:r>
    </w:p>
    <w:p w14:paraId="2BE6E787" w14:textId="43019520" w:rsidR="00A30BB1" w:rsidRPr="004D3964" w:rsidRDefault="00A30BB1" w:rsidP="00A30BB1">
      <w:pPr>
        <w:spacing w:line="480" w:lineRule="auto"/>
        <w:rPr>
          <w:bCs/>
        </w:rPr>
      </w:pPr>
      <w:r w:rsidRPr="004D3964">
        <w:rPr>
          <w:b/>
          <w:bCs/>
        </w:rPr>
        <w:tab/>
        <w:t>Body appreciation</w:t>
      </w:r>
      <w:r w:rsidRPr="004D3964">
        <w:t xml:space="preserve">. </w:t>
      </w:r>
      <w:r w:rsidR="00D17885">
        <w:t>We</w:t>
      </w:r>
      <w:r w:rsidRPr="004D3964">
        <w:t xml:space="preserve"> used the 10-item Body Appreciation Scale-2</w:t>
      </w:r>
      <w:r w:rsidR="00EF622C" w:rsidRPr="004D3964">
        <w:t xml:space="preserve"> (BAS-2)</w:t>
      </w:r>
      <w:r w:rsidRPr="004D3964">
        <w:t xml:space="preserve"> [20], which assesses acceptance of one’s body, respect and care for one’s body, and protection of one’s body from unrealistic beauty standards. All items were rated on a 5-point scale (1 = </w:t>
      </w:r>
      <w:r w:rsidRPr="004D3964">
        <w:rPr>
          <w:i/>
        </w:rPr>
        <w:t>never</w:t>
      </w:r>
      <w:r w:rsidRPr="004D3964">
        <w:t xml:space="preserve">, 5 = </w:t>
      </w:r>
      <w:r w:rsidRPr="004D3964">
        <w:rPr>
          <w:i/>
        </w:rPr>
        <w:t>always</w:t>
      </w:r>
      <w:r w:rsidRPr="004D3964">
        <w:t xml:space="preserve">) and an overall score was computed as the mean of all items, so that higher scores reflect greater body appreciation. BAS-2 scores have been shown to have a unidimensional factor structure and adequate internal consistency and construct validity in adults from the United States [20]. In the present study, internal </w:t>
      </w:r>
      <w:r w:rsidRPr="004D3964">
        <w:rPr>
          <w:color w:val="000000" w:themeColor="text1"/>
          <w:shd w:val="clear" w:color="auto" w:fill="FFFFFF"/>
        </w:rPr>
        <w:t xml:space="preserve">consistency as assessed </w:t>
      </w:r>
      <w:r w:rsidRPr="004D3964">
        <w:rPr>
          <w:shd w:val="clear" w:color="auto" w:fill="FFFFFF"/>
        </w:rPr>
        <w:t xml:space="preserve">using McDonald’s </w:t>
      </w:r>
      <w:r w:rsidRPr="004D3964">
        <w:rPr>
          <w:bCs/>
          <w:shd w:val="clear" w:color="auto" w:fill="FFFFFF"/>
        </w:rPr>
        <w:t>ω</w:t>
      </w:r>
      <w:r w:rsidRPr="004D3964">
        <w:t xml:space="preserve"> for </w:t>
      </w:r>
      <w:r w:rsidRPr="004D3964">
        <w:rPr>
          <w:bCs/>
        </w:rPr>
        <w:t>BAS-2 scores was .95 (95% CI = .94, .96).</w:t>
      </w:r>
    </w:p>
    <w:p w14:paraId="57BE7A5D" w14:textId="01C30F37" w:rsidR="00A30BB1" w:rsidRPr="004D3964" w:rsidRDefault="00A30BB1" w:rsidP="00A30BB1">
      <w:pPr>
        <w:spacing w:line="480" w:lineRule="auto"/>
        <w:rPr>
          <w:bCs/>
        </w:rPr>
      </w:pPr>
      <w:r w:rsidRPr="004D3964">
        <w:rPr>
          <w:bCs/>
        </w:rPr>
        <w:lastRenderedPageBreak/>
        <w:tab/>
      </w:r>
      <w:r w:rsidRPr="004D3964">
        <w:rPr>
          <w:b/>
        </w:rPr>
        <w:t>Body acceptance by others</w:t>
      </w:r>
      <w:r w:rsidRPr="004D3964">
        <w:rPr>
          <w:bCs/>
        </w:rPr>
        <w:t>. Participants complete</w:t>
      </w:r>
      <w:r w:rsidR="00D17885">
        <w:rPr>
          <w:bCs/>
        </w:rPr>
        <w:t>d</w:t>
      </w:r>
      <w:r w:rsidRPr="004D3964">
        <w:rPr>
          <w:bCs/>
        </w:rPr>
        <w:t xml:space="preserve"> the Body Acceptance by Others Scale-2</w:t>
      </w:r>
      <w:r w:rsidR="00EF622C" w:rsidRPr="004D3964">
        <w:rPr>
          <w:bCs/>
        </w:rPr>
        <w:t xml:space="preserve"> (BAOS-2)</w:t>
      </w:r>
      <w:r w:rsidRPr="004D3964">
        <w:rPr>
          <w:bCs/>
        </w:rPr>
        <w:t xml:space="preserve"> [21]. This is a 13-item measure that assesses the degree to which individuals perceived body acceptance by others, with items rated on a 5-point scale (1 = </w:t>
      </w:r>
      <w:r w:rsidRPr="004D3964">
        <w:rPr>
          <w:bCs/>
          <w:i/>
          <w:iCs/>
        </w:rPr>
        <w:t>never</w:t>
      </w:r>
      <w:r w:rsidRPr="004D3964">
        <w:rPr>
          <w:bCs/>
        </w:rPr>
        <w:t xml:space="preserve">, 5 = </w:t>
      </w:r>
      <w:r w:rsidRPr="004D3964">
        <w:rPr>
          <w:bCs/>
          <w:i/>
          <w:iCs/>
        </w:rPr>
        <w:t>always</w:t>
      </w:r>
      <w:r w:rsidRPr="004D3964">
        <w:rPr>
          <w:bCs/>
        </w:rPr>
        <w:t xml:space="preserve">). An overall score was computed as the mean of all 13 items, such that higher scores reflect greater body acceptance by others. BAOS-2 scores evidence a unidimensional factor structure with adequate internal consistency and construct validity in adults from the United States [21]. In the present study, </w:t>
      </w:r>
      <w:r w:rsidRPr="004D3964">
        <w:rPr>
          <w:shd w:val="clear" w:color="auto" w:fill="FFFFFF"/>
        </w:rPr>
        <w:t xml:space="preserve">McDonald’s </w:t>
      </w:r>
      <w:r w:rsidRPr="004D3964">
        <w:rPr>
          <w:bCs/>
          <w:shd w:val="clear" w:color="auto" w:fill="FFFFFF"/>
        </w:rPr>
        <w:t>ω</w:t>
      </w:r>
      <w:r w:rsidRPr="004D3964">
        <w:t xml:space="preserve"> for </w:t>
      </w:r>
      <w:r w:rsidRPr="004D3964">
        <w:rPr>
          <w:bCs/>
        </w:rPr>
        <w:t>BAOS-2 scores was .93 (95% CI = .91, .95).</w:t>
      </w:r>
    </w:p>
    <w:p w14:paraId="54102333" w14:textId="243ADCDA" w:rsidR="00214A31" w:rsidRPr="0026068B" w:rsidRDefault="005D64B8" w:rsidP="000D63DA">
      <w:pPr>
        <w:spacing w:line="480" w:lineRule="auto"/>
        <w:rPr>
          <w:bCs/>
        </w:rPr>
      </w:pPr>
      <w:r w:rsidRPr="004D3964">
        <w:rPr>
          <w:bCs/>
        </w:rPr>
        <w:tab/>
      </w:r>
      <w:r w:rsidRPr="004D3964">
        <w:rPr>
          <w:b/>
        </w:rPr>
        <w:t xml:space="preserve">Self-esteem. </w:t>
      </w:r>
      <w:r w:rsidR="00EF622C" w:rsidRPr="004D3964">
        <w:rPr>
          <w:bCs/>
        </w:rPr>
        <w:t>Participants complete</w:t>
      </w:r>
      <w:r w:rsidR="00D17885">
        <w:rPr>
          <w:bCs/>
        </w:rPr>
        <w:t>d</w:t>
      </w:r>
      <w:r w:rsidR="00EF622C" w:rsidRPr="004D3964">
        <w:rPr>
          <w:bCs/>
        </w:rPr>
        <w:t xml:space="preserve"> the Rosenberg Self-Esteem Scale (RSES) [22]. This is a widely used, 10-item measure assessing global self-esteem on a 4-point scale (1 = </w:t>
      </w:r>
      <w:r w:rsidR="00EF622C" w:rsidRPr="004D3964">
        <w:rPr>
          <w:bCs/>
          <w:i/>
          <w:iCs/>
        </w:rPr>
        <w:t>strongly disagree</w:t>
      </w:r>
      <w:r w:rsidR="00EF622C" w:rsidRPr="004D3964">
        <w:rPr>
          <w:bCs/>
        </w:rPr>
        <w:t xml:space="preserve">, 4 = </w:t>
      </w:r>
      <w:r w:rsidR="00EF622C" w:rsidRPr="004D3964">
        <w:rPr>
          <w:bCs/>
          <w:i/>
          <w:iCs/>
        </w:rPr>
        <w:t>strongly agree</w:t>
      </w:r>
      <w:r w:rsidR="00EF622C" w:rsidRPr="004D3964">
        <w:rPr>
          <w:bCs/>
        </w:rPr>
        <w:t>). Five items were reverse-coded and an overall score was computed as the mean of all items, so that higher scores reflect greater self-esteem. RSES scores have been shown to have a unidimensional structure and adequate internal consistency and construct validity with adults from the United States [2</w:t>
      </w:r>
      <w:r w:rsidR="00B21250" w:rsidRPr="004D3964">
        <w:rPr>
          <w:bCs/>
        </w:rPr>
        <w:t>3</w:t>
      </w:r>
      <w:r w:rsidR="00EF622C" w:rsidRPr="004D3964">
        <w:rPr>
          <w:bCs/>
        </w:rPr>
        <w:t xml:space="preserve">]. In the present study, </w:t>
      </w:r>
      <w:r w:rsidR="00EF622C" w:rsidRPr="004D3964">
        <w:rPr>
          <w:shd w:val="clear" w:color="auto" w:fill="FFFFFF"/>
        </w:rPr>
        <w:t xml:space="preserve">McDonald’s </w:t>
      </w:r>
      <w:r w:rsidR="00EF622C" w:rsidRPr="004D3964">
        <w:rPr>
          <w:bCs/>
          <w:shd w:val="clear" w:color="auto" w:fill="FFFFFF"/>
        </w:rPr>
        <w:t>ω</w:t>
      </w:r>
      <w:r w:rsidR="00EF622C" w:rsidRPr="004D3964">
        <w:t xml:space="preserve"> for </w:t>
      </w:r>
      <w:r w:rsidR="00EF622C" w:rsidRPr="004D3964">
        <w:rPr>
          <w:bCs/>
        </w:rPr>
        <w:t>RSES scores was .82 (95% CI = .77, .87).</w:t>
      </w:r>
    </w:p>
    <w:p w14:paraId="2EB46AA8" w14:textId="34D227D3" w:rsidR="006F10D6" w:rsidRPr="004D3964" w:rsidRDefault="006F10D6" w:rsidP="00D867C6">
      <w:pPr>
        <w:pStyle w:val="Heading2"/>
      </w:pPr>
      <w:r w:rsidRPr="004D3964">
        <w:t>Procedures</w:t>
      </w:r>
    </w:p>
    <w:p w14:paraId="07B38A87" w14:textId="72C36632" w:rsidR="00DE5FE7" w:rsidRPr="004D3964" w:rsidRDefault="001E4B0C" w:rsidP="000D63DA">
      <w:pPr>
        <w:spacing w:line="480" w:lineRule="auto"/>
        <w:rPr>
          <w:color w:val="000000" w:themeColor="text1"/>
        </w:rPr>
      </w:pPr>
      <w:r w:rsidRPr="004D3964">
        <w:tab/>
        <w:t xml:space="preserve">Ethics approval was obtained from the School Research Ethics Panel at the first author’s institution (approval code: PSY-S19-026). All data were collected using Prolific, a crowdsourcing platform for research, on May 1, 2021. The project was advertised as a study on “eating habits and styles” and was limited to citizens and residents of the United States, those of adult age, and those fluent in English. </w:t>
      </w:r>
      <w:r w:rsidR="00531BBF" w:rsidRPr="004D3964">
        <w:t xml:space="preserve">All participants passed an attention check item that was placed halfway through the survey. Prolific ID codes and IP addresses were examined to ensure that no participant took the survey more than once. All participants provided digital informed consent and completed an anonymous survey consisting of the </w:t>
      </w:r>
      <w:r w:rsidR="00531BBF" w:rsidRPr="004D3964">
        <w:lastRenderedPageBreak/>
        <w:t xml:space="preserve">measures </w:t>
      </w:r>
      <w:r w:rsidR="00531BBF" w:rsidRPr="004D3964">
        <w:rPr>
          <w:color w:val="000000" w:themeColor="text1"/>
        </w:rPr>
        <w:t xml:space="preserve">above, which were presented in a counter-balanced order to control for order effects. Participation was voluntary and participants received US$1.80.  </w:t>
      </w:r>
    </w:p>
    <w:p w14:paraId="566546A8" w14:textId="4089103F" w:rsidR="00DE5FE7" w:rsidRPr="004D3964" w:rsidRDefault="00DE5FE7" w:rsidP="00D867C6">
      <w:pPr>
        <w:pStyle w:val="Heading2"/>
      </w:pPr>
      <w:r w:rsidRPr="004D3964">
        <w:t>Analytic Strategy</w:t>
      </w:r>
    </w:p>
    <w:p w14:paraId="65411DCC" w14:textId="6C3EC573" w:rsidR="00DE5FE7" w:rsidRPr="004D3964" w:rsidRDefault="00DE5FE7" w:rsidP="000D63DA">
      <w:pPr>
        <w:spacing w:line="480" w:lineRule="auto"/>
        <w:rPr>
          <w:color w:val="000000" w:themeColor="text1"/>
        </w:rPr>
      </w:pPr>
      <w:r w:rsidRPr="004D3964">
        <w:rPr>
          <w:b/>
          <w:bCs/>
        </w:rPr>
        <w:tab/>
      </w:r>
      <w:r w:rsidR="00022F5B" w:rsidRPr="004D3964">
        <w:rPr>
          <w:b/>
          <w:bCs/>
        </w:rPr>
        <w:t xml:space="preserve">Data treatment. </w:t>
      </w:r>
      <w:r w:rsidRPr="004D3964">
        <w:t xml:space="preserve">Less than 1.0% of the </w:t>
      </w:r>
      <w:r w:rsidR="004D3964" w:rsidRPr="004D3964">
        <w:t xml:space="preserve">total </w:t>
      </w:r>
      <w:r w:rsidRPr="004D3964">
        <w:t>data</w:t>
      </w:r>
      <w:r w:rsidR="004D3964" w:rsidRPr="004D3964">
        <w:t>set</w:t>
      </w:r>
      <w:r w:rsidRPr="004D3964">
        <w:t xml:space="preserve"> were missing completely at random, χ</w:t>
      </w:r>
      <w:r w:rsidRPr="004D3964">
        <w:rPr>
          <w:vertAlign w:val="superscript"/>
        </w:rPr>
        <w:t>2</w:t>
      </w:r>
      <w:r w:rsidRPr="004D3964">
        <w:t xml:space="preserve">(175) = 188.08, </w:t>
      </w:r>
      <w:r w:rsidRPr="004D3964">
        <w:rPr>
          <w:i/>
          <w:iCs/>
        </w:rPr>
        <w:t>p</w:t>
      </w:r>
      <w:r w:rsidRPr="004D3964">
        <w:t xml:space="preserve"> = .236, and were replaced using the mean replacement technique. </w:t>
      </w:r>
    </w:p>
    <w:p w14:paraId="56DD6672" w14:textId="51E21CFE" w:rsidR="00921D52" w:rsidRPr="00595BA3" w:rsidRDefault="00595BA3" w:rsidP="00595BA3">
      <w:pPr>
        <w:widowControl w:val="0"/>
        <w:autoSpaceDE w:val="0"/>
        <w:autoSpaceDN w:val="0"/>
        <w:adjustRightInd w:val="0"/>
        <w:spacing w:line="480" w:lineRule="auto"/>
        <w:ind w:firstLine="720"/>
        <w:rPr>
          <w:color w:val="000000" w:themeColor="text1"/>
          <w:lang w:val="en-US"/>
        </w:rPr>
      </w:pPr>
      <w:r>
        <w:rPr>
          <w:b/>
          <w:color w:val="000000" w:themeColor="text1"/>
        </w:rPr>
        <w:t xml:space="preserve">Factor structure. </w:t>
      </w:r>
      <w:r>
        <w:rPr>
          <w:bCs/>
          <w:color w:val="000000" w:themeColor="text1"/>
        </w:rPr>
        <w:t>All analyses were performed using Mplus 8.5’s [24]</w:t>
      </w:r>
      <w:r>
        <w:rPr>
          <w:b/>
          <w:color w:val="000000" w:themeColor="text1"/>
        </w:rPr>
        <w:t xml:space="preserve"> </w:t>
      </w:r>
      <w:r w:rsidR="00022F5B" w:rsidRPr="004D3964">
        <w:rPr>
          <w:color w:val="000000" w:themeColor="text1"/>
        </w:rPr>
        <w:t xml:space="preserve">robust weighted least squares estimator with mean and variance adjusted statistics (WLSMV). </w:t>
      </w:r>
      <w:r w:rsidR="00DF1798" w:rsidRPr="004D3964">
        <w:t xml:space="preserve">Prior to analyses, the seven negatively worded IES-2 items were reverse-coded so that all reported loadings were positive. </w:t>
      </w:r>
      <w:r w:rsidR="00921D52" w:rsidRPr="004D3964">
        <w:rPr>
          <w:lang w:val="en-US"/>
        </w:rPr>
        <w:t>T</w:t>
      </w:r>
      <w:r w:rsidR="004D6116" w:rsidRPr="004D3964">
        <w:rPr>
          <w:lang w:val="en-US"/>
        </w:rPr>
        <w:t xml:space="preserve">he </w:t>
      </w:r>
      <w:r w:rsidR="004D6116" w:rsidRPr="004D3964">
        <w:rPr>
          <w:i/>
          <w:lang w:val="en-US"/>
        </w:rPr>
        <w:t>a priori</w:t>
      </w:r>
      <w:r>
        <w:rPr>
          <w:iCs/>
          <w:lang w:val="en-US"/>
        </w:rPr>
        <w:t>, parent</w:t>
      </w:r>
      <w:r w:rsidR="004D6116" w:rsidRPr="004D3964">
        <w:rPr>
          <w:lang w:val="en-US"/>
        </w:rPr>
        <w:t xml:space="preserve"> </w:t>
      </w:r>
      <w:r>
        <w:rPr>
          <w:lang w:val="en-US"/>
        </w:rPr>
        <w:t>4-</w:t>
      </w:r>
      <w:r w:rsidR="004D6116" w:rsidRPr="004D3964">
        <w:rPr>
          <w:lang w:val="en-US"/>
        </w:rPr>
        <w:t xml:space="preserve">factor structure of the IES-2 was estimated using CFA and ESEM. In </w:t>
      </w:r>
      <w:r>
        <w:rPr>
          <w:lang w:val="en-US"/>
        </w:rPr>
        <w:t xml:space="preserve">the </w:t>
      </w:r>
      <w:r w:rsidR="004D6116" w:rsidRPr="004D3964">
        <w:rPr>
          <w:lang w:val="en-US"/>
        </w:rPr>
        <w:t>CFA</w:t>
      </w:r>
      <w:r w:rsidR="00921D52" w:rsidRPr="004D3964">
        <w:rPr>
          <w:lang w:val="en-US"/>
        </w:rPr>
        <w:t xml:space="preserve"> model</w:t>
      </w:r>
      <w:r w:rsidR="004D6116" w:rsidRPr="004D3964">
        <w:rPr>
          <w:lang w:val="en-US"/>
        </w:rPr>
        <w:t xml:space="preserve">, </w:t>
      </w:r>
      <w:r>
        <w:rPr>
          <w:lang w:val="en-US"/>
        </w:rPr>
        <w:t xml:space="preserve">IES-2 ratings were </w:t>
      </w:r>
      <w:r w:rsidR="004D6116" w:rsidRPr="004D3964">
        <w:rPr>
          <w:lang w:val="en-US"/>
        </w:rPr>
        <w:t xml:space="preserve">explained by four correlated </w:t>
      </w:r>
      <w:r w:rsidR="00921D52" w:rsidRPr="004D3964">
        <w:rPr>
          <w:lang w:val="en-US"/>
        </w:rPr>
        <w:t xml:space="preserve">latent </w:t>
      </w:r>
      <w:r w:rsidR="004D6116" w:rsidRPr="004D3964">
        <w:rPr>
          <w:lang w:val="en-US"/>
        </w:rPr>
        <w:t xml:space="preserve">factors </w:t>
      </w:r>
      <w:r>
        <w:rPr>
          <w:lang w:val="en-US"/>
        </w:rPr>
        <w:t xml:space="preserve">without cross-loadings. </w:t>
      </w:r>
      <w:r w:rsidR="00921D52" w:rsidRPr="004D3964">
        <w:rPr>
          <w:lang w:val="en-US"/>
        </w:rPr>
        <w:t xml:space="preserve">In the </w:t>
      </w:r>
      <w:r w:rsidR="004D6116" w:rsidRPr="004D3964">
        <w:rPr>
          <w:lang w:val="en-US"/>
        </w:rPr>
        <w:t>ESEM model</w:t>
      </w:r>
      <w:r w:rsidR="004647BF" w:rsidRPr="004D3964">
        <w:rPr>
          <w:lang w:val="en-US"/>
        </w:rPr>
        <w:t>,</w:t>
      </w:r>
      <w:r w:rsidR="004D6116" w:rsidRPr="004D3964">
        <w:rPr>
          <w:lang w:val="en-US"/>
        </w:rPr>
        <w:t xml:space="preserve"> </w:t>
      </w:r>
      <w:r w:rsidR="00921D52" w:rsidRPr="004D3964">
        <w:rPr>
          <w:lang w:val="en-US"/>
        </w:rPr>
        <w:t>all cross-loadings were estimated and a</w:t>
      </w:r>
      <w:r w:rsidR="004D6116" w:rsidRPr="004D3964">
        <w:rPr>
          <w:lang w:val="en-US"/>
        </w:rPr>
        <w:t xml:space="preserve"> target rotation </w:t>
      </w:r>
      <w:r w:rsidR="00921D52" w:rsidRPr="004D3964">
        <w:rPr>
          <w:lang w:val="en-US"/>
        </w:rPr>
        <w:t xml:space="preserve">was used </w:t>
      </w:r>
      <w:r w:rsidR="004647BF" w:rsidRPr="004D3964">
        <w:rPr>
          <w:lang w:val="en-US"/>
        </w:rPr>
        <w:t>(</w:t>
      </w:r>
      <w:r w:rsidR="00921D52" w:rsidRPr="004D3964">
        <w:rPr>
          <w:color w:val="000000" w:themeColor="text1"/>
        </w:rPr>
        <w:t xml:space="preserve">i.e., </w:t>
      </w:r>
      <w:r w:rsidR="00921D52" w:rsidRPr="004D3964">
        <w:rPr>
          <w:color w:val="000000" w:themeColor="text1"/>
          <w:lang w:val="en-US"/>
        </w:rPr>
        <w:t>all cross-loadings were “targeted” to be as close to zero as possible</w:t>
      </w:r>
      <w:r>
        <w:rPr>
          <w:color w:val="000000" w:themeColor="text1"/>
          <w:lang w:val="en-US"/>
        </w:rPr>
        <w:t xml:space="preserve">) [25]. </w:t>
      </w:r>
      <w:r w:rsidR="00921D52" w:rsidRPr="004D3964">
        <w:rPr>
          <w:lang w:val="en-US"/>
        </w:rPr>
        <w:t xml:space="preserve">Additionally, a </w:t>
      </w:r>
      <w:r w:rsidR="004D6116" w:rsidRPr="004D3964">
        <w:rPr>
          <w:lang w:val="en-US"/>
        </w:rPr>
        <w:t>single</w:t>
      </w:r>
      <w:r>
        <w:rPr>
          <w:lang w:val="en-US"/>
        </w:rPr>
        <w:t>-</w:t>
      </w:r>
      <w:r w:rsidR="004D6116" w:rsidRPr="004D3964">
        <w:rPr>
          <w:lang w:val="en-US"/>
        </w:rPr>
        <w:t xml:space="preserve">factor CFA solution </w:t>
      </w:r>
      <w:r w:rsidR="00921D52" w:rsidRPr="004D3964">
        <w:rPr>
          <w:lang w:val="en-US"/>
        </w:rPr>
        <w:t xml:space="preserve">and a </w:t>
      </w:r>
      <w:r w:rsidR="000A6FF6" w:rsidRPr="004D3964">
        <w:rPr>
          <w:lang w:val="en-US"/>
        </w:rPr>
        <w:t>higher</w:t>
      </w:r>
      <w:r>
        <w:rPr>
          <w:lang w:val="en-US"/>
        </w:rPr>
        <w:t>-</w:t>
      </w:r>
      <w:r w:rsidR="000A6FF6" w:rsidRPr="004D3964">
        <w:rPr>
          <w:lang w:val="en-US"/>
        </w:rPr>
        <w:t xml:space="preserve">order </w:t>
      </w:r>
      <w:r w:rsidR="00921D52" w:rsidRPr="004D3964">
        <w:rPr>
          <w:lang w:val="en-US"/>
        </w:rPr>
        <w:t xml:space="preserve">CFA model (CFA-HO) were </w:t>
      </w:r>
      <w:r w:rsidR="004D6116" w:rsidRPr="004D3964">
        <w:rPr>
          <w:lang w:val="en-US"/>
        </w:rPr>
        <w:t>also estimated</w:t>
      </w:r>
      <w:r>
        <w:rPr>
          <w:lang w:val="en-US"/>
        </w:rPr>
        <w:t xml:space="preserve">, with the latter including the </w:t>
      </w:r>
      <w:r w:rsidR="000A6FF6" w:rsidRPr="004D3964">
        <w:rPr>
          <w:lang w:val="en-US"/>
        </w:rPr>
        <w:t xml:space="preserve">four </w:t>
      </w:r>
      <w:r w:rsidR="000A6FF6" w:rsidRPr="004D3964">
        <w:rPr>
          <w:i/>
          <w:iCs/>
          <w:lang w:val="en-US"/>
        </w:rPr>
        <w:t>a priori</w:t>
      </w:r>
      <w:r w:rsidR="000A6FF6" w:rsidRPr="004D3964">
        <w:rPr>
          <w:lang w:val="en-US"/>
        </w:rPr>
        <w:t xml:space="preserve"> first-order factors and one second-order factor of intuitive eating.</w:t>
      </w:r>
    </w:p>
    <w:p w14:paraId="3E616808" w14:textId="477B9A94" w:rsidR="004D6116" w:rsidRDefault="004D6116" w:rsidP="00155BB4">
      <w:pPr>
        <w:widowControl w:val="0"/>
        <w:autoSpaceDE w:val="0"/>
        <w:autoSpaceDN w:val="0"/>
        <w:adjustRightInd w:val="0"/>
        <w:spacing w:line="480" w:lineRule="auto"/>
        <w:ind w:firstLine="720"/>
        <w:rPr>
          <w:color w:val="000000" w:themeColor="text1"/>
        </w:rPr>
      </w:pPr>
      <w:r w:rsidRPr="004D3964">
        <w:rPr>
          <w:lang w:val="en-US"/>
        </w:rPr>
        <w:t>Bifactor</w:t>
      </w:r>
      <w:r w:rsidR="00921D52" w:rsidRPr="004D3964">
        <w:rPr>
          <w:lang w:val="en-US"/>
        </w:rPr>
        <w:t xml:space="preserve"> </w:t>
      </w:r>
      <w:r w:rsidRPr="004D3964">
        <w:rPr>
          <w:lang w:val="en-US"/>
        </w:rPr>
        <w:t>CFA (B</w:t>
      </w:r>
      <w:r w:rsidR="00921D52" w:rsidRPr="004D3964">
        <w:rPr>
          <w:lang w:val="en-US"/>
        </w:rPr>
        <w:t>-</w:t>
      </w:r>
      <w:r w:rsidRPr="004D3964">
        <w:rPr>
          <w:lang w:val="en-US"/>
        </w:rPr>
        <w:t>CFA) and bifactor</w:t>
      </w:r>
      <w:r w:rsidR="00921D52" w:rsidRPr="004D3964">
        <w:rPr>
          <w:lang w:val="en-US"/>
        </w:rPr>
        <w:t xml:space="preserve"> </w:t>
      </w:r>
      <w:r w:rsidRPr="004D3964">
        <w:rPr>
          <w:lang w:val="en-US"/>
        </w:rPr>
        <w:t>ESEM (B</w:t>
      </w:r>
      <w:r w:rsidR="00921D52" w:rsidRPr="004D3964">
        <w:rPr>
          <w:lang w:val="en-US"/>
        </w:rPr>
        <w:t>-</w:t>
      </w:r>
      <w:r w:rsidRPr="004D3964">
        <w:rPr>
          <w:lang w:val="en-US"/>
        </w:rPr>
        <w:t xml:space="preserve">ESEM) </w:t>
      </w:r>
      <w:r w:rsidR="00921D52" w:rsidRPr="004D3964">
        <w:rPr>
          <w:lang w:val="en-US"/>
        </w:rPr>
        <w:t xml:space="preserve">models </w:t>
      </w:r>
      <w:r w:rsidRPr="004D3964">
        <w:rPr>
          <w:lang w:val="en-US"/>
        </w:rPr>
        <w:t xml:space="preserve">of the IES-2 </w:t>
      </w:r>
      <w:r w:rsidR="00921D52" w:rsidRPr="004D3964">
        <w:rPr>
          <w:color w:val="000000" w:themeColor="text1"/>
        </w:rPr>
        <w:t>comprise</w:t>
      </w:r>
      <w:r w:rsidR="00595BA3">
        <w:rPr>
          <w:color w:val="000000" w:themeColor="text1"/>
        </w:rPr>
        <w:t>d</w:t>
      </w:r>
      <w:r w:rsidR="00921D52" w:rsidRPr="004D3964">
        <w:rPr>
          <w:color w:val="000000" w:themeColor="text1"/>
        </w:rPr>
        <w:t xml:space="preserve"> one more factor than their CFA and ESEM counterparts. In </w:t>
      </w:r>
      <w:r w:rsidR="00595BA3">
        <w:rPr>
          <w:color w:val="000000" w:themeColor="text1"/>
        </w:rPr>
        <w:t>these models</w:t>
      </w:r>
      <w:r w:rsidR="00921D52" w:rsidRPr="004D3964">
        <w:rPr>
          <w:color w:val="000000" w:themeColor="text1"/>
        </w:rPr>
        <w:t>, all factors were specified as orthogonal</w:t>
      </w:r>
      <w:r w:rsidR="00595BA3">
        <w:rPr>
          <w:color w:val="000000" w:themeColor="text1"/>
        </w:rPr>
        <w:t xml:space="preserve"> [26]</w:t>
      </w:r>
      <w:r w:rsidR="00921D52" w:rsidRPr="004D3964">
        <w:rPr>
          <w:color w:val="000000" w:themeColor="text1"/>
        </w:rPr>
        <w:t xml:space="preserve"> </w:t>
      </w:r>
      <w:r w:rsidR="00595BA3">
        <w:rPr>
          <w:color w:val="000000" w:themeColor="text1"/>
        </w:rPr>
        <w:t xml:space="preserve">and </w:t>
      </w:r>
      <w:r w:rsidR="00921D52" w:rsidRPr="004D3964">
        <w:rPr>
          <w:color w:val="000000" w:themeColor="text1"/>
        </w:rPr>
        <w:t>all items ha</w:t>
      </w:r>
      <w:r w:rsidR="00155BB4">
        <w:rPr>
          <w:color w:val="000000" w:themeColor="text1"/>
        </w:rPr>
        <w:t>d</w:t>
      </w:r>
      <w:r w:rsidR="00921D52" w:rsidRPr="004D3964">
        <w:rPr>
          <w:color w:val="000000" w:themeColor="text1"/>
        </w:rPr>
        <w:t xml:space="preserve"> a main loading on both a global factor (G-factor of intuitive eating) and on their four specific factors (S-factors). </w:t>
      </w:r>
      <w:r w:rsidRPr="004D3964">
        <w:rPr>
          <w:color w:val="000000" w:themeColor="text1"/>
        </w:rPr>
        <w:t>Additionally, in order to control for the methodological art</w:t>
      </w:r>
      <w:r w:rsidR="001732E7">
        <w:rPr>
          <w:color w:val="000000" w:themeColor="text1"/>
        </w:rPr>
        <w:t>e</w:t>
      </w:r>
      <w:r w:rsidRPr="004D3964">
        <w:rPr>
          <w:color w:val="000000" w:themeColor="text1"/>
        </w:rPr>
        <w:t>fact introduced by the seven negatively worded</w:t>
      </w:r>
      <w:r w:rsidR="00155BB4">
        <w:rPr>
          <w:color w:val="000000" w:themeColor="text1"/>
        </w:rPr>
        <w:t xml:space="preserve"> IES-2</w:t>
      </w:r>
      <w:r w:rsidRPr="004D3964">
        <w:rPr>
          <w:color w:val="000000" w:themeColor="text1"/>
        </w:rPr>
        <w:t xml:space="preserve"> items (Items </w:t>
      </w:r>
      <w:r w:rsidR="00155BB4">
        <w:rPr>
          <w:color w:val="000000" w:themeColor="text1"/>
        </w:rPr>
        <w:t>#</w:t>
      </w:r>
      <w:r w:rsidRPr="004D3964">
        <w:rPr>
          <w:color w:val="000000" w:themeColor="text1"/>
        </w:rPr>
        <w:t>1, 2, 4, 5, 9, 10, and</w:t>
      </w:r>
      <w:r w:rsidR="00941660" w:rsidRPr="004D3964">
        <w:rPr>
          <w:color w:val="000000" w:themeColor="text1"/>
        </w:rPr>
        <w:t xml:space="preserve"> 11), all </w:t>
      </w:r>
      <w:r w:rsidR="00155BB4">
        <w:rPr>
          <w:color w:val="000000" w:themeColor="text1"/>
        </w:rPr>
        <w:t xml:space="preserve">previously mentioned models were also estimated </w:t>
      </w:r>
      <w:r w:rsidR="004647BF" w:rsidRPr="004D3964">
        <w:rPr>
          <w:color w:val="000000" w:themeColor="text1"/>
        </w:rPr>
        <w:t xml:space="preserve">with correlated </w:t>
      </w:r>
      <w:r w:rsidRPr="004D3964">
        <w:rPr>
          <w:color w:val="000000" w:themeColor="text1"/>
        </w:rPr>
        <w:t xml:space="preserve">uniqueness </w:t>
      </w:r>
      <w:r w:rsidR="004647BF" w:rsidRPr="004D3964">
        <w:rPr>
          <w:color w:val="000000" w:themeColor="text1"/>
        </w:rPr>
        <w:t>(CU) between these items</w:t>
      </w:r>
      <w:r w:rsidR="00155BB4">
        <w:rPr>
          <w:color w:val="000000" w:themeColor="text1"/>
        </w:rPr>
        <w:t xml:space="preserve"> [15].</w:t>
      </w:r>
    </w:p>
    <w:p w14:paraId="407A3687" w14:textId="462C010C" w:rsidR="00022F5B" w:rsidRPr="00155BB4" w:rsidRDefault="00155BB4" w:rsidP="00155BB4">
      <w:pPr>
        <w:widowControl w:val="0"/>
        <w:autoSpaceDE w:val="0"/>
        <w:autoSpaceDN w:val="0"/>
        <w:adjustRightInd w:val="0"/>
        <w:spacing w:line="480" w:lineRule="auto"/>
        <w:ind w:firstLine="720"/>
        <w:rPr>
          <w:b/>
          <w:bCs/>
          <w:color w:val="000000" w:themeColor="text1"/>
        </w:rPr>
      </w:pPr>
      <w:r>
        <w:rPr>
          <w:b/>
          <w:bCs/>
          <w:color w:val="000000" w:themeColor="text1"/>
        </w:rPr>
        <w:t xml:space="preserve">Model fit. </w:t>
      </w:r>
      <w:r w:rsidR="00022F5B" w:rsidRPr="004D3964">
        <w:rPr>
          <w:color w:val="000000" w:themeColor="text1"/>
        </w:rPr>
        <w:t>Model fit was examined using examining the following fit indices:</w:t>
      </w:r>
      <w:r>
        <w:rPr>
          <w:color w:val="000000" w:themeColor="text1"/>
        </w:rPr>
        <w:t xml:space="preserve"> </w:t>
      </w:r>
      <w:r w:rsidR="004647BF" w:rsidRPr="004D3964">
        <w:rPr>
          <w:color w:val="000000" w:themeColor="text1"/>
        </w:rPr>
        <w:t xml:space="preserve">the </w:t>
      </w:r>
      <w:r w:rsidR="004647BF" w:rsidRPr="004D3964">
        <w:rPr>
          <w:rFonts w:eastAsia="Arial Unicode MS"/>
          <w:color w:val="000000" w:themeColor="text1"/>
        </w:rPr>
        <w:t xml:space="preserve">Steiger-Lind root mean square error of approximation (RMSEA) and its 90% CI (values ≤ .08 </w:t>
      </w:r>
      <w:r w:rsidR="004647BF" w:rsidRPr="004D3964">
        <w:rPr>
          <w:rFonts w:eastAsia="Arial Unicode MS"/>
          <w:color w:val="000000" w:themeColor="text1"/>
        </w:rPr>
        <w:lastRenderedPageBreak/>
        <w:t>indicate acceptable</w:t>
      </w:r>
      <w:r>
        <w:rPr>
          <w:rFonts w:eastAsia="Arial Unicode MS"/>
          <w:color w:val="000000" w:themeColor="text1"/>
        </w:rPr>
        <w:t xml:space="preserve"> and</w:t>
      </w:r>
      <w:r w:rsidR="004647BF" w:rsidRPr="004D3964">
        <w:rPr>
          <w:rFonts w:eastAsia="Arial Unicode MS"/>
          <w:color w:val="000000" w:themeColor="text1"/>
        </w:rPr>
        <w:t xml:space="preserve"> ≤</w:t>
      </w:r>
      <w:r>
        <w:rPr>
          <w:rFonts w:eastAsia="Arial Unicode MS"/>
          <w:color w:val="000000" w:themeColor="text1"/>
        </w:rPr>
        <w:t xml:space="preserve"> </w:t>
      </w:r>
      <w:r w:rsidR="004647BF" w:rsidRPr="004D3964">
        <w:rPr>
          <w:rFonts w:eastAsia="Arial Unicode MS"/>
          <w:color w:val="000000" w:themeColor="text1"/>
        </w:rPr>
        <w:t xml:space="preserve">.06 indicate good fit), the standardised root mean square residual (SRMR; values &lt; .09 indicate good fit), the Tucker-Lewis index (TLI; values </w:t>
      </w:r>
      <w:r w:rsidR="004647BF" w:rsidRPr="004D3964">
        <w:rPr>
          <w:rFonts w:eastAsia="Arial Unicode MS"/>
          <w:color w:val="000000" w:themeColor="text1"/>
          <w:lang w:val="en-US"/>
        </w:rPr>
        <w:t>≥</w:t>
      </w:r>
      <w:r w:rsidR="004647BF" w:rsidRPr="004D3964">
        <w:rPr>
          <w:rFonts w:eastAsia="Arial Unicode MS"/>
          <w:color w:val="000000" w:themeColor="text1"/>
        </w:rPr>
        <w:t xml:space="preserve"> .90 indicate acceptable fit and &gt; .95 indicate good fit), and the comparative fit index (CFI; values </w:t>
      </w:r>
      <w:r w:rsidR="004647BF" w:rsidRPr="004D3964">
        <w:rPr>
          <w:rFonts w:eastAsia="Arial Unicode MS"/>
          <w:color w:val="000000" w:themeColor="text1"/>
          <w:lang w:val="en-US"/>
        </w:rPr>
        <w:t>≥</w:t>
      </w:r>
      <w:r w:rsidR="004647BF" w:rsidRPr="004D3964">
        <w:rPr>
          <w:rFonts w:eastAsia="Arial Unicode MS"/>
          <w:color w:val="000000" w:themeColor="text1"/>
        </w:rPr>
        <w:t xml:space="preserve"> .90 indicate acceptable fit and &gt; .95 indicate good fit)</w:t>
      </w:r>
      <w:r>
        <w:rPr>
          <w:rFonts w:eastAsia="Arial Unicode MS"/>
          <w:color w:val="000000" w:themeColor="text1"/>
        </w:rPr>
        <w:t xml:space="preserve"> [27-28]. </w:t>
      </w:r>
      <w:r w:rsidR="00022F5B" w:rsidRPr="004D3964">
        <w:rPr>
          <w:color w:val="000000" w:themeColor="text1"/>
        </w:rPr>
        <w:t xml:space="preserve">Nevertheless, in the literature it is not </w:t>
      </w:r>
      <w:r w:rsidR="004647BF" w:rsidRPr="004D3964">
        <w:rPr>
          <w:color w:val="000000" w:themeColor="text1"/>
        </w:rPr>
        <w:t>uncommon that RMSEA and the CFI-</w:t>
      </w:r>
      <w:r w:rsidR="00022F5B" w:rsidRPr="004D3964">
        <w:rPr>
          <w:color w:val="000000" w:themeColor="text1"/>
        </w:rPr>
        <w:t>TLI diverge</w:t>
      </w:r>
      <w:r>
        <w:rPr>
          <w:color w:val="000000" w:themeColor="text1"/>
        </w:rPr>
        <w:t>, particularly for categorical data [29]</w:t>
      </w:r>
      <w:r w:rsidR="00022F5B" w:rsidRPr="004D3964">
        <w:rPr>
          <w:color w:val="000000" w:themeColor="text1"/>
        </w:rPr>
        <w:t xml:space="preserve">. </w:t>
      </w:r>
      <w:r w:rsidR="004647BF" w:rsidRPr="004D3964">
        <w:rPr>
          <w:color w:val="000000" w:themeColor="text1"/>
        </w:rPr>
        <w:t xml:space="preserve">Additionally, </w:t>
      </w:r>
      <w:r w:rsidR="004D6116" w:rsidRPr="004D3964">
        <w:rPr>
          <w:lang w:val="en-US" w:eastAsia="fr-CA"/>
        </w:rPr>
        <w:t xml:space="preserve">goodness-of-fit assessment is insufficient to guide model selection when contrasting CFA, ESEM, </w:t>
      </w:r>
      <w:r w:rsidR="004D6116" w:rsidRPr="004D3964">
        <w:rPr>
          <w:lang w:val="en-US"/>
        </w:rPr>
        <w:t>B</w:t>
      </w:r>
      <w:r>
        <w:rPr>
          <w:lang w:val="en-US"/>
        </w:rPr>
        <w:t>-</w:t>
      </w:r>
      <w:r w:rsidR="004D6116" w:rsidRPr="004D3964">
        <w:rPr>
          <w:lang w:val="en-US"/>
        </w:rPr>
        <w:t>CFA, and B</w:t>
      </w:r>
      <w:r>
        <w:rPr>
          <w:lang w:val="en-US"/>
        </w:rPr>
        <w:t>-</w:t>
      </w:r>
      <w:r w:rsidR="004D6116" w:rsidRPr="004D3964">
        <w:rPr>
          <w:lang w:val="en-US"/>
        </w:rPr>
        <w:t>ESEM solutions</w:t>
      </w:r>
      <w:r>
        <w:rPr>
          <w:lang w:val="en-US"/>
        </w:rPr>
        <w:t xml:space="preserve"> [26]</w:t>
      </w:r>
      <w:r w:rsidR="004D6116" w:rsidRPr="004D3964">
        <w:rPr>
          <w:lang w:val="en-US" w:eastAsia="fr-CA"/>
        </w:rPr>
        <w:t>. In</w:t>
      </w:r>
      <w:r>
        <w:rPr>
          <w:lang w:val="en-US" w:eastAsia="fr-CA"/>
        </w:rPr>
        <w:t>stead</w:t>
      </w:r>
      <w:r w:rsidR="004D6116" w:rsidRPr="004D3964">
        <w:rPr>
          <w:lang w:val="en-US" w:eastAsia="fr-CA"/>
        </w:rPr>
        <w:t xml:space="preserve">, careful </w:t>
      </w:r>
      <w:r w:rsidR="004D6116" w:rsidRPr="004D3964">
        <w:rPr>
          <w:lang w:val="en-CA" w:eastAsia="fr-CA"/>
        </w:rPr>
        <w:t xml:space="preserve">examination of parameter estimates </w:t>
      </w:r>
      <w:r w:rsidR="004D6116" w:rsidRPr="004D3964">
        <w:rPr>
          <w:lang w:val="en-US" w:eastAsia="fr-CA"/>
        </w:rPr>
        <w:t xml:space="preserve">(i.e., loadings, cross-loadings, latent correlations, composite reliability) </w:t>
      </w:r>
      <w:r w:rsidR="004D6116" w:rsidRPr="004D3964">
        <w:rPr>
          <w:lang w:val="en-CA" w:eastAsia="fr-CA"/>
        </w:rPr>
        <w:t>from the various models</w:t>
      </w:r>
      <w:r>
        <w:rPr>
          <w:lang w:val="en-CA" w:eastAsia="fr-CA"/>
        </w:rPr>
        <w:t xml:space="preserve"> is recommended [26]</w:t>
      </w:r>
      <w:r w:rsidR="004D6116" w:rsidRPr="004D3964">
        <w:rPr>
          <w:lang w:val="en-CA" w:eastAsia="fr-CA"/>
        </w:rPr>
        <w:t xml:space="preserve">. This examination </w:t>
      </w:r>
      <w:r>
        <w:rPr>
          <w:lang w:val="en-CA" w:eastAsia="fr-CA"/>
        </w:rPr>
        <w:t>begins</w:t>
      </w:r>
      <w:r w:rsidR="004D6116" w:rsidRPr="004D3964">
        <w:rPr>
          <w:lang w:val="en-CA" w:eastAsia="fr-CA"/>
        </w:rPr>
        <w:t xml:space="preserve"> with a comparison of the CFA and ESEM models, where the observation of reduced factor correlations in ESEM coupled with generally well-defined factors could be taken as evidence in favor of the ESEM solution over a similarly fitting CFA solution</w:t>
      </w:r>
      <w:r w:rsidR="00DC4211">
        <w:rPr>
          <w:lang w:val="en-CA" w:eastAsia="fr-CA"/>
        </w:rPr>
        <w:t xml:space="preserve"> [26]</w:t>
      </w:r>
      <w:r w:rsidR="004D6116" w:rsidRPr="004D3964">
        <w:rPr>
          <w:lang w:val="en-CA" w:eastAsia="fr-CA"/>
        </w:rPr>
        <w:t xml:space="preserve">. </w:t>
      </w:r>
      <w:r>
        <w:rPr>
          <w:lang w:val="en-CA" w:eastAsia="fr-CA"/>
        </w:rPr>
        <w:t>Next</w:t>
      </w:r>
      <w:r w:rsidR="004D6116" w:rsidRPr="004D3964">
        <w:rPr>
          <w:lang w:val="en-CA" w:eastAsia="fr-CA"/>
        </w:rPr>
        <w:t>, the retained model should be contrasted to its bifactor counterpart. In this second comparison, the observation of a well-defined G-factor coupled with at least a subset of well-defined S-factors supports a bifactor solution over a similarly fitting first-order solution</w:t>
      </w:r>
      <w:r w:rsidR="00DC4211">
        <w:rPr>
          <w:lang w:val="en-CA" w:eastAsia="fr-CA"/>
        </w:rPr>
        <w:t xml:space="preserve"> [26]</w:t>
      </w:r>
      <w:r w:rsidR="004D6116" w:rsidRPr="004D3964">
        <w:rPr>
          <w:lang w:val="en-CA" w:eastAsia="fr-CA"/>
        </w:rPr>
        <w:t>.</w:t>
      </w:r>
      <w:r>
        <w:rPr>
          <w:lang w:val="en-CA" w:eastAsia="fr-CA"/>
        </w:rPr>
        <w:t xml:space="preserve"> </w:t>
      </w:r>
      <w:r w:rsidR="00022F5B" w:rsidRPr="004D3964">
        <w:rPr>
          <w:bCs/>
          <w:color w:val="000000" w:themeColor="text1"/>
        </w:rPr>
        <w:t xml:space="preserve">The composite reliability of scales from the best factor solution was estimated using </w:t>
      </w:r>
      <w:r w:rsidR="00022F5B" w:rsidRPr="004D3964">
        <w:rPr>
          <w:color w:val="000000" w:themeColor="text1"/>
        </w:rPr>
        <w:t xml:space="preserve">McDonald’s </w:t>
      </w:r>
      <w:r w:rsidR="00022F5B" w:rsidRPr="004D3964">
        <w:rPr>
          <w:bCs/>
          <w:color w:val="000000" w:themeColor="text1"/>
        </w:rPr>
        <w:t>omega (</w:t>
      </w:r>
      <w:r w:rsidR="00022F5B" w:rsidRPr="004D3964">
        <w:rPr>
          <w:bCs/>
          <w:iCs/>
          <w:color w:val="000000" w:themeColor="text1"/>
        </w:rPr>
        <w:t>ω</w:t>
      </w:r>
      <w:r w:rsidR="00022F5B" w:rsidRPr="004D3964">
        <w:rPr>
          <w:bCs/>
          <w:color w:val="000000" w:themeColor="text1"/>
        </w:rPr>
        <w:t>)</w:t>
      </w:r>
      <w:r w:rsidR="00022F5B" w:rsidRPr="004D3964">
        <w:rPr>
          <w:color w:val="000000" w:themeColor="text1"/>
        </w:rPr>
        <w:t xml:space="preserve">, with values greater than .70 reflecting adequate internal reliability </w:t>
      </w:r>
      <w:r w:rsidR="00D93179">
        <w:rPr>
          <w:color w:val="000000" w:themeColor="text1"/>
        </w:rPr>
        <w:t>[30]</w:t>
      </w:r>
      <w:r w:rsidR="00022F5B" w:rsidRPr="004D3964">
        <w:rPr>
          <w:color w:val="000000" w:themeColor="text1"/>
        </w:rPr>
        <w:t>.</w:t>
      </w:r>
    </w:p>
    <w:p w14:paraId="7C15B424" w14:textId="08FDCA27" w:rsidR="00022F5B" w:rsidRPr="004D3964" w:rsidRDefault="00022F5B" w:rsidP="00155BB4">
      <w:pPr>
        <w:spacing w:line="480" w:lineRule="auto"/>
        <w:ind w:firstLine="720"/>
        <w:rPr>
          <w:rFonts w:eastAsia="Arial Unicode MS"/>
          <w:bCs/>
          <w:color w:val="000000" w:themeColor="text1"/>
        </w:rPr>
      </w:pPr>
      <w:r w:rsidRPr="004D3964">
        <w:rPr>
          <w:b/>
          <w:color w:val="000000" w:themeColor="text1"/>
        </w:rPr>
        <w:t>Gender invariance.</w:t>
      </w:r>
      <w:r w:rsidRPr="004D3964">
        <w:rPr>
          <w:color w:val="000000" w:themeColor="text1"/>
        </w:rPr>
        <w:t xml:space="preserve"> </w:t>
      </w:r>
      <w:r w:rsidR="00155BB4">
        <w:rPr>
          <w:rFonts w:eastAsia="Arial Unicode MS"/>
          <w:bCs/>
          <w:color w:val="000000" w:themeColor="text1"/>
        </w:rPr>
        <w:t>M</w:t>
      </w:r>
      <w:r w:rsidR="00306870" w:rsidRPr="004D3964">
        <w:rPr>
          <w:rFonts w:eastAsia="Arial Unicode MS"/>
          <w:bCs/>
          <w:color w:val="000000" w:themeColor="text1"/>
        </w:rPr>
        <w:t xml:space="preserve">easurement invariance across gender of the </w:t>
      </w:r>
      <w:r w:rsidRPr="004D3964">
        <w:rPr>
          <w:rFonts w:eastAsia="Arial Unicode MS"/>
          <w:color w:val="000000" w:themeColor="text1"/>
        </w:rPr>
        <w:t>optimal model (</w:t>
      </w:r>
      <w:r w:rsidR="00D93179">
        <w:rPr>
          <w:rFonts w:eastAsia="Arial Unicode MS"/>
          <w:color w:val="000000" w:themeColor="text1"/>
        </w:rPr>
        <w:t xml:space="preserve">i.e., </w:t>
      </w:r>
      <w:r w:rsidR="00306870" w:rsidRPr="004D3964">
        <w:rPr>
          <w:lang w:val="en-US" w:eastAsia="fr-CA"/>
        </w:rPr>
        <w:t xml:space="preserve">CFA, ESEM, </w:t>
      </w:r>
      <w:r w:rsidR="00306870" w:rsidRPr="004D3964">
        <w:rPr>
          <w:lang w:val="en-US"/>
        </w:rPr>
        <w:t>B</w:t>
      </w:r>
      <w:r w:rsidR="00D93179">
        <w:rPr>
          <w:lang w:val="en-US"/>
        </w:rPr>
        <w:t>-</w:t>
      </w:r>
      <w:r w:rsidR="00306870" w:rsidRPr="004D3964">
        <w:rPr>
          <w:lang w:val="en-US"/>
        </w:rPr>
        <w:t>CFA, and B</w:t>
      </w:r>
      <w:r w:rsidR="00D93179">
        <w:rPr>
          <w:lang w:val="en-US"/>
        </w:rPr>
        <w:t>-</w:t>
      </w:r>
      <w:r w:rsidR="00306870" w:rsidRPr="004D3964">
        <w:rPr>
          <w:lang w:val="en-US"/>
        </w:rPr>
        <w:t xml:space="preserve">ESEM </w:t>
      </w:r>
      <w:r w:rsidR="00306870" w:rsidRPr="004D3964">
        <w:rPr>
          <w:rFonts w:eastAsia="Arial Unicode MS"/>
          <w:color w:val="000000" w:themeColor="text1"/>
        </w:rPr>
        <w:t>with or without CU</w:t>
      </w:r>
      <w:r w:rsidRPr="004D3964">
        <w:rPr>
          <w:rFonts w:eastAsia="Arial Unicode MS"/>
          <w:color w:val="000000" w:themeColor="text1"/>
        </w:rPr>
        <w:t xml:space="preserve">) retained in the first step </w:t>
      </w:r>
      <w:r w:rsidRPr="004D3964">
        <w:rPr>
          <w:rFonts w:eastAsia="Arial Unicode MS"/>
          <w:bCs/>
          <w:color w:val="000000" w:themeColor="text1"/>
        </w:rPr>
        <w:t xml:space="preserve">was examined. The following sequence </w:t>
      </w:r>
      <w:r w:rsidR="00306870" w:rsidRPr="004D3964">
        <w:rPr>
          <w:rFonts w:eastAsia="Arial Unicode MS"/>
          <w:bCs/>
          <w:color w:val="000000" w:themeColor="text1"/>
        </w:rPr>
        <w:t xml:space="preserve">was used </w:t>
      </w:r>
      <w:r w:rsidR="00D93179">
        <w:rPr>
          <w:rFonts w:eastAsia="Arial Unicode MS"/>
          <w:bCs/>
          <w:color w:val="000000" w:themeColor="text1"/>
        </w:rPr>
        <w:t>[31]</w:t>
      </w:r>
      <w:r w:rsidRPr="004D3964">
        <w:rPr>
          <w:rFonts w:eastAsia="Arial Unicode MS"/>
          <w:bCs/>
          <w:color w:val="000000" w:themeColor="text1"/>
        </w:rPr>
        <w:t xml:space="preserve">: (i) configural invariance; (ii) weak invariance (loadings); (iii) strong invariance (thresholds); (iv) strict invariance (uniquenesses); (v) invariance of CU (if the model with CU is retained); (vi) invariance of the latent variances/covariances; and (vii) invariance of latent mean factors. Model comparisons (i.e., the preceding model served as comparison) were based on changes (∆) in CFIs, TLIs, </w:t>
      </w:r>
      <w:r w:rsidRPr="004D3964">
        <w:rPr>
          <w:rFonts w:eastAsia="Arial Unicode MS"/>
          <w:bCs/>
          <w:color w:val="000000" w:themeColor="text1"/>
        </w:rPr>
        <w:lastRenderedPageBreak/>
        <w:t>and RMSEAs. A sequence was con</w:t>
      </w:r>
      <w:r w:rsidR="00306870" w:rsidRPr="004D3964">
        <w:rPr>
          <w:rFonts w:eastAsia="Arial Unicode MS"/>
          <w:bCs/>
          <w:color w:val="000000" w:themeColor="text1"/>
        </w:rPr>
        <w:t>sidered as invariant when ∆CFIs-</w:t>
      </w:r>
      <w:r w:rsidRPr="004D3964">
        <w:rPr>
          <w:rFonts w:eastAsia="Arial Unicode MS"/>
          <w:bCs/>
          <w:color w:val="000000" w:themeColor="text1"/>
        </w:rPr>
        <w:t>∆TLIs were ≤ -.01 and ∆RMSEAs ≤ -. 015</w:t>
      </w:r>
      <w:r w:rsidR="00D93179">
        <w:rPr>
          <w:rFonts w:eastAsia="Arial Unicode MS"/>
          <w:bCs/>
          <w:color w:val="000000" w:themeColor="text1"/>
        </w:rPr>
        <w:t xml:space="preserve"> [32-33].</w:t>
      </w:r>
      <w:r w:rsidRPr="004D3964">
        <w:rPr>
          <w:rFonts w:eastAsia="Arial Unicode MS"/>
          <w:bCs/>
          <w:color w:val="000000" w:themeColor="text1"/>
        </w:rPr>
        <w:t xml:space="preserve"> </w:t>
      </w:r>
    </w:p>
    <w:p w14:paraId="68EF5548" w14:textId="0CF5DE01" w:rsidR="00022F5B" w:rsidRPr="004D3964" w:rsidRDefault="00022F5B" w:rsidP="00022F5B">
      <w:pPr>
        <w:spacing w:line="480" w:lineRule="auto"/>
        <w:rPr>
          <w:color w:val="000000" w:themeColor="text1"/>
        </w:rPr>
      </w:pPr>
      <w:r w:rsidRPr="004D3964">
        <w:rPr>
          <w:rFonts w:eastAsia="Arial Unicode MS"/>
          <w:color w:val="000000" w:themeColor="text1"/>
        </w:rPr>
        <w:tab/>
      </w:r>
      <w:r w:rsidRPr="004D3964">
        <w:rPr>
          <w:b/>
          <w:bCs/>
          <w:color w:val="000000" w:themeColor="text1"/>
          <w:shd w:val="clear" w:color="auto" w:fill="FFFFFF"/>
        </w:rPr>
        <w:t xml:space="preserve">Construct validity. </w:t>
      </w:r>
      <w:r w:rsidRPr="004D3964">
        <w:rPr>
          <w:noProof/>
          <w:color w:val="000000" w:themeColor="text1"/>
        </w:rPr>
        <w:t xml:space="preserve">Construct validity was examined using </w:t>
      </w:r>
      <w:r w:rsidRPr="004D3964">
        <w:rPr>
          <w:bCs/>
          <w:iCs/>
          <w:noProof/>
          <w:color w:val="000000" w:themeColor="text1"/>
        </w:rPr>
        <w:t xml:space="preserve">a structural equation model (SEM) in which </w:t>
      </w:r>
      <w:r w:rsidRPr="004D3964">
        <w:rPr>
          <w:rFonts w:eastAsia="Arial Unicode MS"/>
          <w:color w:val="000000" w:themeColor="text1"/>
        </w:rPr>
        <w:t xml:space="preserve">the IES-2 factor structure was estimated based on </w:t>
      </w:r>
      <w:r w:rsidRPr="004D3964">
        <w:rPr>
          <w:rFonts w:eastAsia="Arial Unicode MS"/>
          <w:bCs/>
          <w:color w:val="000000" w:themeColor="text1"/>
        </w:rPr>
        <w:t xml:space="preserve">the </w:t>
      </w:r>
      <w:r w:rsidR="00306870" w:rsidRPr="004D3964">
        <w:rPr>
          <w:rFonts w:eastAsia="Arial Unicode MS"/>
          <w:bCs/>
          <w:color w:val="000000" w:themeColor="text1"/>
        </w:rPr>
        <w:t xml:space="preserve">optimal </w:t>
      </w:r>
      <w:r w:rsidRPr="004D3964">
        <w:rPr>
          <w:rFonts w:eastAsia="Arial Unicode MS"/>
          <w:color w:val="000000" w:themeColor="text1"/>
        </w:rPr>
        <w:t xml:space="preserve">model retained </w:t>
      </w:r>
      <w:r w:rsidR="00306870" w:rsidRPr="004D3964">
        <w:rPr>
          <w:rFonts w:eastAsia="Arial Unicode MS"/>
          <w:color w:val="000000" w:themeColor="text1"/>
        </w:rPr>
        <w:t>in the first step</w:t>
      </w:r>
      <w:r w:rsidRPr="004D3964">
        <w:rPr>
          <w:rFonts w:eastAsia="Arial Unicode MS"/>
          <w:color w:val="000000" w:themeColor="text1"/>
        </w:rPr>
        <w:t>. In this model, the l</w:t>
      </w:r>
      <w:r w:rsidRPr="004D3964">
        <w:rPr>
          <w:bCs/>
          <w:iCs/>
          <w:noProof/>
          <w:color w:val="000000" w:themeColor="text1"/>
        </w:rPr>
        <w:t>atent factors of the IES-2 and the observed scores of body appreciation,</w:t>
      </w:r>
      <w:r w:rsidR="00D93179">
        <w:rPr>
          <w:bCs/>
          <w:iCs/>
          <w:noProof/>
          <w:color w:val="000000" w:themeColor="text1"/>
        </w:rPr>
        <w:t xml:space="preserve"> </w:t>
      </w:r>
      <w:r w:rsidR="00D93179" w:rsidRPr="004D3964">
        <w:rPr>
          <w:bCs/>
          <w:iCs/>
          <w:noProof/>
          <w:color w:val="000000" w:themeColor="text1"/>
        </w:rPr>
        <w:t>body acceptance by others</w:t>
      </w:r>
      <w:r w:rsidR="00D93179">
        <w:rPr>
          <w:bCs/>
          <w:iCs/>
          <w:noProof/>
          <w:color w:val="000000" w:themeColor="text1"/>
        </w:rPr>
        <w:t>,</w:t>
      </w:r>
      <w:r w:rsidRPr="004D3964">
        <w:rPr>
          <w:bCs/>
          <w:iCs/>
          <w:noProof/>
          <w:color w:val="000000" w:themeColor="text1"/>
        </w:rPr>
        <w:t xml:space="preserve"> self-esteem</w:t>
      </w:r>
      <w:r w:rsidR="00D93179">
        <w:rPr>
          <w:bCs/>
          <w:iCs/>
          <w:noProof/>
          <w:color w:val="000000" w:themeColor="text1"/>
        </w:rPr>
        <w:t>, and BMI</w:t>
      </w:r>
      <w:r w:rsidRPr="004D3964">
        <w:rPr>
          <w:bCs/>
          <w:iCs/>
          <w:noProof/>
          <w:color w:val="000000" w:themeColor="text1"/>
        </w:rPr>
        <w:t xml:space="preserve"> were all correlated. </w:t>
      </w:r>
      <w:r w:rsidR="00D93179">
        <w:rPr>
          <w:color w:val="000000" w:themeColor="text1"/>
        </w:rPr>
        <w:t>V</w:t>
      </w:r>
      <w:r w:rsidRPr="004D3964">
        <w:rPr>
          <w:color w:val="000000" w:themeColor="text1"/>
        </w:rPr>
        <w:t>alues ≤ .10 were considered weak, ~ .30 were considered moderate, and ~ .50 were considered strong correlations</w:t>
      </w:r>
      <w:r w:rsidR="00D93179">
        <w:rPr>
          <w:color w:val="000000" w:themeColor="text1"/>
        </w:rPr>
        <w:t xml:space="preserve"> [34].</w:t>
      </w:r>
    </w:p>
    <w:p w14:paraId="11A93E50" w14:textId="2088A234" w:rsidR="009F4C79" w:rsidRPr="004D3964" w:rsidRDefault="009F4C79" w:rsidP="00D867C6">
      <w:pPr>
        <w:pStyle w:val="Heading1"/>
      </w:pPr>
      <w:r w:rsidRPr="004D3964">
        <w:t>Results</w:t>
      </w:r>
    </w:p>
    <w:p w14:paraId="1B04E4C8" w14:textId="39FAB025" w:rsidR="009F4C79" w:rsidRPr="004D3964" w:rsidRDefault="00DB13E6" w:rsidP="00D867C6">
      <w:pPr>
        <w:pStyle w:val="Heading2"/>
      </w:pPr>
      <w:r w:rsidRPr="004D3964">
        <w:t xml:space="preserve">Factor </w:t>
      </w:r>
      <w:r w:rsidR="00D93179">
        <w:t>Structure</w:t>
      </w:r>
    </w:p>
    <w:p w14:paraId="7D77C7C0" w14:textId="1810AE7A" w:rsidR="0078390A" w:rsidRPr="004D3964" w:rsidRDefault="00D93179" w:rsidP="00D93179">
      <w:pPr>
        <w:widowControl w:val="0"/>
        <w:spacing w:line="480" w:lineRule="auto"/>
        <w:ind w:firstLine="720"/>
        <w:rPr>
          <w:color w:val="000000"/>
          <w:lang w:val="en-US" w:eastAsia="fr-CA"/>
        </w:rPr>
      </w:pPr>
      <w:r>
        <w:rPr>
          <w:bCs/>
          <w:iCs/>
          <w:lang w:val="en-US"/>
        </w:rPr>
        <w:t>G</w:t>
      </w:r>
      <w:r w:rsidR="0078390A" w:rsidRPr="004D3964">
        <w:rPr>
          <w:bCs/>
          <w:iCs/>
          <w:lang w:val="en-US"/>
        </w:rPr>
        <w:t xml:space="preserve">oodness-of-fit indices of all measurement models are reported in Table </w:t>
      </w:r>
      <w:r w:rsidR="000A6FF6" w:rsidRPr="004D3964">
        <w:rPr>
          <w:bCs/>
          <w:iCs/>
          <w:lang w:val="en-US"/>
        </w:rPr>
        <w:t>1</w:t>
      </w:r>
      <w:r w:rsidR="0078390A" w:rsidRPr="004D3964">
        <w:rPr>
          <w:bCs/>
          <w:iCs/>
          <w:lang w:val="en-US"/>
        </w:rPr>
        <w:t xml:space="preserve">. </w:t>
      </w:r>
      <w:r w:rsidR="000A6FF6" w:rsidRPr="004D3964">
        <w:rPr>
          <w:bCs/>
          <w:iCs/>
          <w:lang w:val="en-US"/>
        </w:rPr>
        <w:t xml:space="preserve">All CFA and B-CFA factor solutions with or without CU resulted in a poor (CFI and/or </w:t>
      </w:r>
      <w:r w:rsidR="0078390A" w:rsidRPr="004D3964">
        <w:rPr>
          <w:bCs/>
          <w:iCs/>
          <w:lang w:val="en-US"/>
        </w:rPr>
        <w:t>TLI</w:t>
      </w:r>
      <w:r>
        <w:rPr>
          <w:bCs/>
          <w:iCs/>
          <w:lang w:val="en-US"/>
        </w:rPr>
        <w:t xml:space="preserve"> </w:t>
      </w:r>
      <w:r w:rsidR="0078390A" w:rsidRPr="004D3964">
        <w:rPr>
          <w:bCs/>
          <w:iCs/>
          <w:lang w:val="en-US"/>
        </w:rPr>
        <w:t>&lt; .90, RMSEA &gt; .</w:t>
      </w:r>
      <w:r w:rsidR="000A6FF6" w:rsidRPr="004D3964">
        <w:rPr>
          <w:bCs/>
          <w:iCs/>
          <w:lang w:val="en-US"/>
        </w:rPr>
        <w:t>10</w:t>
      </w:r>
      <w:r w:rsidR="0078390A" w:rsidRPr="004D3964">
        <w:rPr>
          <w:bCs/>
          <w:iCs/>
          <w:lang w:val="en-US"/>
        </w:rPr>
        <w:t xml:space="preserve">) level of fit to the data. </w:t>
      </w:r>
      <w:r>
        <w:rPr>
          <w:color w:val="000000"/>
          <w:lang w:val="en-US" w:eastAsia="fr-CA"/>
        </w:rPr>
        <w:t xml:space="preserve">The </w:t>
      </w:r>
      <w:r w:rsidR="0078390A" w:rsidRPr="004D3964">
        <w:rPr>
          <w:color w:val="000000"/>
          <w:lang w:val="en-US" w:eastAsia="fr-CA"/>
        </w:rPr>
        <w:t xml:space="preserve">ESEM solutions </w:t>
      </w:r>
      <w:r w:rsidR="000C5A2D" w:rsidRPr="004D3964">
        <w:rPr>
          <w:color w:val="000000"/>
          <w:lang w:val="en-US" w:eastAsia="fr-CA"/>
        </w:rPr>
        <w:t xml:space="preserve">without CU </w:t>
      </w:r>
      <w:r w:rsidR="0078390A" w:rsidRPr="004D3964">
        <w:rPr>
          <w:color w:val="000000"/>
          <w:lang w:val="en-US" w:eastAsia="fr-CA"/>
        </w:rPr>
        <w:t xml:space="preserve">resulted in </w:t>
      </w:r>
      <w:r w:rsidR="000C5A2D" w:rsidRPr="004D3964">
        <w:rPr>
          <w:color w:val="000000"/>
          <w:lang w:val="en-US" w:eastAsia="fr-CA"/>
        </w:rPr>
        <w:t xml:space="preserve">a poor level of fit </w:t>
      </w:r>
      <w:r w:rsidR="000C5A2D" w:rsidRPr="004D3964">
        <w:rPr>
          <w:bCs/>
          <w:iCs/>
          <w:lang w:val="en-US"/>
        </w:rPr>
        <w:t>(TLI</w:t>
      </w:r>
      <w:r>
        <w:rPr>
          <w:bCs/>
          <w:iCs/>
          <w:lang w:val="en-US"/>
        </w:rPr>
        <w:t xml:space="preserve"> </w:t>
      </w:r>
      <w:r w:rsidR="000C5A2D" w:rsidRPr="004D3964">
        <w:rPr>
          <w:bCs/>
          <w:iCs/>
          <w:lang w:val="en-US"/>
        </w:rPr>
        <w:t xml:space="preserve">&lt; .90, RMSEA &gt; .10), whereas </w:t>
      </w:r>
      <w:r>
        <w:rPr>
          <w:bCs/>
          <w:iCs/>
          <w:lang w:val="en-US"/>
        </w:rPr>
        <w:t xml:space="preserve">the </w:t>
      </w:r>
      <w:r w:rsidR="000C5A2D" w:rsidRPr="004D3964">
        <w:rPr>
          <w:bCs/>
          <w:iCs/>
          <w:lang w:val="en-US"/>
        </w:rPr>
        <w:t xml:space="preserve">ESEM-CU, B-ESEM and B-ESEM-CU solutions resulted in an </w:t>
      </w:r>
      <w:r w:rsidR="000E7660" w:rsidRPr="004D3964">
        <w:rPr>
          <w:color w:val="000000"/>
          <w:lang w:val="en-US" w:eastAsia="fr-CA"/>
        </w:rPr>
        <w:t>acceptable</w:t>
      </w:r>
      <w:r w:rsidR="0078390A" w:rsidRPr="004D3964">
        <w:rPr>
          <w:color w:val="000000"/>
          <w:lang w:val="en-US" w:eastAsia="fr-CA"/>
        </w:rPr>
        <w:t xml:space="preserve"> level fit to the data </w:t>
      </w:r>
      <w:r w:rsidR="000E7660" w:rsidRPr="004D3964">
        <w:rPr>
          <w:color w:val="000000"/>
          <w:lang w:val="en-US" w:eastAsia="fr-CA"/>
        </w:rPr>
        <w:t>for CFI (</w:t>
      </w:r>
      <w:r w:rsidR="0078390A" w:rsidRPr="004D3964">
        <w:rPr>
          <w:bCs/>
          <w:iCs/>
          <w:lang w:val="en-US"/>
        </w:rPr>
        <w:t>&gt; .95</w:t>
      </w:r>
      <w:r w:rsidR="000E7660" w:rsidRPr="004D3964">
        <w:rPr>
          <w:bCs/>
          <w:iCs/>
          <w:lang w:val="en-US"/>
        </w:rPr>
        <w:t xml:space="preserve">) and </w:t>
      </w:r>
      <w:r w:rsidR="000C5A2D" w:rsidRPr="004D3964">
        <w:rPr>
          <w:bCs/>
          <w:iCs/>
          <w:lang w:val="en-US"/>
        </w:rPr>
        <w:t xml:space="preserve">TLI </w:t>
      </w:r>
      <w:r w:rsidR="000E7660" w:rsidRPr="004D3964">
        <w:rPr>
          <w:bCs/>
          <w:iCs/>
          <w:lang w:val="en-US"/>
        </w:rPr>
        <w:t>(</w:t>
      </w:r>
      <w:r w:rsidR="000C5A2D" w:rsidRPr="004D3964">
        <w:rPr>
          <w:bCs/>
          <w:iCs/>
          <w:lang w:val="en-US"/>
        </w:rPr>
        <w:t>&gt; .90</w:t>
      </w:r>
      <w:r w:rsidR="000E7660" w:rsidRPr="004D3964">
        <w:rPr>
          <w:bCs/>
          <w:iCs/>
          <w:lang w:val="en-US"/>
        </w:rPr>
        <w:t xml:space="preserve">). However, </w:t>
      </w:r>
      <w:r w:rsidR="0078390A" w:rsidRPr="004D3964">
        <w:rPr>
          <w:bCs/>
          <w:iCs/>
          <w:lang w:val="en-US"/>
        </w:rPr>
        <w:t xml:space="preserve">RMSEA </w:t>
      </w:r>
      <w:r w:rsidR="000E7660" w:rsidRPr="004D3964">
        <w:rPr>
          <w:bCs/>
          <w:iCs/>
          <w:lang w:val="en-US"/>
        </w:rPr>
        <w:t xml:space="preserve">was only </w:t>
      </w:r>
      <w:r w:rsidR="000C5A2D" w:rsidRPr="004D3964">
        <w:rPr>
          <w:bCs/>
          <w:iCs/>
          <w:lang w:val="en-US"/>
        </w:rPr>
        <w:t>&lt;</w:t>
      </w:r>
      <w:r w:rsidR="00F96713" w:rsidRPr="004D3964">
        <w:rPr>
          <w:bCs/>
          <w:iCs/>
          <w:lang w:val="en-US"/>
        </w:rPr>
        <w:t xml:space="preserve"> </w:t>
      </w:r>
      <w:r w:rsidR="0078390A" w:rsidRPr="004D3964">
        <w:rPr>
          <w:bCs/>
          <w:iCs/>
          <w:lang w:val="en-US"/>
        </w:rPr>
        <w:t>.0</w:t>
      </w:r>
      <w:r w:rsidR="000C5A2D" w:rsidRPr="004D3964">
        <w:rPr>
          <w:bCs/>
          <w:iCs/>
          <w:lang w:val="en-US"/>
        </w:rPr>
        <w:t xml:space="preserve">8 </w:t>
      </w:r>
      <w:r w:rsidR="000E7660" w:rsidRPr="004D3964">
        <w:rPr>
          <w:bCs/>
          <w:iCs/>
          <w:lang w:val="en-US"/>
        </w:rPr>
        <w:t>in the B-ESEM-CU solution</w:t>
      </w:r>
      <w:r w:rsidR="000C5A2D" w:rsidRPr="004D3964">
        <w:rPr>
          <w:color w:val="000000"/>
          <w:lang w:val="en-US" w:eastAsia="fr-CA"/>
        </w:rPr>
        <w:t>.</w:t>
      </w:r>
      <w:r w:rsidR="0078390A" w:rsidRPr="004D3964">
        <w:rPr>
          <w:color w:val="000000"/>
          <w:lang w:val="en-US" w:eastAsia="fr-CA"/>
        </w:rPr>
        <w:t xml:space="preserve"> </w:t>
      </w:r>
      <w:r w:rsidR="000E7660" w:rsidRPr="004D3964">
        <w:rPr>
          <w:color w:val="000000"/>
          <w:lang w:val="en-US" w:eastAsia="fr-CA"/>
        </w:rPr>
        <w:t xml:space="preserve">Additionally, </w:t>
      </w:r>
      <w:r>
        <w:rPr>
          <w:color w:val="000000"/>
          <w:lang w:val="en-US" w:eastAsia="fr-CA"/>
        </w:rPr>
        <w:t>the</w:t>
      </w:r>
      <w:r w:rsidR="000E7660" w:rsidRPr="004D3964">
        <w:rPr>
          <w:color w:val="000000"/>
          <w:lang w:val="en-US" w:eastAsia="fr-CA"/>
        </w:rPr>
        <w:t xml:space="preserve"> </w:t>
      </w:r>
      <w:r w:rsidR="0078390A" w:rsidRPr="004D3964">
        <w:rPr>
          <w:color w:val="000000"/>
          <w:lang w:val="en-US" w:eastAsia="fr-CA"/>
        </w:rPr>
        <w:t>level of fit was substant</w:t>
      </w:r>
      <w:r w:rsidR="000E7660" w:rsidRPr="004D3964">
        <w:rPr>
          <w:color w:val="000000"/>
          <w:lang w:val="en-US" w:eastAsia="fr-CA"/>
        </w:rPr>
        <w:t xml:space="preserve">ially improved </w:t>
      </w:r>
      <w:r w:rsidR="00F96713" w:rsidRPr="00FC1CC8">
        <w:rPr>
          <w:color w:val="000000"/>
          <w:lang w:val="en-US" w:eastAsia="fr-CA"/>
        </w:rPr>
        <w:t>in the</w:t>
      </w:r>
      <w:r w:rsidR="000E7660" w:rsidRPr="00FC1CC8">
        <w:rPr>
          <w:color w:val="000000"/>
          <w:lang w:val="en-US" w:eastAsia="fr-CA"/>
        </w:rPr>
        <w:t xml:space="preserve"> ESEM</w:t>
      </w:r>
      <w:r w:rsidR="00F96713" w:rsidRPr="00FC1CC8">
        <w:rPr>
          <w:color w:val="000000"/>
          <w:lang w:val="en-US" w:eastAsia="fr-CA"/>
        </w:rPr>
        <w:t xml:space="preserve">-CU </w:t>
      </w:r>
      <w:r w:rsidR="0078390A" w:rsidRPr="00FC1CC8">
        <w:rPr>
          <w:color w:val="000000"/>
          <w:lang w:val="en-US" w:eastAsia="fr-CA"/>
        </w:rPr>
        <w:t>(</w:t>
      </w:r>
      <w:r w:rsidR="0078390A" w:rsidRPr="00DD1374">
        <w:rPr>
          <w:lang w:val="en-CA" w:eastAsia="fr-FR"/>
        </w:rPr>
        <w:t>∆CFI = +.03</w:t>
      </w:r>
      <w:r w:rsidR="00F96713" w:rsidRPr="00FC1CC8">
        <w:rPr>
          <w:lang w:val="en-CA" w:eastAsia="fr-FR"/>
        </w:rPr>
        <w:t>2</w:t>
      </w:r>
      <w:r w:rsidR="0078390A" w:rsidRPr="00FC1CC8">
        <w:rPr>
          <w:lang w:val="en-CA" w:eastAsia="fr-FR"/>
        </w:rPr>
        <w:t>; ∆TLI = +.0</w:t>
      </w:r>
      <w:r w:rsidR="00F96713" w:rsidRPr="00FC1CC8">
        <w:rPr>
          <w:lang w:val="en-CA" w:eastAsia="fr-FR"/>
        </w:rPr>
        <w:t>40</w:t>
      </w:r>
      <w:r w:rsidR="0078390A" w:rsidRPr="00FC1CC8">
        <w:rPr>
          <w:lang w:val="en-CA" w:eastAsia="fr-FR"/>
        </w:rPr>
        <w:t>; ∆RMSEA= -.0</w:t>
      </w:r>
      <w:r w:rsidR="00F96713" w:rsidRPr="00FC1CC8">
        <w:rPr>
          <w:lang w:val="en-CA" w:eastAsia="fr-FR"/>
        </w:rPr>
        <w:t>22</w:t>
      </w:r>
      <w:r w:rsidR="0078390A" w:rsidRPr="00FC1CC8">
        <w:rPr>
          <w:color w:val="000000"/>
          <w:lang w:val="en-US" w:eastAsia="fr-CA"/>
        </w:rPr>
        <w:t xml:space="preserve">) </w:t>
      </w:r>
      <w:r w:rsidR="00F96713" w:rsidRPr="00FC1CC8">
        <w:rPr>
          <w:color w:val="000000"/>
          <w:lang w:val="en-US" w:eastAsia="fr-CA"/>
        </w:rPr>
        <w:t xml:space="preserve">or </w:t>
      </w:r>
      <w:r w:rsidR="00F96713" w:rsidRPr="00FC1CC8">
        <w:rPr>
          <w:bCs/>
          <w:iCs/>
          <w:lang w:val="en-US"/>
        </w:rPr>
        <w:t>B-ESEM-CU</w:t>
      </w:r>
      <w:r w:rsidRPr="00FC1CC8">
        <w:rPr>
          <w:bCs/>
          <w:iCs/>
          <w:lang w:val="en-US"/>
        </w:rPr>
        <w:t xml:space="preserve"> models</w:t>
      </w:r>
      <w:r w:rsidR="0078390A" w:rsidRPr="00FC1CC8">
        <w:rPr>
          <w:color w:val="000000"/>
          <w:lang w:val="en-US" w:eastAsia="fr-CA"/>
        </w:rPr>
        <w:t xml:space="preserve"> (</w:t>
      </w:r>
      <w:r w:rsidR="0078390A" w:rsidRPr="00FC1CC8">
        <w:rPr>
          <w:lang w:val="en-CA" w:eastAsia="fr-FR"/>
        </w:rPr>
        <w:t>∆CFI = +.0</w:t>
      </w:r>
      <w:r w:rsidR="00F96713" w:rsidRPr="00FC1CC8">
        <w:rPr>
          <w:lang w:val="en-CA" w:eastAsia="fr-FR"/>
        </w:rPr>
        <w:t>14; ∆TLI = +.016</w:t>
      </w:r>
      <w:r w:rsidR="0078390A" w:rsidRPr="00FC1CC8">
        <w:rPr>
          <w:lang w:val="en-CA" w:eastAsia="fr-FR"/>
        </w:rPr>
        <w:t>; ∆RMSEA= -.0</w:t>
      </w:r>
      <w:r w:rsidR="00F96713" w:rsidRPr="00FC1CC8">
        <w:rPr>
          <w:lang w:val="en-CA" w:eastAsia="fr-FR"/>
        </w:rPr>
        <w:t>11</w:t>
      </w:r>
      <w:r w:rsidR="0078390A" w:rsidRPr="00FC1CC8">
        <w:rPr>
          <w:color w:val="000000"/>
          <w:lang w:val="en-US" w:eastAsia="fr-CA"/>
        </w:rPr>
        <w:t xml:space="preserve">) </w:t>
      </w:r>
      <w:r w:rsidR="00F96713" w:rsidRPr="00FC1CC8">
        <w:rPr>
          <w:color w:val="000000"/>
          <w:lang w:val="en-US" w:eastAsia="fr-CA"/>
        </w:rPr>
        <w:t>relative to their counterparts without CU</w:t>
      </w:r>
      <w:r w:rsidR="0078390A" w:rsidRPr="00FC1CC8">
        <w:rPr>
          <w:color w:val="000000"/>
          <w:lang w:val="en-US" w:eastAsia="fr-CA"/>
        </w:rPr>
        <w:t xml:space="preserve">. Likewise, the </w:t>
      </w:r>
      <w:r w:rsidR="00F96713" w:rsidRPr="00FC1CC8">
        <w:rPr>
          <w:bCs/>
          <w:iCs/>
          <w:lang w:val="en-US"/>
        </w:rPr>
        <w:t>B-ESEM-CU</w:t>
      </w:r>
      <w:r w:rsidR="0078390A" w:rsidRPr="00FC1CC8">
        <w:rPr>
          <w:color w:val="000000"/>
          <w:lang w:val="en-US" w:eastAsia="fr-CA"/>
        </w:rPr>
        <w:t xml:space="preserve"> (</w:t>
      </w:r>
      <w:r w:rsidR="0078390A" w:rsidRPr="00FC1CC8">
        <w:rPr>
          <w:lang w:val="en-CA" w:eastAsia="fr-FR"/>
        </w:rPr>
        <w:t>∆CFI = +.</w:t>
      </w:r>
      <w:r w:rsidR="00F96713" w:rsidRPr="00FC1CC8">
        <w:rPr>
          <w:lang w:val="en-CA" w:eastAsia="fr-FR"/>
        </w:rPr>
        <w:t>010</w:t>
      </w:r>
      <w:r w:rsidR="0078390A" w:rsidRPr="00FC1CC8">
        <w:rPr>
          <w:lang w:val="en-CA" w:eastAsia="fr-FR"/>
        </w:rPr>
        <w:t>; ∆TLI = +</w:t>
      </w:r>
      <w:r w:rsidR="00F96713" w:rsidRPr="00DD1374">
        <w:rPr>
          <w:lang w:val="en-CA" w:eastAsia="fr-FR"/>
        </w:rPr>
        <w:t>.010</w:t>
      </w:r>
      <w:r w:rsidR="0078390A" w:rsidRPr="00FC1CC8">
        <w:rPr>
          <w:lang w:val="en-CA" w:eastAsia="fr-FR"/>
        </w:rPr>
        <w:t>; ∆RMSEA= -.0</w:t>
      </w:r>
      <w:r w:rsidR="00F96713" w:rsidRPr="00FC1CC8">
        <w:rPr>
          <w:lang w:val="en-CA" w:eastAsia="fr-FR"/>
        </w:rPr>
        <w:t>07</w:t>
      </w:r>
      <w:r w:rsidR="0078390A" w:rsidRPr="00FC1CC8">
        <w:rPr>
          <w:color w:val="000000"/>
          <w:lang w:val="en-US" w:eastAsia="fr-CA"/>
        </w:rPr>
        <w:t>) solution resulted in a</w:t>
      </w:r>
      <w:r w:rsidR="00F96713" w:rsidRPr="00FC1CC8">
        <w:rPr>
          <w:color w:val="000000"/>
          <w:lang w:val="en-US" w:eastAsia="fr-CA"/>
        </w:rPr>
        <w:t xml:space="preserve">n </w:t>
      </w:r>
      <w:r w:rsidR="0078390A" w:rsidRPr="00FC1CC8">
        <w:rPr>
          <w:color w:val="000000"/>
          <w:lang w:val="en-US" w:eastAsia="fr-CA"/>
        </w:rPr>
        <w:t xml:space="preserve">improved level of fit relative to </w:t>
      </w:r>
      <w:r w:rsidR="00F96713" w:rsidRPr="00FC1CC8">
        <w:rPr>
          <w:color w:val="000000"/>
          <w:lang w:val="en-US" w:eastAsia="fr-CA"/>
        </w:rPr>
        <w:t>its correlated factors counterpart (ESEM-CU)</w:t>
      </w:r>
      <w:r w:rsidR="0078390A" w:rsidRPr="00FC1CC8">
        <w:rPr>
          <w:color w:val="000000"/>
          <w:lang w:val="en-US" w:eastAsia="fr-CA"/>
        </w:rPr>
        <w:t>.</w:t>
      </w:r>
      <w:r w:rsidR="0078390A" w:rsidRPr="004D3964">
        <w:rPr>
          <w:color w:val="000000"/>
          <w:lang w:val="en-US" w:eastAsia="fr-CA"/>
        </w:rPr>
        <w:t xml:space="preserve"> </w:t>
      </w:r>
      <w:r>
        <w:rPr>
          <w:color w:val="000000"/>
          <w:lang w:val="en-US" w:eastAsia="fr-CA"/>
        </w:rPr>
        <w:t>Thus,</w:t>
      </w:r>
      <w:r w:rsidR="00F96713" w:rsidRPr="004D3964">
        <w:rPr>
          <w:color w:val="000000"/>
          <w:lang w:val="en-US" w:eastAsia="fr-CA"/>
        </w:rPr>
        <w:t xml:space="preserve"> </w:t>
      </w:r>
      <w:r>
        <w:rPr>
          <w:color w:val="000000"/>
          <w:lang w:val="en-US" w:eastAsia="fr-CA"/>
        </w:rPr>
        <w:t>although</w:t>
      </w:r>
      <w:r w:rsidR="00F96713" w:rsidRPr="004D3964">
        <w:rPr>
          <w:color w:val="000000"/>
          <w:lang w:val="en-US" w:eastAsia="fr-CA"/>
        </w:rPr>
        <w:t xml:space="preserve"> results seem to favo</w:t>
      </w:r>
      <w:r>
        <w:rPr>
          <w:color w:val="000000"/>
          <w:lang w:val="en-US" w:eastAsia="fr-CA"/>
        </w:rPr>
        <w:t>u</w:t>
      </w:r>
      <w:r w:rsidR="00F96713" w:rsidRPr="004D3964">
        <w:rPr>
          <w:color w:val="000000"/>
          <w:lang w:val="en-US" w:eastAsia="fr-CA"/>
        </w:rPr>
        <w:t>r</w:t>
      </w:r>
      <w:r>
        <w:rPr>
          <w:color w:val="000000"/>
          <w:lang w:val="en-US" w:eastAsia="fr-CA"/>
        </w:rPr>
        <w:t xml:space="preserve"> the</w:t>
      </w:r>
      <w:r w:rsidR="00F96713" w:rsidRPr="004D3964">
        <w:rPr>
          <w:color w:val="000000"/>
          <w:lang w:val="en-US" w:eastAsia="fr-CA"/>
        </w:rPr>
        <w:t xml:space="preserve"> B-ESEM-CU solution, its parameters should be carefully examined and contrasted with the ESEM-CU </w:t>
      </w:r>
      <w:r>
        <w:rPr>
          <w:color w:val="000000"/>
          <w:lang w:val="en-US" w:eastAsia="fr-CA"/>
        </w:rPr>
        <w:t>[26]</w:t>
      </w:r>
      <w:r w:rsidR="0078390A" w:rsidRPr="004D3964">
        <w:rPr>
          <w:color w:val="000000"/>
          <w:lang w:val="en-US" w:eastAsia="fr-CA"/>
        </w:rPr>
        <w:t xml:space="preserve">. </w:t>
      </w:r>
      <w:r w:rsidR="00DB0F3A" w:rsidRPr="004D3964">
        <w:rPr>
          <w:color w:val="000000"/>
          <w:lang w:val="en-US" w:eastAsia="fr-CA"/>
        </w:rPr>
        <w:t xml:space="preserve">The other CFA models were not contrasted given that they all presented unsatisfactory levels of fit to the data. </w:t>
      </w:r>
    </w:p>
    <w:p w14:paraId="115206E8" w14:textId="0A7092CC" w:rsidR="00FD2832" w:rsidRPr="004D3964" w:rsidRDefault="0078390A" w:rsidP="00270540">
      <w:pPr>
        <w:widowControl w:val="0"/>
        <w:spacing w:line="480" w:lineRule="auto"/>
        <w:ind w:firstLine="720"/>
        <w:rPr>
          <w:bCs/>
          <w:iCs/>
        </w:rPr>
      </w:pPr>
      <w:r w:rsidRPr="004D3964">
        <w:rPr>
          <w:bCs/>
          <w:iCs/>
          <w:lang w:val="en-US"/>
        </w:rPr>
        <w:t xml:space="preserve">The detailed parameter estimates from </w:t>
      </w:r>
      <w:r w:rsidR="00270540">
        <w:rPr>
          <w:bCs/>
          <w:iCs/>
          <w:lang w:val="en-US"/>
        </w:rPr>
        <w:t xml:space="preserve">the </w:t>
      </w:r>
      <w:r w:rsidR="00DB0F3A" w:rsidRPr="004D3964">
        <w:rPr>
          <w:bCs/>
          <w:iCs/>
          <w:lang w:val="en-US"/>
        </w:rPr>
        <w:t xml:space="preserve">ESEM-CU and B-ESEM-CU </w:t>
      </w:r>
      <w:r w:rsidRPr="004D3964">
        <w:rPr>
          <w:bCs/>
          <w:iCs/>
          <w:lang w:val="en-US"/>
        </w:rPr>
        <w:t>solutions are</w:t>
      </w:r>
      <w:r w:rsidR="00DB0F3A" w:rsidRPr="004D3964">
        <w:rPr>
          <w:bCs/>
          <w:iCs/>
          <w:lang w:val="en-US"/>
        </w:rPr>
        <w:t xml:space="preserve"> </w:t>
      </w:r>
      <w:r w:rsidR="00DB0F3A" w:rsidRPr="004D3964">
        <w:rPr>
          <w:bCs/>
          <w:iCs/>
          <w:lang w:val="en-US"/>
        </w:rPr>
        <w:lastRenderedPageBreak/>
        <w:t>reported in Tables</w:t>
      </w:r>
      <w:r w:rsidRPr="004D3964">
        <w:rPr>
          <w:bCs/>
          <w:iCs/>
          <w:lang w:val="en-US"/>
        </w:rPr>
        <w:t xml:space="preserve"> </w:t>
      </w:r>
      <w:r w:rsidR="00DB0F3A" w:rsidRPr="004D3964">
        <w:rPr>
          <w:bCs/>
          <w:iCs/>
          <w:lang w:val="en-US"/>
        </w:rPr>
        <w:t>2 and 3</w:t>
      </w:r>
      <w:r w:rsidR="00270540">
        <w:rPr>
          <w:bCs/>
          <w:iCs/>
          <w:lang w:val="en-US"/>
        </w:rPr>
        <w:t>, respectively</w:t>
      </w:r>
      <w:r w:rsidR="00DB0F3A" w:rsidRPr="004D3964">
        <w:rPr>
          <w:bCs/>
          <w:iCs/>
          <w:lang w:val="en-US"/>
        </w:rPr>
        <w:t>.</w:t>
      </w:r>
      <w:r w:rsidRPr="004D3964">
        <w:rPr>
          <w:bCs/>
          <w:iCs/>
          <w:lang w:val="en-US"/>
        </w:rPr>
        <w:t xml:space="preserve"> </w:t>
      </w:r>
      <w:r w:rsidR="00FD2832" w:rsidRPr="004D3964">
        <w:rPr>
          <w:bCs/>
          <w:iCs/>
        </w:rPr>
        <w:t>The ESEM-CU model had modest</w:t>
      </w:r>
      <w:r w:rsidR="00270540">
        <w:rPr>
          <w:bCs/>
          <w:iCs/>
        </w:rPr>
        <w:t>-</w:t>
      </w:r>
      <w:r w:rsidR="00FD2832" w:rsidRPr="004D3964">
        <w:rPr>
          <w:bCs/>
          <w:iCs/>
        </w:rPr>
        <w:t>to</w:t>
      </w:r>
      <w:r w:rsidR="00270540">
        <w:rPr>
          <w:bCs/>
          <w:iCs/>
        </w:rPr>
        <w:t>-</w:t>
      </w:r>
      <w:r w:rsidR="00FD2832" w:rsidRPr="004D3964">
        <w:rPr>
          <w:bCs/>
          <w:iCs/>
        </w:rPr>
        <w:t xml:space="preserve">substantial main factor </w:t>
      </w:r>
      <w:r w:rsidR="00FD2832" w:rsidRPr="00851CD8">
        <w:rPr>
          <w:bCs/>
          <w:iCs/>
        </w:rPr>
        <w:t>loadings (</w:t>
      </w:r>
      <w:r w:rsidR="00FD2832" w:rsidRPr="00851CD8">
        <w:rPr>
          <w:bCs/>
          <w:i/>
          <w:iCs/>
        </w:rPr>
        <w:t xml:space="preserve">λ </w:t>
      </w:r>
      <w:r w:rsidR="00FD2832" w:rsidRPr="00196FBA">
        <w:rPr>
          <w:bCs/>
          <w:iCs/>
        </w:rPr>
        <w:t xml:space="preserve">=.220-.889; </w:t>
      </w:r>
      <w:r w:rsidR="00FD2832" w:rsidRPr="00196FBA">
        <w:rPr>
          <w:bCs/>
          <w:i/>
          <w:iCs/>
        </w:rPr>
        <w:t>M</w:t>
      </w:r>
      <w:r w:rsidR="00FD2832" w:rsidRPr="00196FBA">
        <w:rPr>
          <w:bCs/>
          <w:i/>
          <w:iCs/>
          <w:vertAlign w:val="subscript"/>
        </w:rPr>
        <w:t>λ</w:t>
      </w:r>
      <w:r w:rsidR="00FD2832" w:rsidRPr="00196FBA">
        <w:rPr>
          <w:bCs/>
          <w:iCs/>
        </w:rPr>
        <w:t xml:space="preserve"> = .687) coupled with reasonably small, yet non-negligible, cross-loadings (</w:t>
      </w:r>
      <w:r w:rsidR="00013724" w:rsidRPr="00851CD8">
        <w:rPr>
          <w:bCs/>
          <w:iCs/>
        </w:rPr>
        <w:t>|</w:t>
      </w:r>
      <w:r w:rsidR="00013724" w:rsidRPr="00851CD8">
        <w:rPr>
          <w:bCs/>
          <w:i/>
          <w:iCs/>
        </w:rPr>
        <w:t>λ</w:t>
      </w:r>
      <w:r w:rsidR="00013724" w:rsidRPr="00851CD8">
        <w:rPr>
          <w:bCs/>
          <w:iCs/>
        </w:rPr>
        <w:t>|</w:t>
      </w:r>
      <w:r w:rsidR="00FD2832" w:rsidRPr="00851CD8">
        <w:rPr>
          <w:bCs/>
          <w:iCs/>
        </w:rPr>
        <w:t xml:space="preserve"> = .</w:t>
      </w:r>
      <w:r w:rsidR="00013724" w:rsidRPr="00851CD8">
        <w:rPr>
          <w:bCs/>
          <w:iCs/>
        </w:rPr>
        <w:t>001</w:t>
      </w:r>
      <w:r w:rsidR="00FD2832" w:rsidRPr="00851CD8">
        <w:rPr>
          <w:bCs/>
          <w:iCs/>
        </w:rPr>
        <w:t>-.</w:t>
      </w:r>
      <w:r w:rsidR="00013724" w:rsidRPr="00851CD8">
        <w:rPr>
          <w:bCs/>
          <w:iCs/>
        </w:rPr>
        <w:t xml:space="preserve">345; </w:t>
      </w:r>
      <w:r w:rsidR="00013724" w:rsidRPr="00851CD8">
        <w:rPr>
          <w:bCs/>
          <w:i/>
          <w:iCs/>
        </w:rPr>
        <w:t>M</w:t>
      </w:r>
      <w:r w:rsidR="00013724" w:rsidRPr="00851CD8">
        <w:rPr>
          <w:bCs/>
          <w:iCs/>
          <w:vertAlign w:val="subscript"/>
        </w:rPr>
        <w:t>|</w:t>
      </w:r>
      <w:r w:rsidR="00013724" w:rsidRPr="00851CD8">
        <w:rPr>
          <w:bCs/>
          <w:i/>
          <w:iCs/>
          <w:vertAlign w:val="subscript"/>
        </w:rPr>
        <w:t>λ</w:t>
      </w:r>
      <w:r w:rsidR="00013724" w:rsidRPr="00196FBA">
        <w:rPr>
          <w:bCs/>
          <w:iCs/>
          <w:vertAlign w:val="subscript"/>
        </w:rPr>
        <w:t>|</w:t>
      </w:r>
      <w:r w:rsidR="00013724" w:rsidRPr="00196FBA">
        <w:rPr>
          <w:bCs/>
          <w:i/>
          <w:iCs/>
        </w:rPr>
        <w:t xml:space="preserve"> = </w:t>
      </w:r>
      <w:r w:rsidR="00013724" w:rsidRPr="00196FBA">
        <w:rPr>
          <w:bCs/>
          <w:iCs/>
        </w:rPr>
        <w:t>.114</w:t>
      </w:r>
      <w:r w:rsidR="00FD2832" w:rsidRPr="00196FBA">
        <w:rPr>
          <w:bCs/>
          <w:iCs/>
        </w:rPr>
        <w:t xml:space="preserve">). Additionally, estimates of composite reliability were </w:t>
      </w:r>
      <w:r w:rsidR="00786FE3" w:rsidRPr="00196FBA">
        <w:rPr>
          <w:bCs/>
          <w:iCs/>
        </w:rPr>
        <w:t>adequate</w:t>
      </w:r>
      <w:r w:rsidR="00FD2832" w:rsidRPr="00196FBA">
        <w:rPr>
          <w:bCs/>
          <w:iCs/>
        </w:rPr>
        <w:t xml:space="preserve"> (ω</w:t>
      </w:r>
      <w:r w:rsidR="00FD2832" w:rsidRPr="00196FBA">
        <w:rPr>
          <w:bCs/>
          <w:i/>
          <w:iCs/>
        </w:rPr>
        <w:t xml:space="preserve"> </w:t>
      </w:r>
      <w:r w:rsidR="00FD2832" w:rsidRPr="00196FBA">
        <w:rPr>
          <w:bCs/>
          <w:iCs/>
        </w:rPr>
        <w:t>= .</w:t>
      </w:r>
      <w:r w:rsidR="00013724" w:rsidRPr="00196FBA">
        <w:rPr>
          <w:bCs/>
          <w:iCs/>
        </w:rPr>
        <w:t>767</w:t>
      </w:r>
      <w:r w:rsidR="00FD2832" w:rsidRPr="00196FBA">
        <w:rPr>
          <w:bCs/>
          <w:iCs/>
        </w:rPr>
        <w:t>-.</w:t>
      </w:r>
      <w:r w:rsidR="00013724" w:rsidRPr="00196FBA">
        <w:rPr>
          <w:bCs/>
          <w:iCs/>
        </w:rPr>
        <w:t>915</w:t>
      </w:r>
      <w:r w:rsidR="00FD2832" w:rsidRPr="00196FBA">
        <w:rPr>
          <w:bCs/>
          <w:iCs/>
        </w:rPr>
        <w:t xml:space="preserve">) and latent factor correlations were </w:t>
      </w:r>
      <w:r w:rsidR="00013724" w:rsidRPr="00196FBA">
        <w:rPr>
          <w:bCs/>
          <w:iCs/>
        </w:rPr>
        <w:t xml:space="preserve">all </w:t>
      </w:r>
      <w:r w:rsidR="00FD2832" w:rsidRPr="00196FBA">
        <w:rPr>
          <w:bCs/>
          <w:iCs/>
        </w:rPr>
        <w:t>statistically significant with a small-to-moderate magnitude</w:t>
      </w:r>
      <w:r w:rsidR="00521913" w:rsidRPr="00196FBA">
        <w:rPr>
          <w:bCs/>
          <w:iCs/>
        </w:rPr>
        <w:t xml:space="preserve"> (</w:t>
      </w:r>
      <w:r w:rsidR="00521913" w:rsidRPr="00196FBA">
        <w:rPr>
          <w:bCs/>
          <w:i/>
          <w:iCs/>
        </w:rPr>
        <w:t xml:space="preserve">r </w:t>
      </w:r>
      <w:r w:rsidR="00521913" w:rsidRPr="00196FBA">
        <w:rPr>
          <w:bCs/>
          <w:iCs/>
        </w:rPr>
        <w:t xml:space="preserve">= -.198 to .445; </w:t>
      </w:r>
      <w:r w:rsidR="00521913" w:rsidRPr="00196FBA">
        <w:rPr>
          <w:bCs/>
          <w:i/>
          <w:iCs/>
        </w:rPr>
        <w:t>M</w:t>
      </w:r>
      <w:r w:rsidR="0031534F" w:rsidRPr="00196FBA">
        <w:rPr>
          <w:bCs/>
          <w:i/>
          <w:iCs/>
          <w:vertAlign w:val="subscript"/>
        </w:rPr>
        <w:t>|</w:t>
      </w:r>
      <w:r w:rsidR="00521913" w:rsidRPr="00196FBA">
        <w:rPr>
          <w:bCs/>
          <w:i/>
          <w:iCs/>
          <w:vertAlign w:val="subscript"/>
        </w:rPr>
        <w:t>r</w:t>
      </w:r>
      <w:r w:rsidR="00A979E1" w:rsidRPr="00196FBA">
        <w:rPr>
          <w:bCs/>
          <w:i/>
          <w:iCs/>
          <w:vertAlign w:val="subscript"/>
        </w:rPr>
        <w:t>|</w:t>
      </w:r>
      <w:r w:rsidR="00521913" w:rsidRPr="00196FBA">
        <w:rPr>
          <w:bCs/>
          <w:iCs/>
        </w:rPr>
        <w:t xml:space="preserve"> = .26</w:t>
      </w:r>
      <w:r w:rsidR="00A979E1" w:rsidRPr="00196FBA">
        <w:rPr>
          <w:bCs/>
          <w:iCs/>
        </w:rPr>
        <w:t>1</w:t>
      </w:r>
      <w:r w:rsidR="00521913" w:rsidRPr="00196FBA">
        <w:rPr>
          <w:bCs/>
          <w:iCs/>
        </w:rPr>
        <w:t>)</w:t>
      </w:r>
      <w:r w:rsidR="00FD2832" w:rsidRPr="00196FBA">
        <w:rPr>
          <w:bCs/>
          <w:iCs/>
        </w:rPr>
        <w:t xml:space="preserve">. The B-ESEM-CU </w:t>
      </w:r>
      <w:r w:rsidR="00521913" w:rsidRPr="00196FBA">
        <w:rPr>
          <w:bCs/>
          <w:iCs/>
          <w:lang w:val="en-US"/>
        </w:rPr>
        <w:t xml:space="preserve">solution resulted in a well-defined and reliable G-factor </w:t>
      </w:r>
      <w:r w:rsidR="00FD2832" w:rsidRPr="00196FBA">
        <w:rPr>
          <w:bCs/>
          <w:iCs/>
        </w:rPr>
        <w:t>(</w:t>
      </w:r>
      <w:r w:rsidR="00013724" w:rsidRPr="00196FBA">
        <w:rPr>
          <w:bCs/>
          <w:iCs/>
        </w:rPr>
        <w:t>|</w:t>
      </w:r>
      <w:r w:rsidR="00013724" w:rsidRPr="00196FBA">
        <w:rPr>
          <w:bCs/>
          <w:i/>
          <w:iCs/>
        </w:rPr>
        <w:t>λ</w:t>
      </w:r>
      <w:r w:rsidR="00013724" w:rsidRPr="00196FBA">
        <w:rPr>
          <w:bCs/>
          <w:iCs/>
        </w:rPr>
        <w:t>|</w:t>
      </w:r>
      <w:r w:rsidR="00FD2832" w:rsidRPr="00196FBA">
        <w:rPr>
          <w:bCs/>
          <w:i/>
          <w:iCs/>
        </w:rPr>
        <w:t xml:space="preserve"> </w:t>
      </w:r>
      <w:r w:rsidR="00FD2832" w:rsidRPr="00196FBA">
        <w:rPr>
          <w:bCs/>
          <w:iCs/>
        </w:rPr>
        <w:t>=.</w:t>
      </w:r>
      <w:r w:rsidR="00521913" w:rsidRPr="00196FBA">
        <w:rPr>
          <w:bCs/>
          <w:iCs/>
        </w:rPr>
        <w:t>060</w:t>
      </w:r>
      <w:r w:rsidR="00FD2832" w:rsidRPr="00196FBA">
        <w:rPr>
          <w:bCs/>
          <w:iCs/>
        </w:rPr>
        <w:t>-.</w:t>
      </w:r>
      <w:r w:rsidR="00521913" w:rsidRPr="00196FBA">
        <w:rPr>
          <w:bCs/>
          <w:iCs/>
        </w:rPr>
        <w:t>789</w:t>
      </w:r>
      <w:r w:rsidR="00DD0964" w:rsidRPr="00196FBA">
        <w:rPr>
          <w:bCs/>
          <w:iCs/>
        </w:rPr>
        <w:t xml:space="preserve">, </w:t>
      </w:r>
      <w:r w:rsidR="00DD0964" w:rsidRPr="00196FBA">
        <w:rPr>
          <w:bCs/>
          <w:i/>
          <w:iCs/>
        </w:rPr>
        <w:t>M</w:t>
      </w:r>
      <w:r w:rsidR="00DD0964" w:rsidRPr="00196FBA">
        <w:rPr>
          <w:bCs/>
          <w:iCs/>
          <w:vertAlign w:val="subscript"/>
        </w:rPr>
        <w:t>|</w:t>
      </w:r>
      <w:r w:rsidR="00DD0964" w:rsidRPr="00196FBA">
        <w:rPr>
          <w:bCs/>
          <w:i/>
          <w:iCs/>
          <w:vertAlign w:val="subscript"/>
        </w:rPr>
        <w:t>λ</w:t>
      </w:r>
      <w:r w:rsidR="00DD0964" w:rsidRPr="00196FBA">
        <w:rPr>
          <w:bCs/>
          <w:iCs/>
          <w:vertAlign w:val="subscript"/>
        </w:rPr>
        <w:t xml:space="preserve">| </w:t>
      </w:r>
      <w:r w:rsidR="00DD0964" w:rsidRPr="00196FBA">
        <w:rPr>
          <w:bCs/>
          <w:iCs/>
        </w:rPr>
        <w:t>= .438</w:t>
      </w:r>
      <w:r w:rsidR="00521913" w:rsidRPr="00196FBA">
        <w:rPr>
          <w:bCs/>
          <w:iCs/>
        </w:rPr>
        <w:t>; ω</w:t>
      </w:r>
      <w:r w:rsidR="00DD0964" w:rsidRPr="00196FBA">
        <w:rPr>
          <w:bCs/>
          <w:iCs/>
        </w:rPr>
        <w:t> = </w:t>
      </w:r>
      <w:r w:rsidR="00521913" w:rsidRPr="00196FBA">
        <w:rPr>
          <w:bCs/>
          <w:iCs/>
        </w:rPr>
        <w:t>.916</w:t>
      </w:r>
      <w:r w:rsidR="00FD2832" w:rsidRPr="00196FBA">
        <w:rPr>
          <w:bCs/>
          <w:iCs/>
        </w:rPr>
        <w:t>)</w:t>
      </w:r>
      <w:r w:rsidR="00521913" w:rsidRPr="00196FBA">
        <w:rPr>
          <w:bCs/>
          <w:iCs/>
        </w:rPr>
        <w:t xml:space="preserve">. However, </w:t>
      </w:r>
      <w:r w:rsidR="00FD2832" w:rsidRPr="00196FBA">
        <w:rPr>
          <w:bCs/>
          <w:iCs/>
        </w:rPr>
        <w:t xml:space="preserve">some items (very small and non-significant) remain substantial in their S-factors (Items #1, 3, 9, </w:t>
      </w:r>
      <w:r w:rsidR="00551949" w:rsidRPr="00196FBA">
        <w:rPr>
          <w:bCs/>
          <w:iCs/>
        </w:rPr>
        <w:t xml:space="preserve">10, </w:t>
      </w:r>
      <w:r w:rsidR="00FD2832" w:rsidRPr="00196FBA">
        <w:rPr>
          <w:bCs/>
          <w:iCs/>
        </w:rPr>
        <w:t xml:space="preserve">16, and 17). Additional results revealed </w:t>
      </w:r>
      <w:r w:rsidR="00786FE3" w:rsidRPr="00196FBA">
        <w:rPr>
          <w:bCs/>
          <w:iCs/>
        </w:rPr>
        <w:t>three</w:t>
      </w:r>
      <w:r w:rsidR="00FD2832" w:rsidRPr="00196FBA">
        <w:rPr>
          <w:bCs/>
          <w:iCs/>
        </w:rPr>
        <w:t xml:space="preserve"> well-defined S-factors: Eating for Physical Rather than Emotional Reasons (</w:t>
      </w:r>
      <w:r w:rsidR="00FD2832" w:rsidRPr="00196FBA">
        <w:rPr>
          <w:bCs/>
          <w:i/>
          <w:iCs/>
        </w:rPr>
        <w:t xml:space="preserve">λ </w:t>
      </w:r>
      <w:r w:rsidR="00FD2832" w:rsidRPr="00196FBA">
        <w:rPr>
          <w:bCs/>
          <w:iCs/>
        </w:rPr>
        <w:t>= .</w:t>
      </w:r>
      <w:r w:rsidR="00551949" w:rsidRPr="00196FBA">
        <w:rPr>
          <w:bCs/>
          <w:iCs/>
        </w:rPr>
        <w:t>532</w:t>
      </w:r>
      <w:r w:rsidR="00FD2832" w:rsidRPr="00196FBA">
        <w:rPr>
          <w:bCs/>
          <w:iCs/>
        </w:rPr>
        <w:t>-.</w:t>
      </w:r>
      <w:r w:rsidR="00551949" w:rsidRPr="00196FBA">
        <w:rPr>
          <w:bCs/>
          <w:iCs/>
        </w:rPr>
        <w:t>743</w:t>
      </w:r>
      <w:r w:rsidR="00DD0964" w:rsidRPr="00196FBA">
        <w:rPr>
          <w:bCs/>
          <w:iCs/>
        </w:rPr>
        <w:t xml:space="preserve">, </w:t>
      </w:r>
      <w:r w:rsidR="00DD0964" w:rsidRPr="00196FBA">
        <w:rPr>
          <w:bCs/>
          <w:i/>
          <w:iCs/>
        </w:rPr>
        <w:t>M</w:t>
      </w:r>
      <w:r w:rsidR="00DD0964" w:rsidRPr="00196FBA">
        <w:rPr>
          <w:bCs/>
          <w:i/>
          <w:iCs/>
          <w:vertAlign w:val="subscript"/>
        </w:rPr>
        <w:t>λ</w:t>
      </w:r>
      <w:r w:rsidR="00DD0964" w:rsidRPr="00196FBA">
        <w:rPr>
          <w:bCs/>
          <w:iCs/>
        </w:rPr>
        <w:t xml:space="preserve"> = .634; </w:t>
      </w:r>
      <w:r w:rsidR="00FD2832" w:rsidRPr="00196FBA">
        <w:rPr>
          <w:bCs/>
          <w:iCs/>
        </w:rPr>
        <w:t>ω = .</w:t>
      </w:r>
      <w:r w:rsidR="00551949" w:rsidRPr="00196FBA">
        <w:rPr>
          <w:bCs/>
          <w:iCs/>
        </w:rPr>
        <w:t>888</w:t>
      </w:r>
      <w:r w:rsidR="00FD2832" w:rsidRPr="00196FBA">
        <w:rPr>
          <w:bCs/>
          <w:iCs/>
        </w:rPr>
        <w:t>), Unconditional Permission to Eat (</w:t>
      </w:r>
      <w:r w:rsidR="00FD2832" w:rsidRPr="00196FBA">
        <w:rPr>
          <w:bCs/>
          <w:i/>
          <w:iCs/>
        </w:rPr>
        <w:t xml:space="preserve">λ </w:t>
      </w:r>
      <w:r w:rsidR="00FD2832" w:rsidRPr="00196FBA">
        <w:rPr>
          <w:bCs/>
          <w:iCs/>
        </w:rPr>
        <w:t>= .</w:t>
      </w:r>
      <w:r w:rsidR="00551949" w:rsidRPr="00196FBA">
        <w:rPr>
          <w:bCs/>
          <w:iCs/>
        </w:rPr>
        <w:t>271</w:t>
      </w:r>
      <w:r w:rsidR="00FD2832" w:rsidRPr="00196FBA">
        <w:rPr>
          <w:bCs/>
          <w:iCs/>
        </w:rPr>
        <w:t>-.</w:t>
      </w:r>
      <w:r w:rsidR="00551949" w:rsidRPr="00196FBA">
        <w:rPr>
          <w:bCs/>
          <w:iCs/>
        </w:rPr>
        <w:t>743</w:t>
      </w:r>
      <w:r w:rsidR="00DD0964" w:rsidRPr="00196FBA">
        <w:rPr>
          <w:bCs/>
          <w:iCs/>
        </w:rPr>
        <w:t xml:space="preserve">, </w:t>
      </w:r>
      <w:r w:rsidR="00DD0964" w:rsidRPr="00196FBA">
        <w:rPr>
          <w:bCs/>
          <w:i/>
          <w:iCs/>
        </w:rPr>
        <w:t>M</w:t>
      </w:r>
      <w:r w:rsidR="00DD0964" w:rsidRPr="00196FBA">
        <w:rPr>
          <w:bCs/>
          <w:i/>
          <w:iCs/>
          <w:vertAlign w:val="subscript"/>
        </w:rPr>
        <w:t>λ</w:t>
      </w:r>
      <w:r w:rsidR="00DD0964" w:rsidRPr="00196FBA">
        <w:rPr>
          <w:bCs/>
          <w:iCs/>
        </w:rPr>
        <w:t xml:space="preserve"> = .574; </w:t>
      </w:r>
      <w:r w:rsidR="00FD2832" w:rsidRPr="00196FBA">
        <w:rPr>
          <w:bCs/>
          <w:iCs/>
        </w:rPr>
        <w:t>ω = .</w:t>
      </w:r>
      <w:r w:rsidR="00551949" w:rsidRPr="00196FBA">
        <w:rPr>
          <w:bCs/>
          <w:iCs/>
        </w:rPr>
        <w:t>788</w:t>
      </w:r>
      <w:r w:rsidR="00FD2832" w:rsidRPr="00196FBA">
        <w:rPr>
          <w:bCs/>
          <w:iCs/>
        </w:rPr>
        <w:t>), and Body-Food Choice Congruence (</w:t>
      </w:r>
      <w:r w:rsidR="00FD2832" w:rsidRPr="00196FBA">
        <w:rPr>
          <w:bCs/>
          <w:i/>
          <w:iCs/>
        </w:rPr>
        <w:t xml:space="preserve">λ </w:t>
      </w:r>
      <w:r w:rsidR="00FD2832" w:rsidRPr="00196FBA">
        <w:rPr>
          <w:bCs/>
          <w:iCs/>
        </w:rPr>
        <w:t>= .</w:t>
      </w:r>
      <w:r w:rsidR="00551949" w:rsidRPr="00196FBA">
        <w:rPr>
          <w:bCs/>
          <w:iCs/>
        </w:rPr>
        <w:t>482</w:t>
      </w:r>
      <w:r w:rsidR="00FD2832" w:rsidRPr="00196FBA">
        <w:rPr>
          <w:bCs/>
          <w:iCs/>
        </w:rPr>
        <w:t>-.</w:t>
      </w:r>
      <w:r w:rsidR="00196FBA" w:rsidRPr="00196FBA">
        <w:rPr>
          <w:bCs/>
          <w:iCs/>
        </w:rPr>
        <w:t>641</w:t>
      </w:r>
      <w:r w:rsidR="00DD0964" w:rsidRPr="00196FBA">
        <w:rPr>
          <w:bCs/>
          <w:iCs/>
        </w:rPr>
        <w:t xml:space="preserve">, </w:t>
      </w:r>
      <w:r w:rsidR="00DD0964" w:rsidRPr="00196FBA">
        <w:rPr>
          <w:bCs/>
          <w:i/>
          <w:iCs/>
        </w:rPr>
        <w:t>M</w:t>
      </w:r>
      <w:r w:rsidR="00DD0964" w:rsidRPr="00196FBA">
        <w:rPr>
          <w:bCs/>
          <w:i/>
          <w:iCs/>
          <w:vertAlign w:val="subscript"/>
        </w:rPr>
        <w:t>λ</w:t>
      </w:r>
      <w:r w:rsidR="00DD0964" w:rsidRPr="00196FBA">
        <w:rPr>
          <w:bCs/>
          <w:iCs/>
        </w:rPr>
        <w:t xml:space="preserve"> = .574; </w:t>
      </w:r>
      <w:r w:rsidR="00FD2832" w:rsidRPr="00196FBA">
        <w:rPr>
          <w:bCs/>
          <w:iCs/>
        </w:rPr>
        <w:t>ω = .</w:t>
      </w:r>
      <w:r w:rsidR="00551949" w:rsidRPr="00196FBA">
        <w:rPr>
          <w:bCs/>
          <w:iCs/>
        </w:rPr>
        <w:t>784</w:t>
      </w:r>
      <w:r w:rsidR="00FD2832" w:rsidRPr="00196FBA">
        <w:rPr>
          <w:bCs/>
          <w:iCs/>
        </w:rPr>
        <w:t xml:space="preserve">). However, the Reliance on Hunger and Satiety Cues S-factor was less </w:t>
      </w:r>
      <w:r w:rsidR="00AD3A9F" w:rsidRPr="00196FBA">
        <w:rPr>
          <w:bCs/>
          <w:iCs/>
        </w:rPr>
        <w:t>well-</w:t>
      </w:r>
      <w:r w:rsidR="00FD2832" w:rsidRPr="00196FBA">
        <w:rPr>
          <w:bCs/>
          <w:iCs/>
        </w:rPr>
        <w:t>defined (</w:t>
      </w:r>
      <w:r w:rsidR="00FD2832" w:rsidRPr="00196FBA">
        <w:rPr>
          <w:bCs/>
          <w:i/>
          <w:iCs/>
        </w:rPr>
        <w:t xml:space="preserve">λ </w:t>
      </w:r>
      <w:r w:rsidR="00FD2832" w:rsidRPr="00196FBA">
        <w:rPr>
          <w:bCs/>
          <w:iCs/>
        </w:rPr>
        <w:t>= .</w:t>
      </w:r>
      <w:r w:rsidR="00551949" w:rsidRPr="00196FBA">
        <w:rPr>
          <w:bCs/>
          <w:iCs/>
        </w:rPr>
        <w:t>048</w:t>
      </w:r>
      <w:r w:rsidR="00FD2832" w:rsidRPr="00196FBA">
        <w:rPr>
          <w:bCs/>
          <w:iCs/>
        </w:rPr>
        <w:t>-.</w:t>
      </w:r>
      <w:r w:rsidR="00551949" w:rsidRPr="00196FBA">
        <w:rPr>
          <w:bCs/>
          <w:iCs/>
        </w:rPr>
        <w:t>664</w:t>
      </w:r>
      <w:r w:rsidR="00FD2832" w:rsidRPr="00196FBA">
        <w:rPr>
          <w:bCs/>
          <w:iCs/>
        </w:rPr>
        <w:t>,</w:t>
      </w:r>
      <w:r w:rsidR="00DD0964" w:rsidRPr="00196FBA">
        <w:rPr>
          <w:bCs/>
          <w:iCs/>
        </w:rPr>
        <w:t xml:space="preserve"> </w:t>
      </w:r>
      <w:r w:rsidR="00DD0964" w:rsidRPr="00196FBA">
        <w:rPr>
          <w:bCs/>
          <w:i/>
          <w:iCs/>
        </w:rPr>
        <w:t>M</w:t>
      </w:r>
      <w:r w:rsidR="00DD0964" w:rsidRPr="00196FBA">
        <w:rPr>
          <w:bCs/>
          <w:i/>
          <w:iCs/>
          <w:vertAlign w:val="subscript"/>
        </w:rPr>
        <w:t>λ</w:t>
      </w:r>
      <w:r w:rsidR="00DD0964" w:rsidRPr="00196FBA">
        <w:rPr>
          <w:bCs/>
          <w:iCs/>
        </w:rPr>
        <w:t xml:space="preserve"> = .</w:t>
      </w:r>
      <w:r w:rsidR="000E2B1D" w:rsidRPr="00196FBA">
        <w:rPr>
          <w:bCs/>
          <w:iCs/>
        </w:rPr>
        <w:t>331</w:t>
      </w:r>
      <w:r w:rsidR="00DD0964" w:rsidRPr="00196FBA">
        <w:rPr>
          <w:bCs/>
          <w:iCs/>
        </w:rPr>
        <w:t>;</w:t>
      </w:r>
      <w:r w:rsidR="00FD2832" w:rsidRPr="00196FBA">
        <w:rPr>
          <w:bCs/>
          <w:iCs/>
        </w:rPr>
        <w:t xml:space="preserve"> ω</w:t>
      </w:r>
      <w:r w:rsidR="00FD2832" w:rsidRPr="00196FBA">
        <w:rPr>
          <w:bCs/>
          <w:i/>
          <w:iCs/>
        </w:rPr>
        <w:t xml:space="preserve"> </w:t>
      </w:r>
      <w:r w:rsidR="00FD2832" w:rsidRPr="00196FBA">
        <w:rPr>
          <w:bCs/>
          <w:iCs/>
        </w:rPr>
        <w:t>= .</w:t>
      </w:r>
      <w:r w:rsidR="00551949" w:rsidRPr="00196FBA">
        <w:rPr>
          <w:bCs/>
          <w:iCs/>
        </w:rPr>
        <w:t>659</w:t>
      </w:r>
      <w:r w:rsidR="00FD2832" w:rsidRPr="00196FBA">
        <w:rPr>
          <w:bCs/>
          <w:iCs/>
        </w:rPr>
        <w:t>)</w:t>
      </w:r>
      <w:r w:rsidR="00786FE3" w:rsidRPr="00196FBA">
        <w:rPr>
          <w:bCs/>
          <w:iCs/>
        </w:rPr>
        <w:t xml:space="preserve">, which </w:t>
      </w:r>
      <w:r w:rsidR="00FD2832" w:rsidRPr="00196FBA">
        <w:rPr>
          <w:bCs/>
          <w:iCs/>
        </w:rPr>
        <w:t>could be attributed to</w:t>
      </w:r>
      <w:r w:rsidR="00551949" w:rsidRPr="00196FBA">
        <w:rPr>
          <w:bCs/>
          <w:iCs/>
        </w:rPr>
        <w:t xml:space="preserve"> three</w:t>
      </w:r>
      <w:r w:rsidR="00FD2832" w:rsidRPr="00196FBA">
        <w:rPr>
          <w:bCs/>
          <w:iCs/>
        </w:rPr>
        <w:t xml:space="preserve"> items (Items #6</w:t>
      </w:r>
      <w:r w:rsidR="00551949" w:rsidRPr="00196FBA">
        <w:rPr>
          <w:bCs/>
          <w:iCs/>
        </w:rPr>
        <w:t xml:space="preserve">, </w:t>
      </w:r>
      <w:r w:rsidR="00FD2832" w:rsidRPr="00196FBA">
        <w:rPr>
          <w:bCs/>
          <w:iCs/>
        </w:rPr>
        <w:t>7</w:t>
      </w:r>
      <w:r w:rsidR="00551949" w:rsidRPr="00196FBA">
        <w:rPr>
          <w:bCs/>
          <w:iCs/>
        </w:rPr>
        <w:t>, and 8</w:t>
      </w:r>
      <w:r w:rsidR="00FD2832" w:rsidRPr="00196FBA">
        <w:rPr>
          <w:bCs/>
          <w:iCs/>
        </w:rPr>
        <w:t>)</w:t>
      </w:r>
      <w:r w:rsidR="00FD2832" w:rsidRPr="004D3964">
        <w:rPr>
          <w:bCs/>
          <w:iCs/>
        </w:rPr>
        <w:t xml:space="preserve"> that mainly serve to define the G-factor. In sum, the</w:t>
      </w:r>
      <w:r w:rsidR="00551949" w:rsidRPr="004D3964">
        <w:rPr>
          <w:bCs/>
          <w:iCs/>
        </w:rPr>
        <w:t xml:space="preserve"> present </w:t>
      </w:r>
      <w:r w:rsidR="00A979E1" w:rsidRPr="004D3964">
        <w:rPr>
          <w:bCs/>
          <w:iCs/>
        </w:rPr>
        <w:t xml:space="preserve">results </w:t>
      </w:r>
      <w:r w:rsidR="00551949" w:rsidRPr="004D3964">
        <w:rPr>
          <w:bCs/>
          <w:iCs/>
        </w:rPr>
        <w:t xml:space="preserve">support </w:t>
      </w:r>
      <w:r w:rsidR="00FD2832" w:rsidRPr="004D3964">
        <w:rPr>
          <w:bCs/>
          <w:iCs/>
        </w:rPr>
        <w:t>the B-ESEM</w:t>
      </w:r>
      <w:r w:rsidR="00551949" w:rsidRPr="004D3964">
        <w:rPr>
          <w:bCs/>
          <w:iCs/>
        </w:rPr>
        <w:t>-CU representation of the present data</w:t>
      </w:r>
      <w:r w:rsidR="00786FE3">
        <w:rPr>
          <w:bCs/>
          <w:iCs/>
        </w:rPr>
        <w:t xml:space="preserve">: </w:t>
      </w:r>
      <w:r w:rsidR="00DD0964" w:rsidRPr="004D3964">
        <w:rPr>
          <w:bCs/>
          <w:iCs/>
        </w:rPr>
        <w:t xml:space="preserve">this model provided </w:t>
      </w:r>
      <w:r w:rsidR="00DD0964" w:rsidRPr="004D3964">
        <w:rPr>
          <w:lang w:val="en-US"/>
        </w:rPr>
        <w:t xml:space="preserve">improved </w:t>
      </w:r>
      <w:r w:rsidR="00A979E1" w:rsidRPr="004D3964">
        <w:rPr>
          <w:lang w:val="en-US"/>
        </w:rPr>
        <w:t xml:space="preserve">and acceptable </w:t>
      </w:r>
      <w:r w:rsidR="00DD0964" w:rsidRPr="004D3964">
        <w:rPr>
          <w:lang w:val="en-US"/>
        </w:rPr>
        <w:t xml:space="preserve">level of fit to the data compared to all models, </w:t>
      </w:r>
      <w:r w:rsidR="00DD0964" w:rsidRPr="004D3964">
        <w:rPr>
          <w:bCs/>
          <w:iCs/>
        </w:rPr>
        <w:t>the</w:t>
      </w:r>
      <w:r w:rsidR="00FD2832" w:rsidRPr="004D3964">
        <w:rPr>
          <w:bCs/>
          <w:iCs/>
        </w:rPr>
        <w:t xml:space="preserve"> global estimate of intuitive eating </w:t>
      </w:r>
      <w:r w:rsidR="00DD0964" w:rsidRPr="004D3964">
        <w:rPr>
          <w:bCs/>
          <w:iCs/>
        </w:rPr>
        <w:t>is well-defined</w:t>
      </w:r>
      <w:r w:rsidR="00786FE3">
        <w:rPr>
          <w:bCs/>
          <w:iCs/>
        </w:rPr>
        <w:t>,</w:t>
      </w:r>
      <w:r w:rsidR="00DD0964" w:rsidRPr="004D3964">
        <w:rPr>
          <w:bCs/>
          <w:iCs/>
        </w:rPr>
        <w:t xml:space="preserve"> and</w:t>
      </w:r>
      <w:r w:rsidR="00FD2832" w:rsidRPr="004D3964">
        <w:rPr>
          <w:bCs/>
          <w:iCs/>
        </w:rPr>
        <w:t xml:space="preserve"> enough specificity remained to estimate S-factors from the IES-2. </w:t>
      </w:r>
      <w:r w:rsidR="00A979E1" w:rsidRPr="004D3964">
        <w:rPr>
          <w:bCs/>
          <w:iCs/>
        </w:rPr>
        <w:t xml:space="preserve">Therefore, this </w:t>
      </w:r>
      <w:r w:rsidR="00FD2832" w:rsidRPr="004D3964">
        <w:rPr>
          <w:bCs/>
          <w:iCs/>
        </w:rPr>
        <w:t>model was retained for subsequent analyses.</w:t>
      </w:r>
    </w:p>
    <w:p w14:paraId="55039069" w14:textId="48A07183" w:rsidR="009F4C79" w:rsidRPr="004D3964" w:rsidRDefault="009F4C79" w:rsidP="00D867C6">
      <w:pPr>
        <w:pStyle w:val="Heading2"/>
        <w:rPr>
          <w:noProof/>
        </w:rPr>
      </w:pPr>
      <w:r w:rsidRPr="004D3964">
        <w:rPr>
          <w:noProof/>
        </w:rPr>
        <w:t>Gender Invariance</w:t>
      </w:r>
    </w:p>
    <w:p w14:paraId="645647D5" w14:textId="658924E9" w:rsidR="009F4C79" w:rsidRPr="00196FBA" w:rsidRDefault="0078390A" w:rsidP="00786FE3">
      <w:pPr>
        <w:spacing w:line="480" w:lineRule="auto"/>
        <w:ind w:firstLine="720"/>
        <w:rPr>
          <w:bCs/>
          <w:iCs/>
          <w:noProof/>
        </w:rPr>
      </w:pPr>
      <w:r w:rsidRPr="004D3964">
        <w:rPr>
          <w:bCs/>
          <w:iCs/>
          <w:noProof/>
          <w:color w:val="000000" w:themeColor="text1"/>
        </w:rPr>
        <w:t>Goodness-of-fit statistics of the B-ESEM-CU model tested separately in women and men a</w:t>
      </w:r>
      <w:r w:rsidR="007A03E7" w:rsidRPr="004D3964">
        <w:rPr>
          <w:bCs/>
          <w:iCs/>
          <w:noProof/>
          <w:color w:val="000000" w:themeColor="text1"/>
        </w:rPr>
        <w:t>re reported in Table 1 (Models 5-1 and 5</w:t>
      </w:r>
      <w:r w:rsidRPr="004D3964">
        <w:rPr>
          <w:bCs/>
          <w:iCs/>
          <w:noProof/>
          <w:color w:val="000000" w:themeColor="text1"/>
        </w:rPr>
        <w:t>-2). Results showed that all fit indices were acceptable (CFI/TLI &gt; .90 or &gt; .95; RMSEA ≤ .08)</w:t>
      </w:r>
      <w:r w:rsidR="00786FE3">
        <w:rPr>
          <w:bCs/>
          <w:iCs/>
          <w:noProof/>
          <w:color w:val="000000" w:themeColor="text1"/>
        </w:rPr>
        <w:t>,</w:t>
      </w:r>
      <w:r w:rsidRPr="004D3964">
        <w:rPr>
          <w:bCs/>
          <w:iCs/>
          <w:noProof/>
          <w:color w:val="000000" w:themeColor="text1"/>
        </w:rPr>
        <w:t xml:space="preserve"> </w:t>
      </w:r>
      <w:r w:rsidR="007A03E7" w:rsidRPr="004D3964">
        <w:rPr>
          <w:bCs/>
          <w:iCs/>
          <w:noProof/>
          <w:color w:val="000000" w:themeColor="text1"/>
        </w:rPr>
        <w:t xml:space="preserve">except for the RMSEA </w:t>
      </w:r>
      <w:r w:rsidR="00786FE3">
        <w:rPr>
          <w:bCs/>
          <w:iCs/>
          <w:noProof/>
          <w:color w:val="000000" w:themeColor="text1"/>
        </w:rPr>
        <w:t>in</w:t>
      </w:r>
      <w:r w:rsidR="007A03E7" w:rsidRPr="004D3964">
        <w:rPr>
          <w:bCs/>
          <w:iCs/>
          <w:noProof/>
          <w:color w:val="000000" w:themeColor="text1"/>
        </w:rPr>
        <w:t xml:space="preserve"> women</w:t>
      </w:r>
      <w:r w:rsidR="00786FE3">
        <w:rPr>
          <w:bCs/>
          <w:iCs/>
          <w:noProof/>
          <w:color w:val="000000" w:themeColor="text1"/>
        </w:rPr>
        <w:t xml:space="preserve"> (.088).</w:t>
      </w:r>
      <w:r w:rsidR="007A03E7" w:rsidRPr="004D3964">
        <w:rPr>
          <w:bCs/>
          <w:iCs/>
          <w:noProof/>
          <w:color w:val="000000" w:themeColor="text1"/>
        </w:rPr>
        <w:t xml:space="preserve"> </w:t>
      </w:r>
      <w:r w:rsidRPr="004D3964">
        <w:rPr>
          <w:bCs/>
          <w:iCs/>
          <w:noProof/>
          <w:color w:val="000000" w:themeColor="text1"/>
        </w:rPr>
        <w:t xml:space="preserve">Additionally, goodness-of-fit statistics from the measurement invariance tests across gender are reported in Table 1 (Models </w:t>
      </w:r>
      <w:r w:rsidR="007A03E7" w:rsidRPr="004D3964">
        <w:rPr>
          <w:bCs/>
          <w:iCs/>
          <w:noProof/>
          <w:color w:val="000000" w:themeColor="text1"/>
        </w:rPr>
        <w:t>5</w:t>
      </w:r>
      <w:r w:rsidRPr="004D3964">
        <w:rPr>
          <w:bCs/>
          <w:iCs/>
          <w:noProof/>
          <w:color w:val="000000" w:themeColor="text1"/>
        </w:rPr>
        <w:t xml:space="preserve">-3 to </w:t>
      </w:r>
      <w:r w:rsidR="007A03E7" w:rsidRPr="004D3964">
        <w:rPr>
          <w:bCs/>
          <w:iCs/>
          <w:noProof/>
          <w:color w:val="000000" w:themeColor="text1"/>
        </w:rPr>
        <w:t>5</w:t>
      </w:r>
      <w:r w:rsidRPr="004D3964">
        <w:rPr>
          <w:bCs/>
          <w:iCs/>
          <w:noProof/>
          <w:color w:val="000000" w:themeColor="text1"/>
        </w:rPr>
        <w:t xml:space="preserve">-9). Results supported the complete measurement </w:t>
      </w:r>
      <w:r w:rsidRPr="004D3964">
        <w:rPr>
          <w:bCs/>
          <w:iCs/>
          <w:noProof/>
          <w:color w:val="000000" w:themeColor="text1"/>
        </w:rPr>
        <w:lastRenderedPageBreak/>
        <w:t xml:space="preserve">invariance </w:t>
      </w:r>
      <w:r w:rsidR="002D7078" w:rsidRPr="004D3964">
        <w:rPr>
          <w:bCs/>
          <w:iCs/>
          <w:noProof/>
          <w:color w:val="000000" w:themeColor="text1"/>
        </w:rPr>
        <w:t xml:space="preserve">(i.e., loadings, thresholds, uniqunesses, CU, variance/covariance, and latent means) </w:t>
      </w:r>
      <w:r w:rsidRPr="004D3964">
        <w:rPr>
          <w:bCs/>
          <w:iCs/>
          <w:noProof/>
          <w:color w:val="000000" w:themeColor="text1"/>
        </w:rPr>
        <w:t xml:space="preserve">of the B-ESEM-CU model. </w:t>
      </w:r>
    </w:p>
    <w:p w14:paraId="355E8CFE" w14:textId="696862AB" w:rsidR="009F4C79" w:rsidRPr="004D3964" w:rsidRDefault="009F4C79" w:rsidP="00D867C6">
      <w:pPr>
        <w:pStyle w:val="Heading2"/>
        <w:rPr>
          <w:noProof/>
        </w:rPr>
      </w:pPr>
      <w:r w:rsidRPr="004D3964">
        <w:rPr>
          <w:noProof/>
        </w:rPr>
        <w:t xml:space="preserve">Construct </w:t>
      </w:r>
      <w:r w:rsidR="00786FE3">
        <w:rPr>
          <w:noProof/>
        </w:rPr>
        <w:t>V</w:t>
      </w:r>
      <w:r w:rsidRPr="004D3964">
        <w:rPr>
          <w:noProof/>
        </w:rPr>
        <w:t>alidity</w:t>
      </w:r>
    </w:p>
    <w:p w14:paraId="6FBF0DA6" w14:textId="659A15EC" w:rsidR="0078390A" w:rsidRDefault="0078390A" w:rsidP="0078390A">
      <w:pPr>
        <w:widowControl w:val="0"/>
        <w:spacing w:line="480" w:lineRule="auto"/>
        <w:ind w:firstLine="720"/>
        <w:rPr>
          <w:bCs/>
        </w:rPr>
      </w:pPr>
      <w:r w:rsidRPr="004D3964">
        <w:rPr>
          <w:bCs/>
          <w:iCs/>
        </w:rPr>
        <w:t xml:space="preserve">The SEM including the </w:t>
      </w:r>
      <w:r w:rsidRPr="004D3964">
        <w:rPr>
          <w:bCs/>
        </w:rPr>
        <w:t>IES-2</w:t>
      </w:r>
      <w:r w:rsidRPr="004D3964">
        <w:rPr>
          <w:bCs/>
          <w:iCs/>
        </w:rPr>
        <w:t xml:space="preserve"> latent factors and the other measures provided an acceptable level of fit to the data, χ</w:t>
      </w:r>
      <w:r w:rsidRPr="004D3964">
        <w:rPr>
          <w:bCs/>
          <w:iCs/>
          <w:vertAlign w:val="superscript"/>
        </w:rPr>
        <w:t>2</w:t>
      </w:r>
      <w:r w:rsidRPr="004D3964">
        <w:rPr>
          <w:bCs/>
          <w:iCs/>
        </w:rPr>
        <w:t>(</w:t>
      </w:r>
      <w:r w:rsidR="007A03E7" w:rsidRPr="004D3964">
        <w:rPr>
          <w:bCs/>
          <w:iCs/>
        </w:rPr>
        <w:t>199</w:t>
      </w:r>
      <w:r w:rsidRPr="004D3964">
        <w:rPr>
          <w:bCs/>
          <w:iCs/>
        </w:rPr>
        <w:t xml:space="preserve">) = </w:t>
      </w:r>
      <w:r w:rsidR="007A03E7" w:rsidRPr="004D3964">
        <w:rPr>
          <w:bCs/>
          <w:iCs/>
        </w:rPr>
        <w:t>727.461, CFI = .967</w:t>
      </w:r>
      <w:r w:rsidRPr="004D3964">
        <w:rPr>
          <w:bCs/>
          <w:iCs/>
        </w:rPr>
        <w:t>, TLI = .9</w:t>
      </w:r>
      <w:r w:rsidR="007A03E7" w:rsidRPr="004D3964">
        <w:rPr>
          <w:bCs/>
          <w:iCs/>
        </w:rPr>
        <w:t>4</w:t>
      </w:r>
      <w:r w:rsidRPr="004D3964">
        <w:rPr>
          <w:bCs/>
          <w:iCs/>
        </w:rPr>
        <w:t>1, RMSEA = .06</w:t>
      </w:r>
      <w:r w:rsidR="007A03E7" w:rsidRPr="004D3964">
        <w:rPr>
          <w:bCs/>
          <w:iCs/>
        </w:rPr>
        <w:t>6</w:t>
      </w:r>
      <w:r w:rsidRPr="004D3964">
        <w:rPr>
          <w:bCs/>
          <w:iCs/>
        </w:rPr>
        <w:t xml:space="preserve"> (90% CI = .06</w:t>
      </w:r>
      <w:r w:rsidR="007A03E7" w:rsidRPr="004D3964">
        <w:rPr>
          <w:bCs/>
          <w:iCs/>
        </w:rPr>
        <w:t>1</w:t>
      </w:r>
      <w:r w:rsidRPr="004D3964">
        <w:rPr>
          <w:bCs/>
          <w:iCs/>
        </w:rPr>
        <w:t>, .0</w:t>
      </w:r>
      <w:r w:rsidR="007A03E7" w:rsidRPr="004D3964">
        <w:rPr>
          <w:bCs/>
          <w:iCs/>
        </w:rPr>
        <w:t>72</w:t>
      </w:r>
      <w:r w:rsidRPr="004D3964">
        <w:rPr>
          <w:bCs/>
          <w:iCs/>
        </w:rPr>
        <w:t xml:space="preserve">), SRMR = .023. </w:t>
      </w:r>
      <w:r w:rsidR="00786FE3">
        <w:rPr>
          <w:bCs/>
          <w:iCs/>
        </w:rPr>
        <w:t>As reported in Table 4,</w:t>
      </w:r>
      <w:r w:rsidRPr="004D3964">
        <w:rPr>
          <w:bCs/>
          <w:iCs/>
        </w:rPr>
        <w:t xml:space="preserve"> the IES-2 G-factor </w:t>
      </w:r>
      <w:r w:rsidR="007A03E7" w:rsidRPr="004D3964">
        <w:rPr>
          <w:bCs/>
        </w:rPr>
        <w:t xml:space="preserve">was significantly </w:t>
      </w:r>
      <w:r w:rsidRPr="004D3964">
        <w:rPr>
          <w:bCs/>
        </w:rPr>
        <w:t>positively correlated with self-esteem, body appreciation</w:t>
      </w:r>
      <w:r w:rsidR="007A03E7" w:rsidRPr="004D3964">
        <w:rPr>
          <w:bCs/>
        </w:rPr>
        <w:t xml:space="preserve">, body acceptance by others, </w:t>
      </w:r>
      <w:r w:rsidR="00786FE3">
        <w:rPr>
          <w:bCs/>
        </w:rPr>
        <w:t>and</w:t>
      </w:r>
      <w:r w:rsidR="007A03E7" w:rsidRPr="004D3964">
        <w:rPr>
          <w:bCs/>
        </w:rPr>
        <w:t xml:space="preserve"> </w:t>
      </w:r>
      <w:r w:rsidRPr="004D3964">
        <w:rPr>
          <w:bCs/>
        </w:rPr>
        <w:t>negatively correlated with BMI. Results for the S-factors were mostly similar, although some associations were weaker in strength than comparable associations with the G-factor, and some associations did not reach significance. Of</w:t>
      </w:r>
      <w:r w:rsidR="007A03E7" w:rsidRPr="004D3964">
        <w:rPr>
          <w:bCs/>
        </w:rPr>
        <w:t xml:space="preserve"> note, the </w:t>
      </w:r>
      <w:r w:rsidR="0047079E" w:rsidRPr="004D3964">
        <w:rPr>
          <w:bCs/>
        </w:rPr>
        <w:t xml:space="preserve">non-significant </w:t>
      </w:r>
      <w:r w:rsidR="007A03E7" w:rsidRPr="004D3964">
        <w:rPr>
          <w:bCs/>
        </w:rPr>
        <w:t xml:space="preserve">association </w:t>
      </w:r>
      <w:r w:rsidR="0047079E" w:rsidRPr="004D3964">
        <w:rPr>
          <w:bCs/>
        </w:rPr>
        <w:t xml:space="preserve">were </w:t>
      </w:r>
      <w:r w:rsidR="007A03E7" w:rsidRPr="004D3964">
        <w:rPr>
          <w:bCs/>
        </w:rPr>
        <w:t>between</w:t>
      </w:r>
      <w:r w:rsidR="0047079E" w:rsidRPr="004D3964">
        <w:rPr>
          <w:bCs/>
        </w:rPr>
        <w:t>: (a)</w:t>
      </w:r>
      <w:r w:rsidR="007A03E7" w:rsidRPr="004D3964">
        <w:rPr>
          <w:bCs/>
        </w:rPr>
        <w:t xml:space="preserve"> </w:t>
      </w:r>
      <w:r w:rsidRPr="004D3964">
        <w:rPr>
          <w:bCs/>
        </w:rPr>
        <w:t xml:space="preserve">the Unconditional Permission to Eat S-factor and </w:t>
      </w:r>
      <w:r w:rsidR="007A03E7" w:rsidRPr="004D3964">
        <w:rPr>
          <w:bCs/>
        </w:rPr>
        <w:t xml:space="preserve">self-esteem, body appreciation, and </w:t>
      </w:r>
      <w:r w:rsidRPr="004D3964">
        <w:rPr>
          <w:bCs/>
        </w:rPr>
        <w:t>BMI</w:t>
      </w:r>
      <w:r w:rsidR="0047079E" w:rsidRPr="004D3964">
        <w:rPr>
          <w:bCs/>
        </w:rPr>
        <w:t>; (b) Reliance on Hunger and Satiety Cues and body acceptance by others; and (c) Body-Food Choice Congruence and BMI.</w:t>
      </w:r>
    </w:p>
    <w:p w14:paraId="6347F87E" w14:textId="6150AAD4" w:rsidR="00786FE3" w:rsidRDefault="00786FE3" w:rsidP="00D867C6">
      <w:pPr>
        <w:pStyle w:val="Heading1"/>
      </w:pPr>
      <w:r>
        <w:t>Discussion</w:t>
      </w:r>
    </w:p>
    <w:p w14:paraId="50A95C56" w14:textId="4F0845CB" w:rsidR="001732E7" w:rsidRDefault="001732E7" w:rsidP="001732E7">
      <w:pPr>
        <w:widowControl w:val="0"/>
        <w:spacing w:line="480" w:lineRule="auto"/>
        <w:rPr>
          <w:bCs/>
        </w:rPr>
      </w:pPr>
      <w:r>
        <w:rPr>
          <w:bCs/>
        </w:rPr>
        <w:tab/>
        <w:t>The present study integrated and built on recent perspectives concerning the modelling of hypothesised IES-2 scores [14]. More specifically, our results supported: (i) the superiority of ESEM over CFA representations of participants responses to the IES-2; (ii) the superiority of bifactor over higher-order representations of IES-2 scores, and; (iii) the importan</w:t>
      </w:r>
      <w:r w:rsidR="00D17885">
        <w:rPr>
          <w:bCs/>
        </w:rPr>
        <w:t>ce</w:t>
      </w:r>
      <w:r>
        <w:rPr>
          <w:bCs/>
        </w:rPr>
        <w:t xml:space="preserve"> of controlling for the methodological artefact introduced by negatively worded IES-2 items. </w:t>
      </w:r>
      <w:r w:rsidR="00BE5D99">
        <w:rPr>
          <w:bCs/>
        </w:rPr>
        <w:t xml:space="preserve">In broad outline, these results support recent calls [14] for scholars to better understand the nature and conceptualisation of IES-2 scores, and may help explain equivocal results </w:t>
      </w:r>
      <w:r w:rsidR="00BE5D99">
        <w:rPr>
          <w:bCs/>
          <w:i/>
          <w:iCs/>
        </w:rPr>
        <w:t>vis-à-vis</w:t>
      </w:r>
      <w:r w:rsidR="00BE5D99">
        <w:rPr>
          <w:bCs/>
        </w:rPr>
        <w:t xml:space="preserve"> the dimensionality of IES-2 scores [8-12].</w:t>
      </w:r>
    </w:p>
    <w:p w14:paraId="608BF478" w14:textId="238A1EB0" w:rsidR="006B5E94" w:rsidRDefault="00BE5D99" w:rsidP="00BE5D99">
      <w:pPr>
        <w:widowControl w:val="0"/>
        <w:spacing w:line="480" w:lineRule="auto"/>
        <w:rPr>
          <w:color w:val="000000" w:themeColor="text1"/>
        </w:rPr>
      </w:pPr>
      <w:r>
        <w:rPr>
          <w:color w:val="000000" w:themeColor="text1"/>
        </w:rPr>
        <w:tab/>
        <w:t>The first important finding from the present study was that ESEM models generally provided improved representations of IES-2 dimensionality compared to CFA models.</w:t>
      </w:r>
      <w:r w:rsidR="0085525D">
        <w:rPr>
          <w:color w:val="000000" w:themeColor="text1"/>
        </w:rPr>
        <w:t xml:space="preserve"> </w:t>
      </w:r>
      <w:r>
        <w:rPr>
          <w:color w:val="000000" w:themeColor="text1"/>
        </w:rPr>
        <w:t xml:space="preserve">Indeed, it was notable that </w:t>
      </w:r>
      <w:r w:rsidR="0085525D">
        <w:rPr>
          <w:color w:val="000000" w:themeColor="text1"/>
        </w:rPr>
        <w:t xml:space="preserve">CFA models in the present study showed less-than-adequate fit, </w:t>
      </w:r>
      <w:r w:rsidR="0085525D">
        <w:rPr>
          <w:color w:val="000000" w:themeColor="text1"/>
        </w:rPr>
        <w:lastRenderedPageBreak/>
        <w:t>which supports the need to incorporate cross-loadings in IES-2 scores modelling.</w:t>
      </w:r>
      <w:r w:rsidR="00413408">
        <w:rPr>
          <w:color w:val="000000" w:themeColor="text1"/>
        </w:rPr>
        <w:t xml:space="preserve"> Indeed, this may explain why some studies have failed to show adequate fit of 4-factor CFA models of IES-2 scores: forcing cross-loadings to be zero is very likely to be an unrealistic representation of IES-2 score dimensionality [14].</w:t>
      </w:r>
      <w:r w:rsidR="0085525D">
        <w:rPr>
          <w:color w:val="000000" w:themeColor="text1"/>
        </w:rPr>
        <w:t xml:space="preserve"> Moreover, the IES-2 factors</w:t>
      </w:r>
      <w:r w:rsidR="00413408">
        <w:rPr>
          <w:color w:val="000000" w:themeColor="text1"/>
        </w:rPr>
        <w:t xml:space="preserve"> in the present study</w:t>
      </w:r>
      <w:r w:rsidR="0085525D">
        <w:rPr>
          <w:color w:val="000000" w:themeColor="text1"/>
        </w:rPr>
        <w:t xml:space="preserve"> were well-defined in the ESEM</w:t>
      </w:r>
      <w:r w:rsidR="00DD1374">
        <w:rPr>
          <w:color w:val="000000" w:themeColor="text1"/>
        </w:rPr>
        <w:t>-CU</w:t>
      </w:r>
      <w:r w:rsidR="0085525D">
        <w:rPr>
          <w:color w:val="000000" w:themeColor="text1"/>
        </w:rPr>
        <w:t xml:space="preserve"> solutions and estimates of factor correlations between IES-2 subscales were generally smaller than those reported in the parent study [7].</w:t>
      </w:r>
      <w:r w:rsidR="006A3803">
        <w:rPr>
          <w:color w:val="000000" w:themeColor="text1"/>
        </w:rPr>
        <w:t xml:space="preserve"> </w:t>
      </w:r>
      <w:r w:rsidR="0085525D">
        <w:rPr>
          <w:color w:val="000000" w:themeColor="text1"/>
        </w:rPr>
        <w:t xml:space="preserve">Overall, these results suggest </w:t>
      </w:r>
      <w:r w:rsidR="006B5E94">
        <w:rPr>
          <w:color w:val="000000" w:themeColor="text1"/>
        </w:rPr>
        <w:t xml:space="preserve">ESEM models offer a more accurate representation of IES-2 multidimensional space than CFA models. </w:t>
      </w:r>
    </w:p>
    <w:p w14:paraId="6F62245A" w14:textId="77777777" w:rsidR="006A3803" w:rsidRDefault="00413408" w:rsidP="00BE5D99">
      <w:pPr>
        <w:widowControl w:val="0"/>
        <w:spacing w:line="480" w:lineRule="auto"/>
        <w:rPr>
          <w:color w:val="000000" w:themeColor="text1"/>
        </w:rPr>
      </w:pPr>
      <w:r>
        <w:rPr>
          <w:color w:val="000000" w:themeColor="text1"/>
        </w:rPr>
        <w:tab/>
        <w:t xml:space="preserve">The second important finding is that, although our results did not support the adequacy of </w:t>
      </w:r>
      <w:r w:rsidR="005059A2">
        <w:rPr>
          <w:color w:val="000000" w:themeColor="text1"/>
        </w:rPr>
        <w:t>higher-order CFA and</w:t>
      </w:r>
      <w:r>
        <w:rPr>
          <w:color w:val="000000" w:themeColor="text1"/>
        </w:rPr>
        <w:t xml:space="preserve"> bifactor-CFA model</w:t>
      </w:r>
      <w:r w:rsidR="005059A2">
        <w:rPr>
          <w:color w:val="000000" w:themeColor="text1"/>
        </w:rPr>
        <w:t>s</w:t>
      </w:r>
      <w:r>
        <w:rPr>
          <w:color w:val="000000" w:themeColor="text1"/>
        </w:rPr>
        <w:t xml:space="preserve">, they did </w:t>
      </w:r>
      <w:r w:rsidR="005059A2">
        <w:rPr>
          <w:color w:val="000000" w:themeColor="text1"/>
        </w:rPr>
        <w:t xml:space="preserve">show the superiority bifactor-ESEM representations of the data. In broad outline, these results are consistent with previous reports that higher-order models of IES-2 dimensionality often show poor fit [12], possibly because higher-order models rely on a restrictive proportionality constraint (i.e., the ratio of the variance attributed to the higher-order factor versus uniquely attributed to first-order factors is constant for all items associated with a single first order factor) and because higher-order factors do not explain additional variance besides that already explained by first-order factors [26]. In contrast, bifactor models allow for the estimation of overarching constructs (i.e., a G-factor) without relying on the proportionality constraint, and may thus provide a more realistic </w:t>
      </w:r>
      <w:r w:rsidR="00434339">
        <w:rPr>
          <w:color w:val="000000" w:themeColor="text1"/>
        </w:rPr>
        <w:t xml:space="preserve">accounting of IES-2 dimensionality. </w:t>
      </w:r>
    </w:p>
    <w:p w14:paraId="29003EB5" w14:textId="15485491" w:rsidR="00901FD6" w:rsidRDefault="00DD1374" w:rsidP="006A3803">
      <w:pPr>
        <w:widowControl w:val="0"/>
        <w:spacing w:line="480" w:lineRule="auto"/>
        <w:ind w:firstLine="720"/>
        <w:rPr>
          <w:color w:val="000000" w:themeColor="text1"/>
        </w:rPr>
      </w:pPr>
      <w:r w:rsidRPr="00DC4211">
        <w:rPr>
          <w:color w:val="000000" w:themeColor="text1"/>
        </w:rPr>
        <w:t>Therefore</w:t>
      </w:r>
      <w:r w:rsidR="00CC6D6C" w:rsidRPr="00DC4211">
        <w:rPr>
          <w:color w:val="000000" w:themeColor="text1"/>
        </w:rPr>
        <w:t>, the present results</w:t>
      </w:r>
      <w:r w:rsidR="00CC6D6C">
        <w:rPr>
          <w:color w:val="000000" w:themeColor="text1"/>
        </w:rPr>
        <w:t xml:space="preserve"> highlight the importance of </w:t>
      </w:r>
      <w:r w:rsidR="00AD3A9F">
        <w:rPr>
          <w:color w:val="000000" w:themeColor="text1"/>
        </w:rPr>
        <w:t xml:space="preserve">considering the existence of an overarching intuitive eating construct in IES-2 models. Importantly, the G-factor of intuitive eating had adequate internal consistency and strong indices of construct validity. Despite the extraction of this G-factor, factor loadings on the S-factors indicated that they generally kept their specificity, although the Reliance on Hunger and Satiety Cues S-factor was less well-defined. In short, the B-ESEM framework provides an optimal way to </w:t>
      </w:r>
      <w:r w:rsidR="00AD3A9F">
        <w:rPr>
          <w:color w:val="000000" w:themeColor="text1"/>
        </w:rPr>
        <w:lastRenderedPageBreak/>
        <w:t xml:space="preserve">disaggregate global levels of intuitive eating from the specific </w:t>
      </w:r>
      <w:r w:rsidR="009B5135">
        <w:rPr>
          <w:color w:val="000000" w:themeColor="text1"/>
        </w:rPr>
        <w:t>facets of intuitive eating. Statistically, this is important as it suggests that, rather than hypothesising a higher-order CFA model (with likely inflated estimates of factor correlations), it is more appropriate to model IES-2 scores as consisting of a G-factor (i.e., an overarching continuum of intuitive eating) and four S-factors</w:t>
      </w:r>
      <w:r w:rsidR="006A3803">
        <w:rPr>
          <w:color w:val="000000" w:themeColor="text1"/>
        </w:rPr>
        <w:t xml:space="preserve">, each specified as being orthogonal. </w:t>
      </w:r>
    </w:p>
    <w:p w14:paraId="244CB280" w14:textId="70B38057" w:rsidR="009B5135" w:rsidRDefault="009B5135" w:rsidP="00BE5D99">
      <w:pPr>
        <w:widowControl w:val="0"/>
        <w:spacing w:line="480" w:lineRule="auto"/>
        <w:rPr>
          <w:color w:val="000000" w:themeColor="text1"/>
        </w:rPr>
      </w:pPr>
      <w:r>
        <w:rPr>
          <w:color w:val="000000" w:themeColor="text1"/>
        </w:rPr>
        <w:tab/>
        <w:t xml:space="preserve">The third important point is that it is important to control for the methodological artefact introduced by the seven negatively-worded items in the IES-2. </w:t>
      </w:r>
      <w:r w:rsidR="003555C3">
        <w:rPr>
          <w:color w:val="000000" w:themeColor="text1"/>
        </w:rPr>
        <w:t xml:space="preserve">Although including positively and negatively worded items may bring benefits (e.g., minimising acquiescence), the latter also often leads to method effects that result in spurious covariances among items [15]. Our results suggest that removing this “noise” variance by modelling negatively worded items as correlated uniqueness among the indicators led to improved indices of model fit. </w:t>
      </w:r>
      <w:r w:rsidR="0026068B">
        <w:rPr>
          <w:color w:val="000000" w:themeColor="text1"/>
        </w:rPr>
        <w:t>Although previous studies have accounted for shared method variance of similarly worded items [7-9], we suggest that it may be more important to account for negatively worded items instead. Thus</w:t>
      </w:r>
      <w:r w:rsidR="003555C3">
        <w:rPr>
          <w:color w:val="000000" w:themeColor="text1"/>
        </w:rPr>
        <w:t xml:space="preserve">, scholars intending to use the IES-2 in the future are advised to control for wording effects and use the B-ESEM model for analyses. As documented here, this B-ESEM-CU model also achieved full invariance across gender, which indicates that it is a suitable model for both women and men. </w:t>
      </w:r>
    </w:p>
    <w:p w14:paraId="314F85C3" w14:textId="22A98DC2" w:rsidR="00A74306" w:rsidRPr="00A74306" w:rsidRDefault="00A74306" w:rsidP="00D867C6">
      <w:pPr>
        <w:pStyle w:val="Heading2"/>
      </w:pPr>
      <w:r>
        <w:t>Strengths and Limits</w:t>
      </w:r>
    </w:p>
    <w:p w14:paraId="5857854D" w14:textId="098B1193" w:rsidR="00A74306" w:rsidRDefault="003555C3" w:rsidP="00BE5D99">
      <w:pPr>
        <w:widowControl w:val="0"/>
        <w:spacing w:line="480" w:lineRule="auto"/>
        <w:rPr>
          <w:color w:val="000000" w:themeColor="text1"/>
        </w:rPr>
      </w:pPr>
      <w:r>
        <w:rPr>
          <w:color w:val="000000" w:themeColor="text1"/>
        </w:rPr>
        <w:tab/>
      </w:r>
      <w:r w:rsidR="00A74306">
        <w:rPr>
          <w:color w:val="000000" w:themeColor="text1"/>
        </w:rPr>
        <w:t>This study benefitted from a relatively large sample size of adults and the use of advanced statistical methods. On the other hand, t</w:t>
      </w:r>
      <w:r w:rsidR="0084358C">
        <w:rPr>
          <w:color w:val="000000" w:themeColor="text1"/>
        </w:rPr>
        <w:t>he main limitation of the present study is the reliance on a non-representative online sample of adults, which means that our results need to replicated before being generalised across other English-speaking populations.</w:t>
      </w:r>
      <w:r w:rsidR="00A77265">
        <w:rPr>
          <w:color w:val="000000" w:themeColor="text1"/>
        </w:rPr>
        <w:t xml:space="preserve"> Similarly, it would useful in future work to replicate our work in specific subpopulations in the United States (e.g., race, sexual orientation, income), especially as previous work has problematised the 4-factor CFA representation of IES-2 scores in some groups [10]. </w:t>
      </w:r>
      <w:r w:rsidR="0084358C">
        <w:rPr>
          <w:color w:val="000000" w:themeColor="text1"/>
        </w:rPr>
        <w:lastRenderedPageBreak/>
        <w:t>Differences in sampling between the present and parent study (e.g., an online versus college samples, respectively) may also limit direct comparisons of our findings.</w:t>
      </w:r>
      <w:r w:rsidR="006A3803">
        <w:rPr>
          <w:color w:val="000000" w:themeColor="text1"/>
        </w:rPr>
        <w:t xml:space="preserve"> Likewise, caution should be exercised when interpreting our findings in relation to BMI, given that about 12% of participants had missing or improbable BMI values.</w:t>
      </w:r>
      <w:r w:rsidR="0084358C">
        <w:rPr>
          <w:color w:val="000000" w:themeColor="text1"/>
        </w:rPr>
        <w:t xml:space="preserve"> </w:t>
      </w:r>
      <w:r w:rsidR="006A3803">
        <w:rPr>
          <w:color w:val="000000" w:themeColor="text1"/>
        </w:rPr>
        <w:t>Finally</w:t>
      </w:r>
      <w:r w:rsidR="0084358C">
        <w:rPr>
          <w:color w:val="000000" w:themeColor="text1"/>
        </w:rPr>
        <w:t>,</w:t>
      </w:r>
      <w:r w:rsidR="002C1F2D">
        <w:rPr>
          <w:color w:val="000000" w:themeColor="text1"/>
        </w:rPr>
        <w:t xml:space="preserve"> it would also be useful to apply the analytic methods of the present study to other </w:t>
      </w:r>
      <w:r w:rsidR="006C6ED6">
        <w:rPr>
          <w:color w:val="000000" w:themeColor="text1"/>
        </w:rPr>
        <w:t>measures of intuitive eating [35]. Doing so may help scholars better understand the extent to which improvements can be made to the way in which intuitive eating is currently conceptualised, and whether existing conceptualisations are useful across national and cultural boundaries</w:t>
      </w:r>
      <w:r w:rsidR="0084358C">
        <w:rPr>
          <w:color w:val="000000" w:themeColor="text1"/>
        </w:rPr>
        <w:t xml:space="preserve"> [11-12]. </w:t>
      </w:r>
    </w:p>
    <w:p w14:paraId="52742A45" w14:textId="3220F30B" w:rsidR="00A74306" w:rsidRDefault="00A74306" w:rsidP="00D867C6">
      <w:pPr>
        <w:pStyle w:val="Heading2"/>
      </w:pPr>
      <w:r>
        <w:t xml:space="preserve">What Is Already Known </w:t>
      </w:r>
      <w:r w:rsidR="00765B7E">
        <w:t>o</w:t>
      </w:r>
      <w:r>
        <w:t>n This Subject?</w:t>
      </w:r>
    </w:p>
    <w:p w14:paraId="490542F8" w14:textId="4BB4CE11" w:rsidR="00A74306" w:rsidRDefault="00A74306" w:rsidP="00A74306">
      <w:pPr>
        <w:widowControl w:val="0"/>
        <w:spacing w:line="480" w:lineRule="auto"/>
        <w:ind w:firstLine="720"/>
      </w:pPr>
      <w:r>
        <w:t xml:space="preserve">Previous studies examining the fit of the 4-factor model of IES-2 scores have returned equivocal results, which may reflect methodological limitations in the way IES-2 scores are modelled. </w:t>
      </w:r>
    </w:p>
    <w:p w14:paraId="5CBF7FC4" w14:textId="5B1135DE" w:rsidR="00A74306" w:rsidRDefault="00A74306" w:rsidP="00D867C6">
      <w:pPr>
        <w:pStyle w:val="Heading2"/>
      </w:pPr>
      <w:r>
        <w:t>What This Study Adds</w:t>
      </w:r>
    </w:p>
    <w:p w14:paraId="3E4C7E0F" w14:textId="49235F65" w:rsidR="00A74306" w:rsidRDefault="00A74306" w:rsidP="00A74306">
      <w:pPr>
        <w:widowControl w:val="0"/>
        <w:spacing w:line="480" w:lineRule="auto"/>
      </w:pPr>
      <w:r>
        <w:t>We show that the factor structure of the IES-2 may benefit from a bifactor-exploratory structural equation modelling framework that accounts for correlated uniqueness among negatively worded items.</w:t>
      </w:r>
    </w:p>
    <w:p w14:paraId="6D0F6F58" w14:textId="21AE0112" w:rsidR="001D461F" w:rsidRDefault="001D461F" w:rsidP="00D867C6">
      <w:pPr>
        <w:pStyle w:val="Heading1"/>
      </w:pPr>
      <w:r>
        <w:t>Declaration</w:t>
      </w:r>
    </w:p>
    <w:p w14:paraId="2B6BD17A" w14:textId="739E66E1" w:rsidR="001D461F" w:rsidRDefault="001D461F" w:rsidP="001D461F">
      <w:pPr>
        <w:widowControl w:val="0"/>
        <w:spacing w:line="480" w:lineRule="auto"/>
      </w:pPr>
      <w:r>
        <w:rPr>
          <w:b/>
          <w:bCs/>
        </w:rPr>
        <w:t xml:space="preserve">Funding: </w:t>
      </w:r>
      <w:r>
        <w:t>None.</w:t>
      </w:r>
    </w:p>
    <w:p w14:paraId="1EDDC5F1" w14:textId="2F1FB6E2" w:rsidR="001D461F" w:rsidRDefault="001D461F" w:rsidP="001D461F">
      <w:pPr>
        <w:widowControl w:val="0"/>
        <w:spacing w:line="480" w:lineRule="auto"/>
      </w:pPr>
      <w:r>
        <w:rPr>
          <w:b/>
          <w:bCs/>
        </w:rPr>
        <w:t>Conflicts of interest/Competing interest</w:t>
      </w:r>
      <w:r>
        <w:t>: None.</w:t>
      </w:r>
    </w:p>
    <w:p w14:paraId="6EB7D736" w14:textId="13740B86" w:rsidR="001D461F" w:rsidRDefault="001D461F" w:rsidP="001D461F">
      <w:pPr>
        <w:widowControl w:val="0"/>
        <w:spacing w:line="480" w:lineRule="auto"/>
      </w:pPr>
      <w:r>
        <w:rPr>
          <w:b/>
          <w:bCs/>
        </w:rPr>
        <w:t>Availability of data and material</w:t>
      </w:r>
      <w:r>
        <w:t>: Available on request.</w:t>
      </w:r>
    </w:p>
    <w:p w14:paraId="48E2147D" w14:textId="5A85710E" w:rsidR="001D461F" w:rsidRDefault="001D461F" w:rsidP="001D461F">
      <w:pPr>
        <w:widowControl w:val="0"/>
        <w:spacing w:line="480" w:lineRule="auto"/>
      </w:pPr>
      <w:r>
        <w:rPr>
          <w:b/>
          <w:bCs/>
        </w:rPr>
        <w:t xml:space="preserve">Ethics approval: </w:t>
      </w:r>
      <w:r>
        <w:t>School Research Ethics Panel, Anglia Ruskin University (</w:t>
      </w:r>
      <w:r w:rsidRPr="004D3964">
        <w:t>PSY-S19-026</w:t>
      </w:r>
      <w:r>
        <w:t>).</w:t>
      </w:r>
    </w:p>
    <w:p w14:paraId="4C4F15E1" w14:textId="6A35D25B" w:rsidR="0049626E" w:rsidRPr="0049626E" w:rsidRDefault="0049626E" w:rsidP="001D461F">
      <w:pPr>
        <w:widowControl w:val="0"/>
        <w:spacing w:line="480" w:lineRule="auto"/>
      </w:pPr>
      <w:r>
        <w:rPr>
          <w:b/>
          <w:bCs/>
        </w:rPr>
        <w:t xml:space="preserve">Informed consent: </w:t>
      </w:r>
      <w:r>
        <w:t xml:space="preserve">All participants provided digital informed consent. </w:t>
      </w:r>
    </w:p>
    <w:p w14:paraId="5D2FB76A" w14:textId="77777777" w:rsidR="001D461F" w:rsidRPr="001D461F" w:rsidRDefault="001D461F" w:rsidP="001D461F">
      <w:pPr>
        <w:widowControl w:val="0"/>
        <w:spacing w:line="480" w:lineRule="auto"/>
      </w:pPr>
    </w:p>
    <w:p w14:paraId="17C5259E" w14:textId="0140E9C8" w:rsidR="003555C3" w:rsidRDefault="003555C3" w:rsidP="00BE5D99">
      <w:pPr>
        <w:widowControl w:val="0"/>
        <w:spacing w:line="480" w:lineRule="auto"/>
        <w:rPr>
          <w:color w:val="000000" w:themeColor="text1"/>
        </w:rPr>
      </w:pPr>
    </w:p>
    <w:p w14:paraId="18205129" w14:textId="77777777" w:rsidR="003555C3" w:rsidRDefault="003555C3" w:rsidP="00BE5D99">
      <w:pPr>
        <w:widowControl w:val="0"/>
        <w:spacing w:line="480" w:lineRule="auto"/>
        <w:rPr>
          <w:color w:val="000000" w:themeColor="text1"/>
        </w:rPr>
      </w:pPr>
    </w:p>
    <w:p w14:paraId="3B955BD4" w14:textId="6BF0A203" w:rsidR="003555C3" w:rsidRDefault="003555C3" w:rsidP="00BE5D99">
      <w:pPr>
        <w:widowControl w:val="0"/>
        <w:spacing w:line="480" w:lineRule="auto"/>
        <w:rPr>
          <w:color w:val="000000" w:themeColor="text1"/>
        </w:rPr>
      </w:pPr>
    </w:p>
    <w:p w14:paraId="001B38D8" w14:textId="77777777" w:rsidR="003555C3" w:rsidRDefault="003555C3" w:rsidP="00BE5D99">
      <w:pPr>
        <w:widowControl w:val="0"/>
        <w:spacing w:line="480" w:lineRule="auto"/>
        <w:rPr>
          <w:color w:val="000000" w:themeColor="text1"/>
        </w:rPr>
      </w:pPr>
    </w:p>
    <w:p w14:paraId="6346AE28" w14:textId="77777777" w:rsidR="0026068B" w:rsidRDefault="0026068B">
      <w:pPr>
        <w:rPr>
          <w:bCs/>
        </w:rPr>
      </w:pPr>
      <w:r>
        <w:rPr>
          <w:bCs/>
        </w:rPr>
        <w:br w:type="page"/>
      </w:r>
    </w:p>
    <w:p w14:paraId="05AF8EC1" w14:textId="44AAB09F" w:rsidR="004F5C2B" w:rsidRPr="004D3964" w:rsidRDefault="004F5C2B" w:rsidP="00D867C6">
      <w:pPr>
        <w:pStyle w:val="Heading1"/>
        <w:rPr>
          <w:shd w:val="clear" w:color="auto" w:fill="FFFFFF"/>
        </w:rPr>
      </w:pPr>
      <w:r w:rsidRPr="004D3964">
        <w:rPr>
          <w:shd w:val="clear" w:color="auto" w:fill="FFFFFF"/>
        </w:rPr>
        <w:lastRenderedPageBreak/>
        <w:t>References</w:t>
      </w:r>
    </w:p>
    <w:p w14:paraId="2E301325" w14:textId="30E78D67" w:rsidR="004F5C2B" w:rsidRPr="004D3964" w:rsidRDefault="004F5C2B" w:rsidP="007A636D">
      <w:pPr>
        <w:pStyle w:val="ListParagraph"/>
        <w:numPr>
          <w:ilvl w:val="0"/>
          <w:numId w:val="2"/>
        </w:numPr>
        <w:spacing w:line="480" w:lineRule="auto"/>
        <w:ind w:left="426" w:hanging="426"/>
        <w:rPr>
          <w:rFonts w:ascii="Times New Roman" w:hAnsi="Times New Roman" w:cs="Times New Roman"/>
          <w:color w:val="111111"/>
          <w:shd w:val="clear" w:color="auto" w:fill="FFFFFF"/>
        </w:rPr>
      </w:pPr>
      <w:r w:rsidRPr="004D3964">
        <w:rPr>
          <w:rFonts w:ascii="Times New Roman" w:hAnsi="Times New Roman" w:cs="Times New Roman"/>
          <w:color w:val="111111"/>
          <w:shd w:val="clear" w:color="auto" w:fill="FFFFFF"/>
        </w:rPr>
        <w:t>Tribole E, Resch E (2012) Intuitive eating: A recovery book for the chronic dieter</w:t>
      </w:r>
      <w:r w:rsidR="009537C3" w:rsidRPr="004D3964">
        <w:rPr>
          <w:rFonts w:ascii="Times New Roman" w:hAnsi="Times New Roman" w:cs="Times New Roman"/>
          <w:color w:val="111111"/>
          <w:shd w:val="clear" w:color="auto" w:fill="FFFFFF"/>
        </w:rPr>
        <w:t xml:space="preserve">, </w:t>
      </w:r>
      <w:r w:rsidRPr="004D3964">
        <w:rPr>
          <w:rFonts w:ascii="Times New Roman" w:hAnsi="Times New Roman" w:cs="Times New Roman"/>
          <w:color w:val="111111"/>
          <w:shd w:val="clear" w:color="auto" w:fill="FFFFFF"/>
        </w:rPr>
        <w:t>2</w:t>
      </w:r>
      <w:r w:rsidR="009537C3" w:rsidRPr="004D3964">
        <w:rPr>
          <w:rFonts w:ascii="Times New Roman" w:hAnsi="Times New Roman" w:cs="Times New Roman"/>
          <w:color w:val="111111"/>
          <w:shd w:val="clear" w:color="auto" w:fill="FFFFFF"/>
        </w:rPr>
        <w:t xml:space="preserve"> e</w:t>
      </w:r>
      <w:r w:rsidRPr="004D3964">
        <w:rPr>
          <w:rFonts w:ascii="Times New Roman" w:hAnsi="Times New Roman" w:cs="Times New Roman"/>
          <w:color w:val="111111"/>
          <w:shd w:val="clear" w:color="auto" w:fill="FFFFFF"/>
        </w:rPr>
        <w:t>d</w:t>
      </w:r>
      <w:r w:rsidR="009537C3" w:rsidRPr="004D3964">
        <w:rPr>
          <w:rFonts w:ascii="Times New Roman" w:hAnsi="Times New Roman" w:cs="Times New Roman"/>
          <w:color w:val="111111"/>
          <w:shd w:val="clear" w:color="auto" w:fill="FFFFFF"/>
        </w:rPr>
        <w:t>n</w:t>
      </w:r>
      <w:r w:rsidRPr="004D3964">
        <w:rPr>
          <w:rFonts w:ascii="Times New Roman" w:hAnsi="Times New Roman" w:cs="Times New Roman"/>
          <w:color w:val="111111"/>
          <w:shd w:val="clear" w:color="auto" w:fill="FFFFFF"/>
        </w:rPr>
        <w:t xml:space="preserve">. St. Martin’s Press, London. </w:t>
      </w:r>
    </w:p>
    <w:p w14:paraId="7B2B60C7" w14:textId="12CCAF4E" w:rsidR="004F5C2B" w:rsidRPr="004D3964" w:rsidRDefault="004F5C2B"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111111"/>
          <w:shd w:val="clear" w:color="auto" w:fill="FFFFFF"/>
        </w:rPr>
        <w:t xml:space="preserve">Tylka TL, Calogero RM, Daníelsdóttir S (2020) </w:t>
      </w:r>
      <w:r w:rsidRPr="004D3964">
        <w:rPr>
          <w:rFonts w:ascii="Times New Roman" w:hAnsi="Times New Roman" w:cs="Times New Roman"/>
          <w:color w:val="000000" w:themeColor="text1"/>
        </w:rPr>
        <w:t xml:space="preserve">Intuitive eating is connected to self-reported weight stability in community women and men. </w:t>
      </w:r>
      <w:r w:rsidRPr="004D3964">
        <w:rPr>
          <w:rFonts w:ascii="Times New Roman" w:hAnsi="Times New Roman" w:cs="Times New Roman"/>
          <w:color w:val="000000" w:themeColor="text1"/>
          <w:lang w:val="nl-NL"/>
        </w:rPr>
        <w:t xml:space="preserve">Eat Disord, 28:256-264. </w:t>
      </w:r>
      <w:hyperlink r:id="rId9" w:history="1">
        <w:r w:rsidRPr="004D3964">
          <w:rPr>
            <w:rStyle w:val="Hyperlink"/>
            <w:rFonts w:ascii="Times New Roman" w:hAnsi="Times New Roman" w:cs="Times New Roman"/>
            <w:lang w:val="nl-NL"/>
          </w:rPr>
          <w:t>https://doi.org/10.1080/10640266.2019.1580126</w:t>
        </w:r>
      </w:hyperlink>
    </w:p>
    <w:p w14:paraId="28D526FB" w14:textId="3176325C" w:rsidR="004F5C2B" w:rsidRPr="004D3964" w:rsidRDefault="004F5C2B"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Barad A, Cartledge A, Gemmill K, Misner NM, Santiago CE, Yavelow M, Langkamp-Henken B (2019) Associations between intuitive eating behaviors and fruit and vegetable intake among college students. J Nutrition Edu Behav, 51:758-762. </w:t>
      </w:r>
      <w:hyperlink r:id="rId10" w:history="1">
        <w:r w:rsidRPr="004D3964">
          <w:rPr>
            <w:rStyle w:val="Hyperlink"/>
            <w:rFonts w:ascii="Times New Roman" w:hAnsi="Times New Roman" w:cs="Times New Roman"/>
          </w:rPr>
          <w:t>https://doi.org/10.1016/j.jneb.2019.03.01</w:t>
        </w:r>
      </w:hyperlink>
    </w:p>
    <w:p w14:paraId="31A06FC4" w14:textId="7688FA4A" w:rsidR="004F5C2B" w:rsidRPr="004D3964" w:rsidRDefault="004F5C2B"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Christoph M, Hazzard VM, Järvelä-Reijonen E, Hoopers L, Larson N, Neumark-Sztainer, D (2021) </w:t>
      </w:r>
      <w:r w:rsidRPr="004D3964">
        <w:rPr>
          <w:rFonts w:ascii="Times New Roman" w:hAnsi="Times New Roman" w:cs="Times New Roman"/>
          <w:color w:val="000000" w:themeColor="text1"/>
          <w:kern w:val="36"/>
        </w:rPr>
        <w:t xml:space="preserve">Intuitive eating is associated with higher fruit and vegetable intake among adults. J Nutrition Edu Behav. Advance online publication. </w:t>
      </w:r>
      <w:hyperlink r:id="rId11" w:history="1">
        <w:r w:rsidRPr="004D3964">
          <w:rPr>
            <w:rStyle w:val="Hyperlink"/>
            <w:rFonts w:ascii="Times New Roman" w:hAnsi="Times New Roman" w:cs="Times New Roman"/>
            <w:kern w:val="36"/>
          </w:rPr>
          <w:t>https://doi.org/10.1016/j.jneb.2020.11.015</w:t>
        </w:r>
      </w:hyperlink>
    </w:p>
    <w:p w14:paraId="15AB8E38" w14:textId="2CD8B7A0" w:rsidR="004F5C2B" w:rsidRPr="004D3964" w:rsidRDefault="004F5C2B"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Hazzard VM, Telke SE, Simone M, Anderson LM, Larson NI, Neumark-Sztainer D. (2021) Intuitive eating longitudinally predicts better psychological health and lower use of disordered eating behaviors: Findings from EAT 2010-2018. Eat Weight Disord. Advance online publication. </w:t>
      </w:r>
      <w:hyperlink r:id="rId12" w:history="1">
        <w:r w:rsidRPr="004D3964">
          <w:rPr>
            <w:rStyle w:val="Hyperlink"/>
            <w:rFonts w:ascii="Times New Roman" w:hAnsi="Times New Roman" w:cs="Times New Roman"/>
          </w:rPr>
          <w:t>https://doi.org/10.1007/s40519-020-00852-4</w:t>
        </w:r>
      </w:hyperlink>
    </w:p>
    <w:p w14:paraId="73D7FFC5" w14:textId="31EBD4B7" w:rsidR="004F5C2B" w:rsidRPr="004D3964" w:rsidRDefault="004F5C2B"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van Dyke N, Drinkwater EJ (2014) </w:t>
      </w:r>
      <w:r w:rsidRPr="004D3964">
        <w:rPr>
          <w:rStyle w:val="Strong"/>
          <w:rFonts w:ascii="Times New Roman" w:hAnsi="Times New Roman" w:cs="Times New Roman"/>
          <w:b w:val="0"/>
          <w:bCs w:val="0"/>
          <w:color w:val="000000" w:themeColor="text1"/>
        </w:rPr>
        <w:t>Relationships between intuitive eating and health indicators: Literature review. Pub Health Nutrition, 17:1757-1766.</w:t>
      </w:r>
      <w:r w:rsidRPr="004D3964">
        <w:rPr>
          <w:rStyle w:val="Strong"/>
          <w:rFonts w:ascii="Times New Roman" w:hAnsi="Times New Roman" w:cs="Times New Roman"/>
          <w:color w:val="000000" w:themeColor="text1"/>
        </w:rPr>
        <w:t xml:space="preserve"> </w:t>
      </w:r>
      <w:hyperlink r:id="rId13" w:history="1">
        <w:r w:rsidRPr="004D3964">
          <w:rPr>
            <w:rStyle w:val="Hyperlink"/>
            <w:rFonts w:ascii="Times New Roman" w:hAnsi="Times New Roman" w:cs="Times New Roman"/>
          </w:rPr>
          <w:t>https://doi.org/10.1017/s1368980013002139</w:t>
        </w:r>
      </w:hyperlink>
    </w:p>
    <w:p w14:paraId="037EE49B" w14:textId="35EAF27B" w:rsidR="005760E7" w:rsidRPr="004D3964" w:rsidRDefault="005760E7" w:rsidP="007A636D">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lang w:val="nl-NL"/>
        </w:rPr>
        <w:t xml:space="preserve">Tylka TL, Kroon Van Diest AM (2013) </w:t>
      </w:r>
      <w:r w:rsidRPr="004D3964">
        <w:rPr>
          <w:rFonts w:ascii="Times New Roman" w:hAnsi="Times New Roman" w:cs="Times New Roman"/>
          <w:color w:val="000000" w:themeColor="text1"/>
        </w:rPr>
        <w:t xml:space="preserve">The Intuitive Eating Scale-2: Item refinement and psychometric evaluation with college women and men. </w:t>
      </w:r>
      <w:r w:rsidRPr="004D3964">
        <w:rPr>
          <w:rFonts w:ascii="Times New Roman" w:hAnsi="Times New Roman" w:cs="Times New Roman"/>
          <w:iCs/>
          <w:color w:val="000000" w:themeColor="text1"/>
        </w:rPr>
        <w:t>J Counseling Psychol 60:</w:t>
      </w:r>
      <w:r w:rsidRPr="004D3964">
        <w:rPr>
          <w:rFonts w:ascii="Times New Roman" w:hAnsi="Times New Roman" w:cs="Times New Roman"/>
          <w:color w:val="000000" w:themeColor="text1"/>
        </w:rPr>
        <w:t xml:space="preserve">137-153. </w:t>
      </w:r>
      <w:hyperlink r:id="rId14" w:history="1">
        <w:r w:rsidRPr="004D3964">
          <w:rPr>
            <w:rStyle w:val="Hyperlink"/>
            <w:rFonts w:ascii="Times New Roman" w:hAnsi="Times New Roman" w:cs="Times New Roman"/>
          </w:rPr>
          <w:t>https://doi.org/10.1037/a0030893</w:t>
        </w:r>
      </w:hyperlink>
    </w:p>
    <w:p w14:paraId="4D776703" w14:textId="77777777"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color w:val="000000" w:themeColor="text1"/>
        </w:rPr>
        <w:lastRenderedPageBreak/>
        <w:t xml:space="preserve">Ruzanska, U, Warschburger P (2017) Psychometric evaluation of the German version of the Intuitive Eating-Scale-2 in a community sample. </w:t>
      </w:r>
      <w:r w:rsidRPr="004D3964">
        <w:rPr>
          <w:rFonts w:ascii="Times New Roman" w:hAnsi="Times New Roman" w:cs="Times New Roman"/>
          <w:iCs/>
          <w:color w:val="000000" w:themeColor="text1"/>
          <w:lang w:val="fr-FR"/>
        </w:rPr>
        <w:t xml:space="preserve">Appetite 117:126-134. </w:t>
      </w:r>
      <w:hyperlink r:id="rId15" w:history="1">
        <w:r w:rsidRPr="004D3964">
          <w:rPr>
            <w:rStyle w:val="Hyperlink"/>
            <w:rFonts w:ascii="Times New Roman" w:hAnsi="Times New Roman" w:cs="Times New Roman"/>
            <w:iCs/>
            <w:lang w:val="fr-FR"/>
          </w:rPr>
          <w:t>https://doi.org/10.1016/j.appet.2017.06.018</w:t>
        </w:r>
      </w:hyperlink>
    </w:p>
    <w:p w14:paraId="0230BA3C" w14:textId="77777777"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iCs/>
          <w:color w:val="000000" w:themeColor="text1"/>
        </w:rPr>
        <w:t xml:space="preserve">Carbonneau E, Carbonneau N, Lamarche B, Provencher V, Bégin C, Bradette-Laplante M, Lamerée C, Lemieux S (2016) Validation of a French-Canadian adaptation of the Intuitive Eating Scale-2 for the adult population. </w:t>
      </w:r>
      <w:r w:rsidRPr="004D3964">
        <w:rPr>
          <w:rFonts w:ascii="Times New Roman" w:hAnsi="Times New Roman" w:cs="Times New Roman"/>
          <w:iCs/>
          <w:color w:val="000000" w:themeColor="text1"/>
          <w:lang w:val="it-IT"/>
        </w:rPr>
        <w:t xml:space="preserve">Appetite: 105:37-45. </w:t>
      </w:r>
      <w:hyperlink r:id="rId16" w:history="1">
        <w:r w:rsidRPr="004D3964">
          <w:rPr>
            <w:rStyle w:val="Hyperlink"/>
            <w:rFonts w:ascii="Times New Roman" w:hAnsi="Times New Roman" w:cs="Times New Roman"/>
            <w:iCs/>
            <w:lang w:val="it-IT"/>
          </w:rPr>
          <w:t>https://doi.org/10.1016/j.appet.2016.05.001</w:t>
        </w:r>
      </w:hyperlink>
    </w:p>
    <w:p w14:paraId="6F9377D2" w14:textId="77777777"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iCs/>
          <w:color w:val="000000" w:themeColor="text1"/>
          <w:lang w:val="en-US"/>
        </w:rPr>
        <w:t xml:space="preserve"> </w:t>
      </w:r>
      <w:r w:rsidRPr="004D3964">
        <w:rPr>
          <w:rFonts w:ascii="Times New Roman" w:hAnsi="Times New Roman" w:cs="Times New Roman"/>
          <w:color w:val="000000" w:themeColor="text1"/>
        </w:rPr>
        <w:t xml:space="preserve">Khalsa AS, Stough CO, Garr K, Copeland KA, Kharofa RY, Woo JG (2019) Factor structure of the Intuitive Eating Scale-2 among a low-income and racial minority population. Appetite 142:104390. </w:t>
      </w:r>
      <w:hyperlink r:id="rId17" w:history="1">
        <w:r w:rsidRPr="004D3964">
          <w:rPr>
            <w:rStyle w:val="Hyperlink"/>
            <w:rFonts w:ascii="Times New Roman" w:hAnsi="Times New Roman" w:cs="Times New Roman"/>
          </w:rPr>
          <w:t>https://doi.org/10.1016/j.appet.2019.104390</w:t>
        </w:r>
      </w:hyperlink>
    </w:p>
    <w:p w14:paraId="635FA0DE" w14:textId="77777777"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color w:val="000000" w:themeColor="text1"/>
        </w:rPr>
        <w:t xml:space="preserve">Swami V, Todd J, Zahari HS, Mohd Khatib NA, Toh EKL, Barron D (2020) Dimensional structure, psychometric properties, and sex and ethnic invariance of a Bahasa Malaysia (Malay) translation of the Intuitive Eating Scale (IES-2). Body Image 32:167-179. </w:t>
      </w:r>
      <w:hyperlink r:id="rId18" w:history="1">
        <w:r w:rsidRPr="004D3964">
          <w:rPr>
            <w:rStyle w:val="Hyperlink"/>
            <w:rFonts w:ascii="Times New Roman" w:hAnsi="Times New Roman" w:cs="Times New Roman"/>
          </w:rPr>
          <w:t>https://doi.org/j.bodyim.2020.01.003</w:t>
        </w:r>
      </w:hyperlink>
    </w:p>
    <w:p w14:paraId="242CCE2B" w14:textId="7E27E441"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rPr>
        <w:t>Vintil</w:t>
      </w:r>
      <w:r w:rsidRPr="004D3964">
        <w:rPr>
          <w:rFonts w:ascii="Times New Roman" w:hAnsi="Times New Roman" w:cs="Times New Roman"/>
          <w:color w:val="111111"/>
          <w:shd w:val="clear" w:color="auto" w:fill="FFFFFF"/>
        </w:rPr>
        <w:t xml:space="preserve">ă M, Todd J, Goian C, Tudorel O, Barbat CA, Swami V (2020) </w:t>
      </w:r>
      <w:r w:rsidRPr="004D3964">
        <w:rPr>
          <w:rStyle w:val="title-text"/>
          <w:rFonts w:ascii="Times New Roman" w:hAnsi="Times New Roman" w:cs="Times New Roman"/>
          <w:color w:val="000000" w:themeColor="text1"/>
        </w:rPr>
        <w:t xml:space="preserve">The Romanian version of the Intuitive Eating Scale-2: Assessment of its psychometric properties and gender invariance in Romanian adults. </w:t>
      </w:r>
      <w:r w:rsidRPr="004D3964">
        <w:rPr>
          <w:rStyle w:val="title-text"/>
          <w:rFonts w:ascii="Times New Roman" w:hAnsi="Times New Roman" w:cs="Times New Roman"/>
          <w:color w:val="000000" w:themeColor="text1"/>
          <w:lang w:val="de-DE"/>
        </w:rPr>
        <w:t xml:space="preserve">Body Image 35:225-236. </w:t>
      </w:r>
      <w:hyperlink r:id="rId19" w:history="1">
        <w:r w:rsidRPr="004D3964">
          <w:rPr>
            <w:rStyle w:val="Hyperlink"/>
            <w:rFonts w:ascii="Times New Roman" w:hAnsi="Times New Roman" w:cs="Times New Roman"/>
            <w:lang w:val="de-DE"/>
          </w:rPr>
          <w:t>https://doi.org/10.1016/j.bodyim.2020.09.009</w:t>
        </w:r>
      </w:hyperlink>
    </w:p>
    <w:p w14:paraId="43BDCE09" w14:textId="4636C3B7" w:rsidR="007A636D" w:rsidRPr="004D3964" w:rsidRDefault="007A636D"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color w:val="000000" w:themeColor="text1"/>
        </w:rPr>
        <w:t xml:space="preserve">Strodl E, Markey C, Aimé A, Rodgers RF, Dion J, LoCoco G, Gullo S, McCabe M, et al (2020) </w:t>
      </w:r>
      <w:r w:rsidRPr="004D3964">
        <w:rPr>
          <w:rFonts w:ascii="Times New Roman" w:hAnsi="Times New Roman" w:cs="Times New Roman"/>
          <w:color w:val="000000" w:themeColor="text1"/>
          <w:kern w:val="36"/>
        </w:rPr>
        <w:t xml:space="preserve">A cross-country examination of emotional eating, restrained eating and intuitive eating: Measurement Invariance across eight countries. Body Image 35:245-254. </w:t>
      </w:r>
      <w:hyperlink r:id="rId20" w:history="1">
        <w:r w:rsidRPr="004D3964">
          <w:rPr>
            <w:rStyle w:val="Hyperlink"/>
            <w:rFonts w:ascii="Times New Roman" w:hAnsi="Times New Roman" w:cs="Times New Roman"/>
            <w:kern w:val="36"/>
          </w:rPr>
          <w:t>https://doi.org/10.1016/j.bodyim.2020.09.013</w:t>
        </w:r>
      </w:hyperlink>
    </w:p>
    <w:p w14:paraId="1E8F99A9" w14:textId="3D6A157B" w:rsidR="009537C3" w:rsidRDefault="009537C3" w:rsidP="007A636D">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color w:val="000000" w:themeColor="text1"/>
        </w:rPr>
        <w:t xml:space="preserve">Swami V, Maïano C, Todd J, Ghisi M, Cardi V, Bottesi G, Cerea S (2021) Dimensionality and psychometric properties of an Italian translation of the Intuitive </w:t>
      </w:r>
      <w:r w:rsidRPr="004D3964">
        <w:rPr>
          <w:rFonts w:ascii="Times New Roman" w:hAnsi="Times New Roman" w:cs="Times New Roman"/>
          <w:color w:val="000000" w:themeColor="text1"/>
        </w:rPr>
        <w:lastRenderedPageBreak/>
        <w:t>Eating Scale-</w:t>
      </w:r>
      <w:r w:rsidRPr="004D3964">
        <w:rPr>
          <w:rStyle w:val="Hyperlink"/>
          <w:rFonts w:ascii="Times New Roman" w:hAnsi="Times New Roman" w:cs="Times New Roman"/>
          <w:iCs/>
          <w:color w:val="111111"/>
          <w:u w:val="none"/>
          <w:shd w:val="clear" w:color="auto" w:fill="FFFFFF"/>
        </w:rPr>
        <w:t>2 (IES-2): An assessment using a bifactor exploratory structural equation modelling framework.</w:t>
      </w:r>
      <w:r w:rsidR="00D17885">
        <w:rPr>
          <w:rStyle w:val="Hyperlink"/>
          <w:rFonts w:ascii="Times New Roman" w:hAnsi="Times New Roman" w:cs="Times New Roman"/>
          <w:iCs/>
          <w:color w:val="111111"/>
          <w:u w:val="none"/>
          <w:shd w:val="clear" w:color="auto" w:fill="FFFFFF"/>
        </w:rPr>
        <w:t xml:space="preserve"> Appetite 166:105588. </w:t>
      </w:r>
      <w:hyperlink r:id="rId21" w:history="1">
        <w:r w:rsidR="00D17885" w:rsidRPr="008B6A75">
          <w:rPr>
            <w:rStyle w:val="Hyperlink"/>
            <w:rFonts w:ascii="Times New Roman" w:hAnsi="Times New Roman" w:cs="Times New Roman"/>
            <w:iCs/>
            <w:shd w:val="clear" w:color="auto" w:fill="FFFFFF"/>
          </w:rPr>
          <w:t>https://doi.org/10.1016/j.appet.2021.105588</w:t>
        </w:r>
      </w:hyperlink>
    </w:p>
    <w:p w14:paraId="13CC2E83" w14:textId="79A4CF85" w:rsidR="009537C3" w:rsidRPr="004D3964" w:rsidRDefault="009537C3" w:rsidP="009537C3">
      <w:pPr>
        <w:pStyle w:val="ListParagraph"/>
        <w:numPr>
          <w:ilvl w:val="0"/>
          <w:numId w:val="2"/>
        </w:numPr>
        <w:spacing w:line="480" w:lineRule="auto"/>
        <w:ind w:left="426" w:hanging="426"/>
        <w:rPr>
          <w:rStyle w:val="Hyperlink"/>
          <w:rFonts w:ascii="Times New Roman" w:hAnsi="Times New Roman" w:cs="Times New Roman"/>
          <w:iCs/>
          <w:color w:val="111111"/>
          <w:u w:val="none"/>
          <w:shd w:val="clear" w:color="auto" w:fill="FFFFFF"/>
        </w:rPr>
      </w:pPr>
      <w:r w:rsidRPr="004D3964">
        <w:rPr>
          <w:rFonts w:ascii="Times New Roman" w:hAnsi="Times New Roman" w:cs="Times New Roman"/>
          <w:color w:val="000000" w:themeColor="text1"/>
        </w:rPr>
        <w:t xml:space="preserve">Marsh HW (1996) Positive and negative global self-esteem: A substantively meaningful distinction or artifactors? J Pers Soc Psychol 70:810-819. </w:t>
      </w:r>
      <w:hyperlink r:id="rId22" w:history="1">
        <w:r w:rsidRPr="004D3964">
          <w:rPr>
            <w:rStyle w:val="Hyperlink"/>
            <w:rFonts w:ascii="Times New Roman" w:hAnsi="Times New Roman" w:cs="Times New Roman"/>
          </w:rPr>
          <w:t>https://doi.org/10.1037/0022-3514.70.4.810</w:t>
        </w:r>
      </w:hyperlink>
    </w:p>
    <w:p w14:paraId="06DBF4AC" w14:textId="77777777" w:rsidR="009537C3" w:rsidRPr="004D3964" w:rsidRDefault="009537C3" w:rsidP="009537C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lang w:val="en-US"/>
        </w:rPr>
        <w:t xml:space="preserve">Morin AJS, Myers ND, Lee SM (2020) </w:t>
      </w:r>
      <w:r w:rsidRPr="004D3964">
        <w:rPr>
          <w:rFonts w:ascii="Times New Roman" w:hAnsi="Times New Roman" w:cs="Times New Roman"/>
          <w:color w:val="000000" w:themeColor="text1"/>
        </w:rPr>
        <w:t>Modern factor analytic techniques: Bifactors models, exploratory structural equation modeling (ESEM), and bifactor-ESEM. In: Tenenbaum G, Eklund RC (eds) Handbook of sport psychology, 4</w:t>
      </w:r>
      <w:r w:rsidRPr="004D3964">
        <w:rPr>
          <w:rFonts w:ascii="Times New Roman" w:hAnsi="Times New Roman" w:cs="Times New Roman"/>
          <w:color w:val="000000" w:themeColor="text1"/>
          <w:vertAlign w:val="superscript"/>
        </w:rPr>
        <w:t>th</w:t>
      </w:r>
      <w:r w:rsidRPr="004D3964">
        <w:rPr>
          <w:rFonts w:ascii="Times New Roman" w:hAnsi="Times New Roman" w:cs="Times New Roman"/>
          <w:color w:val="000000" w:themeColor="text1"/>
        </w:rPr>
        <w:t xml:space="preserve"> edn. Wiley, London, pp 1044-1073. </w:t>
      </w:r>
      <w:hyperlink r:id="rId23" w:history="1">
        <w:r w:rsidRPr="004D3964">
          <w:rPr>
            <w:rStyle w:val="Hyperlink"/>
            <w:rFonts w:ascii="Times New Roman" w:hAnsi="Times New Roman" w:cs="Times New Roman"/>
          </w:rPr>
          <w:t>https://doi.org/10.1002/9781119568124.ch51</w:t>
        </w:r>
      </w:hyperlink>
    </w:p>
    <w:p w14:paraId="5A845A67" w14:textId="77777777" w:rsidR="009537C3" w:rsidRPr="004D3964" w:rsidRDefault="009537C3" w:rsidP="009537C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lang w:val="en-US"/>
        </w:rPr>
        <w:t xml:space="preserve">Gignac GE (2016) </w:t>
      </w:r>
      <w:r w:rsidRPr="004D3964">
        <w:rPr>
          <w:rFonts w:ascii="Times New Roman" w:hAnsi="Times New Roman" w:cs="Times New Roman"/>
          <w:color w:val="000000" w:themeColor="text1"/>
        </w:rPr>
        <w:t xml:space="preserve">The higher-order model imposes a proportionality constraint: That is why the bifactor model tends to fit better. </w:t>
      </w:r>
      <w:r w:rsidRPr="004D3964">
        <w:rPr>
          <w:rFonts w:ascii="Times New Roman" w:hAnsi="Times New Roman" w:cs="Times New Roman"/>
          <w:color w:val="000000" w:themeColor="text1"/>
          <w:lang w:val="de-DE"/>
        </w:rPr>
        <w:t xml:space="preserve">Intelligence 55:57-68. </w:t>
      </w:r>
      <w:hyperlink r:id="rId24" w:history="1">
        <w:r w:rsidRPr="004D3964">
          <w:rPr>
            <w:rStyle w:val="Hyperlink"/>
            <w:rFonts w:ascii="Times New Roman" w:hAnsi="Times New Roman" w:cs="Times New Roman"/>
            <w:lang w:val="de-DE"/>
          </w:rPr>
          <w:t>https://doi.org/10.1016/j.intell.2016.01.006</w:t>
        </w:r>
      </w:hyperlink>
    </w:p>
    <w:p w14:paraId="4957BEED" w14:textId="77777777" w:rsidR="009537C3" w:rsidRPr="004D3964" w:rsidRDefault="009537C3" w:rsidP="009537C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Marsh HW, Nagengast B, Morin AJS (2013) Measurement invariance of big-five factors over the life span: ESEM tests of gender, age, plasticity, maturity, and la dolce vita effects. Dev Psychol 49:1194-1218. </w:t>
      </w:r>
      <w:hyperlink r:id="rId25" w:history="1">
        <w:r w:rsidRPr="004D3964">
          <w:rPr>
            <w:rStyle w:val="Hyperlink"/>
            <w:rFonts w:ascii="Times New Roman" w:hAnsi="Times New Roman" w:cs="Times New Roman"/>
          </w:rPr>
          <w:t>https://doi.org/10.1037/a0026913</w:t>
        </w:r>
      </w:hyperlink>
    </w:p>
    <w:p w14:paraId="5E6F19B2" w14:textId="778A1DF2" w:rsidR="009537C3" w:rsidRPr="004D3964" w:rsidRDefault="009537C3" w:rsidP="009537C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color w:val="000000" w:themeColor="text1"/>
        </w:rPr>
        <w:t xml:space="preserve">Morin AJS, Arens A, Marsh H (2016) A bifactor exploratory structural equation modeling framework for the identification of distinct sources of construct-relevant psychometric multidimensionality. Structur Equation Model 23:116-139. </w:t>
      </w:r>
      <w:hyperlink r:id="rId26" w:history="1">
        <w:r w:rsidRPr="004D3964">
          <w:rPr>
            <w:rStyle w:val="Hyperlink"/>
            <w:rFonts w:ascii="Times New Roman" w:hAnsi="Times New Roman" w:cs="Times New Roman"/>
          </w:rPr>
          <w:t>https://doi.org/10.1080/10705511.2014.961800</w:t>
        </w:r>
      </w:hyperlink>
    </w:p>
    <w:p w14:paraId="3871065C" w14:textId="335D6845" w:rsidR="00A30BB1" w:rsidRPr="004D3964" w:rsidRDefault="00A30BB1" w:rsidP="00A30BB1">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rPr>
        <w:t xml:space="preserve">Tylka TL, Wood-Barcalow NL (2015) The Body Appreciation Scale-2: Item refinement and psychometric evaluation. Body Image 12:53-67. </w:t>
      </w:r>
      <w:hyperlink r:id="rId27" w:history="1">
        <w:r w:rsidRPr="004D3964">
          <w:rPr>
            <w:rStyle w:val="Hyperlink"/>
            <w:rFonts w:ascii="Times New Roman" w:hAnsi="Times New Roman" w:cs="Times New Roman"/>
          </w:rPr>
          <w:t>https://doi.org/10.1016/j.bodyim.2014.09.006</w:t>
        </w:r>
      </w:hyperlink>
    </w:p>
    <w:p w14:paraId="2175F516" w14:textId="1998B56A" w:rsidR="005D64B8" w:rsidRPr="004D3964" w:rsidRDefault="005D64B8" w:rsidP="00A30BB1">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Fonts w:ascii="Times New Roman" w:hAnsi="Times New Roman" w:cs="Times New Roman"/>
        </w:rPr>
        <w:t>Swami V, Todd J, Stieger S, Furnham A, Horne G, Tylka TL (2021) Body acceptance by others:</w:t>
      </w:r>
      <w:r w:rsidRPr="004D3964">
        <w:rPr>
          <w:rStyle w:val="Hyperlink"/>
          <w:rFonts w:ascii="Times New Roman" w:hAnsi="Times New Roman" w:cs="Times New Roman"/>
          <w:color w:val="111111"/>
          <w:u w:val="none"/>
          <w:shd w:val="clear" w:color="auto" w:fill="FFFFFF"/>
        </w:rPr>
        <w:t xml:space="preserve"> Refinement of the construct, and development and psychometric evaluation of a </w:t>
      </w:r>
      <w:r w:rsidRPr="004D3964">
        <w:rPr>
          <w:rStyle w:val="Hyperlink"/>
          <w:rFonts w:ascii="Times New Roman" w:hAnsi="Times New Roman" w:cs="Times New Roman"/>
          <w:color w:val="111111"/>
          <w:u w:val="none"/>
          <w:shd w:val="clear" w:color="auto" w:fill="FFFFFF"/>
        </w:rPr>
        <w:lastRenderedPageBreak/>
        <w:t xml:space="preserve">revise measure – the Body Acceptance by Others Scale-2. Body Image 36:238-253. </w:t>
      </w:r>
      <w:hyperlink r:id="rId28" w:history="1">
        <w:r w:rsidRPr="004D3964">
          <w:rPr>
            <w:rStyle w:val="Hyperlink"/>
            <w:rFonts w:ascii="Times New Roman" w:hAnsi="Times New Roman" w:cs="Times New Roman"/>
            <w:shd w:val="clear" w:color="auto" w:fill="FFFFFF"/>
          </w:rPr>
          <w:t>https://doi.org/10.1016/j.bodyim.2020.11.007</w:t>
        </w:r>
      </w:hyperlink>
    </w:p>
    <w:p w14:paraId="03A5E4D2" w14:textId="62C4ACA5" w:rsidR="00B21250" w:rsidRPr="004D3964" w:rsidRDefault="00B21250" w:rsidP="00B21250">
      <w:pPr>
        <w:pStyle w:val="ListParagraph"/>
        <w:numPr>
          <w:ilvl w:val="0"/>
          <w:numId w:val="2"/>
        </w:numPr>
        <w:spacing w:line="480" w:lineRule="auto"/>
        <w:ind w:left="426" w:hanging="426"/>
        <w:rPr>
          <w:rFonts w:ascii="Times New Roman" w:hAnsi="Times New Roman" w:cs="Times New Roman"/>
          <w:color w:val="111111"/>
          <w:shd w:val="clear" w:color="auto" w:fill="FFFFFF"/>
        </w:rPr>
      </w:pPr>
      <w:r w:rsidRPr="004D3964">
        <w:rPr>
          <w:rFonts w:ascii="Times New Roman" w:hAnsi="Times New Roman" w:cs="Times New Roman"/>
        </w:rPr>
        <w:t xml:space="preserve">Rosenberg M (1965) </w:t>
      </w:r>
      <w:r w:rsidRPr="004D3964">
        <w:rPr>
          <w:rFonts w:ascii="Times New Roman" w:hAnsi="Times New Roman" w:cs="Times New Roman"/>
          <w:iCs/>
        </w:rPr>
        <w:t>Society and the adolescent self-image</w:t>
      </w:r>
      <w:r w:rsidRPr="004D3964">
        <w:rPr>
          <w:rFonts w:ascii="Times New Roman" w:hAnsi="Times New Roman" w:cs="Times New Roman"/>
        </w:rPr>
        <w:t>. Princeton University Press, Princeton.</w:t>
      </w:r>
    </w:p>
    <w:p w14:paraId="1D457177" w14:textId="51548415" w:rsidR="00B21250" w:rsidRPr="00595BA3" w:rsidRDefault="00B21250" w:rsidP="00B21250">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D3964">
        <w:rPr>
          <w:rStyle w:val="Hyperlink"/>
          <w:rFonts w:ascii="Times New Roman" w:hAnsi="Times New Roman" w:cs="Times New Roman"/>
          <w:color w:val="auto"/>
          <w:u w:val="none"/>
        </w:rPr>
        <w:t xml:space="preserve">Robins RW, Hendin HM, Trzesniewski KH (2001) Measuring global self-esteem: Construct validation of a single-item measure and the Rosenberg Self-Esteem Scale. Pers Soc Psychol Bull 27:151-161. </w:t>
      </w:r>
      <w:hyperlink r:id="rId29" w:history="1">
        <w:r w:rsidRPr="004D3964">
          <w:rPr>
            <w:rStyle w:val="Hyperlink"/>
            <w:rFonts w:ascii="Times New Roman" w:hAnsi="Times New Roman" w:cs="Times New Roman"/>
          </w:rPr>
          <w:t>https://doi.org/10.1177/0146167201272002</w:t>
        </w:r>
      </w:hyperlink>
    </w:p>
    <w:p w14:paraId="325C0CB8" w14:textId="4F5E5A34" w:rsidR="00595BA3" w:rsidRPr="00595BA3" w:rsidRDefault="00595BA3" w:rsidP="00B21250">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4B5F32">
        <w:rPr>
          <w:rStyle w:val="Hyperlink"/>
          <w:rFonts w:ascii="Times New Roman" w:hAnsi="Times New Roman" w:cs="Times New Roman"/>
          <w:color w:val="auto"/>
          <w:u w:val="none"/>
          <w:lang w:val="fr-FR"/>
        </w:rPr>
        <w:t xml:space="preserve">Muthén LK, Muthén B (2019) Mplus user’s guide. </w:t>
      </w:r>
      <w:r>
        <w:rPr>
          <w:rStyle w:val="Hyperlink"/>
          <w:rFonts w:ascii="Times New Roman" w:hAnsi="Times New Roman" w:cs="Times New Roman"/>
          <w:color w:val="auto"/>
          <w:u w:val="none"/>
        </w:rPr>
        <w:t xml:space="preserve">Muthén &amp; Muthén, Los Angeles. </w:t>
      </w:r>
    </w:p>
    <w:p w14:paraId="6664BDFD" w14:textId="7F49183C" w:rsidR="00595BA3" w:rsidRPr="00595BA3" w:rsidRDefault="00595BA3" w:rsidP="00595BA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595BA3">
        <w:rPr>
          <w:rStyle w:val="Hyperlink"/>
          <w:rFonts w:ascii="Times New Roman" w:hAnsi="Times New Roman" w:cs="Times New Roman"/>
          <w:color w:val="auto"/>
          <w:u w:val="none"/>
        </w:rPr>
        <w:t xml:space="preserve">Asparouhov T, Muthén B (2009). </w:t>
      </w:r>
      <w:r w:rsidRPr="00595BA3">
        <w:rPr>
          <w:rFonts w:ascii="Times New Roman" w:hAnsi="Times New Roman" w:cs="Times New Roman"/>
        </w:rPr>
        <w:t>Exploratory structural equation modeling. Struct Equation Model 16</w:t>
      </w:r>
      <w:r>
        <w:rPr>
          <w:rFonts w:ascii="Times New Roman" w:hAnsi="Times New Roman" w:cs="Times New Roman"/>
        </w:rPr>
        <w:t>:</w:t>
      </w:r>
      <w:r w:rsidRPr="00595BA3">
        <w:rPr>
          <w:rFonts w:ascii="Times New Roman" w:hAnsi="Times New Roman" w:cs="Times New Roman"/>
        </w:rPr>
        <w:t xml:space="preserve">397-438. </w:t>
      </w:r>
      <w:hyperlink r:id="rId30" w:history="1">
        <w:r w:rsidRPr="00595BA3">
          <w:rPr>
            <w:rStyle w:val="Hyperlink"/>
            <w:rFonts w:ascii="Times New Roman" w:hAnsi="Times New Roman" w:cs="Times New Roman"/>
            <w:lang w:val="fi-FI"/>
          </w:rPr>
          <w:t>https://doi.org/10.1080/1075510903008204</w:t>
        </w:r>
      </w:hyperlink>
    </w:p>
    <w:p w14:paraId="344135DC" w14:textId="1677F57B" w:rsidR="00595BA3" w:rsidRPr="00155BB4" w:rsidRDefault="00595BA3" w:rsidP="00595BA3">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595BA3">
        <w:rPr>
          <w:rFonts w:ascii="Times New Roman" w:hAnsi="Times New Roman" w:cs="Times New Roman"/>
        </w:rPr>
        <w:t>Morin AJS, Arens A, Marsh H (2016) A bifactor exploratory structural equation modeling framework for the identification of distinct sources of construct-relevant psychometric multidimensionality. Struct Equation Model 23</w:t>
      </w:r>
      <w:r>
        <w:rPr>
          <w:rFonts w:ascii="Times New Roman" w:hAnsi="Times New Roman" w:cs="Times New Roman"/>
        </w:rPr>
        <w:t>:</w:t>
      </w:r>
      <w:r w:rsidRPr="00595BA3">
        <w:rPr>
          <w:rFonts w:ascii="Times New Roman" w:hAnsi="Times New Roman" w:cs="Times New Roman"/>
        </w:rPr>
        <w:t xml:space="preserve">116-139. </w:t>
      </w:r>
      <w:hyperlink r:id="rId31" w:history="1">
        <w:r w:rsidRPr="00595BA3">
          <w:rPr>
            <w:rStyle w:val="Hyperlink"/>
            <w:rFonts w:ascii="Times New Roman" w:hAnsi="Times New Roman" w:cs="Times New Roman"/>
          </w:rPr>
          <w:t>https://doi.org/10.1080/10705511.2014.961800</w:t>
        </w:r>
      </w:hyperlink>
    </w:p>
    <w:p w14:paraId="22CD235E" w14:textId="77777777" w:rsidR="00155BB4" w:rsidRPr="00155BB4" w:rsidRDefault="00155BB4" w:rsidP="00155BB4">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155BB4">
        <w:rPr>
          <w:rFonts w:ascii="Times New Roman" w:hAnsi="Times New Roman" w:cs="Times New Roman"/>
        </w:rPr>
        <w:t>Hu LT, Bentler PM (1999) Cutoff criteria for fit indexes in covariance structure analysis: Conventional criteria versus new alternatives. Struct Equation Model 6</w:t>
      </w:r>
      <w:r>
        <w:rPr>
          <w:rFonts w:ascii="Times New Roman" w:hAnsi="Times New Roman" w:cs="Times New Roman"/>
        </w:rPr>
        <w:t>:</w:t>
      </w:r>
      <w:r w:rsidRPr="00155BB4">
        <w:rPr>
          <w:rFonts w:ascii="Times New Roman" w:hAnsi="Times New Roman" w:cs="Times New Roman"/>
        </w:rPr>
        <w:t xml:space="preserve">1-55. </w:t>
      </w:r>
      <w:hyperlink r:id="rId32" w:history="1">
        <w:r w:rsidRPr="00155BB4">
          <w:rPr>
            <w:rStyle w:val="Hyperlink"/>
            <w:rFonts w:ascii="Times New Roman" w:hAnsi="Times New Roman" w:cs="Times New Roman"/>
          </w:rPr>
          <w:t>https://doi.org/10.1080/10705519909540118</w:t>
        </w:r>
      </w:hyperlink>
    </w:p>
    <w:p w14:paraId="1659C534" w14:textId="432AF17D" w:rsidR="00155BB4" w:rsidRPr="00155BB4" w:rsidRDefault="00155BB4" w:rsidP="00155BB4">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155BB4">
        <w:rPr>
          <w:rFonts w:ascii="Times New Roman" w:hAnsi="Times New Roman" w:cs="Times New Roman"/>
        </w:rPr>
        <w:t>Steiger JH (2007) Understanding the limitations of global fit assessment in structural equation modeling. Pers Indiv Diff 42</w:t>
      </w:r>
      <w:r>
        <w:rPr>
          <w:rFonts w:ascii="Times New Roman" w:hAnsi="Times New Roman" w:cs="Times New Roman"/>
        </w:rPr>
        <w:t>:</w:t>
      </w:r>
      <w:r w:rsidRPr="00155BB4">
        <w:rPr>
          <w:rFonts w:ascii="Times New Roman" w:hAnsi="Times New Roman" w:cs="Times New Roman"/>
        </w:rPr>
        <w:t xml:space="preserve">893-898. </w:t>
      </w:r>
      <w:hyperlink r:id="rId33" w:history="1">
        <w:r w:rsidRPr="00155BB4">
          <w:rPr>
            <w:rStyle w:val="Hyperlink"/>
            <w:rFonts w:ascii="Times New Roman" w:hAnsi="Times New Roman" w:cs="Times New Roman"/>
          </w:rPr>
          <w:t>https://doi.org/10.1016/j.paid.2006.09.017</w:t>
        </w:r>
      </w:hyperlink>
    </w:p>
    <w:p w14:paraId="3424AF0F" w14:textId="0CBECA47" w:rsidR="00155BB4" w:rsidRPr="00155BB4" w:rsidRDefault="00155BB4" w:rsidP="00155BB4">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155BB4">
        <w:rPr>
          <w:rFonts w:ascii="Times New Roman" w:hAnsi="Times New Roman" w:cs="Times New Roman"/>
        </w:rPr>
        <w:t xml:space="preserve">Lai K, Green SB (2016) The problem with having two watches: Assessment of fit when RMSEA and CFI disagree. </w:t>
      </w:r>
      <w:r w:rsidRPr="00155BB4">
        <w:rPr>
          <w:rFonts w:ascii="Times New Roman" w:hAnsi="Times New Roman" w:cs="Times New Roman"/>
          <w:lang w:val="it-IT"/>
        </w:rPr>
        <w:t>Multivariate Behav Res 5</w:t>
      </w:r>
      <w:r>
        <w:rPr>
          <w:rFonts w:ascii="Times New Roman" w:hAnsi="Times New Roman" w:cs="Times New Roman"/>
          <w:lang w:val="it-IT"/>
        </w:rPr>
        <w:t>1:</w:t>
      </w:r>
      <w:r w:rsidRPr="00155BB4">
        <w:rPr>
          <w:rFonts w:ascii="Times New Roman" w:hAnsi="Times New Roman" w:cs="Times New Roman"/>
          <w:lang w:val="it-IT"/>
        </w:rPr>
        <w:t xml:space="preserve">220-239. </w:t>
      </w:r>
      <w:hyperlink r:id="rId34" w:history="1">
        <w:r w:rsidRPr="00155BB4">
          <w:rPr>
            <w:rStyle w:val="Hyperlink"/>
            <w:rFonts w:ascii="Times New Roman" w:hAnsi="Times New Roman" w:cs="Times New Roman"/>
            <w:lang w:val="it-IT"/>
          </w:rPr>
          <w:t>https://doi.org/10.1080/00273171.2015.1135306</w:t>
        </w:r>
      </w:hyperlink>
    </w:p>
    <w:p w14:paraId="5974B23F" w14:textId="77777777" w:rsidR="00D93179" w:rsidRDefault="00155BB4" w:rsidP="00D93179">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Pr>
          <w:rFonts w:ascii="Times New Roman" w:hAnsi="Times New Roman" w:cs="Times New Roman"/>
        </w:rPr>
        <w:t>Nunnally JC (1978) Psychometric theory.</w:t>
      </w:r>
      <w:r>
        <w:rPr>
          <w:rStyle w:val="Hyperlink"/>
          <w:rFonts w:ascii="Times New Roman" w:hAnsi="Times New Roman" w:cs="Times New Roman"/>
          <w:color w:val="111111"/>
          <w:u w:val="none"/>
          <w:shd w:val="clear" w:color="auto" w:fill="FFFFFF"/>
        </w:rPr>
        <w:t xml:space="preserve"> McGraw Hill, New York. </w:t>
      </w:r>
    </w:p>
    <w:p w14:paraId="0B726F60" w14:textId="77777777" w:rsidR="00D93179" w:rsidRPr="004B5F32" w:rsidRDefault="00D93179" w:rsidP="00D93179">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lang w:val="fr-FR"/>
        </w:rPr>
      </w:pPr>
      <w:r w:rsidRPr="00D93179">
        <w:rPr>
          <w:rFonts w:ascii="Times New Roman" w:hAnsi="Times New Roman" w:cs="Times New Roman"/>
        </w:rPr>
        <w:lastRenderedPageBreak/>
        <w:t xml:space="preserve">Morin AJS, Moullec G, Maïano C, Layet L, Just J-L, Ninot G (2011) Psychometric properties of the Center for Epidemiologic Studies Depression Scale (CES-D) in French clinical and nonclinical adults. </w:t>
      </w:r>
      <w:r w:rsidRPr="00D93179">
        <w:rPr>
          <w:rFonts w:ascii="Times New Roman" w:hAnsi="Times New Roman" w:cs="Times New Roman"/>
          <w:lang w:val="fr-FR"/>
        </w:rPr>
        <w:t>Revue d’Épidémiologie et de Santé Publique 5</w:t>
      </w:r>
      <w:r>
        <w:rPr>
          <w:rFonts w:ascii="Times New Roman" w:hAnsi="Times New Roman" w:cs="Times New Roman"/>
          <w:lang w:val="fr-FR"/>
        </w:rPr>
        <w:t>9:</w:t>
      </w:r>
      <w:r w:rsidRPr="00D93179">
        <w:rPr>
          <w:rFonts w:ascii="Times New Roman" w:hAnsi="Times New Roman" w:cs="Times New Roman"/>
          <w:lang w:val="fr-FR"/>
        </w:rPr>
        <w:t xml:space="preserve">327-340. </w:t>
      </w:r>
      <w:hyperlink r:id="rId35" w:history="1">
        <w:r w:rsidRPr="00D93179">
          <w:rPr>
            <w:rStyle w:val="Hyperlink"/>
            <w:rFonts w:ascii="Times New Roman" w:hAnsi="Times New Roman" w:cs="Times New Roman"/>
            <w:lang w:val="fr-FR"/>
          </w:rPr>
          <w:t>https://doi.org/10.1016/j.respe.2011.03.061</w:t>
        </w:r>
      </w:hyperlink>
    </w:p>
    <w:p w14:paraId="05738693" w14:textId="77777777" w:rsidR="00D93179" w:rsidRPr="00D93179" w:rsidRDefault="00D93179" w:rsidP="00D93179">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D93179">
        <w:rPr>
          <w:rFonts w:ascii="Times New Roman" w:hAnsi="Times New Roman" w:cs="Times New Roman"/>
          <w:color w:val="000000" w:themeColor="text1"/>
          <w:shd w:val="clear" w:color="auto" w:fill="FFFFFF"/>
        </w:rPr>
        <w:t>Chen FF (2007) Sensitivity of goodness of fit indices to lack of measurement invariance. Struct Equation Model 14</w:t>
      </w:r>
      <w:r>
        <w:rPr>
          <w:rFonts w:ascii="Times New Roman" w:hAnsi="Times New Roman" w:cs="Times New Roman"/>
          <w:color w:val="000000" w:themeColor="text1"/>
          <w:shd w:val="clear" w:color="auto" w:fill="FFFFFF"/>
        </w:rPr>
        <w:t>:</w:t>
      </w:r>
      <w:r w:rsidRPr="00D93179">
        <w:rPr>
          <w:rFonts w:ascii="Times New Roman" w:hAnsi="Times New Roman" w:cs="Times New Roman"/>
          <w:color w:val="000000" w:themeColor="text1"/>
          <w:shd w:val="clear" w:color="auto" w:fill="FFFFFF"/>
        </w:rPr>
        <w:t xml:space="preserve">464-504. </w:t>
      </w:r>
      <w:hyperlink r:id="rId36" w:history="1">
        <w:r w:rsidRPr="00D93179">
          <w:rPr>
            <w:rStyle w:val="Hyperlink"/>
            <w:rFonts w:ascii="Times New Roman" w:hAnsi="Times New Roman" w:cs="Times New Roman"/>
          </w:rPr>
          <w:t>https://doi.org/</w:t>
        </w:r>
        <w:r w:rsidRPr="00D93179">
          <w:rPr>
            <w:rStyle w:val="Hyperlink"/>
            <w:rFonts w:ascii="Times New Roman" w:hAnsi="Times New Roman" w:cs="Times New Roman"/>
            <w:shd w:val="clear" w:color="auto" w:fill="FFFFFF"/>
          </w:rPr>
          <w:t>10.1207/s15328007sem1203_7</w:t>
        </w:r>
      </w:hyperlink>
    </w:p>
    <w:p w14:paraId="7FAF6CD0" w14:textId="77777777" w:rsidR="00D93179" w:rsidRPr="00D93179" w:rsidRDefault="00D93179" w:rsidP="00D93179">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D93179">
        <w:rPr>
          <w:rFonts w:ascii="Times New Roman" w:hAnsi="Times New Roman" w:cs="Times New Roman"/>
          <w:color w:val="000000" w:themeColor="text1"/>
        </w:rPr>
        <w:t>Cheung GW, Rensvold RB (2002) Evaluating goodness-of-fit indexes for testing measurement invariance. Struct Equation Model 9</w:t>
      </w:r>
      <w:r>
        <w:rPr>
          <w:rFonts w:ascii="Times New Roman" w:hAnsi="Times New Roman" w:cs="Times New Roman"/>
          <w:color w:val="000000" w:themeColor="text1"/>
        </w:rPr>
        <w:t>:</w:t>
      </w:r>
      <w:r w:rsidRPr="00D93179">
        <w:rPr>
          <w:rFonts w:ascii="Times New Roman" w:hAnsi="Times New Roman" w:cs="Times New Roman"/>
          <w:color w:val="000000" w:themeColor="text1"/>
        </w:rPr>
        <w:t xml:space="preserve">233-255. </w:t>
      </w:r>
      <w:hyperlink r:id="rId37" w:history="1">
        <w:r w:rsidRPr="00D93179">
          <w:rPr>
            <w:rStyle w:val="Hyperlink"/>
            <w:rFonts w:ascii="Times New Roman" w:hAnsi="Times New Roman" w:cs="Times New Roman"/>
          </w:rPr>
          <w:t>https://doi.org/10.1207/s15328007sem0902_5</w:t>
        </w:r>
      </w:hyperlink>
    </w:p>
    <w:p w14:paraId="54DDA68E" w14:textId="606D75C3" w:rsidR="00413408" w:rsidRPr="006C6ED6" w:rsidRDefault="00D93179" w:rsidP="00413408">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sidRPr="00D93179">
        <w:rPr>
          <w:rFonts w:ascii="Times New Roman" w:hAnsi="Times New Roman" w:cs="Times New Roman"/>
          <w:color w:val="000000" w:themeColor="text1"/>
          <w:shd w:val="clear" w:color="auto" w:fill="FFFFFF"/>
        </w:rPr>
        <w:t xml:space="preserve">Cohen J (1992) A power primer. </w:t>
      </w:r>
      <w:r w:rsidRPr="00D93179">
        <w:rPr>
          <w:rFonts w:ascii="Times New Roman" w:hAnsi="Times New Roman" w:cs="Times New Roman"/>
          <w:color w:val="000000" w:themeColor="text1"/>
          <w:shd w:val="clear" w:color="auto" w:fill="FFFFFF"/>
          <w:lang w:val="fr-FR"/>
        </w:rPr>
        <w:t>Psych Bull 112</w:t>
      </w:r>
      <w:r>
        <w:rPr>
          <w:rFonts w:ascii="Times New Roman" w:hAnsi="Times New Roman" w:cs="Times New Roman"/>
          <w:color w:val="000000" w:themeColor="text1"/>
          <w:shd w:val="clear" w:color="auto" w:fill="FFFFFF"/>
          <w:lang w:val="fr-FR"/>
        </w:rPr>
        <w:t>:</w:t>
      </w:r>
      <w:r w:rsidRPr="00D93179">
        <w:rPr>
          <w:rFonts w:ascii="Times New Roman" w:hAnsi="Times New Roman" w:cs="Times New Roman"/>
          <w:color w:val="000000" w:themeColor="text1"/>
          <w:shd w:val="clear" w:color="auto" w:fill="FFFFFF"/>
          <w:lang w:val="fr-FR"/>
        </w:rPr>
        <w:t xml:space="preserve">155-159. </w:t>
      </w:r>
      <w:hyperlink r:id="rId38" w:history="1">
        <w:r w:rsidRPr="00D93179">
          <w:rPr>
            <w:rStyle w:val="Hyperlink"/>
            <w:rFonts w:ascii="Times New Roman" w:hAnsi="Times New Roman" w:cs="Times New Roman"/>
            <w:shd w:val="clear" w:color="auto" w:fill="FFFFFF"/>
            <w:lang w:val="fr-FR"/>
          </w:rPr>
          <w:t>https://doi.org/10.1037/0033-2909.112.1.155</w:t>
        </w:r>
      </w:hyperlink>
    </w:p>
    <w:p w14:paraId="79206462" w14:textId="059EF9A1" w:rsidR="006C6ED6" w:rsidRPr="006C6ED6" w:rsidRDefault="006C6ED6" w:rsidP="006C6ED6">
      <w:pPr>
        <w:pStyle w:val="ListParagraph"/>
        <w:numPr>
          <w:ilvl w:val="0"/>
          <w:numId w:val="2"/>
        </w:numPr>
        <w:spacing w:line="480" w:lineRule="auto"/>
        <w:ind w:left="426" w:hanging="426"/>
        <w:rPr>
          <w:rStyle w:val="Hyperlink"/>
          <w:rFonts w:ascii="Times New Roman" w:hAnsi="Times New Roman" w:cs="Times New Roman"/>
          <w:color w:val="111111"/>
          <w:u w:val="none"/>
          <w:shd w:val="clear" w:color="auto" w:fill="FFFFFF"/>
        </w:rPr>
      </w:pPr>
      <w:r>
        <w:rPr>
          <w:rFonts w:ascii="Times New Roman" w:hAnsi="Times New Roman" w:cs="Times New Roman"/>
          <w:color w:val="000000" w:themeColor="text1"/>
          <w:shd w:val="clear" w:color="auto" w:fill="FFFFFF"/>
        </w:rPr>
        <w:t xml:space="preserve">Hawks S, Merrill RM, Madanat HN (2004) The Intuitive Eating Scale: Development and preliminary validation. Am J Health Educ 35:90-99. </w:t>
      </w:r>
      <w:hyperlink r:id="rId39" w:history="1">
        <w:r w:rsidRPr="008B6A75">
          <w:rPr>
            <w:rStyle w:val="Hyperlink"/>
            <w:rFonts w:ascii="Times New Roman" w:hAnsi="Times New Roman" w:cs="Times New Roman"/>
            <w:shd w:val="clear" w:color="auto" w:fill="FFFFFF"/>
          </w:rPr>
          <w:t>https://doi.org/10.1080/19325037.2004.10603615</w:t>
        </w:r>
      </w:hyperlink>
    </w:p>
    <w:p w14:paraId="58CF6EA9" w14:textId="77777777" w:rsidR="004F5C2B" w:rsidRPr="004D3964" w:rsidRDefault="004F5C2B" w:rsidP="004F5C2B">
      <w:pPr>
        <w:spacing w:line="480" w:lineRule="auto"/>
        <w:rPr>
          <w:rStyle w:val="Hyperlink"/>
          <w:color w:val="111111"/>
          <w:u w:val="none"/>
          <w:shd w:val="clear" w:color="auto" w:fill="FFFFFF"/>
        </w:rPr>
      </w:pPr>
    </w:p>
    <w:p w14:paraId="5E1CB84B" w14:textId="77777777" w:rsidR="008E7035" w:rsidRPr="004D3964" w:rsidRDefault="008E7035" w:rsidP="004F5C2B">
      <w:pPr>
        <w:spacing w:line="480" w:lineRule="auto"/>
        <w:rPr>
          <w:b/>
          <w:bCs/>
        </w:rPr>
        <w:sectPr w:rsidR="008E7035" w:rsidRPr="004D3964" w:rsidSect="004F5C2B">
          <w:headerReference w:type="even" r:id="rId40"/>
          <w:headerReference w:type="default" r:id="rId41"/>
          <w:pgSz w:w="11900" w:h="16840"/>
          <w:pgMar w:top="1440" w:right="1440" w:bottom="1440" w:left="1440" w:header="720" w:footer="720" w:gutter="0"/>
          <w:cols w:space="720"/>
          <w:titlePg/>
          <w:docGrid w:linePitch="360"/>
        </w:sectPr>
      </w:pPr>
    </w:p>
    <w:p w14:paraId="78D948A8" w14:textId="67123D48" w:rsidR="00D867C6" w:rsidRPr="00D867C6" w:rsidRDefault="00D867C6" w:rsidP="00D867C6">
      <w:pPr>
        <w:pStyle w:val="Heading1"/>
      </w:pPr>
      <w:r>
        <w:lastRenderedPageBreak/>
        <w:t>Tables</w:t>
      </w:r>
    </w:p>
    <w:p w14:paraId="3CCCC177" w14:textId="62DAA42D" w:rsidR="004F5C2B" w:rsidRPr="004D3964" w:rsidRDefault="008E7035" w:rsidP="001464F5">
      <w:pPr>
        <w:rPr>
          <w:bCs/>
        </w:rPr>
      </w:pPr>
      <w:r w:rsidRPr="004D3964">
        <w:rPr>
          <w:bCs/>
        </w:rPr>
        <w:t>Table 1</w:t>
      </w:r>
    </w:p>
    <w:p w14:paraId="26F3D4A3" w14:textId="099D8C8A" w:rsidR="008E7035" w:rsidRPr="004D3964" w:rsidRDefault="008E7035" w:rsidP="001464F5">
      <w:pPr>
        <w:rPr>
          <w:bCs/>
          <w:i/>
        </w:rPr>
      </w:pPr>
      <w:r w:rsidRPr="004D3964">
        <w:rPr>
          <w:bCs/>
          <w:i/>
        </w:rPr>
        <w:t>Goodness-of-Fit Statistics for the I</w:t>
      </w:r>
      <w:r w:rsidR="00786FE3">
        <w:rPr>
          <w:bCs/>
          <w:i/>
        </w:rPr>
        <w:t xml:space="preserve">ntuitive </w:t>
      </w:r>
      <w:r w:rsidRPr="004D3964">
        <w:rPr>
          <w:bCs/>
          <w:i/>
        </w:rPr>
        <w:t>E</w:t>
      </w:r>
      <w:r w:rsidR="00786FE3">
        <w:rPr>
          <w:bCs/>
          <w:i/>
        </w:rPr>
        <w:t xml:space="preserve">ating </w:t>
      </w:r>
      <w:r w:rsidRPr="004D3964">
        <w:rPr>
          <w:bCs/>
          <w:i/>
        </w:rPr>
        <w:t>S</w:t>
      </w:r>
      <w:r w:rsidR="00786FE3">
        <w:rPr>
          <w:bCs/>
          <w:i/>
        </w:rPr>
        <w:t>cale</w:t>
      </w:r>
      <w:r w:rsidRPr="004D3964">
        <w:rPr>
          <w:bCs/>
          <w:i/>
        </w:rPr>
        <w:t>-2</w:t>
      </w:r>
    </w:p>
    <w:tbl>
      <w:tblPr>
        <w:tblW w:w="14661" w:type="dxa"/>
        <w:tblCellMar>
          <w:left w:w="70" w:type="dxa"/>
          <w:right w:w="70" w:type="dxa"/>
        </w:tblCellMar>
        <w:tblLook w:val="04A0" w:firstRow="1" w:lastRow="0" w:firstColumn="1" w:lastColumn="0" w:noHBand="0" w:noVBand="1"/>
      </w:tblPr>
      <w:tblGrid>
        <w:gridCol w:w="993"/>
        <w:gridCol w:w="900"/>
        <w:gridCol w:w="2785"/>
        <w:gridCol w:w="990"/>
        <w:gridCol w:w="440"/>
        <w:gridCol w:w="490"/>
        <w:gridCol w:w="490"/>
        <w:gridCol w:w="830"/>
        <w:gridCol w:w="863"/>
        <w:gridCol w:w="717"/>
        <w:gridCol w:w="760"/>
        <w:gridCol w:w="452"/>
        <w:gridCol w:w="790"/>
        <w:gridCol w:w="400"/>
        <w:gridCol w:w="603"/>
        <w:gridCol w:w="603"/>
        <w:gridCol w:w="603"/>
        <w:gridCol w:w="952"/>
      </w:tblGrid>
      <w:tr w:rsidR="003A07D9" w:rsidRPr="004D3964" w14:paraId="1E6E3BFF" w14:textId="77777777" w:rsidTr="007A03E7">
        <w:trPr>
          <w:trHeight w:val="408"/>
        </w:trPr>
        <w:tc>
          <w:tcPr>
            <w:tcW w:w="993" w:type="dxa"/>
            <w:vMerge w:val="restart"/>
            <w:tcBorders>
              <w:top w:val="single" w:sz="4" w:space="0" w:color="auto"/>
              <w:left w:val="nil"/>
              <w:bottom w:val="single" w:sz="4" w:space="0" w:color="000000"/>
              <w:right w:val="nil"/>
            </w:tcBorders>
            <w:shd w:val="clear" w:color="000000" w:fill="FFFFFF"/>
            <w:noWrap/>
            <w:vAlign w:val="center"/>
            <w:hideMark/>
          </w:tcPr>
          <w:p w14:paraId="1AEA047A" w14:textId="77777777" w:rsidR="008E7035" w:rsidRPr="004D3964" w:rsidRDefault="008E7035" w:rsidP="008E7035">
            <w:pPr>
              <w:rPr>
                <w:sz w:val="20"/>
                <w:szCs w:val="20"/>
                <w:lang w:val="fr-FR" w:eastAsia="fr-FR"/>
              </w:rPr>
            </w:pPr>
            <w:r w:rsidRPr="004D3964">
              <w:rPr>
                <w:sz w:val="20"/>
                <w:szCs w:val="20"/>
                <w:lang w:val="fr-FR" w:eastAsia="fr-FR"/>
              </w:rPr>
              <w:t>Models</w:t>
            </w:r>
          </w:p>
        </w:tc>
        <w:tc>
          <w:tcPr>
            <w:tcW w:w="900" w:type="dxa"/>
            <w:vMerge w:val="restart"/>
            <w:tcBorders>
              <w:top w:val="single" w:sz="4" w:space="0" w:color="auto"/>
              <w:left w:val="nil"/>
              <w:bottom w:val="single" w:sz="4" w:space="0" w:color="000000"/>
              <w:right w:val="nil"/>
            </w:tcBorders>
            <w:shd w:val="clear" w:color="000000" w:fill="FFFFFF"/>
            <w:noWrap/>
            <w:vAlign w:val="center"/>
            <w:hideMark/>
          </w:tcPr>
          <w:p w14:paraId="1EBA6B61" w14:textId="77777777" w:rsidR="008E7035" w:rsidRPr="004D3964" w:rsidRDefault="008E7035" w:rsidP="008E7035">
            <w:pPr>
              <w:jc w:val="center"/>
              <w:rPr>
                <w:sz w:val="20"/>
                <w:szCs w:val="20"/>
                <w:lang w:val="fr-FR" w:eastAsia="fr-FR"/>
              </w:rPr>
            </w:pPr>
            <w:r w:rsidRPr="004D3964">
              <w:rPr>
                <w:sz w:val="20"/>
                <w:szCs w:val="20"/>
                <w:lang w:val="fr-FR" w:eastAsia="fr-FR"/>
              </w:rPr>
              <w:t>N</w:t>
            </w:r>
            <w:r w:rsidRPr="004D3964">
              <w:rPr>
                <w:sz w:val="20"/>
                <w:szCs w:val="20"/>
                <w:vertAlign w:val="superscript"/>
                <w:lang w:val="fr-FR" w:eastAsia="fr-FR"/>
              </w:rPr>
              <w:t>o</w:t>
            </w:r>
          </w:p>
        </w:tc>
        <w:tc>
          <w:tcPr>
            <w:tcW w:w="2785" w:type="dxa"/>
            <w:vMerge w:val="restart"/>
            <w:tcBorders>
              <w:top w:val="single" w:sz="4" w:space="0" w:color="auto"/>
              <w:left w:val="nil"/>
              <w:bottom w:val="single" w:sz="4" w:space="0" w:color="000000"/>
              <w:right w:val="nil"/>
            </w:tcBorders>
            <w:shd w:val="clear" w:color="000000" w:fill="FFFFFF"/>
            <w:noWrap/>
            <w:vAlign w:val="center"/>
            <w:hideMark/>
          </w:tcPr>
          <w:p w14:paraId="70B61E69" w14:textId="77777777" w:rsidR="008E7035" w:rsidRPr="004D3964" w:rsidRDefault="008E7035" w:rsidP="001464F5">
            <w:pPr>
              <w:rPr>
                <w:sz w:val="20"/>
                <w:szCs w:val="20"/>
                <w:lang w:val="fr-FR" w:eastAsia="fr-FR"/>
              </w:rPr>
            </w:pPr>
            <w:r w:rsidRPr="004D3964">
              <w:rPr>
                <w:sz w:val="20"/>
                <w:szCs w:val="20"/>
                <w:lang w:val="fr-FR" w:eastAsia="fr-FR"/>
              </w:rPr>
              <w:t>Description</w:t>
            </w:r>
          </w:p>
        </w:tc>
        <w:tc>
          <w:tcPr>
            <w:tcW w:w="990" w:type="dxa"/>
            <w:vMerge w:val="restart"/>
            <w:tcBorders>
              <w:top w:val="single" w:sz="4" w:space="0" w:color="auto"/>
              <w:left w:val="nil"/>
              <w:bottom w:val="single" w:sz="4" w:space="0" w:color="000000"/>
              <w:right w:val="nil"/>
            </w:tcBorders>
            <w:shd w:val="clear" w:color="000000" w:fill="FFFFFF"/>
            <w:noWrap/>
            <w:vAlign w:val="center"/>
            <w:hideMark/>
          </w:tcPr>
          <w:p w14:paraId="15B98880" w14:textId="77777777" w:rsidR="008E7035" w:rsidRPr="004D3964" w:rsidRDefault="008E7035" w:rsidP="008E7035">
            <w:pPr>
              <w:jc w:val="center"/>
              <w:rPr>
                <w:sz w:val="20"/>
                <w:szCs w:val="20"/>
                <w:lang w:val="fr-FR" w:eastAsia="fr-FR"/>
              </w:rPr>
            </w:pPr>
            <w:r w:rsidRPr="004D3964">
              <w:rPr>
                <w:sz w:val="20"/>
                <w:szCs w:val="20"/>
                <w:lang w:val="fr-FR" w:eastAsia="fr-FR"/>
              </w:rPr>
              <w:t>Wχ²</w:t>
            </w:r>
          </w:p>
        </w:tc>
        <w:tc>
          <w:tcPr>
            <w:tcW w:w="440" w:type="dxa"/>
            <w:vMerge w:val="restart"/>
            <w:tcBorders>
              <w:top w:val="single" w:sz="4" w:space="0" w:color="auto"/>
              <w:left w:val="nil"/>
              <w:bottom w:val="single" w:sz="4" w:space="0" w:color="000000"/>
              <w:right w:val="nil"/>
            </w:tcBorders>
            <w:shd w:val="clear" w:color="000000" w:fill="FFFFFF"/>
            <w:noWrap/>
            <w:vAlign w:val="center"/>
            <w:hideMark/>
          </w:tcPr>
          <w:p w14:paraId="09B64EC6" w14:textId="77777777" w:rsidR="008E7035" w:rsidRPr="004D3964" w:rsidRDefault="008E7035" w:rsidP="008E7035">
            <w:pPr>
              <w:jc w:val="center"/>
              <w:rPr>
                <w:sz w:val="20"/>
                <w:szCs w:val="20"/>
                <w:lang w:val="fr-FR" w:eastAsia="fr-FR"/>
              </w:rPr>
            </w:pPr>
            <w:r w:rsidRPr="004D3964">
              <w:rPr>
                <w:sz w:val="20"/>
                <w:szCs w:val="20"/>
                <w:lang w:val="fr-FR" w:eastAsia="fr-FR"/>
              </w:rPr>
              <w:t>df</w:t>
            </w:r>
          </w:p>
        </w:tc>
        <w:tc>
          <w:tcPr>
            <w:tcW w:w="490" w:type="dxa"/>
            <w:vMerge w:val="restart"/>
            <w:tcBorders>
              <w:top w:val="single" w:sz="4" w:space="0" w:color="auto"/>
              <w:left w:val="nil"/>
              <w:bottom w:val="single" w:sz="4" w:space="0" w:color="000000"/>
              <w:right w:val="nil"/>
            </w:tcBorders>
            <w:shd w:val="clear" w:color="000000" w:fill="FFFFFF"/>
            <w:noWrap/>
            <w:vAlign w:val="center"/>
            <w:hideMark/>
          </w:tcPr>
          <w:p w14:paraId="31F8C537" w14:textId="77777777" w:rsidR="008E7035" w:rsidRPr="004D3964" w:rsidRDefault="008E7035" w:rsidP="008E7035">
            <w:pPr>
              <w:jc w:val="center"/>
              <w:rPr>
                <w:sz w:val="20"/>
                <w:szCs w:val="20"/>
                <w:lang w:val="fr-FR" w:eastAsia="fr-FR"/>
              </w:rPr>
            </w:pPr>
            <w:r w:rsidRPr="004D3964">
              <w:rPr>
                <w:sz w:val="20"/>
                <w:szCs w:val="20"/>
                <w:lang w:val="fr-FR" w:eastAsia="fr-FR"/>
              </w:rPr>
              <w:t>CFI</w:t>
            </w:r>
          </w:p>
        </w:tc>
        <w:tc>
          <w:tcPr>
            <w:tcW w:w="490" w:type="dxa"/>
            <w:vMerge w:val="restart"/>
            <w:tcBorders>
              <w:top w:val="single" w:sz="4" w:space="0" w:color="auto"/>
              <w:left w:val="nil"/>
              <w:bottom w:val="single" w:sz="4" w:space="0" w:color="000000"/>
              <w:right w:val="nil"/>
            </w:tcBorders>
            <w:shd w:val="clear" w:color="000000" w:fill="FFFFFF"/>
            <w:noWrap/>
            <w:vAlign w:val="center"/>
            <w:hideMark/>
          </w:tcPr>
          <w:p w14:paraId="2FB2AD2B" w14:textId="77777777" w:rsidR="008E7035" w:rsidRPr="004D3964" w:rsidRDefault="008E7035" w:rsidP="008E7035">
            <w:pPr>
              <w:jc w:val="center"/>
              <w:rPr>
                <w:sz w:val="20"/>
                <w:szCs w:val="20"/>
                <w:lang w:val="fr-FR" w:eastAsia="fr-FR"/>
              </w:rPr>
            </w:pPr>
            <w:r w:rsidRPr="004D3964">
              <w:rPr>
                <w:sz w:val="20"/>
                <w:szCs w:val="20"/>
                <w:lang w:val="fr-FR" w:eastAsia="fr-FR"/>
              </w:rPr>
              <w:t>TLI</w:t>
            </w:r>
          </w:p>
        </w:tc>
        <w:tc>
          <w:tcPr>
            <w:tcW w:w="830" w:type="dxa"/>
            <w:vMerge w:val="restart"/>
            <w:tcBorders>
              <w:top w:val="single" w:sz="4" w:space="0" w:color="auto"/>
              <w:left w:val="nil"/>
              <w:bottom w:val="single" w:sz="4" w:space="0" w:color="000000"/>
              <w:right w:val="nil"/>
            </w:tcBorders>
            <w:shd w:val="clear" w:color="000000" w:fill="FFFFFF"/>
            <w:noWrap/>
            <w:vAlign w:val="center"/>
            <w:hideMark/>
          </w:tcPr>
          <w:p w14:paraId="74AA0A75" w14:textId="77777777" w:rsidR="008E7035" w:rsidRPr="004D3964" w:rsidRDefault="008E7035" w:rsidP="008E7035">
            <w:pPr>
              <w:jc w:val="center"/>
              <w:rPr>
                <w:sz w:val="20"/>
                <w:szCs w:val="20"/>
                <w:lang w:val="fr-FR" w:eastAsia="fr-FR"/>
              </w:rPr>
            </w:pPr>
            <w:r w:rsidRPr="004D3964">
              <w:rPr>
                <w:sz w:val="20"/>
                <w:szCs w:val="20"/>
                <w:lang w:val="fr-FR" w:eastAsia="fr-FR"/>
              </w:rPr>
              <w:t>RMSEA</w:t>
            </w:r>
          </w:p>
        </w:tc>
        <w:tc>
          <w:tcPr>
            <w:tcW w:w="1580" w:type="dxa"/>
            <w:gridSpan w:val="2"/>
            <w:tcBorders>
              <w:top w:val="single" w:sz="4" w:space="0" w:color="auto"/>
              <w:left w:val="nil"/>
              <w:bottom w:val="nil"/>
              <w:right w:val="nil"/>
            </w:tcBorders>
            <w:shd w:val="clear" w:color="000000" w:fill="FFFFFF"/>
            <w:vAlign w:val="bottom"/>
            <w:hideMark/>
          </w:tcPr>
          <w:p w14:paraId="3A60216A" w14:textId="77777777" w:rsidR="008E7035" w:rsidRPr="004D3964" w:rsidRDefault="008E7035" w:rsidP="008E7035">
            <w:pPr>
              <w:jc w:val="center"/>
              <w:rPr>
                <w:color w:val="000000"/>
                <w:sz w:val="20"/>
                <w:szCs w:val="20"/>
                <w:lang w:val="fr-FR" w:eastAsia="fr-FR"/>
              </w:rPr>
            </w:pPr>
            <w:r w:rsidRPr="004D3964">
              <w:rPr>
                <w:color w:val="000000"/>
                <w:sz w:val="20"/>
                <w:szCs w:val="20"/>
                <w:lang w:val="fr-FR" w:eastAsia="fr-FR"/>
              </w:rPr>
              <w:t>RMSEA 90% CI</w:t>
            </w:r>
          </w:p>
        </w:tc>
        <w:tc>
          <w:tcPr>
            <w:tcW w:w="760" w:type="dxa"/>
            <w:vMerge w:val="restart"/>
            <w:tcBorders>
              <w:top w:val="single" w:sz="4" w:space="0" w:color="auto"/>
              <w:left w:val="nil"/>
              <w:bottom w:val="single" w:sz="4" w:space="0" w:color="000000"/>
              <w:right w:val="nil"/>
            </w:tcBorders>
            <w:shd w:val="clear" w:color="000000" w:fill="FFFFFF"/>
            <w:noWrap/>
            <w:vAlign w:val="center"/>
            <w:hideMark/>
          </w:tcPr>
          <w:p w14:paraId="14EEC38A" w14:textId="77777777" w:rsidR="008E7035" w:rsidRPr="004D3964" w:rsidRDefault="008E7035" w:rsidP="008E7035">
            <w:pPr>
              <w:jc w:val="center"/>
              <w:rPr>
                <w:sz w:val="20"/>
                <w:szCs w:val="20"/>
                <w:lang w:val="fr-FR" w:eastAsia="fr-FR"/>
              </w:rPr>
            </w:pPr>
            <w:r w:rsidRPr="004D3964">
              <w:rPr>
                <w:sz w:val="20"/>
                <w:szCs w:val="20"/>
                <w:lang w:val="fr-FR" w:eastAsia="fr-FR"/>
              </w:rPr>
              <w:t>SRMR</w:t>
            </w:r>
          </w:p>
        </w:tc>
        <w:tc>
          <w:tcPr>
            <w:tcW w:w="452" w:type="dxa"/>
            <w:vMerge w:val="restart"/>
            <w:tcBorders>
              <w:top w:val="single" w:sz="4" w:space="0" w:color="auto"/>
              <w:left w:val="nil"/>
              <w:bottom w:val="single" w:sz="4" w:space="0" w:color="000000"/>
              <w:right w:val="nil"/>
            </w:tcBorders>
            <w:shd w:val="clear" w:color="000000" w:fill="FFFFFF"/>
            <w:noWrap/>
            <w:vAlign w:val="center"/>
            <w:hideMark/>
          </w:tcPr>
          <w:p w14:paraId="26D04B6B" w14:textId="77777777" w:rsidR="008E7035" w:rsidRPr="004D3964" w:rsidRDefault="008E7035" w:rsidP="008E7035">
            <w:pPr>
              <w:jc w:val="center"/>
              <w:rPr>
                <w:sz w:val="20"/>
                <w:szCs w:val="20"/>
                <w:lang w:val="fr-FR" w:eastAsia="fr-FR"/>
              </w:rPr>
            </w:pPr>
            <w:r w:rsidRPr="004D3964">
              <w:rPr>
                <w:sz w:val="20"/>
                <w:szCs w:val="20"/>
                <w:lang w:val="fr-FR" w:eastAsia="fr-FR"/>
              </w:rPr>
              <w:t>CM</w:t>
            </w:r>
          </w:p>
        </w:tc>
        <w:tc>
          <w:tcPr>
            <w:tcW w:w="790" w:type="dxa"/>
            <w:vMerge w:val="restart"/>
            <w:tcBorders>
              <w:top w:val="single" w:sz="4" w:space="0" w:color="auto"/>
              <w:left w:val="nil"/>
              <w:bottom w:val="single" w:sz="4" w:space="0" w:color="000000"/>
              <w:right w:val="nil"/>
            </w:tcBorders>
            <w:shd w:val="clear" w:color="000000" w:fill="FFFFFF"/>
            <w:noWrap/>
            <w:vAlign w:val="center"/>
            <w:hideMark/>
          </w:tcPr>
          <w:p w14:paraId="1FEA09E3" w14:textId="77777777" w:rsidR="008E7035" w:rsidRPr="004D3964" w:rsidRDefault="008E7035" w:rsidP="008E7035">
            <w:pPr>
              <w:jc w:val="center"/>
              <w:rPr>
                <w:sz w:val="20"/>
                <w:szCs w:val="20"/>
                <w:lang w:val="fr-FR" w:eastAsia="fr-FR"/>
              </w:rPr>
            </w:pPr>
            <w:r w:rsidRPr="004D3964">
              <w:rPr>
                <w:sz w:val="20"/>
                <w:szCs w:val="20"/>
                <w:lang w:val="fr-FR" w:eastAsia="fr-FR"/>
              </w:rPr>
              <w:t xml:space="preserve">∆Wχ² </w:t>
            </w:r>
          </w:p>
        </w:tc>
        <w:tc>
          <w:tcPr>
            <w:tcW w:w="400" w:type="dxa"/>
            <w:vMerge w:val="restart"/>
            <w:tcBorders>
              <w:top w:val="single" w:sz="4" w:space="0" w:color="auto"/>
              <w:left w:val="nil"/>
              <w:bottom w:val="single" w:sz="4" w:space="0" w:color="000000"/>
              <w:right w:val="nil"/>
            </w:tcBorders>
            <w:shd w:val="clear" w:color="000000" w:fill="FFFFFF"/>
            <w:noWrap/>
            <w:vAlign w:val="center"/>
            <w:hideMark/>
          </w:tcPr>
          <w:p w14:paraId="7089FDE9" w14:textId="77777777" w:rsidR="008E7035" w:rsidRPr="004D3964" w:rsidRDefault="008E7035" w:rsidP="008E7035">
            <w:pPr>
              <w:jc w:val="center"/>
              <w:rPr>
                <w:sz w:val="20"/>
                <w:szCs w:val="20"/>
                <w:lang w:val="fr-FR" w:eastAsia="fr-FR"/>
              </w:rPr>
            </w:pPr>
            <w:r w:rsidRPr="004D3964">
              <w:rPr>
                <w:sz w:val="20"/>
                <w:szCs w:val="20"/>
                <w:lang w:val="fr-FR" w:eastAsia="fr-FR"/>
              </w:rPr>
              <w:t>df</w:t>
            </w:r>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78DED98A" w14:textId="77777777" w:rsidR="008E7035" w:rsidRPr="004D3964" w:rsidRDefault="008E7035" w:rsidP="008E7035">
            <w:pPr>
              <w:jc w:val="center"/>
              <w:rPr>
                <w:sz w:val="20"/>
                <w:szCs w:val="20"/>
                <w:lang w:val="fr-FR" w:eastAsia="fr-FR"/>
              </w:rPr>
            </w:pPr>
            <w:r w:rsidRPr="004D3964">
              <w:rPr>
                <w:sz w:val="20"/>
                <w:szCs w:val="20"/>
                <w:lang w:val="fr-FR" w:eastAsia="fr-FR"/>
              </w:rPr>
              <w:t>p</w:t>
            </w:r>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184C73C1" w14:textId="77777777" w:rsidR="008E7035" w:rsidRPr="004D3964" w:rsidRDefault="008E7035" w:rsidP="008E7035">
            <w:pPr>
              <w:jc w:val="center"/>
              <w:rPr>
                <w:sz w:val="20"/>
                <w:szCs w:val="20"/>
                <w:lang w:val="fr-FR" w:eastAsia="fr-FR"/>
              </w:rPr>
            </w:pPr>
            <w:r w:rsidRPr="004D3964">
              <w:rPr>
                <w:sz w:val="20"/>
                <w:szCs w:val="20"/>
                <w:lang w:val="fr-FR" w:eastAsia="fr-FR"/>
              </w:rPr>
              <w:t>∆CFI</w:t>
            </w:r>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480166E3" w14:textId="77777777" w:rsidR="008E7035" w:rsidRPr="004D3964" w:rsidRDefault="008E7035" w:rsidP="008E7035">
            <w:pPr>
              <w:jc w:val="center"/>
              <w:rPr>
                <w:sz w:val="20"/>
                <w:szCs w:val="20"/>
                <w:lang w:val="fr-FR" w:eastAsia="fr-FR"/>
              </w:rPr>
            </w:pPr>
            <w:r w:rsidRPr="004D3964">
              <w:rPr>
                <w:sz w:val="20"/>
                <w:szCs w:val="20"/>
                <w:lang w:val="fr-FR" w:eastAsia="fr-FR"/>
              </w:rPr>
              <w:t>∆TLI</w:t>
            </w:r>
          </w:p>
        </w:tc>
        <w:tc>
          <w:tcPr>
            <w:tcW w:w="952" w:type="dxa"/>
            <w:vMerge w:val="restart"/>
            <w:tcBorders>
              <w:top w:val="single" w:sz="4" w:space="0" w:color="auto"/>
              <w:left w:val="nil"/>
              <w:bottom w:val="single" w:sz="4" w:space="0" w:color="000000"/>
              <w:right w:val="nil"/>
            </w:tcBorders>
            <w:shd w:val="clear" w:color="000000" w:fill="FFFFFF"/>
            <w:noWrap/>
            <w:vAlign w:val="center"/>
            <w:hideMark/>
          </w:tcPr>
          <w:p w14:paraId="78D50002" w14:textId="77777777" w:rsidR="008E7035" w:rsidRPr="004D3964" w:rsidRDefault="008E7035" w:rsidP="008E7035">
            <w:pPr>
              <w:jc w:val="center"/>
              <w:rPr>
                <w:sz w:val="20"/>
                <w:szCs w:val="20"/>
                <w:lang w:val="fr-FR" w:eastAsia="fr-FR"/>
              </w:rPr>
            </w:pPr>
            <w:r w:rsidRPr="004D3964">
              <w:rPr>
                <w:sz w:val="20"/>
                <w:szCs w:val="20"/>
                <w:lang w:val="fr-FR" w:eastAsia="fr-FR"/>
              </w:rPr>
              <w:t>∆RMSEA</w:t>
            </w:r>
          </w:p>
        </w:tc>
      </w:tr>
      <w:tr w:rsidR="003A07D9" w:rsidRPr="004D3964" w14:paraId="1CF8E6D1" w14:textId="77777777" w:rsidTr="007A03E7">
        <w:trPr>
          <w:trHeight w:val="79"/>
        </w:trPr>
        <w:tc>
          <w:tcPr>
            <w:tcW w:w="993" w:type="dxa"/>
            <w:vMerge/>
            <w:tcBorders>
              <w:top w:val="single" w:sz="4" w:space="0" w:color="auto"/>
              <w:left w:val="nil"/>
              <w:bottom w:val="single" w:sz="4" w:space="0" w:color="000000"/>
              <w:right w:val="nil"/>
            </w:tcBorders>
            <w:vAlign w:val="center"/>
            <w:hideMark/>
          </w:tcPr>
          <w:p w14:paraId="06007570" w14:textId="77777777" w:rsidR="008E7035" w:rsidRPr="004D3964" w:rsidRDefault="008E7035" w:rsidP="008E7035">
            <w:pPr>
              <w:rPr>
                <w:sz w:val="20"/>
                <w:szCs w:val="20"/>
                <w:lang w:val="fr-FR" w:eastAsia="fr-FR"/>
              </w:rPr>
            </w:pPr>
          </w:p>
        </w:tc>
        <w:tc>
          <w:tcPr>
            <w:tcW w:w="900" w:type="dxa"/>
            <w:vMerge/>
            <w:tcBorders>
              <w:top w:val="single" w:sz="4" w:space="0" w:color="auto"/>
              <w:left w:val="nil"/>
              <w:bottom w:val="single" w:sz="4" w:space="0" w:color="000000"/>
              <w:right w:val="nil"/>
            </w:tcBorders>
            <w:vAlign w:val="center"/>
            <w:hideMark/>
          </w:tcPr>
          <w:p w14:paraId="5AA60E52" w14:textId="77777777" w:rsidR="008E7035" w:rsidRPr="004D3964" w:rsidRDefault="008E7035" w:rsidP="008E7035">
            <w:pPr>
              <w:rPr>
                <w:sz w:val="20"/>
                <w:szCs w:val="20"/>
                <w:lang w:val="fr-FR" w:eastAsia="fr-FR"/>
              </w:rPr>
            </w:pPr>
          </w:p>
        </w:tc>
        <w:tc>
          <w:tcPr>
            <w:tcW w:w="2785" w:type="dxa"/>
            <w:vMerge/>
            <w:tcBorders>
              <w:top w:val="single" w:sz="4" w:space="0" w:color="auto"/>
              <w:left w:val="nil"/>
              <w:bottom w:val="single" w:sz="4" w:space="0" w:color="000000"/>
              <w:right w:val="nil"/>
            </w:tcBorders>
            <w:vAlign w:val="center"/>
            <w:hideMark/>
          </w:tcPr>
          <w:p w14:paraId="2F804851" w14:textId="77777777" w:rsidR="008E7035" w:rsidRPr="004D3964" w:rsidRDefault="008E7035" w:rsidP="008E7035">
            <w:pPr>
              <w:rPr>
                <w:sz w:val="20"/>
                <w:szCs w:val="20"/>
                <w:lang w:val="fr-FR" w:eastAsia="fr-FR"/>
              </w:rPr>
            </w:pPr>
          </w:p>
        </w:tc>
        <w:tc>
          <w:tcPr>
            <w:tcW w:w="990" w:type="dxa"/>
            <w:vMerge/>
            <w:tcBorders>
              <w:top w:val="single" w:sz="4" w:space="0" w:color="auto"/>
              <w:left w:val="nil"/>
              <w:bottom w:val="single" w:sz="4" w:space="0" w:color="000000"/>
              <w:right w:val="nil"/>
            </w:tcBorders>
            <w:vAlign w:val="center"/>
            <w:hideMark/>
          </w:tcPr>
          <w:p w14:paraId="67630DCF" w14:textId="77777777" w:rsidR="008E7035" w:rsidRPr="004D3964" w:rsidRDefault="008E7035" w:rsidP="008E7035">
            <w:pPr>
              <w:rPr>
                <w:sz w:val="20"/>
                <w:szCs w:val="20"/>
                <w:lang w:val="fr-FR" w:eastAsia="fr-FR"/>
              </w:rPr>
            </w:pPr>
          </w:p>
        </w:tc>
        <w:tc>
          <w:tcPr>
            <w:tcW w:w="440" w:type="dxa"/>
            <w:vMerge/>
            <w:tcBorders>
              <w:top w:val="single" w:sz="4" w:space="0" w:color="auto"/>
              <w:left w:val="nil"/>
              <w:bottom w:val="single" w:sz="4" w:space="0" w:color="000000"/>
              <w:right w:val="nil"/>
            </w:tcBorders>
            <w:vAlign w:val="center"/>
            <w:hideMark/>
          </w:tcPr>
          <w:p w14:paraId="5E15BBDA" w14:textId="77777777" w:rsidR="008E7035" w:rsidRPr="004D3964" w:rsidRDefault="008E7035" w:rsidP="008E7035">
            <w:pPr>
              <w:rPr>
                <w:sz w:val="20"/>
                <w:szCs w:val="20"/>
                <w:lang w:val="fr-FR" w:eastAsia="fr-FR"/>
              </w:rPr>
            </w:pPr>
          </w:p>
        </w:tc>
        <w:tc>
          <w:tcPr>
            <w:tcW w:w="490" w:type="dxa"/>
            <w:vMerge/>
            <w:tcBorders>
              <w:top w:val="single" w:sz="4" w:space="0" w:color="auto"/>
              <w:left w:val="nil"/>
              <w:bottom w:val="single" w:sz="4" w:space="0" w:color="000000"/>
              <w:right w:val="nil"/>
            </w:tcBorders>
            <w:vAlign w:val="center"/>
            <w:hideMark/>
          </w:tcPr>
          <w:p w14:paraId="02D48B7E" w14:textId="77777777" w:rsidR="008E7035" w:rsidRPr="004D3964" w:rsidRDefault="008E7035" w:rsidP="008E7035">
            <w:pPr>
              <w:rPr>
                <w:sz w:val="20"/>
                <w:szCs w:val="20"/>
                <w:lang w:val="fr-FR" w:eastAsia="fr-FR"/>
              </w:rPr>
            </w:pPr>
          </w:p>
        </w:tc>
        <w:tc>
          <w:tcPr>
            <w:tcW w:w="490" w:type="dxa"/>
            <w:vMerge/>
            <w:tcBorders>
              <w:top w:val="single" w:sz="4" w:space="0" w:color="auto"/>
              <w:left w:val="nil"/>
              <w:bottom w:val="single" w:sz="4" w:space="0" w:color="000000"/>
              <w:right w:val="nil"/>
            </w:tcBorders>
            <w:vAlign w:val="center"/>
            <w:hideMark/>
          </w:tcPr>
          <w:p w14:paraId="2EF80677" w14:textId="77777777" w:rsidR="008E7035" w:rsidRPr="004D3964" w:rsidRDefault="008E7035" w:rsidP="008E7035">
            <w:pPr>
              <w:rPr>
                <w:sz w:val="20"/>
                <w:szCs w:val="20"/>
                <w:lang w:val="fr-FR" w:eastAsia="fr-FR"/>
              </w:rPr>
            </w:pPr>
          </w:p>
        </w:tc>
        <w:tc>
          <w:tcPr>
            <w:tcW w:w="830" w:type="dxa"/>
            <w:vMerge/>
            <w:tcBorders>
              <w:top w:val="single" w:sz="4" w:space="0" w:color="auto"/>
              <w:left w:val="nil"/>
              <w:bottom w:val="single" w:sz="4" w:space="0" w:color="000000"/>
              <w:right w:val="nil"/>
            </w:tcBorders>
            <w:vAlign w:val="center"/>
            <w:hideMark/>
          </w:tcPr>
          <w:p w14:paraId="7C1CC4B8" w14:textId="77777777" w:rsidR="008E7035" w:rsidRPr="004D3964" w:rsidRDefault="008E7035" w:rsidP="008E7035">
            <w:pPr>
              <w:rPr>
                <w:sz w:val="20"/>
                <w:szCs w:val="20"/>
                <w:lang w:val="fr-FR" w:eastAsia="fr-FR"/>
              </w:rPr>
            </w:pPr>
          </w:p>
        </w:tc>
        <w:tc>
          <w:tcPr>
            <w:tcW w:w="863" w:type="dxa"/>
            <w:tcBorders>
              <w:top w:val="nil"/>
              <w:left w:val="nil"/>
              <w:bottom w:val="single" w:sz="4" w:space="0" w:color="auto"/>
              <w:right w:val="nil"/>
            </w:tcBorders>
            <w:shd w:val="clear" w:color="000000" w:fill="FFFFFF"/>
            <w:vAlign w:val="center"/>
            <w:hideMark/>
          </w:tcPr>
          <w:p w14:paraId="76B3AE3E" w14:textId="77777777" w:rsidR="008E7035" w:rsidRPr="004D3964" w:rsidRDefault="008E7035" w:rsidP="008E7035">
            <w:pPr>
              <w:jc w:val="center"/>
              <w:rPr>
                <w:sz w:val="20"/>
                <w:szCs w:val="20"/>
                <w:lang w:val="fr-FR" w:eastAsia="fr-FR"/>
              </w:rPr>
            </w:pPr>
            <w:r w:rsidRPr="004D3964">
              <w:rPr>
                <w:sz w:val="20"/>
                <w:szCs w:val="20"/>
                <w:lang w:val="fr-FR" w:eastAsia="fr-FR"/>
              </w:rPr>
              <w:t>LB</w:t>
            </w:r>
          </w:p>
        </w:tc>
        <w:tc>
          <w:tcPr>
            <w:tcW w:w="717" w:type="dxa"/>
            <w:tcBorders>
              <w:top w:val="nil"/>
              <w:left w:val="nil"/>
              <w:bottom w:val="single" w:sz="4" w:space="0" w:color="auto"/>
              <w:right w:val="nil"/>
            </w:tcBorders>
            <w:shd w:val="clear" w:color="000000" w:fill="FFFFFF"/>
            <w:vAlign w:val="center"/>
            <w:hideMark/>
          </w:tcPr>
          <w:p w14:paraId="663073D6" w14:textId="77777777" w:rsidR="008E7035" w:rsidRPr="004D3964" w:rsidRDefault="008E7035" w:rsidP="008E7035">
            <w:pPr>
              <w:jc w:val="center"/>
              <w:rPr>
                <w:sz w:val="20"/>
                <w:szCs w:val="20"/>
                <w:lang w:val="fr-FR" w:eastAsia="fr-FR"/>
              </w:rPr>
            </w:pPr>
            <w:r w:rsidRPr="004D3964">
              <w:rPr>
                <w:sz w:val="20"/>
                <w:szCs w:val="20"/>
                <w:lang w:val="fr-FR" w:eastAsia="fr-FR"/>
              </w:rPr>
              <w:t>UB</w:t>
            </w:r>
          </w:p>
        </w:tc>
        <w:tc>
          <w:tcPr>
            <w:tcW w:w="760" w:type="dxa"/>
            <w:vMerge/>
            <w:tcBorders>
              <w:top w:val="single" w:sz="4" w:space="0" w:color="auto"/>
              <w:left w:val="nil"/>
              <w:bottom w:val="single" w:sz="4" w:space="0" w:color="000000"/>
              <w:right w:val="nil"/>
            </w:tcBorders>
            <w:vAlign w:val="center"/>
            <w:hideMark/>
          </w:tcPr>
          <w:p w14:paraId="6BD8C78F" w14:textId="77777777" w:rsidR="008E7035" w:rsidRPr="004D3964" w:rsidRDefault="008E7035" w:rsidP="008E7035">
            <w:pPr>
              <w:rPr>
                <w:sz w:val="20"/>
                <w:szCs w:val="20"/>
                <w:lang w:val="fr-FR" w:eastAsia="fr-FR"/>
              </w:rPr>
            </w:pPr>
          </w:p>
        </w:tc>
        <w:tc>
          <w:tcPr>
            <w:tcW w:w="452" w:type="dxa"/>
            <w:vMerge/>
            <w:tcBorders>
              <w:top w:val="single" w:sz="4" w:space="0" w:color="auto"/>
              <w:left w:val="nil"/>
              <w:bottom w:val="single" w:sz="4" w:space="0" w:color="000000"/>
              <w:right w:val="nil"/>
            </w:tcBorders>
            <w:vAlign w:val="center"/>
            <w:hideMark/>
          </w:tcPr>
          <w:p w14:paraId="766CAB96" w14:textId="77777777" w:rsidR="008E7035" w:rsidRPr="004D3964" w:rsidRDefault="008E7035" w:rsidP="008E7035">
            <w:pPr>
              <w:rPr>
                <w:sz w:val="20"/>
                <w:szCs w:val="20"/>
                <w:lang w:val="fr-FR" w:eastAsia="fr-FR"/>
              </w:rPr>
            </w:pPr>
          </w:p>
        </w:tc>
        <w:tc>
          <w:tcPr>
            <w:tcW w:w="790" w:type="dxa"/>
            <w:vMerge/>
            <w:tcBorders>
              <w:top w:val="single" w:sz="4" w:space="0" w:color="auto"/>
              <w:left w:val="nil"/>
              <w:bottom w:val="single" w:sz="4" w:space="0" w:color="000000"/>
              <w:right w:val="nil"/>
            </w:tcBorders>
            <w:vAlign w:val="center"/>
            <w:hideMark/>
          </w:tcPr>
          <w:p w14:paraId="41FF9666" w14:textId="77777777" w:rsidR="008E7035" w:rsidRPr="004D3964" w:rsidRDefault="008E7035" w:rsidP="008E7035">
            <w:pPr>
              <w:rPr>
                <w:sz w:val="20"/>
                <w:szCs w:val="20"/>
                <w:lang w:val="fr-FR" w:eastAsia="fr-FR"/>
              </w:rPr>
            </w:pPr>
          </w:p>
        </w:tc>
        <w:tc>
          <w:tcPr>
            <w:tcW w:w="400" w:type="dxa"/>
            <w:vMerge/>
            <w:tcBorders>
              <w:top w:val="single" w:sz="4" w:space="0" w:color="auto"/>
              <w:left w:val="nil"/>
              <w:bottom w:val="single" w:sz="4" w:space="0" w:color="000000"/>
              <w:right w:val="nil"/>
            </w:tcBorders>
            <w:vAlign w:val="center"/>
            <w:hideMark/>
          </w:tcPr>
          <w:p w14:paraId="0539991B" w14:textId="77777777" w:rsidR="008E7035" w:rsidRPr="004D3964" w:rsidRDefault="008E7035" w:rsidP="008E7035">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0DB35051" w14:textId="77777777" w:rsidR="008E7035" w:rsidRPr="004D3964" w:rsidRDefault="008E7035" w:rsidP="008E7035">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331CED0C" w14:textId="77777777" w:rsidR="008E7035" w:rsidRPr="004D3964" w:rsidRDefault="008E7035" w:rsidP="008E7035">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77BEB2FB" w14:textId="77777777" w:rsidR="008E7035" w:rsidRPr="004D3964" w:rsidRDefault="008E7035" w:rsidP="008E7035">
            <w:pPr>
              <w:rPr>
                <w:sz w:val="20"/>
                <w:szCs w:val="20"/>
                <w:lang w:val="fr-FR" w:eastAsia="fr-FR"/>
              </w:rPr>
            </w:pPr>
          </w:p>
        </w:tc>
        <w:tc>
          <w:tcPr>
            <w:tcW w:w="952" w:type="dxa"/>
            <w:vMerge/>
            <w:tcBorders>
              <w:top w:val="single" w:sz="4" w:space="0" w:color="auto"/>
              <w:left w:val="nil"/>
              <w:bottom w:val="single" w:sz="4" w:space="0" w:color="000000"/>
              <w:right w:val="nil"/>
            </w:tcBorders>
            <w:vAlign w:val="center"/>
            <w:hideMark/>
          </w:tcPr>
          <w:p w14:paraId="69E54E47" w14:textId="77777777" w:rsidR="008E7035" w:rsidRPr="004D3964" w:rsidRDefault="008E7035" w:rsidP="008E7035">
            <w:pPr>
              <w:rPr>
                <w:sz w:val="20"/>
                <w:szCs w:val="20"/>
                <w:lang w:val="fr-FR" w:eastAsia="fr-FR"/>
              </w:rPr>
            </w:pPr>
          </w:p>
        </w:tc>
      </w:tr>
      <w:tr w:rsidR="00452FDD" w:rsidRPr="004D3964" w14:paraId="4AC842BB" w14:textId="77777777" w:rsidTr="007A03E7">
        <w:trPr>
          <w:trHeight w:val="250"/>
        </w:trPr>
        <w:tc>
          <w:tcPr>
            <w:tcW w:w="993" w:type="dxa"/>
            <w:vMerge w:val="restart"/>
            <w:tcBorders>
              <w:top w:val="nil"/>
              <w:left w:val="nil"/>
              <w:right w:val="nil"/>
            </w:tcBorders>
            <w:shd w:val="clear" w:color="000000" w:fill="FFFFFF"/>
            <w:noWrap/>
            <w:hideMark/>
          </w:tcPr>
          <w:p w14:paraId="13BB9E6B" w14:textId="64594AA5" w:rsidR="00452FDD" w:rsidRPr="004D3964" w:rsidRDefault="00452FDD" w:rsidP="00452FDD">
            <w:pPr>
              <w:rPr>
                <w:sz w:val="20"/>
                <w:szCs w:val="20"/>
                <w:lang w:val="fr-FR" w:eastAsia="fr-FR"/>
              </w:rPr>
            </w:pPr>
            <w:r w:rsidRPr="004D3964">
              <w:rPr>
                <w:sz w:val="20"/>
                <w:szCs w:val="20"/>
                <w:lang w:val="fr-FR" w:eastAsia="fr-FR"/>
              </w:rPr>
              <w:t>CFA</w:t>
            </w:r>
          </w:p>
        </w:tc>
        <w:tc>
          <w:tcPr>
            <w:tcW w:w="900" w:type="dxa"/>
            <w:tcBorders>
              <w:top w:val="nil"/>
              <w:left w:val="nil"/>
              <w:bottom w:val="nil"/>
              <w:right w:val="nil"/>
            </w:tcBorders>
            <w:shd w:val="clear" w:color="000000" w:fill="FFFFFF"/>
            <w:noWrap/>
            <w:vAlign w:val="bottom"/>
            <w:hideMark/>
          </w:tcPr>
          <w:p w14:paraId="1FB93515" w14:textId="77777777" w:rsidR="00452FDD" w:rsidRPr="00500D3F" w:rsidRDefault="00452FDD" w:rsidP="00452FDD">
            <w:pPr>
              <w:jc w:val="center"/>
              <w:rPr>
                <w:sz w:val="20"/>
                <w:szCs w:val="20"/>
                <w:lang w:val="fr-FR" w:eastAsia="fr-FR"/>
              </w:rPr>
            </w:pPr>
            <w:r w:rsidRPr="00500D3F">
              <w:rPr>
                <w:sz w:val="20"/>
                <w:szCs w:val="20"/>
                <w:lang w:val="fr-FR" w:eastAsia="fr-FR"/>
              </w:rPr>
              <w:t>1-1</w:t>
            </w:r>
          </w:p>
        </w:tc>
        <w:tc>
          <w:tcPr>
            <w:tcW w:w="2785" w:type="dxa"/>
            <w:tcBorders>
              <w:top w:val="nil"/>
              <w:left w:val="nil"/>
              <w:bottom w:val="nil"/>
              <w:right w:val="nil"/>
            </w:tcBorders>
            <w:shd w:val="clear" w:color="000000" w:fill="FFFFFF"/>
            <w:noWrap/>
            <w:vAlign w:val="bottom"/>
            <w:hideMark/>
          </w:tcPr>
          <w:p w14:paraId="1F3621AD" w14:textId="2C713641" w:rsidR="00452FDD" w:rsidRPr="00500D3F" w:rsidRDefault="00452FDD" w:rsidP="00452FDD">
            <w:pPr>
              <w:rPr>
                <w:sz w:val="20"/>
                <w:szCs w:val="20"/>
                <w:lang w:val="fr-FR" w:eastAsia="fr-FR"/>
              </w:rPr>
            </w:pPr>
            <w:r w:rsidRPr="00500D3F">
              <w:rPr>
                <w:sz w:val="20"/>
                <w:szCs w:val="20"/>
                <w:lang w:val="fr-FR" w:eastAsia="fr-FR"/>
              </w:rPr>
              <w:t>1-factor</w:t>
            </w:r>
          </w:p>
        </w:tc>
        <w:tc>
          <w:tcPr>
            <w:tcW w:w="990" w:type="dxa"/>
            <w:tcBorders>
              <w:top w:val="nil"/>
              <w:left w:val="nil"/>
              <w:bottom w:val="nil"/>
              <w:right w:val="nil"/>
            </w:tcBorders>
            <w:shd w:val="clear" w:color="000000" w:fill="FFFFFF"/>
            <w:noWrap/>
            <w:vAlign w:val="center"/>
          </w:tcPr>
          <w:p w14:paraId="7AB6A26A" w14:textId="11AA3647" w:rsidR="00452FDD" w:rsidRPr="00500D3F" w:rsidRDefault="00452FDD" w:rsidP="00452FDD">
            <w:pPr>
              <w:jc w:val="center"/>
              <w:rPr>
                <w:sz w:val="20"/>
                <w:szCs w:val="20"/>
                <w:lang w:val="fr-FR" w:eastAsia="fr-FR"/>
              </w:rPr>
            </w:pPr>
            <w:r w:rsidRPr="00500D3F">
              <w:rPr>
                <w:sz w:val="20"/>
                <w:szCs w:val="20"/>
              </w:rPr>
              <w:t>6312.373*</w:t>
            </w:r>
          </w:p>
        </w:tc>
        <w:tc>
          <w:tcPr>
            <w:tcW w:w="440" w:type="dxa"/>
            <w:tcBorders>
              <w:top w:val="nil"/>
              <w:left w:val="nil"/>
              <w:bottom w:val="nil"/>
              <w:right w:val="nil"/>
            </w:tcBorders>
            <w:shd w:val="clear" w:color="000000" w:fill="FFFFFF"/>
            <w:noWrap/>
            <w:vAlign w:val="center"/>
          </w:tcPr>
          <w:p w14:paraId="4B81C208" w14:textId="49F0F2F2" w:rsidR="00452FDD" w:rsidRPr="00500D3F" w:rsidRDefault="00452FDD" w:rsidP="00452FDD">
            <w:pPr>
              <w:jc w:val="center"/>
              <w:rPr>
                <w:sz w:val="20"/>
                <w:szCs w:val="20"/>
                <w:lang w:val="fr-FR" w:eastAsia="fr-FR"/>
              </w:rPr>
            </w:pPr>
            <w:r w:rsidRPr="00500D3F">
              <w:rPr>
                <w:sz w:val="20"/>
                <w:szCs w:val="20"/>
              </w:rPr>
              <w:t>230</w:t>
            </w:r>
          </w:p>
        </w:tc>
        <w:tc>
          <w:tcPr>
            <w:tcW w:w="490" w:type="dxa"/>
            <w:tcBorders>
              <w:top w:val="nil"/>
              <w:left w:val="nil"/>
              <w:bottom w:val="nil"/>
              <w:right w:val="nil"/>
            </w:tcBorders>
            <w:shd w:val="clear" w:color="000000" w:fill="FFFFFF"/>
            <w:noWrap/>
            <w:vAlign w:val="center"/>
          </w:tcPr>
          <w:p w14:paraId="4BFD7AC2" w14:textId="3BA50DBF" w:rsidR="00452FDD" w:rsidRPr="004D3964" w:rsidRDefault="00452FDD" w:rsidP="00452FDD">
            <w:pPr>
              <w:jc w:val="center"/>
              <w:rPr>
                <w:sz w:val="20"/>
                <w:szCs w:val="20"/>
                <w:lang w:val="fr-FR" w:eastAsia="fr-FR"/>
              </w:rPr>
            </w:pPr>
            <w:r w:rsidRPr="004D3964">
              <w:rPr>
                <w:sz w:val="20"/>
                <w:szCs w:val="20"/>
              </w:rPr>
              <w:t>.657</w:t>
            </w:r>
          </w:p>
        </w:tc>
        <w:tc>
          <w:tcPr>
            <w:tcW w:w="490" w:type="dxa"/>
            <w:tcBorders>
              <w:top w:val="nil"/>
              <w:left w:val="nil"/>
              <w:bottom w:val="nil"/>
              <w:right w:val="nil"/>
            </w:tcBorders>
            <w:shd w:val="clear" w:color="000000" w:fill="FFFFFF"/>
            <w:noWrap/>
            <w:vAlign w:val="center"/>
          </w:tcPr>
          <w:p w14:paraId="565B33C0" w14:textId="460D3E70" w:rsidR="00452FDD" w:rsidRPr="004D3964" w:rsidRDefault="00452FDD" w:rsidP="00452FDD">
            <w:pPr>
              <w:jc w:val="center"/>
              <w:rPr>
                <w:sz w:val="20"/>
                <w:szCs w:val="20"/>
                <w:lang w:val="fr-FR" w:eastAsia="fr-FR"/>
              </w:rPr>
            </w:pPr>
            <w:r w:rsidRPr="004D3964">
              <w:rPr>
                <w:sz w:val="20"/>
                <w:szCs w:val="20"/>
              </w:rPr>
              <w:t>.590</w:t>
            </w:r>
          </w:p>
        </w:tc>
        <w:tc>
          <w:tcPr>
            <w:tcW w:w="830" w:type="dxa"/>
            <w:tcBorders>
              <w:top w:val="nil"/>
              <w:left w:val="nil"/>
              <w:bottom w:val="nil"/>
              <w:right w:val="nil"/>
            </w:tcBorders>
            <w:shd w:val="clear" w:color="000000" w:fill="FFFFFF"/>
            <w:noWrap/>
            <w:vAlign w:val="center"/>
          </w:tcPr>
          <w:p w14:paraId="03DD2D56" w14:textId="052137AA" w:rsidR="00452FDD" w:rsidRPr="004D3964" w:rsidRDefault="00452FDD" w:rsidP="00452FDD">
            <w:pPr>
              <w:jc w:val="center"/>
              <w:rPr>
                <w:sz w:val="20"/>
                <w:szCs w:val="20"/>
                <w:lang w:val="fr-FR" w:eastAsia="fr-FR"/>
              </w:rPr>
            </w:pPr>
            <w:r w:rsidRPr="004D3964">
              <w:rPr>
                <w:sz w:val="20"/>
                <w:szCs w:val="20"/>
              </w:rPr>
              <w:t>.209</w:t>
            </w:r>
          </w:p>
        </w:tc>
        <w:tc>
          <w:tcPr>
            <w:tcW w:w="863" w:type="dxa"/>
            <w:tcBorders>
              <w:top w:val="nil"/>
              <w:left w:val="nil"/>
              <w:bottom w:val="nil"/>
              <w:right w:val="nil"/>
            </w:tcBorders>
            <w:shd w:val="clear" w:color="000000" w:fill="FFFFFF"/>
            <w:noWrap/>
            <w:vAlign w:val="center"/>
          </w:tcPr>
          <w:p w14:paraId="5720F4E3" w14:textId="66613A97" w:rsidR="00452FDD" w:rsidRPr="004D3964" w:rsidRDefault="00452FDD" w:rsidP="00452FDD">
            <w:pPr>
              <w:jc w:val="center"/>
              <w:rPr>
                <w:sz w:val="20"/>
                <w:szCs w:val="20"/>
                <w:lang w:val="fr-FR" w:eastAsia="fr-FR"/>
              </w:rPr>
            </w:pPr>
            <w:r w:rsidRPr="004D3964">
              <w:rPr>
                <w:sz w:val="20"/>
                <w:szCs w:val="20"/>
              </w:rPr>
              <w:t>.205</w:t>
            </w:r>
          </w:p>
        </w:tc>
        <w:tc>
          <w:tcPr>
            <w:tcW w:w="717" w:type="dxa"/>
            <w:tcBorders>
              <w:top w:val="nil"/>
              <w:left w:val="nil"/>
              <w:bottom w:val="nil"/>
              <w:right w:val="nil"/>
            </w:tcBorders>
            <w:shd w:val="clear" w:color="000000" w:fill="FFFFFF"/>
            <w:noWrap/>
            <w:vAlign w:val="center"/>
          </w:tcPr>
          <w:p w14:paraId="265F8E98" w14:textId="3B1197C9" w:rsidR="00452FDD" w:rsidRPr="004D3964" w:rsidRDefault="00452FDD" w:rsidP="00452FDD">
            <w:pPr>
              <w:jc w:val="center"/>
              <w:rPr>
                <w:sz w:val="20"/>
                <w:szCs w:val="20"/>
                <w:lang w:val="fr-FR" w:eastAsia="fr-FR"/>
              </w:rPr>
            </w:pPr>
            <w:r w:rsidRPr="004D3964">
              <w:rPr>
                <w:sz w:val="20"/>
                <w:szCs w:val="20"/>
              </w:rPr>
              <w:t>.214</w:t>
            </w:r>
          </w:p>
        </w:tc>
        <w:tc>
          <w:tcPr>
            <w:tcW w:w="760" w:type="dxa"/>
            <w:tcBorders>
              <w:top w:val="nil"/>
              <w:left w:val="nil"/>
              <w:bottom w:val="nil"/>
              <w:right w:val="nil"/>
            </w:tcBorders>
            <w:shd w:val="clear" w:color="000000" w:fill="FFFFFF"/>
            <w:noWrap/>
            <w:vAlign w:val="bottom"/>
          </w:tcPr>
          <w:p w14:paraId="3AEE26CD" w14:textId="2CF8C732" w:rsidR="00452FDD" w:rsidRPr="004D3964" w:rsidRDefault="00452FDD" w:rsidP="00452FDD">
            <w:pPr>
              <w:jc w:val="center"/>
              <w:rPr>
                <w:sz w:val="20"/>
                <w:szCs w:val="20"/>
                <w:lang w:val="fr-FR" w:eastAsia="fr-FR"/>
              </w:rPr>
            </w:pPr>
            <w:r w:rsidRPr="004D3964">
              <w:rPr>
                <w:sz w:val="20"/>
                <w:szCs w:val="20"/>
              </w:rPr>
              <w:t>.154</w:t>
            </w:r>
          </w:p>
        </w:tc>
        <w:tc>
          <w:tcPr>
            <w:tcW w:w="452" w:type="dxa"/>
            <w:tcBorders>
              <w:top w:val="nil"/>
              <w:left w:val="nil"/>
              <w:bottom w:val="nil"/>
              <w:right w:val="nil"/>
            </w:tcBorders>
            <w:shd w:val="clear" w:color="000000" w:fill="FFFFFF"/>
            <w:noWrap/>
            <w:vAlign w:val="bottom"/>
            <w:hideMark/>
          </w:tcPr>
          <w:p w14:paraId="5D53482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5F05186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61850AE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7FFBBD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8D73B32"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406B732"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00AEBE54"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54CDAAB9" w14:textId="77777777" w:rsidTr="007A03E7">
        <w:trPr>
          <w:trHeight w:val="73"/>
        </w:trPr>
        <w:tc>
          <w:tcPr>
            <w:tcW w:w="993" w:type="dxa"/>
            <w:vMerge/>
            <w:tcBorders>
              <w:left w:val="nil"/>
              <w:right w:val="nil"/>
            </w:tcBorders>
            <w:shd w:val="clear" w:color="000000" w:fill="FFFFFF"/>
            <w:noWrap/>
            <w:hideMark/>
          </w:tcPr>
          <w:p w14:paraId="7FB4CBD5" w14:textId="24B2C09B"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55FCB61F" w14:textId="77777777" w:rsidR="00452FDD" w:rsidRPr="00500D3F" w:rsidRDefault="00452FDD" w:rsidP="00452FDD">
            <w:pPr>
              <w:jc w:val="center"/>
              <w:rPr>
                <w:sz w:val="20"/>
                <w:szCs w:val="20"/>
                <w:lang w:val="fr-FR" w:eastAsia="fr-FR"/>
              </w:rPr>
            </w:pPr>
            <w:r w:rsidRPr="00500D3F">
              <w:rPr>
                <w:sz w:val="20"/>
                <w:szCs w:val="20"/>
                <w:lang w:val="fr-FR" w:eastAsia="fr-FR"/>
              </w:rPr>
              <w:t>1-2</w:t>
            </w:r>
          </w:p>
        </w:tc>
        <w:tc>
          <w:tcPr>
            <w:tcW w:w="2785" w:type="dxa"/>
            <w:tcBorders>
              <w:top w:val="nil"/>
              <w:left w:val="nil"/>
              <w:bottom w:val="nil"/>
              <w:right w:val="nil"/>
            </w:tcBorders>
            <w:shd w:val="clear" w:color="000000" w:fill="FFFFFF"/>
            <w:noWrap/>
            <w:vAlign w:val="bottom"/>
            <w:hideMark/>
          </w:tcPr>
          <w:p w14:paraId="5AE393F5" w14:textId="0A7690F8" w:rsidR="00452FDD" w:rsidRPr="00500D3F" w:rsidRDefault="00452FDD" w:rsidP="00452FDD">
            <w:pPr>
              <w:rPr>
                <w:sz w:val="20"/>
                <w:szCs w:val="20"/>
                <w:lang w:val="fr-FR" w:eastAsia="fr-FR"/>
              </w:rPr>
            </w:pPr>
            <w:r w:rsidRPr="00500D3F">
              <w:rPr>
                <w:sz w:val="20"/>
                <w:szCs w:val="20"/>
                <w:lang w:val="fr-FR" w:eastAsia="fr-FR"/>
              </w:rPr>
              <w:t>1-factor-CU</w:t>
            </w:r>
          </w:p>
        </w:tc>
        <w:tc>
          <w:tcPr>
            <w:tcW w:w="990" w:type="dxa"/>
            <w:tcBorders>
              <w:top w:val="nil"/>
              <w:left w:val="nil"/>
              <w:bottom w:val="nil"/>
              <w:right w:val="nil"/>
            </w:tcBorders>
            <w:shd w:val="clear" w:color="000000" w:fill="FFFFFF"/>
            <w:noWrap/>
            <w:vAlign w:val="center"/>
          </w:tcPr>
          <w:p w14:paraId="67B00FE5" w14:textId="5EFEA673" w:rsidR="00452FDD" w:rsidRPr="00500D3F" w:rsidRDefault="00452FDD" w:rsidP="00452FDD">
            <w:pPr>
              <w:jc w:val="center"/>
              <w:rPr>
                <w:sz w:val="20"/>
                <w:szCs w:val="20"/>
                <w:lang w:val="fr-FR" w:eastAsia="fr-FR"/>
              </w:rPr>
            </w:pPr>
            <w:r w:rsidRPr="00500D3F">
              <w:rPr>
                <w:sz w:val="20"/>
                <w:szCs w:val="20"/>
              </w:rPr>
              <w:t>4997.000*</w:t>
            </w:r>
          </w:p>
        </w:tc>
        <w:tc>
          <w:tcPr>
            <w:tcW w:w="440" w:type="dxa"/>
            <w:tcBorders>
              <w:top w:val="nil"/>
              <w:left w:val="nil"/>
              <w:bottom w:val="nil"/>
              <w:right w:val="nil"/>
            </w:tcBorders>
            <w:shd w:val="clear" w:color="000000" w:fill="FFFFFF"/>
            <w:noWrap/>
            <w:vAlign w:val="center"/>
          </w:tcPr>
          <w:p w14:paraId="685EA1A0" w14:textId="6A446915" w:rsidR="00452FDD" w:rsidRPr="00500D3F" w:rsidRDefault="00452FDD" w:rsidP="00452FDD">
            <w:pPr>
              <w:jc w:val="center"/>
              <w:rPr>
                <w:sz w:val="20"/>
                <w:szCs w:val="20"/>
                <w:lang w:val="fr-FR" w:eastAsia="fr-FR"/>
              </w:rPr>
            </w:pPr>
            <w:r w:rsidRPr="00500D3F">
              <w:rPr>
                <w:sz w:val="20"/>
                <w:szCs w:val="20"/>
              </w:rPr>
              <w:t>209</w:t>
            </w:r>
          </w:p>
        </w:tc>
        <w:tc>
          <w:tcPr>
            <w:tcW w:w="490" w:type="dxa"/>
            <w:tcBorders>
              <w:top w:val="nil"/>
              <w:left w:val="nil"/>
              <w:bottom w:val="nil"/>
              <w:right w:val="nil"/>
            </w:tcBorders>
            <w:shd w:val="clear" w:color="000000" w:fill="FFFFFF"/>
            <w:noWrap/>
            <w:vAlign w:val="center"/>
          </w:tcPr>
          <w:p w14:paraId="116B6460" w14:textId="5D804CA1" w:rsidR="00452FDD" w:rsidRPr="004D3964" w:rsidRDefault="00452FDD" w:rsidP="00452FDD">
            <w:pPr>
              <w:jc w:val="center"/>
              <w:rPr>
                <w:sz w:val="20"/>
                <w:szCs w:val="20"/>
                <w:lang w:val="fr-FR" w:eastAsia="fr-FR"/>
              </w:rPr>
            </w:pPr>
            <w:r w:rsidRPr="004D3964">
              <w:rPr>
                <w:sz w:val="20"/>
                <w:szCs w:val="20"/>
              </w:rPr>
              <w:t>.706</w:t>
            </w:r>
          </w:p>
        </w:tc>
        <w:tc>
          <w:tcPr>
            <w:tcW w:w="490" w:type="dxa"/>
            <w:tcBorders>
              <w:top w:val="nil"/>
              <w:left w:val="nil"/>
              <w:bottom w:val="nil"/>
              <w:right w:val="nil"/>
            </w:tcBorders>
            <w:shd w:val="clear" w:color="000000" w:fill="FFFFFF"/>
            <w:noWrap/>
            <w:vAlign w:val="center"/>
          </w:tcPr>
          <w:p w14:paraId="5FF663E8" w14:textId="1E089BF3" w:rsidR="00452FDD" w:rsidRPr="004D3964" w:rsidRDefault="00452FDD" w:rsidP="00452FDD">
            <w:pPr>
              <w:jc w:val="center"/>
              <w:rPr>
                <w:sz w:val="20"/>
                <w:szCs w:val="20"/>
                <w:lang w:val="fr-FR" w:eastAsia="fr-FR"/>
              </w:rPr>
            </w:pPr>
            <w:r w:rsidRPr="004D3964">
              <w:rPr>
                <w:sz w:val="20"/>
                <w:szCs w:val="20"/>
              </w:rPr>
              <w:t>.645</w:t>
            </w:r>
          </w:p>
        </w:tc>
        <w:tc>
          <w:tcPr>
            <w:tcW w:w="830" w:type="dxa"/>
            <w:tcBorders>
              <w:top w:val="nil"/>
              <w:left w:val="nil"/>
              <w:bottom w:val="nil"/>
              <w:right w:val="nil"/>
            </w:tcBorders>
            <w:shd w:val="clear" w:color="000000" w:fill="FFFFFF"/>
            <w:noWrap/>
            <w:vAlign w:val="center"/>
          </w:tcPr>
          <w:p w14:paraId="0A639B7E" w14:textId="4B537C7D" w:rsidR="00452FDD" w:rsidRPr="004D3964" w:rsidRDefault="00452FDD" w:rsidP="00452FDD">
            <w:pPr>
              <w:jc w:val="center"/>
              <w:rPr>
                <w:sz w:val="20"/>
                <w:szCs w:val="20"/>
                <w:lang w:val="fr-FR" w:eastAsia="fr-FR"/>
              </w:rPr>
            </w:pPr>
            <w:r w:rsidRPr="004D3964">
              <w:rPr>
                <w:sz w:val="20"/>
                <w:szCs w:val="20"/>
              </w:rPr>
              <w:t>.195</w:t>
            </w:r>
          </w:p>
        </w:tc>
        <w:tc>
          <w:tcPr>
            <w:tcW w:w="863" w:type="dxa"/>
            <w:tcBorders>
              <w:top w:val="nil"/>
              <w:left w:val="nil"/>
              <w:bottom w:val="nil"/>
              <w:right w:val="nil"/>
            </w:tcBorders>
            <w:shd w:val="clear" w:color="000000" w:fill="FFFFFF"/>
            <w:noWrap/>
            <w:vAlign w:val="center"/>
          </w:tcPr>
          <w:p w14:paraId="2A50ECF1" w14:textId="5CDB9EA0" w:rsidR="00452FDD" w:rsidRPr="004D3964" w:rsidRDefault="00452FDD" w:rsidP="00452FDD">
            <w:pPr>
              <w:jc w:val="center"/>
              <w:rPr>
                <w:sz w:val="20"/>
                <w:szCs w:val="20"/>
                <w:lang w:val="fr-FR" w:eastAsia="fr-FR"/>
              </w:rPr>
            </w:pPr>
            <w:r w:rsidRPr="004D3964">
              <w:rPr>
                <w:sz w:val="20"/>
                <w:szCs w:val="20"/>
              </w:rPr>
              <w:t>.190</w:t>
            </w:r>
          </w:p>
        </w:tc>
        <w:tc>
          <w:tcPr>
            <w:tcW w:w="717" w:type="dxa"/>
            <w:tcBorders>
              <w:top w:val="nil"/>
              <w:left w:val="nil"/>
              <w:bottom w:val="nil"/>
              <w:right w:val="nil"/>
            </w:tcBorders>
            <w:shd w:val="clear" w:color="000000" w:fill="FFFFFF"/>
            <w:noWrap/>
            <w:vAlign w:val="center"/>
          </w:tcPr>
          <w:p w14:paraId="7D9EADEB" w14:textId="70614A72" w:rsidR="00452FDD" w:rsidRPr="004D3964" w:rsidRDefault="00452FDD" w:rsidP="00452FDD">
            <w:pPr>
              <w:jc w:val="center"/>
              <w:rPr>
                <w:sz w:val="20"/>
                <w:szCs w:val="20"/>
                <w:lang w:val="fr-FR" w:eastAsia="fr-FR"/>
              </w:rPr>
            </w:pPr>
            <w:r w:rsidRPr="004D3964">
              <w:rPr>
                <w:sz w:val="20"/>
                <w:szCs w:val="20"/>
              </w:rPr>
              <w:t>.200</w:t>
            </w:r>
          </w:p>
        </w:tc>
        <w:tc>
          <w:tcPr>
            <w:tcW w:w="760" w:type="dxa"/>
            <w:tcBorders>
              <w:top w:val="nil"/>
              <w:left w:val="nil"/>
              <w:bottom w:val="nil"/>
              <w:right w:val="nil"/>
            </w:tcBorders>
            <w:shd w:val="clear" w:color="000000" w:fill="FFFFFF"/>
            <w:noWrap/>
            <w:vAlign w:val="bottom"/>
          </w:tcPr>
          <w:p w14:paraId="4B82FE71" w14:textId="5F71EDF3" w:rsidR="00452FDD" w:rsidRPr="004D3964" w:rsidRDefault="00452FDD" w:rsidP="00452FDD">
            <w:pPr>
              <w:jc w:val="center"/>
              <w:rPr>
                <w:sz w:val="20"/>
                <w:szCs w:val="20"/>
                <w:lang w:val="fr-FR" w:eastAsia="fr-FR"/>
              </w:rPr>
            </w:pPr>
            <w:r w:rsidRPr="004D3964">
              <w:rPr>
                <w:sz w:val="20"/>
                <w:szCs w:val="20"/>
              </w:rPr>
              <w:t>.134</w:t>
            </w:r>
          </w:p>
        </w:tc>
        <w:tc>
          <w:tcPr>
            <w:tcW w:w="452" w:type="dxa"/>
            <w:tcBorders>
              <w:top w:val="nil"/>
              <w:left w:val="nil"/>
              <w:bottom w:val="nil"/>
              <w:right w:val="nil"/>
            </w:tcBorders>
            <w:shd w:val="clear" w:color="000000" w:fill="FFFFFF"/>
            <w:noWrap/>
            <w:vAlign w:val="bottom"/>
            <w:hideMark/>
          </w:tcPr>
          <w:p w14:paraId="7B680871"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6118DD9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11FAFF4C"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520B49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2BDD91B"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83EB421"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58912F3A"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12A9F900" w14:textId="77777777" w:rsidTr="007A03E7">
        <w:trPr>
          <w:trHeight w:val="73"/>
        </w:trPr>
        <w:tc>
          <w:tcPr>
            <w:tcW w:w="993" w:type="dxa"/>
            <w:vMerge/>
            <w:tcBorders>
              <w:left w:val="nil"/>
              <w:right w:val="nil"/>
            </w:tcBorders>
            <w:shd w:val="clear" w:color="000000" w:fill="FFFFFF"/>
            <w:noWrap/>
          </w:tcPr>
          <w:p w14:paraId="1EAFDA38"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tcPr>
          <w:p w14:paraId="5B53482B" w14:textId="671EB41D" w:rsidR="00452FDD" w:rsidRPr="00500D3F" w:rsidRDefault="00452FDD" w:rsidP="00452FDD">
            <w:pPr>
              <w:jc w:val="center"/>
              <w:rPr>
                <w:sz w:val="20"/>
                <w:szCs w:val="20"/>
                <w:lang w:val="fr-FR" w:eastAsia="fr-FR"/>
              </w:rPr>
            </w:pPr>
            <w:r w:rsidRPr="00500D3F">
              <w:rPr>
                <w:sz w:val="20"/>
                <w:szCs w:val="20"/>
                <w:lang w:val="fr-FR" w:eastAsia="fr-FR"/>
              </w:rPr>
              <w:t>1-3</w:t>
            </w:r>
          </w:p>
        </w:tc>
        <w:tc>
          <w:tcPr>
            <w:tcW w:w="2785" w:type="dxa"/>
            <w:tcBorders>
              <w:top w:val="nil"/>
              <w:left w:val="nil"/>
              <w:bottom w:val="nil"/>
              <w:right w:val="nil"/>
            </w:tcBorders>
            <w:shd w:val="clear" w:color="000000" w:fill="FFFFFF"/>
            <w:noWrap/>
            <w:vAlign w:val="bottom"/>
          </w:tcPr>
          <w:p w14:paraId="250491CF" w14:textId="108DB412" w:rsidR="00452FDD" w:rsidRPr="00500D3F" w:rsidRDefault="00452FDD" w:rsidP="00452FDD">
            <w:pPr>
              <w:rPr>
                <w:sz w:val="20"/>
                <w:szCs w:val="20"/>
                <w:lang w:val="fr-FR" w:eastAsia="fr-FR"/>
              </w:rPr>
            </w:pPr>
            <w:r w:rsidRPr="00500D3F">
              <w:rPr>
                <w:sz w:val="20"/>
                <w:szCs w:val="20"/>
                <w:lang w:val="fr-FR" w:eastAsia="fr-FR"/>
              </w:rPr>
              <w:t>4-factor</w:t>
            </w:r>
          </w:p>
        </w:tc>
        <w:tc>
          <w:tcPr>
            <w:tcW w:w="990" w:type="dxa"/>
            <w:tcBorders>
              <w:top w:val="nil"/>
              <w:left w:val="nil"/>
              <w:bottom w:val="nil"/>
              <w:right w:val="nil"/>
            </w:tcBorders>
            <w:shd w:val="clear" w:color="000000" w:fill="FFFFFF"/>
            <w:noWrap/>
            <w:vAlign w:val="center"/>
          </w:tcPr>
          <w:p w14:paraId="3B5A732A" w14:textId="2741C6F2" w:rsidR="00452FDD" w:rsidRPr="00500D3F" w:rsidRDefault="00452FDD" w:rsidP="00452FDD">
            <w:pPr>
              <w:jc w:val="center"/>
              <w:rPr>
                <w:sz w:val="20"/>
                <w:szCs w:val="20"/>
                <w:lang w:val="fr-FR" w:eastAsia="fr-FR"/>
              </w:rPr>
            </w:pPr>
            <w:r w:rsidRPr="00500D3F">
              <w:rPr>
                <w:sz w:val="20"/>
                <w:szCs w:val="20"/>
                <w:lang w:val="fr-FR" w:eastAsia="fr-FR"/>
              </w:rPr>
              <w:t>2141.399*</w:t>
            </w:r>
          </w:p>
        </w:tc>
        <w:tc>
          <w:tcPr>
            <w:tcW w:w="440" w:type="dxa"/>
            <w:tcBorders>
              <w:top w:val="nil"/>
              <w:left w:val="nil"/>
              <w:bottom w:val="nil"/>
              <w:right w:val="nil"/>
            </w:tcBorders>
            <w:shd w:val="clear" w:color="000000" w:fill="FFFFFF"/>
            <w:noWrap/>
            <w:vAlign w:val="center"/>
          </w:tcPr>
          <w:p w14:paraId="1800D83E" w14:textId="2179F26E" w:rsidR="00452FDD" w:rsidRPr="00500D3F" w:rsidRDefault="00452FDD" w:rsidP="00452FDD">
            <w:pPr>
              <w:jc w:val="center"/>
              <w:rPr>
                <w:sz w:val="20"/>
                <w:szCs w:val="20"/>
                <w:lang w:val="fr-FR" w:eastAsia="fr-FR"/>
              </w:rPr>
            </w:pPr>
            <w:r w:rsidRPr="00500D3F">
              <w:rPr>
                <w:sz w:val="20"/>
                <w:szCs w:val="20"/>
                <w:lang w:val="fr-FR" w:eastAsia="fr-FR"/>
              </w:rPr>
              <w:t>224</w:t>
            </w:r>
          </w:p>
        </w:tc>
        <w:tc>
          <w:tcPr>
            <w:tcW w:w="490" w:type="dxa"/>
            <w:tcBorders>
              <w:top w:val="nil"/>
              <w:left w:val="nil"/>
              <w:bottom w:val="nil"/>
              <w:right w:val="nil"/>
            </w:tcBorders>
            <w:shd w:val="clear" w:color="000000" w:fill="FFFFFF"/>
            <w:noWrap/>
            <w:vAlign w:val="center"/>
          </w:tcPr>
          <w:p w14:paraId="73748F06" w14:textId="5E56287F" w:rsidR="00452FDD" w:rsidRPr="004D3964" w:rsidRDefault="00452FDD" w:rsidP="00452FDD">
            <w:pPr>
              <w:jc w:val="center"/>
              <w:rPr>
                <w:sz w:val="20"/>
                <w:szCs w:val="20"/>
                <w:lang w:val="fr-FR" w:eastAsia="fr-FR"/>
              </w:rPr>
            </w:pPr>
            <w:r w:rsidRPr="004D3964">
              <w:rPr>
                <w:sz w:val="20"/>
                <w:szCs w:val="20"/>
                <w:lang w:val="fr-FR" w:eastAsia="fr-FR"/>
              </w:rPr>
              <w:t>.882</w:t>
            </w:r>
          </w:p>
        </w:tc>
        <w:tc>
          <w:tcPr>
            <w:tcW w:w="490" w:type="dxa"/>
            <w:tcBorders>
              <w:top w:val="nil"/>
              <w:left w:val="nil"/>
              <w:bottom w:val="nil"/>
              <w:right w:val="nil"/>
            </w:tcBorders>
            <w:shd w:val="clear" w:color="000000" w:fill="FFFFFF"/>
            <w:noWrap/>
            <w:vAlign w:val="center"/>
          </w:tcPr>
          <w:p w14:paraId="599FC47A" w14:textId="2A5C755E" w:rsidR="00452FDD" w:rsidRPr="004D3964" w:rsidRDefault="00452FDD" w:rsidP="00452FDD">
            <w:pPr>
              <w:jc w:val="center"/>
              <w:rPr>
                <w:sz w:val="20"/>
                <w:szCs w:val="20"/>
                <w:lang w:val="fr-FR" w:eastAsia="fr-FR"/>
              </w:rPr>
            </w:pPr>
            <w:r w:rsidRPr="004D3964">
              <w:rPr>
                <w:sz w:val="20"/>
                <w:szCs w:val="20"/>
                <w:lang w:val="fr-FR" w:eastAsia="fr-FR"/>
              </w:rPr>
              <w:t>.867</w:t>
            </w:r>
          </w:p>
        </w:tc>
        <w:tc>
          <w:tcPr>
            <w:tcW w:w="830" w:type="dxa"/>
            <w:tcBorders>
              <w:top w:val="nil"/>
              <w:left w:val="nil"/>
              <w:bottom w:val="nil"/>
              <w:right w:val="nil"/>
            </w:tcBorders>
            <w:shd w:val="clear" w:color="000000" w:fill="FFFFFF"/>
            <w:noWrap/>
            <w:vAlign w:val="center"/>
          </w:tcPr>
          <w:p w14:paraId="61415A5B" w14:textId="380F59D6" w:rsidR="00452FDD" w:rsidRPr="004D3964" w:rsidRDefault="00452FDD" w:rsidP="00452FDD">
            <w:pPr>
              <w:jc w:val="center"/>
              <w:rPr>
                <w:sz w:val="20"/>
                <w:szCs w:val="20"/>
                <w:lang w:val="fr-FR" w:eastAsia="fr-FR"/>
              </w:rPr>
            </w:pPr>
            <w:r w:rsidRPr="004D3964">
              <w:rPr>
                <w:sz w:val="20"/>
                <w:szCs w:val="20"/>
                <w:lang w:val="fr-FR" w:eastAsia="fr-FR"/>
              </w:rPr>
              <w:t>.119</w:t>
            </w:r>
          </w:p>
        </w:tc>
        <w:tc>
          <w:tcPr>
            <w:tcW w:w="863" w:type="dxa"/>
            <w:tcBorders>
              <w:top w:val="nil"/>
              <w:left w:val="nil"/>
              <w:bottom w:val="nil"/>
              <w:right w:val="nil"/>
            </w:tcBorders>
            <w:shd w:val="clear" w:color="000000" w:fill="FFFFFF"/>
            <w:noWrap/>
            <w:vAlign w:val="center"/>
          </w:tcPr>
          <w:p w14:paraId="23342D54" w14:textId="3FF6338B" w:rsidR="00452FDD" w:rsidRPr="004D3964" w:rsidRDefault="00452FDD" w:rsidP="00452FDD">
            <w:pPr>
              <w:jc w:val="center"/>
              <w:rPr>
                <w:sz w:val="20"/>
                <w:szCs w:val="20"/>
                <w:lang w:val="fr-FR" w:eastAsia="fr-FR"/>
              </w:rPr>
            </w:pPr>
            <w:r w:rsidRPr="004D3964">
              <w:rPr>
                <w:sz w:val="20"/>
                <w:szCs w:val="20"/>
                <w:lang w:val="fr-FR" w:eastAsia="fr-FR"/>
              </w:rPr>
              <w:t>.115</w:t>
            </w:r>
          </w:p>
        </w:tc>
        <w:tc>
          <w:tcPr>
            <w:tcW w:w="717" w:type="dxa"/>
            <w:tcBorders>
              <w:top w:val="nil"/>
              <w:left w:val="nil"/>
              <w:bottom w:val="nil"/>
              <w:right w:val="nil"/>
            </w:tcBorders>
            <w:shd w:val="clear" w:color="000000" w:fill="FFFFFF"/>
            <w:noWrap/>
            <w:vAlign w:val="center"/>
          </w:tcPr>
          <w:p w14:paraId="23BBA1F2" w14:textId="63243C4D" w:rsidR="00452FDD" w:rsidRPr="004D3964" w:rsidRDefault="00452FDD" w:rsidP="00452FDD">
            <w:pPr>
              <w:jc w:val="center"/>
              <w:rPr>
                <w:sz w:val="20"/>
                <w:szCs w:val="20"/>
                <w:lang w:val="fr-FR" w:eastAsia="fr-FR"/>
              </w:rPr>
            </w:pPr>
            <w:r w:rsidRPr="004D3964">
              <w:rPr>
                <w:sz w:val="20"/>
                <w:szCs w:val="20"/>
                <w:lang w:val="fr-FR" w:eastAsia="fr-FR"/>
              </w:rPr>
              <w:t>.124</w:t>
            </w:r>
          </w:p>
        </w:tc>
        <w:tc>
          <w:tcPr>
            <w:tcW w:w="760" w:type="dxa"/>
            <w:tcBorders>
              <w:top w:val="nil"/>
              <w:left w:val="nil"/>
              <w:bottom w:val="nil"/>
              <w:right w:val="nil"/>
            </w:tcBorders>
            <w:shd w:val="clear" w:color="000000" w:fill="FFFFFF"/>
            <w:noWrap/>
            <w:vAlign w:val="bottom"/>
          </w:tcPr>
          <w:p w14:paraId="70407DC1" w14:textId="002A49E4" w:rsidR="00452FDD" w:rsidRPr="004D3964" w:rsidRDefault="00452FDD" w:rsidP="00452FDD">
            <w:pPr>
              <w:jc w:val="center"/>
              <w:rPr>
                <w:sz w:val="20"/>
                <w:szCs w:val="20"/>
                <w:lang w:val="fr-FR" w:eastAsia="fr-FR"/>
              </w:rPr>
            </w:pPr>
            <w:r w:rsidRPr="004D3964">
              <w:rPr>
                <w:sz w:val="20"/>
                <w:szCs w:val="20"/>
                <w:lang w:val="fr-FR" w:eastAsia="fr-FR"/>
              </w:rPr>
              <w:t>.085</w:t>
            </w:r>
          </w:p>
        </w:tc>
        <w:tc>
          <w:tcPr>
            <w:tcW w:w="452" w:type="dxa"/>
            <w:tcBorders>
              <w:top w:val="nil"/>
              <w:left w:val="nil"/>
              <w:bottom w:val="nil"/>
              <w:right w:val="nil"/>
            </w:tcBorders>
            <w:shd w:val="clear" w:color="000000" w:fill="FFFFFF"/>
            <w:noWrap/>
            <w:vAlign w:val="bottom"/>
          </w:tcPr>
          <w:p w14:paraId="752541D5" w14:textId="56CA1769"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tcPr>
          <w:p w14:paraId="315B77CC" w14:textId="21F0FBC6"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tcPr>
          <w:p w14:paraId="1D0FAAD9" w14:textId="34F7B299"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7D1A0339" w14:textId="1D8B5EFE"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69FA8AFB" w14:textId="06C7EDB9"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4BB2A0F7" w14:textId="3EF79591"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tcPr>
          <w:p w14:paraId="1ED5FF25" w14:textId="3B31C0D4"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0E4C0871" w14:textId="77777777" w:rsidTr="007A03E7">
        <w:trPr>
          <w:trHeight w:val="73"/>
        </w:trPr>
        <w:tc>
          <w:tcPr>
            <w:tcW w:w="993" w:type="dxa"/>
            <w:vMerge/>
            <w:tcBorders>
              <w:left w:val="nil"/>
              <w:right w:val="nil"/>
            </w:tcBorders>
            <w:shd w:val="clear" w:color="000000" w:fill="FFFFFF"/>
            <w:noWrap/>
          </w:tcPr>
          <w:p w14:paraId="6768E0DE"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tcPr>
          <w:p w14:paraId="3D879C9C" w14:textId="1FF0B5C5" w:rsidR="00452FDD" w:rsidRPr="00500D3F" w:rsidRDefault="00452FDD" w:rsidP="00452FDD">
            <w:pPr>
              <w:jc w:val="center"/>
              <w:rPr>
                <w:sz w:val="20"/>
                <w:szCs w:val="20"/>
                <w:lang w:val="fr-FR" w:eastAsia="fr-FR"/>
              </w:rPr>
            </w:pPr>
            <w:r w:rsidRPr="00500D3F">
              <w:rPr>
                <w:sz w:val="20"/>
                <w:szCs w:val="20"/>
                <w:lang w:val="fr-FR" w:eastAsia="fr-FR"/>
              </w:rPr>
              <w:t>1-4</w:t>
            </w:r>
          </w:p>
        </w:tc>
        <w:tc>
          <w:tcPr>
            <w:tcW w:w="2785" w:type="dxa"/>
            <w:tcBorders>
              <w:top w:val="nil"/>
              <w:left w:val="nil"/>
              <w:bottom w:val="nil"/>
              <w:right w:val="nil"/>
            </w:tcBorders>
            <w:shd w:val="clear" w:color="000000" w:fill="FFFFFF"/>
            <w:noWrap/>
            <w:vAlign w:val="bottom"/>
          </w:tcPr>
          <w:p w14:paraId="168FDF19" w14:textId="7161633A" w:rsidR="00452FDD" w:rsidRPr="00500D3F" w:rsidRDefault="00452FDD" w:rsidP="00452FDD">
            <w:pPr>
              <w:rPr>
                <w:sz w:val="20"/>
                <w:szCs w:val="20"/>
                <w:lang w:val="fr-FR" w:eastAsia="fr-FR"/>
              </w:rPr>
            </w:pPr>
            <w:r w:rsidRPr="00500D3F">
              <w:rPr>
                <w:sz w:val="20"/>
                <w:szCs w:val="20"/>
                <w:lang w:val="fr-FR" w:eastAsia="fr-FR"/>
              </w:rPr>
              <w:t>4-factor-CU</w:t>
            </w:r>
          </w:p>
        </w:tc>
        <w:tc>
          <w:tcPr>
            <w:tcW w:w="990" w:type="dxa"/>
            <w:tcBorders>
              <w:top w:val="nil"/>
              <w:left w:val="nil"/>
              <w:bottom w:val="nil"/>
              <w:right w:val="nil"/>
            </w:tcBorders>
            <w:shd w:val="clear" w:color="000000" w:fill="FFFFFF"/>
            <w:noWrap/>
            <w:vAlign w:val="center"/>
          </w:tcPr>
          <w:p w14:paraId="286E6E11" w14:textId="40289924" w:rsidR="00452FDD" w:rsidRPr="00500D3F" w:rsidRDefault="00452FDD" w:rsidP="00452FDD">
            <w:pPr>
              <w:jc w:val="center"/>
              <w:rPr>
                <w:sz w:val="20"/>
                <w:szCs w:val="20"/>
                <w:lang w:val="fr-FR" w:eastAsia="fr-FR"/>
              </w:rPr>
            </w:pPr>
            <w:r w:rsidRPr="00500D3F">
              <w:rPr>
                <w:sz w:val="20"/>
                <w:szCs w:val="20"/>
                <w:lang w:val="fr-FR" w:eastAsia="fr-FR"/>
              </w:rPr>
              <w:t>1479.123*</w:t>
            </w:r>
          </w:p>
        </w:tc>
        <w:tc>
          <w:tcPr>
            <w:tcW w:w="440" w:type="dxa"/>
            <w:tcBorders>
              <w:top w:val="nil"/>
              <w:left w:val="nil"/>
              <w:bottom w:val="nil"/>
              <w:right w:val="nil"/>
            </w:tcBorders>
            <w:shd w:val="clear" w:color="000000" w:fill="FFFFFF"/>
            <w:noWrap/>
            <w:vAlign w:val="center"/>
          </w:tcPr>
          <w:p w14:paraId="2F814D8E" w14:textId="7087BFAF" w:rsidR="00452FDD" w:rsidRPr="00500D3F" w:rsidRDefault="00452FDD" w:rsidP="00452FDD">
            <w:pPr>
              <w:jc w:val="center"/>
              <w:rPr>
                <w:sz w:val="20"/>
                <w:szCs w:val="20"/>
                <w:lang w:val="fr-FR" w:eastAsia="fr-FR"/>
              </w:rPr>
            </w:pPr>
            <w:r w:rsidRPr="00500D3F">
              <w:rPr>
                <w:sz w:val="20"/>
                <w:szCs w:val="20"/>
                <w:lang w:val="fr-FR" w:eastAsia="fr-FR"/>
              </w:rPr>
              <w:t>203</w:t>
            </w:r>
          </w:p>
        </w:tc>
        <w:tc>
          <w:tcPr>
            <w:tcW w:w="490" w:type="dxa"/>
            <w:tcBorders>
              <w:top w:val="nil"/>
              <w:left w:val="nil"/>
              <w:bottom w:val="nil"/>
              <w:right w:val="nil"/>
            </w:tcBorders>
            <w:shd w:val="clear" w:color="000000" w:fill="FFFFFF"/>
            <w:noWrap/>
            <w:vAlign w:val="center"/>
          </w:tcPr>
          <w:p w14:paraId="0E891017" w14:textId="22D192F7" w:rsidR="00452FDD" w:rsidRPr="004D3964" w:rsidRDefault="00452FDD" w:rsidP="00452FDD">
            <w:pPr>
              <w:jc w:val="center"/>
              <w:rPr>
                <w:sz w:val="20"/>
                <w:szCs w:val="20"/>
                <w:lang w:val="fr-FR" w:eastAsia="fr-FR"/>
              </w:rPr>
            </w:pPr>
            <w:r w:rsidRPr="004D3964">
              <w:rPr>
                <w:sz w:val="20"/>
                <w:szCs w:val="20"/>
                <w:lang w:val="fr-FR" w:eastAsia="fr-FR"/>
              </w:rPr>
              <w:t>.922</w:t>
            </w:r>
          </w:p>
        </w:tc>
        <w:tc>
          <w:tcPr>
            <w:tcW w:w="490" w:type="dxa"/>
            <w:tcBorders>
              <w:top w:val="nil"/>
              <w:left w:val="nil"/>
              <w:bottom w:val="nil"/>
              <w:right w:val="nil"/>
            </w:tcBorders>
            <w:shd w:val="clear" w:color="000000" w:fill="FFFFFF"/>
            <w:noWrap/>
            <w:vAlign w:val="center"/>
          </w:tcPr>
          <w:p w14:paraId="3B3AEB1E" w14:textId="5CFFC0E8" w:rsidR="00452FDD" w:rsidRPr="004D3964" w:rsidRDefault="00452FDD" w:rsidP="00452FDD">
            <w:pPr>
              <w:jc w:val="center"/>
              <w:rPr>
                <w:sz w:val="20"/>
                <w:szCs w:val="20"/>
                <w:lang w:val="fr-FR" w:eastAsia="fr-FR"/>
              </w:rPr>
            </w:pPr>
            <w:r w:rsidRPr="004D3964">
              <w:rPr>
                <w:sz w:val="20"/>
                <w:szCs w:val="20"/>
                <w:lang w:val="fr-FR" w:eastAsia="fr-FR"/>
              </w:rPr>
              <w:t>.902</w:t>
            </w:r>
          </w:p>
        </w:tc>
        <w:tc>
          <w:tcPr>
            <w:tcW w:w="830" w:type="dxa"/>
            <w:tcBorders>
              <w:top w:val="nil"/>
              <w:left w:val="nil"/>
              <w:bottom w:val="nil"/>
              <w:right w:val="nil"/>
            </w:tcBorders>
            <w:shd w:val="clear" w:color="000000" w:fill="FFFFFF"/>
            <w:noWrap/>
            <w:vAlign w:val="center"/>
          </w:tcPr>
          <w:p w14:paraId="5E5AB08B" w14:textId="5A986071" w:rsidR="00452FDD" w:rsidRPr="004D3964" w:rsidRDefault="00452FDD" w:rsidP="00452FDD">
            <w:pPr>
              <w:jc w:val="center"/>
              <w:rPr>
                <w:sz w:val="20"/>
                <w:szCs w:val="20"/>
                <w:lang w:val="fr-FR" w:eastAsia="fr-FR"/>
              </w:rPr>
            </w:pPr>
            <w:r w:rsidRPr="004D3964">
              <w:rPr>
                <w:sz w:val="20"/>
                <w:szCs w:val="20"/>
                <w:lang w:val="fr-FR" w:eastAsia="fr-FR"/>
              </w:rPr>
              <w:t>.102</w:t>
            </w:r>
          </w:p>
        </w:tc>
        <w:tc>
          <w:tcPr>
            <w:tcW w:w="863" w:type="dxa"/>
            <w:tcBorders>
              <w:top w:val="nil"/>
              <w:left w:val="nil"/>
              <w:bottom w:val="nil"/>
              <w:right w:val="nil"/>
            </w:tcBorders>
            <w:shd w:val="clear" w:color="000000" w:fill="FFFFFF"/>
            <w:noWrap/>
            <w:vAlign w:val="center"/>
          </w:tcPr>
          <w:p w14:paraId="5833ABBF" w14:textId="22B8B8ED" w:rsidR="00452FDD" w:rsidRPr="004D3964" w:rsidRDefault="00452FDD" w:rsidP="00452FDD">
            <w:pPr>
              <w:jc w:val="center"/>
              <w:rPr>
                <w:sz w:val="20"/>
                <w:szCs w:val="20"/>
                <w:lang w:val="fr-FR" w:eastAsia="fr-FR"/>
              </w:rPr>
            </w:pPr>
            <w:r w:rsidRPr="004D3964">
              <w:rPr>
                <w:sz w:val="20"/>
                <w:szCs w:val="20"/>
                <w:lang w:val="fr-FR" w:eastAsia="fr-FR"/>
              </w:rPr>
              <w:t>.097</w:t>
            </w:r>
          </w:p>
        </w:tc>
        <w:tc>
          <w:tcPr>
            <w:tcW w:w="717" w:type="dxa"/>
            <w:tcBorders>
              <w:top w:val="nil"/>
              <w:left w:val="nil"/>
              <w:bottom w:val="nil"/>
              <w:right w:val="nil"/>
            </w:tcBorders>
            <w:shd w:val="clear" w:color="000000" w:fill="FFFFFF"/>
            <w:noWrap/>
            <w:vAlign w:val="center"/>
          </w:tcPr>
          <w:p w14:paraId="5150A3C4" w14:textId="239B28D4" w:rsidR="00452FDD" w:rsidRPr="004D3964" w:rsidRDefault="00452FDD" w:rsidP="00452FDD">
            <w:pPr>
              <w:jc w:val="center"/>
              <w:rPr>
                <w:sz w:val="20"/>
                <w:szCs w:val="20"/>
                <w:lang w:val="fr-FR" w:eastAsia="fr-FR"/>
              </w:rPr>
            </w:pPr>
            <w:r w:rsidRPr="004D3964">
              <w:rPr>
                <w:sz w:val="20"/>
                <w:szCs w:val="20"/>
                <w:lang w:val="fr-FR" w:eastAsia="fr-FR"/>
              </w:rPr>
              <w:t>.107</w:t>
            </w:r>
          </w:p>
        </w:tc>
        <w:tc>
          <w:tcPr>
            <w:tcW w:w="760" w:type="dxa"/>
            <w:tcBorders>
              <w:top w:val="nil"/>
              <w:left w:val="nil"/>
              <w:bottom w:val="nil"/>
              <w:right w:val="nil"/>
            </w:tcBorders>
            <w:shd w:val="clear" w:color="000000" w:fill="FFFFFF"/>
            <w:noWrap/>
            <w:vAlign w:val="bottom"/>
          </w:tcPr>
          <w:p w14:paraId="1DA766D4" w14:textId="127A007F" w:rsidR="00452FDD" w:rsidRPr="004D3964" w:rsidRDefault="00452FDD" w:rsidP="00452FDD">
            <w:pPr>
              <w:jc w:val="center"/>
              <w:rPr>
                <w:sz w:val="20"/>
                <w:szCs w:val="20"/>
                <w:lang w:val="fr-FR" w:eastAsia="fr-FR"/>
              </w:rPr>
            </w:pPr>
            <w:r w:rsidRPr="004D3964">
              <w:rPr>
                <w:sz w:val="20"/>
                <w:szCs w:val="20"/>
                <w:lang w:val="fr-FR" w:eastAsia="fr-FR"/>
              </w:rPr>
              <w:t>.070</w:t>
            </w:r>
          </w:p>
        </w:tc>
        <w:tc>
          <w:tcPr>
            <w:tcW w:w="452" w:type="dxa"/>
            <w:tcBorders>
              <w:top w:val="nil"/>
              <w:left w:val="nil"/>
              <w:bottom w:val="nil"/>
              <w:right w:val="nil"/>
            </w:tcBorders>
            <w:shd w:val="clear" w:color="000000" w:fill="FFFFFF"/>
            <w:noWrap/>
            <w:vAlign w:val="bottom"/>
          </w:tcPr>
          <w:p w14:paraId="3A209793" w14:textId="7EBF6718"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tcPr>
          <w:p w14:paraId="0F63C3F6" w14:textId="0FE2FB02"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tcPr>
          <w:p w14:paraId="01617AE1" w14:textId="11C435CD"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13B3BA4B" w14:textId="2F50A42F"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70FE9DB2" w14:textId="43B76715"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tcPr>
          <w:p w14:paraId="72F4A1D2" w14:textId="6DFA5975"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tcPr>
          <w:p w14:paraId="2DF0E9F4" w14:textId="3846CCA0"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2D96846E" w14:textId="77777777" w:rsidTr="007A03E7">
        <w:trPr>
          <w:trHeight w:val="73"/>
        </w:trPr>
        <w:tc>
          <w:tcPr>
            <w:tcW w:w="993" w:type="dxa"/>
            <w:vMerge/>
            <w:tcBorders>
              <w:left w:val="nil"/>
              <w:right w:val="nil"/>
            </w:tcBorders>
            <w:shd w:val="clear" w:color="000000" w:fill="FFFFFF"/>
            <w:noWrap/>
            <w:hideMark/>
          </w:tcPr>
          <w:p w14:paraId="711B4F33" w14:textId="7BF487C4"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3FBA491E" w14:textId="766F28B7" w:rsidR="00452FDD" w:rsidRPr="00724025" w:rsidRDefault="00452FDD" w:rsidP="00452FDD">
            <w:pPr>
              <w:jc w:val="center"/>
              <w:rPr>
                <w:sz w:val="20"/>
                <w:szCs w:val="20"/>
                <w:lang w:val="fr-FR" w:eastAsia="fr-FR"/>
              </w:rPr>
            </w:pPr>
            <w:r w:rsidRPr="00724025">
              <w:rPr>
                <w:sz w:val="20"/>
                <w:szCs w:val="20"/>
                <w:lang w:val="fr-FR" w:eastAsia="fr-FR"/>
              </w:rPr>
              <w:t>1-5</w:t>
            </w:r>
          </w:p>
        </w:tc>
        <w:tc>
          <w:tcPr>
            <w:tcW w:w="2785" w:type="dxa"/>
            <w:tcBorders>
              <w:top w:val="nil"/>
              <w:left w:val="nil"/>
              <w:bottom w:val="nil"/>
              <w:right w:val="nil"/>
            </w:tcBorders>
            <w:shd w:val="clear" w:color="000000" w:fill="FFFFFF"/>
            <w:noWrap/>
            <w:vAlign w:val="bottom"/>
            <w:hideMark/>
          </w:tcPr>
          <w:p w14:paraId="6893EBD2" w14:textId="77777777" w:rsidR="00452FDD" w:rsidRPr="00724025" w:rsidRDefault="00452FDD" w:rsidP="00452FDD">
            <w:pPr>
              <w:rPr>
                <w:sz w:val="20"/>
                <w:szCs w:val="20"/>
                <w:lang w:val="fr-FR" w:eastAsia="fr-FR"/>
              </w:rPr>
            </w:pPr>
            <w:r w:rsidRPr="00724025">
              <w:rPr>
                <w:sz w:val="20"/>
                <w:szCs w:val="20"/>
                <w:lang w:val="fr-FR" w:eastAsia="fr-FR"/>
              </w:rPr>
              <w:t>HO</w:t>
            </w:r>
          </w:p>
        </w:tc>
        <w:tc>
          <w:tcPr>
            <w:tcW w:w="990" w:type="dxa"/>
            <w:tcBorders>
              <w:top w:val="nil"/>
              <w:left w:val="nil"/>
              <w:bottom w:val="nil"/>
              <w:right w:val="nil"/>
            </w:tcBorders>
            <w:shd w:val="clear" w:color="000000" w:fill="FFFFFF"/>
            <w:noWrap/>
            <w:vAlign w:val="center"/>
            <w:hideMark/>
          </w:tcPr>
          <w:p w14:paraId="0DCAD506" w14:textId="77777777" w:rsidR="00452FDD" w:rsidRPr="00724025" w:rsidRDefault="00452FDD" w:rsidP="00452FDD">
            <w:pPr>
              <w:jc w:val="center"/>
              <w:rPr>
                <w:sz w:val="20"/>
                <w:szCs w:val="20"/>
                <w:lang w:val="fr-FR" w:eastAsia="fr-FR"/>
              </w:rPr>
            </w:pPr>
            <w:r w:rsidRPr="00724025">
              <w:rPr>
                <w:sz w:val="20"/>
                <w:szCs w:val="20"/>
                <w:lang w:val="fr-FR" w:eastAsia="fr-FR"/>
              </w:rPr>
              <w:t>2421.501*</w:t>
            </w:r>
          </w:p>
        </w:tc>
        <w:tc>
          <w:tcPr>
            <w:tcW w:w="440" w:type="dxa"/>
            <w:tcBorders>
              <w:top w:val="nil"/>
              <w:left w:val="nil"/>
              <w:bottom w:val="nil"/>
              <w:right w:val="nil"/>
            </w:tcBorders>
            <w:shd w:val="clear" w:color="000000" w:fill="FFFFFF"/>
            <w:noWrap/>
            <w:vAlign w:val="center"/>
            <w:hideMark/>
          </w:tcPr>
          <w:p w14:paraId="395AF2B7" w14:textId="77777777" w:rsidR="00452FDD" w:rsidRPr="00724025" w:rsidRDefault="00452FDD" w:rsidP="00452FDD">
            <w:pPr>
              <w:jc w:val="center"/>
              <w:rPr>
                <w:sz w:val="20"/>
                <w:szCs w:val="20"/>
                <w:lang w:val="fr-FR" w:eastAsia="fr-FR"/>
              </w:rPr>
            </w:pPr>
            <w:r w:rsidRPr="00724025">
              <w:rPr>
                <w:sz w:val="20"/>
                <w:szCs w:val="20"/>
                <w:lang w:val="fr-FR" w:eastAsia="fr-FR"/>
              </w:rPr>
              <w:t>226</w:t>
            </w:r>
          </w:p>
        </w:tc>
        <w:tc>
          <w:tcPr>
            <w:tcW w:w="490" w:type="dxa"/>
            <w:tcBorders>
              <w:top w:val="nil"/>
              <w:left w:val="nil"/>
              <w:bottom w:val="nil"/>
              <w:right w:val="nil"/>
            </w:tcBorders>
            <w:shd w:val="clear" w:color="000000" w:fill="FFFFFF"/>
            <w:noWrap/>
            <w:vAlign w:val="center"/>
            <w:hideMark/>
          </w:tcPr>
          <w:p w14:paraId="711E1E69" w14:textId="77777777" w:rsidR="00452FDD" w:rsidRPr="004D3964" w:rsidRDefault="00452FDD" w:rsidP="00452FDD">
            <w:pPr>
              <w:jc w:val="center"/>
              <w:rPr>
                <w:sz w:val="20"/>
                <w:szCs w:val="20"/>
                <w:lang w:val="fr-FR" w:eastAsia="fr-FR"/>
              </w:rPr>
            </w:pPr>
            <w:r w:rsidRPr="004D3964">
              <w:rPr>
                <w:sz w:val="20"/>
                <w:szCs w:val="20"/>
                <w:lang w:val="fr-FR" w:eastAsia="fr-FR"/>
              </w:rPr>
              <w:t>.865</w:t>
            </w:r>
          </w:p>
        </w:tc>
        <w:tc>
          <w:tcPr>
            <w:tcW w:w="490" w:type="dxa"/>
            <w:tcBorders>
              <w:top w:val="nil"/>
              <w:left w:val="nil"/>
              <w:bottom w:val="nil"/>
              <w:right w:val="nil"/>
            </w:tcBorders>
            <w:shd w:val="clear" w:color="000000" w:fill="FFFFFF"/>
            <w:noWrap/>
            <w:vAlign w:val="center"/>
            <w:hideMark/>
          </w:tcPr>
          <w:p w14:paraId="2B818A5F" w14:textId="77777777" w:rsidR="00452FDD" w:rsidRPr="004D3964" w:rsidRDefault="00452FDD" w:rsidP="00452FDD">
            <w:pPr>
              <w:jc w:val="center"/>
              <w:rPr>
                <w:sz w:val="20"/>
                <w:szCs w:val="20"/>
                <w:lang w:val="fr-FR" w:eastAsia="fr-FR"/>
              </w:rPr>
            </w:pPr>
            <w:r w:rsidRPr="004D3964">
              <w:rPr>
                <w:sz w:val="20"/>
                <w:szCs w:val="20"/>
                <w:lang w:val="fr-FR" w:eastAsia="fr-FR"/>
              </w:rPr>
              <w:t>.849</w:t>
            </w:r>
          </w:p>
        </w:tc>
        <w:tc>
          <w:tcPr>
            <w:tcW w:w="830" w:type="dxa"/>
            <w:tcBorders>
              <w:top w:val="nil"/>
              <w:left w:val="nil"/>
              <w:bottom w:val="nil"/>
              <w:right w:val="nil"/>
            </w:tcBorders>
            <w:shd w:val="clear" w:color="000000" w:fill="FFFFFF"/>
            <w:noWrap/>
            <w:vAlign w:val="center"/>
            <w:hideMark/>
          </w:tcPr>
          <w:p w14:paraId="23A62B77" w14:textId="77777777" w:rsidR="00452FDD" w:rsidRPr="004D3964" w:rsidRDefault="00452FDD" w:rsidP="00452FDD">
            <w:pPr>
              <w:jc w:val="center"/>
              <w:rPr>
                <w:sz w:val="20"/>
                <w:szCs w:val="20"/>
                <w:lang w:val="fr-FR" w:eastAsia="fr-FR"/>
              </w:rPr>
            </w:pPr>
            <w:r w:rsidRPr="004D3964">
              <w:rPr>
                <w:sz w:val="20"/>
                <w:szCs w:val="20"/>
                <w:lang w:val="fr-FR" w:eastAsia="fr-FR"/>
              </w:rPr>
              <w:t>.127</w:t>
            </w:r>
          </w:p>
        </w:tc>
        <w:tc>
          <w:tcPr>
            <w:tcW w:w="863" w:type="dxa"/>
            <w:tcBorders>
              <w:top w:val="nil"/>
              <w:left w:val="nil"/>
              <w:bottom w:val="nil"/>
              <w:right w:val="nil"/>
            </w:tcBorders>
            <w:shd w:val="clear" w:color="000000" w:fill="FFFFFF"/>
            <w:noWrap/>
            <w:vAlign w:val="center"/>
            <w:hideMark/>
          </w:tcPr>
          <w:p w14:paraId="38DE3C9D" w14:textId="77777777" w:rsidR="00452FDD" w:rsidRPr="004D3964" w:rsidRDefault="00452FDD" w:rsidP="00452FDD">
            <w:pPr>
              <w:jc w:val="center"/>
              <w:rPr>
                <w:sz w:val="20"/>
                <w:szCs w:val="20"/>
                <w:lang w:val="fr-FR" w:eastAsia="fr-FR"/>
              </w:rPr>
            </w:pPr>
            <w:r w:rsidRPr="004D3964">
              <w:rPr>
                <w:sz w:val="20"/>
                <w:szCs w:val="20"/>
                <w:lang w:val="fr-FR" w:eastAsia="fr-FR"/>
              </w:rPr>
              <w:t>.122</w:t>
            </w:r>
          </w:p>
        </w:tc>
        <w:tc>
          <w:tcPr>
            <w:tcW w:w="717" w:type="dxa"/>
            <w:tcBorders>
              <w:top w:val="nil"/>
              <w:left w:val="nil"/>
              <w:bottom w:val="nil"/>
              <w:right w:val="nil"/>
            </w:tcBorders>
            <w:shd w:val="clear" w:color="000000" w:fill="FFFFFF"/>
            <w:noWrap/>
            <w:vAlign w:val="center"/>
            <w:hideMark/>
          </w:tcPr>
          <w:p w14:paraId="40C81858" w14:textId="77777777" w:rsidR="00452FDD" w:rsidRPr="004D3964" w:rsidRDefault="00452FDD" w:rsidP="00452FDD">
            <w:pPr>
              <w:jc w:val="center"/>
              <w:rPr>
                <w:sz w:val="20"/>
                <w:szCs w:val="20"/>
                <w:lang w:val="fr-FR" w:eastAsia="fr-FR"/>
              </w:rPr>
            </w:pPr>
            <w:r w:rsidRPr="004D3964">
              <w:rPr>
                <w:sz w:val="20"/>
                <w:szCs w:val="20"/>
                <w:lang w:val="fr-FR" w:eastAsia="fr-FR"/>
              </w:rPr>
              <w:t>.132</w:t>
            </w:r>
          </w:p>
        </w:tc>
        <w:tc>
          <w:tcPr>
            <w:tcW w:w="760" w:type="dxa"/>
            <w:tcBorders>
              <w:top w:val="nil"/>
              <w:left w:val="nil"/>
              <w:bottom w:val="nil"/>
              <w:right w:val="nil"/>
            </w:tcBorders>
            <w:shd w:val="clear" w:color="000000" w:fill="FFFFFF"/>
            <w:noWrap/>
            <w:vAlign w:val="bottom"/>
            <w:hideMark/>
          </w:tcPr>
          <w:p w14:paraId="575AC27B" w14:textId="77777777" w:rsidR="00452FDD" w:rsidRPr="004D3964" w:rsidRDefault="00452FDD" w:rsidP="00452FDD">
            <w:pPr>
              <w:jc w:val="center"/>
              <w:rPr>
                <w:sz w:val="20"/>
                <w:szCs w:val="20"/>
                <w:lang w:val="fr-FR" w:eastAsia="fr-FR"/>
              </w:rPr>
            </w:pPr>
            <w:r w:rsidRPr="004D3964">
              <w:rPr>
                <w:sz w:val="20"/>
                <w:szCs w:val="20"/>
                <w:lang w:val="fr-FR" w:eastAsia="fr-FR"/>
              </w:rPr>
              <w:t>.099</w:t>
            </w:r>
          </w:p>
        </w:tc>
        <w:tc>
          <w:tcPr>
            <w:tcW w:w="452" w:type="dxa"/>
            <w:tcBorders>
              <w:top w:val="nil"/>
              <w:left w:val="nil"/>
              <w:bottom w:val="nil"/>
              <w:right w:val="nil"/>
            </w:tcBorders>
            <w:shd w:val="clear" w:color="000000" w:fill="FFFFFF"/>
            <w:noWrap/>
            <w:vAlign w:val="bottom"/>
            <w:hideMark/>
          </w:tcPr>
          <w:p w14:paraId="4FE3D2B5"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90" w:type="dxa"/>
            <w:tcBorders>
              <w:top w:val="nil"/>
              <w:left w:val="nil"/>
              <w:bottom w:val="nil"/>
              <w:right w:val="nil"/>
            </w:tcBorders>
            <w:shd w:val="clear" w:color="000000" w:fill="FFFFFF"/>
            <w:noWrap/>
            <w:vAlign w:val="bottom"/>
            <w:hideMark/>
          </w:tcPr>
          <w:p w14:paraId="7217446A"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00" w:type="dxa"/>
            <w:tcBorders>
              <w:top w:val="nil"/>
              <w:left w:val="nil"/>
              <w:bottom w:val="nil"/>
              <w:right w:val="nil"/>
            </w:tcBorders>
            <w:shd w:val="clear" w:color="000000" w:fill="FFFFFF"/>
            <w:noWrap/>
            <w:vAlign w:val="bottom"/>
            <w:hideMark/>
          </w:tcPr>
          <w:p w14:paraId="01A88E79"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3A6E6417"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38029FA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57B45C34"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952" w:type="dxa"/>
            <w:tcBorders>
              <w:top w:val="nil"/>
              <w:left w:val="nil"/>
              <w:bottom w:val="nil"/>
              <w:right w:val="nil"/>
            </w:tcBorders>
            <w:shd w:val="clear" w:color="000000" w:fill="FFFFFF"/>
            <w:noWrap/>
            <w:vAlign w:val="bottom"/>
            <w:hideMark/>
          </w:tcPr>
          <w:p w14:paraId="3D42251C" w14:textId="77777777" w:rsidR="00452FDD" w:rsidRPr="004D3964" w:rsidRDefault="00452FDD" w:rsidP="00452FDD">
            <w:pPr>
              <w:jc w:val="center"/>
              <w:rPr>
                <w:sz w:val="20"/>
                <w:szCs w:val="20"/>
                <w:lang w:val="fr-FR" w:eastAsia="fr-FR"/>
              </w:rPr>
            </w:pPr>
            <w:r w:rsidRPr="004D3964">
              <w:rPr>
                <w:sz w:val="20"/>
                <w:szCs w:val="20"/>
                <w:lang w:val="fr-FR" w:eastAsia="fr-FR"/>
              </w:rPr>
              <w:t> </w:t>
            </w:r>
          </w:p>
        </w:tc>
      </w:tr>
      <w:tr w:rsidR="00452FDD" w:rsidRPr="004D3964" w14:paraId="069631FD" w14:textId="77777777" w:rsidTr="007A03E7">
        <w:trPr>
          <w:trHeight w:val="100"/>
        </w:trPr>
        <w:tc>
          <w:tcPr>
            <w:tcW w:w="993" w:type="dxa"/>
            <w:vMerge/>
            <w:tcBorders>
              <w:left w:val="nil"/>
              <w:bottom w:val="nil"/>
              <w:right w:val="nil"/>
            </w:tcBorders>
            <w:shd w:val="clear" w:color="000000" w:fill="FFFFFF"/>
            <w:noWrap/>
            <w:hideMark/>
          </w:tcPr>
          <w:p w14:paraId="026340F6" w14:textId="4FAE658C"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34BFDE68" w14:textId="77B8C7B5" w:rsidR="00452FDD" w:rsidRPr="00724025" w:rsidRDefault="00452FDD" w:rsidP="00452FDD">
            <w:pPr>
              <w:jc w:val="center"/>
              <w:rPr>
                <w:sz w:val="20"/>
                <w:szCs w:val="20"/>
                <w:lang w:val="fr-FR" w:eastAsia="fr-FR"/>
              </w:rPr>
            </w:pPr>
            <w:r w:rsidRPr="00724025">
              <w:rPr>
                <w:sz w:val="20"/>
                <w:szCs w:val="20"/>
                <w:lang w:val="fr-FR" w:eastAsia="fr-FR"/>
              </w:rPr>
              <w:t>1-6</w:t>
            </w:r>
          </w:p>
        </w:tc>
        <w:tc>
          <w:tcPr>
            <w:tcW w:w="2785" w:type="dxa"/>
            <w:tcBorders>
              <w:top w:val="nil"/>
              <w:left w:val="nil"/>
              <w:bottom w:val="nil"/>
              <w:right w:val="nil"/>
            </w:tcBorders>
            <w:shd w:val="clear" w:color="000000" w:fill="FFFFFF"/>
            <w:noWrap/>
            <w:vAlign w:val="bottom"/>
            <w:hideMark/>
          </w:tcPr>
          <w:p w14:paraId="3FC408BC" w14:textId="77777777" w:rsidR="00452FDD" w:rsidRPr="00724025" w:rsidRDefault="00452FDD" w:rsidP="00452FDD">
            <w:pPr>
              <w:rPr>
                <w:sz w:val="20"/>
                <w:szCs w:val="20"/>
                <w:lang w:val="fr-FR" w:eastAsia="fr-FR"/>
              </w:rPr>
            </w:pPr>
            <w:r w:rsidRPr="00724025">
              <w:rPr>
                <w:sz w:val="20"/>
                <w:szCs w:val="20"/>
                <w:lang w:val="fr-FR" w:eastAsia="fr-FR"/>
              </w:rPr>
              <w:t>HO-CU</w:t>
            </w:r>
          </w:p>
        </w:tc>
        <w:tc>
          <w:tcPr>
            <w:tcW w:w="990" w:type="dxa"/>
            <w:tcBorders>
              <w:top w:val="nil"/>
              <w:left w:val="nil"/>
              <w:bottom w:val="nil"/>
              <w:right w:val="nil"/>
            </w:tcBorders>
            <w:shd w:val="clear" w:color="000000" w:fill="FFFFFF"/>
            <w:noWrap/>
            <w:vAlign w:val="center"/>
            <w:hideMark/>
          </w:tcPr>
          <w:p w14:paraId="5E8FF3AE" w14:textId="77777777" w:rsidR="00452FDD" w:rsidRPr="00724025" w:rsidRDefault="00452FDD" w:rsidP="00452FDD">
            <w:pPr>
              <w:jc w:val="center"/>
              <w:rPr>
                <w:sz w:val="20"/>
                <w:szCs w:val="20"/>
                <w:lang w:val="fr-FR" w:eastAsia="fr-FR"/>
              </w:rPr>
            </w:pPr>
            <w:r w:rsidRPr="00724025">
              <w:rPr>
                <w:sz w:val="20"/>
                <w:szCs w:val="20"/>
                <w:lang w:val="fr-FR" w:eastAsia="fr-FR"/>
              </w:rPr>
              <w:t>1912.372*</w:t>
            </w:r>
          </w:p>
        </w:tc>
        <w:tc>
          <w:tcPr>
            <w:tcW w:w="440" w:type="dxa"/>
            <w:tcBorders>
              <w:top w:val="nil"/>
              <w:left w:val="nil"/>
              <w:bottom w:val="nil"/>
              <w:right w:val="nil"/>
            </w:tcBorders>
            <w:shd w:val="clear" w:color="000000" w:fill="FFFFFF"/>
            <w:noWrap/>
            <w:vAlign w:val="center"/>
            <w:hideMark/>
          </w:tcPr>
          <w:p w14:paraId="53843CD1" w14:textId="77777777" w:rsidR="00452FDD" w:rsidRPr="00724025" w:rsidRDefault="00452FDD" w:rsidP="00452FDD">
            <w:pPr>
              <w:jc w:val="center"/>
              <w:rPr>
                <w:sz w:val="20"/>
                <w:szCs w:val="20"/>
                <w:lang w:val="fr-FR" w:eastAsia="fr-FR"/>
              </w:rPr>
            </w:pPr>
            <w:r w:rsidRPr="00724025">
              <w:rPr>
                <w:sz w:val="20"/>
                <w:szCs w:val="20"/>
                <w:lang w:val="fr-FR" w:eastAsia="fr-FR"/>
              </w:rPr>
              <w:t>205</w:t>
            </w:r>
          </w:p>
        </w:tc>
        <w:tc>
          <w:tcPr>
            <w:tcW w:w="490" w:type="dxa"/>
            <w:tcBorders>
              <w:top w:val="nil"/>
              <w:left w:val="nil"/>
              <w:bottom w:val="nil"/>
              <w:right w:val="nil"/>
            </w:tcBorders>
            <w:shd w:val="clear" w:color="000000" w:fill="FFFFFF"/>
            <w:noWrap/>
            <w:vAlign w:val="center"/>
            <w:hideMark/>
          </w:tcPr>
          <w:p w14:paraId="131DF944" w14:textId="77777777" w:rsidR="00452FDD" w:rsidRPr="004D3964" w:rsidRDefault="00452FDD" w:rsidP="00452FDD">
            <w:pPr>
              <w:jc w:val="center"/>
              <w:rPr>
                <w:sz w:val="20"/>
                <w:szCs w:val="20"/>
                <w:lang w:val="fr-FR" w:eastAsia="fr-FR"/>
              </w:rPr>
            </w:pPr>
            <w:r w:rsidRPr="004D3964">
              <w:rPr>
                <w:sz w:val="20"/>
                <w:szCs w:val="20"/>
                <w:lang w:val="fr-FR" w:eastAsia="fr-FR"/>
              </w:rPr>
              <w:t>.895</w:t>
            </w:r>
          </w:p>
        </w:tc>
        <w:tc>
          <w:tcPr>
            <w:tcW w:w="490" w:type="dxa"/>
            <w:tcBorders>
              <w:top w:val="nil"/>
              <w:left w:val="nil"/>
              <w:bottom w:val="nil"/>
              <w:right w:val="nil"/>
            </w:tcBorders>
            <w:shd w:val="clear" w:color="000000" w:fill="FFFFFF"/>
            <w:noWrap/>
            <w:vAlign w:val="center"/>
            <w:hideMark/>
          </w:tcPr>
          <w:p w14:paraId="7FF06949" w14:textId="77777777" w:rsidR="00452FDD" w:rsidRPr="004D3964" w:rsidRDefault="00452FDD" w:rsidP="00452FDD">
            <w:pPr>
              <w:jc w:val="center"/>
              <w:rPr>
                <w:sz w:val="20"/>
                <w:szCs w:val="20"/>
                <w:lang w:val="fr-FR" w:eastAsia="fr-FR"/>
              </w:rPr>
            </w:pPr>
            <w:r w:rsidRPr="004D3964">
              <w:rPr>
                <w:sz w:val="20"/>
                <w:szCs w:val="20"/>
                <w:lang w:val="fr-FR" w:eastAsia="fr-FR"/>
              </w:rPr>
              <w:t>.871</w:t>
            </w:r>
          </w:p>
        </w:tc>
        <w:tc>
          <w:tcPr>
            <w:tcW w:w="830" w:type="dxa"/>
            <w:tcBorders>
              <w:top w:val="nil"/>
              <w:left w:val="nil"/>
              <w:bottom w:val="nil"/>
              <w:right w:val="nil"/>
            </w:tcBorders>
            <w:shd w:val="clear" w:color="000000" w:fill="FFFFFF"/>
            <w:noWrap/>
            <w:vAlign w:val="center"/>
            <w:hideMark/>
          </w:tcPr>
          <w:p w14:paraId="45040F94" w14:textId="77777777" w:rsidR="00452FDD" w:rsidRPr="004D3964" w:rsidRDefault="00452FDD" w:rsidP="00452FDD">
            <w:pPr>
              <w:jc w:val="center"/>
              <w:rPr>
                <w:sz w:val="20"/>
                <w:szCs w:val="20"/>
                <w:lang w:val="fr-FR" w:eastAsia="fr-FR"/>
              </w:rPr>
            </w:pPr>
            <w:r w:rsidRPr="004D3964">
              <w:rPr>
                <w:sz w:val="20"/>
                <w:szCs w:val="20"/>
                <w:lang w:val="fr-FR" w:eastAsia="fr-FR"/>
              </w:rPr>
              <w:t>.118</w:t>
            </w:r>
          </w:p>
        </w:tc>
        <w:tc>
          <w:tcPr>
            <w:tcW w:w="863" w:type="dxa"/>
            <w:tcBorders>
              <w:top w:val="nil"/>
              <w:left w:val="nil"/>
              <w:bottom w:val="nil"/>
              <w:right w:val="nil"/>
            </w:tcBorders>
            <w:shd w:val="clear" w:color="000000" w:fill="FFFFFF"/>
            <w:noWrap/>
            <w:vAlign w:val="center"/>
            <w:hideMark/>
          </w:tcPr>
          <w:p w14:paraId="47D6768F" w14:textId="77777777" w:rsidR="00452FDD" w:rsidRPr="004D3964" w:rsidRDefault="00452FDD" w:rsidP="00452FDD">
            <w:pPr>
              <w:jc w:val="center"/>
              <w:rPr>
                <w:sz w:val="20"/>
                <w:szCs w:val="20"/>
                <w:lang w:val="fr-FR" w:eastAsia="fr-FR"/>
              </w:rPr>
            </w:pPr>
            <w:r w:rsidRPr="004D3964">
              <w:rPr>
                <w:sz w:val="20"/>
                <w:szCs w:val="20"/>
                <w:lang w:val="fr-FR" w:eastAsia="fr-FR"/>
              </w:rPr>
              <w:t>.113</w:t>
            </w:r>
          </w:p>
        </w:tc>
        <w:tc>
          <w:tcPr>
            <w:tcW w:w="717" w:type="dxa"/>
            <w:tcBorders>
              <w:top w:val="nil"/>
              <w:left w:val="nil"/>
              <w:bottom w:val="nil"/>
              <w:right w:val="nil"/>
            </w:tcBorders>
            <w:shd w:val="clear" w:color="000000" w:fill="FFFFFF"/>
            <w:noWrap/>
            <w:vAlign w:val="center"/>
            <w:hideMark/>
          </w:tcPr>
          <w:p w14:paraId="098F24F8" w14:textId="77777777" w:rsidR="00452FDD" w:rsidRPr="004D3964" w:rsidRDefault="00452FDD" w:rsidP="00452FDD">
            <w:pPr>
              <w:jc w:val="center"/>
              <w:rPr>
                <w:sz w:val="20"/>
                <w:szCs w:val="20"/>
                <w:lang w:val="fr-FR" w:eastAsia="fr-FR"/>
              </w:rPr>
            </w:pPr>
            <w:r w:rsidRPr="004D3964">
              <w:rPr>
                <w:sz w:val="20"/>
                <w:szCs w:val="20"/>
                <w:lang w:val="fr-FR" w:eastAsia="fr-FR"/>
              </w:rPr>
              <w:t>.122</w:t>
            </w:r>
          </w:p>
        </w:tc>
        <w:tc>
          <w:tcPr>
            <w:tcW w:w="760" w:type="dxa"/>
            <w:tcBorders>
              <w:top w:val="nil"/>
              <w:left w:val="nil"/>
              <w:bottom w:val="nil"/>
              <w:right w:val="nil"/>
            </w:tcBorders>
            <w:shd w:val="clear" w:color="000000" w:fill="FFFFFF"/>
            <w:noWrap/>
            <w:vAlign w:val="bottom"/>
            <w:hideMark/>
          </w:tcPr>
          <w:p w14:paraId="5389E97A" w14:textId="77777777" w:rsidR="00452FDD" w:rsidRPr="004D3964" w:rsidRDefault="00452FDD" w:rsidP="00452FDD">
            <w:pPr>
              <w:jc w:val="center"/>
              <w:rPr>
                <w:sz w:val="20"/>
                <w:szCs w:val="20"/>
                <w:lang w:val="fr-FR" w:eastAsia="fr-FR"/>
              </w:rPr>
            </w:pPr>
            <w:r w:rsidRPr="004D3964">
              <w:rPr>
                <w:sz w:val="20"/>
                <w:szCs w:val="20"/>
                <w:lang w:val="fr-FR" w:eastAsia="fr-FR"/>
              </w:rPr>
              <w:t>.087</w:t>
            </w:r>
          </w:p>
        </w:tc>
        <w:tc>
          <w:tcPr>
            <w:tcW w:w="452" w:type="dxa"/>
            <w:tcBorders>
              <w:top w:val="nil"/>
              <w:left w:val="nil"/>
              <w:bottom w:val="nil"/>
              <w:right w:val="nil"/>
            </w:tcBorders>
            <w:shd w:val="clear" w:color="000000" w:fill="FFFFFF"/>
            <w:noWrap/>
            <w:vAlign w:val="bottom"/>
            <w:hideMark/>
          </w:tcPr>
          <w:p w14:paraId="6CCECDA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54B5565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4BBD2DA1"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38C48EA"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27D6012A"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7F77F06"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4CD0F00E"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45475179" w14:textId="77777777" w:rsidTr="007A03E7">
        <w:trPr>
          <w:trHeight w:val="312"/>
        </w:trPr>
        <w:tc>
          <w:tcPr>
            <w:tcW w:w="993" w:type="dxa"/>
            <w:vMerge w:val="restart"/>
            <w:tcBorders>
              <w:top w:val="nil"/>
              <w:left w:val="nil"/>
              <w:right w:val="nil"/>
            </w:tcBorders>
            <w:shd w:val="clear" w:color="000000" w:fill="FFFFFF"/>
            <w:noWrap/>
            <w:hideMark/>
          </w:tcPr>
          <w:p w14:paraId="2246D56D" w14:textId="484D84B2" w:rsidR="00452FDD" w:rsidRPr="004D3964" w:rsidRDefault="00452FDD" w:rsidP="00452FDD">
            <w:pPr>
              <w:rPr>
                <w:sz w:val="20"/>
                <w:szCs w:val="20"/>
                <w:lang w:val="fr-FR" w:eastAsia="fr-FR"/>
              </w:rPr>
            </w:pPr>
            <w:r w:rsidRPr="004D3964">
              <w:rPr>
                <w:sz w:val="20"/>
                <w:szCs w:val="20"/>
                <w:lang w:val="fr-FR" w:eastAsia="fr-FR"/>
              </w:rPr>
              <w:t>B-CFA</w:t>
            </w:r>
          </w:p>
        </w:tc>
        <w:tc>
          <w:tcPr>
            <w:tcW w:w="900" w:type="dxa"/>
            <w:tcBorders>
              <w:top w:val="nil"/>
              <w:left w:val="nil"/>
              <w:bottom w:val="nil"/>
              <w:right w:val="nil"/>
            </w:tcBorders>
            <w:shd w:val="clear" w:color="000000" w:fill="FFFFFF"/>
            <w:noWrap/>
            <w:vAlign w:val="bottom"/>
            <w:hideMark/>
          </w:tcPr>
          <w:p w14:paraId="12768547" w14:textId="77777777" w:rsidR="00452FDD" w:rsidRPr="00500D3F" w:rsidRDefault="00452FDD" w:rsidP="00452FDD">
            <w:pPr>
              <w:jc w:val="center"/>
              <w:rPr>
                <w:sz w:val="20"/>
                <w:szCs w:val="20"/>
                <w:lang w:val="fr-FR" w:eastAsia="fr-FR"/>
              </w:rPr>
            </w:pPr>
            <w:r w:rsidRPr="00500D3F">
              <w:rPr>
                <w:sz w:val="20"/>
                <w:szCs w:val="20"/>
                <w:lang w:val="fr-FR" w:eastAsia="fr-FR"/>
              </w:rPr>
              <w:t>2-1</w:t>
            </w:r>
          </w:p>
        </w:tc>
        <w:tc>
          <w:tcPr>
            <w:tcW w:w="2785" w:type="dxa"/>
            <w:tcBorders>
              <w:top w:val="nil"/>
              <w:left w:val="nil"/>
              <w:bottom w:val="nil"/>
              <w:right w:val="nil"/>
            </w:tcBorders>
            <w:shd w:val="clear" w:color="000000" w:fill="FFFFFF"/>
            <w:noWrap/>
            <w:vAlign w:val="bottom"/>
            <w:hideMark/>
          </w:tcPr>
          <w:p w14:paraId="67E39DA0" w14:textId="77777777" w:rsidR="00452FDD" w:rsidRPr="00500D3F" w:rsidRDefault="00452FDD" w:rsidP="00452FDD">
            <w:pPr>
              <w:rPr>
                <w:sz w:val="20"/>
                <w:szCs w:val="20"/>
                <w:lang w:val="fr-FR" w:eastAsia="fr-FR"/>
              </w:rPr>
            </w:pPr>
            <w:r w:rsidRPr="00500D3F">
              <w:rPr>
                <w:sz w:val="20"/>
                <w:szCs w:val="20"/>
                <w:lang w:val="fr-FR" w:eastAsia="fr-FR"/>
              </w:rPr>
              <w:t>4-factor</w:t>
            </w:r>
          </w:p>
        </w:tc>
        <w:tc>
          <w:tcPr>
            <w:tcW w:w="990" w:type="dxa"/>
            <w:tcBorders>
              <w:top w:val="nil"/>
              <w:left w:val="nil"/>
              <w:bottom w:val="nil"/>
              <w:right w:val="nil"/>
            </w:tcBorders>
            <w:shd w:val="clear" w:color="000000" w:fill="FFFFFF"/>
            <w:noWrap/>
            <w:vAlign w:val="bottom"/>
            <w:hideMark/>
          </w:tcPr>
          <w:p w14:paraId="2223031B" w14:textId="77777777" w:rsidR="00452FDD" w:rsidRPr="00500D3F" w:rsidRDefault="00452FDD" w:rsidP="00452FDD">
            <w:pPr>
              <w:jc w:val="center"/>
              <w:rPr>
                <w:sz w:val="20"/>
                <w:szCs w:val="20"/>
                <w:lang w:val="fr-FR" w:eastAsia="fr-FR"/>
              </w:rPr>
            </w:pPr>
            <w:r w:rsidRPr="00500D3F">
              <w:rPr>
                <w:sz w:val="20"/>
                <w:szCs w:val="20"/>
                <w:lang w:val="fr-FR" w:eastAsia="fr-FR"/>
              </w:rPr>
              <w:t>1868.235*</w:t>
            </w:r>
          </w:p>
        </w:tc>
        <w:tc>
          <w:tcPr>
            <w:tcW w:w="440" w:type="dxa"/>
            <w:tcBorders>
              <w:top w:val="nil"/>
              <w:left w:val="nil"/>
              <w:bottom w:val="nil"/>
              <w:right w:val="nil"/>
            </w:tcBorders>
            <w:shd w:val="clear" w:color="000000" w:fill="FFFFFF"/>
            <w:noWrap/>
            <w:vAlign w:val="bottom"/>
            <w:hideMark/>
          </w:tcPr>
          <w:p w14:paraId="343ADF94" w14:textId="77777777" w:rsidR="00452FDD" w:rsidRPr="00500D3F" w:rsidRDefault="00452FDD" w:rsidP="00452FDD">
            <w:pPr>
              <w:jc w:val="center"/>
              <w:rPr>
                <w:sz w:val="20"/>
                <w:szCs w:val="20"/>
                <w:lang w:val="fr-FR" w:eastAsia="fr-FR"/>
              </w:rPr>
            </w:pPr>
            <w:r w:rsidRPr="00500D3F">
              <w:rPr>
                <w:sz w:val="20"/>
                <w:szCs w:val="20"/>
                <w:lang w:val="fr-FR" w:eastAsia="fr-FR"/>
              </w:rPr>
              <w:t>207</w:t>
            </w:r>
          </w:p>
        </w:tc>
        <w:tc>
          <w:tcPr>
            <w:tcW w:w="490" w:type="dxa"/>
            <w:tcBorders>
              <w:top w:val="nil"/>
              <w:left w:val="nil"/>
              <w:bottom w:val="nil"/>
              <w:right w:val="nil"/>
            </w:tcBorders>
            <w:shd w:val="clear" w:color="000000" w:fill="FFFFFF"/>
            <w:noWrap/>
            <w:vAlign w:val="bottom"/>
            <w:hideMark/>
          </w:tcPr>
          <w:p w14:paraId="519FF027" w14:textId="77777777" w:rsidR="00452FDD" w:rsidRPr="004D3964" w:rsidRDefault="00452FDD" w:rsidP="00452FDD">
            <w:pPr>
              <w:jc w:val="center"/>
              <w:rPr>
                <w:sz w:val="20"/>
                <w:szCs w:val="20"/>
                <w:lang w:val="fr-FR" w:eastAsia="fr-FR"/>
              </w:rPr>
            </w:pPr>
            <w:r w:rsidRPr="004D3964">
              <w:rPr>
                <w:sz w:val="20"/>
                <w:szCs w:val="20"/>
                <w:lang w:val="fr-FR" w:eastAsia="fr-FR"/>
              </w:rPr>
              <w:t>.898</w:t>
            </w:r>
          </w:p>
        </w:tc>
        <w:tc>
          <w:tcPr>
            <w:tcW w:w="490" w:type="dxa"/>
            <w:tcBorders>
              <w:top w:val="nil"/>
              <w:left w:val="nil"/>
              <w:bottom w:val="nil"/>
              <w:right w:val="nil"/>
            </w:tcBorders>
            <w:shd w:val="clear" w:color="000000" w:fill="FFFFFF"/>
            <w:noWrap/>
            <w:vAlign w:val="bottom"/>
            <w:hideMark/>
          </w:tcPr>
          <w:p w14:paraId="7FCCFBA1" w14:textId="77777777" w:rsidR="00452FDD" w:rsidRPr="004D3964" w:rsidRDefault="00452FDD" w:rsidP="00452FDD">
            <w:pPr>
              <w:jc w:val="center"/>
              <w:rPr>
                <w:sz w:val="20"/>
                <w:szCs w:val="20"/>
                <w:lang w:val="fr-FR" w:eastAsia="fr-FR"/>
              </w:rPr>
            </w:pPr>
            <w:r w:rsidRPr="004D3964">
              <w:rPr>
                <w:sz w:val="20"/>
                <w:szCs w:val="20"/>
                <w:lang w:val="fr-FR" w:eastAsia="fr-FR"/>
              </w:rPr>
              <w:t>.876</w:t>
            </w:r>
          </w:p>
        </w:tc>
        <w:tc>
          <w:tcPr>
            <w:tcW w:w="830" w:type="dxa"/>
            <w:tcBorders>
              <w:top w:val="nil"/>
              <w:left w:val="nil"/>
              <w:bottom w:val="nil"/>
              <w:right w:val="nil"/>
            </w:tcBorders>
            <w:shd w:val="clear" w:color="000000" w:fill="FFFFFF"/>
            <w:noWrap/>
            <w:vAlign w:val="bottom"/>
            <w:hideMark/>
          </w:tcPr>
          <w:p w14:paraId="75DE4C2A" w14:textId="77777777" w:rsidR="00452FDD" w:rsidRPr="004D3964" w:rsidRDefault="00452FDD" w:rsidP="00452FDD">
            <w:pPr>
              <w:jc w:val="center"/>
              <w:rPr>
                <w:sz w:val="20"/>
                <w:szCs w:val="20"/>
                <w:lang w:val="fr-FR" w:eastAsia="fr-FR"/>
              </w:rPr>
            </w:pPr>
            <w:r w:rsidRPr="004D3964">
              <w:rPr>
                <w:sz w:val="20"/>
                <w:szCs w:val="20"/>
                <w:lang w:val="fr-FR" w:eastAsia="fr-FR"/>
              </w:rPr>
              <w:t>.115</w:t>
            </w:r>
          </w:p>
        </w:tc>
        <w:tc>
          <w:tcPr>
            <w:tcW w:w="863" w:type="dxa"/>
            <w:tcBorders>
              <w:top w:val="nil"/>
              <w:left w:val="nil"/>
              <w:bottom w:val="nil"/>
              <w:right w:val="nil"/>
            </w:tcBorders>
            <w:shd w:val="clear" w:color="000000" w:fill="FFFFFF"/>
            <w:noWrap/>
            <w:vAlign w:val="center"/>
            <w:hideMark/>
          </w:tcPr>
          <w:p w14:paraId="6C1CF10C" w14:textId="77777777" w:rsidR="00452FDD" w:rsidRPr="004D3964" w:rsidRDefault="00452FDD" w:rsidP="00452FDD">
            <w:pPr>
              <w:jc w:val="center"/>
              <w:rPr>
                <w:sz w:val="20"/>
                <w:szCs w:val="20"/>
                <w:lang w:val="fr-FR" w:eastAsia="fr-FR"/>
              </w:rPr>
            </w:pPr>
            <w:r w:rsidRPr="004D3964">
              <w:rPr>
                <w:sz w:val="20"/>
                <w:szCs w:val="20"/>
                <w:lang w:val="fr-FR" w:eastAsia="fr-FR"/>
              </w:rPr>
              <w:t>.111</w:t>
            </w:r>
          </w:p>
        </w:tc>
        <w:tc>
          <w:tcPr>
            <w:tcW w:w="717" w:type="dxa"/>
            <w:tcBorders>
              <w:top w:val="nil"/>
              <w:left w:val="nil"/>
              <w:bottom w:val="nil"/>
              <w:right w:val="nil"/>
            </w:tcBorders>
            <w:shd w:val="clear" w:color="000000" w:fill="FFFFFF"/>
            <w:noWrap/>
            <w:vAlign w:val="center"/>
            <w:hideMark/>
          </w:tcPr>
          <w:p w14:paraId="2D585B10" w14:textId="77777777" w:rsidR="00452FDD" w:rsidRPr="004D3964" w:rsidRDefault="00452FDD" w:rsidP="00452FDD">
            <w:pPr>
              <w:jc w:val="center"/>
              <w:rPr>
                <w:sz w:val="20"/>
                <w:szCs w:val="20"/>
                <w:lang w:val="fr-FR" w:eastAsia="fr-FR"/>
              </w:rPr>
            </w:pPr>
            <w:r w:rsidRPr="004D3964">
              <w:rPr>
                <w:sz w:val="20"/>
                <w:szCs w:val="20"/>
                <w:lang w:val="fr-FR" w:eastAsia="fr-FR"/>
              </w:rPr>
              <w:t>.120</w:t>
            </w:r>
          </w:p>
        </w:tc>
        <w:tc>
          <w:tcPr>
            <w:tcW w:w="760" w:type="dxa"/>
            <w:tcBorders>
              <w:top w:val="nil"/>
              <w:left w:val="nil"/>
              <w:bottom w:val="nil"/>
              <w:right w:val="nil"/>
            </w:tcBorders>
            <w:shd w:val="clear" w:color="000000" w:fill="FFFFFF"/>
            <w:noWrap/>
            <w:vAlign w:val="bottom"/>
            <w:hideMark/>
          </w:tcPr>
          <w:p w14:paraId="31AA3879" w14:textId="77777777" w:rsidR="00452FDD" w:rsidRPr="004D3964" w:rsidRDefault="00452FDD" w:rsidP="00452FDD">
            <w:pPr>
              <w:jc w:val="center"/>
              <w:rPr>
                <w:sz w:val="20"/>
                <w:szCs w:val="20"/>
                <w:lang w:val="fr-FR" w:eastAsia="fr-FR"/>
              </w:rPr>
            </w:pPr>
            <w:r w:rsidRPr="004D3964">
              <w:rPr>
                <w:sz w:val="20"/>
                <w:szCs w:val="20"/>
                <w:lang w:val="fr-FR" w:eastAsia="fr-FR"/>
              </w:rPr>
              <w:t>.077</w:t>
            </w:r>
          </w:p>
        </w:tc>
        <w:tc>
          <w:tcPr>
            <w:tcW w:w="452" w:type="dxa"/>
            <w:tcBorders>
              <w:top w:val="nil"/>
              <w:left w:val="nil"/>
              <w:bottom w:val="nil"/>
              <w:right w:val="nil"/>
            </w:tcBorders>
            <w:shd w:val="clear" w:color="000000" w:fill="FFFFFF"/>
            <w:noWrap/>
            <w:vAlign w:val="bottom"/>
            <w:hideMark/>
          </w:tcPr>
          <w:p w14:paraId="6A45549E"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00CC295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335B80D8"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86AB0D1"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00E18C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07DA74F3"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62C54725"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5C87242E" w14:textId="77777777" w:rsidTr="007A03E7">
        <w:trPr>
          <w:trHeight w:val="239"/>
        </w:trPr>
        <w:tc>
          <w:tcPr>
            <w:tcW w:w="993" w:type="dxa"/>
            <w:vMerge/>
            <w:tcBorders>
              <w:left w:val="nil"/>
              <w:bottom w:val="nil"/>
              <w:right w:val="nil"/>
            </w:tcBorders>
            <w:shd w:val="clear" w:color="000000" w:fill="FFFFFF"/>
            <w:noWrap/>
            <w:hideMark/>
          </w:tcPr>
          <w:p w14:paraId="5C0D7289" w14:textId="32F83765"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auto" w:fill="auto"/>
            <w:noWrap/>
            <w:vAlign w:val="bottom"/>
            <w:hideMark/>
          </w:tcPr>
          <w:p w14:paraId="0AEFDAF9" w14:textId="77777777" w:rsidR="00452FDD" w:rsidRPr="00500D3F" w:rsidRDefault="00452FDD" w:rsidP="00452FDD">
            <w:pPr>
              <w:jc w:val="center"/>
              <w:rPr>
                <w:sz w:val="20"/>
                <w:szCs w:val="20"/>
                <w:lang w:val="fr-FR" w:eastAsia="fr-FR"/>
              </w:rPr>
            </w:pPr>
            <w:r w:rsidRPr="00500D3F">
              <w:rPr>
                <w:sz w:val="20"/>
                <w:szCs w:val="20"/>
                <w:lang w:val="fr-FR" w:eastAsia="fr-FR"/>
              </w:rPr>
              <w:t>2-2</w:t>
            </w:r>
          </w:p>
        </w:tc>
        <w:tc>
          <w:tcPr>
            <w:tcW w:w="2785" w:type="dxa"/>
            <w:tcBorders>
              <w:top w:val="nil"/>
              <w:left w:val="nil"/>
              <w:bottom w:val="nil"/>
              <w:right w:val="nil"/>
            </w:tcBorders>
            <w:shd w:val="clear" w:color="000000" w:fill="FFFFFF"/>
            <w:noWrap/>
            <w:vAlign w:val="bottom"/>
            <w:hideMark/>
          </w:tcPr>
          <w:p w14:paraId="2EB036D5" w14:textId="77777777" w:rsidR="00452FDD" w:rsidRPr="00500D3F" w:rsidRDefault="00452FDD" w:rsidP="00452FDD">
            <w:pPr>
              <w:rPr>
                <w:sz w:val="20"/>
                <w:szCs w:val="20"/>
                <w:lang w:val="fr-FR" w:eastAsia="fr-FR"/>
              </w:rPr>
            </w:pPr>
            <w:r w:rsidRPr="00500D3F">
              <w:rPr>
                <w:sz w:val="20"/>
                <w:szCs w:val="20"/>
                <w:lang w:val="fr-FR" w:eastAsia="fr-FR"/>
              </w:rPr>
              <w:t>4-factor-CU</w:t>
            </w:r>
          </w:p>
        </w:tc>
        <w:tc>
          <w:tcPr>
            <w:tcW w:w="990" w:type="dxa"/>
            <w:tcBorders>
              <w:top w:val="nil"/>
              <w:left w:val="nil"/>
              <w:bottom w:val="nil"/>
              <w:right w:val="nil"/>
            </w:tcBorders>
            <w:shd w:val="clear" w:color="000000" w:fill="FFFFFF"/>
            <w:noWrap/>
            <w:vAlign w:val="bottom"/>
            <w:hideMark/>
          </w:tcPr>
          <w:p w14:paraId="393461F2" w14:textId="77777777" w:rsidR="00452FDD" w:rsidRPr="00500D3F" w:rsidRDefault="00452FDD" w:rsidP="00452FDD">
            <w:pPr>
              <w:jc w:val="center"/>
              <w:rPr>
                <w:sz w:val="20"/>
                <w:szCs w:val="20"/>
                <w:lang w:val="fr-FR" w:eastAsia="fr-FR"/>
              </w:rPr>
            </w:pPr>
            <w:r w:rsidRPr="00500D3F">
              <w:rPr>
                <w:sz w:val="20"/>
                <w:szCs w:val="20"/>
                <w:lang w:val="fr-FR" w:eastAsia="fr-FR"/>
              </w:rPr>
              <w:t>1503.396*</w:t>
            </w:r>
          </w:p>
        </w:tc>
        <w:tc>
          <w:tcPr>
            <w:tcW w:w="440" w:type="dxa"/>
            <w:tcBorders>
              <w:top w:val="nil"/>
              <w:left w:val="nil"/>
              <w:bottom w:val="nil"/>
              <w:right w:val="nil"/>
            </w:tcBorders>
            <w:shd w:val="clear" w:color="000000" w:fill="FFFFFF"/>
            <w:noWrap/>
            <w:vAlign w:val="bottom"/>
            <w:hideMark/>
          </w:tcPr>
          <w:p w14:paraId="299E4F37" w14:textId="77777777" w:rsidR="00452FDD" w:rsidRPr="00500D3F" w:rsidRDefault="00452FDD" w:rsidP="00452FDD">
            <w:pPr>
              <w:jc w:val="center"/>
              <w:rPr>
                <w:sz w:val="20"/>
                <w:szCs w:val="20"/>
                <w:lang w:val="fr-FR" w:eastAsia="fr-FR"/>
              </w:rPr>
            </w:pPr>
            <w:r w:rsidRPr="00500D3F">
              <w:rPr>
                <w:sz w:val="20"/>
                <w:szCs w:val="20"/>
                <w:lang w:val="fr-FR" w:eastAsia="fr-FR"/>
              </w:rPr>
              <w:t>186</w:t>
            </w:r>
          </w:p>
        </w:tc>
        <w:tc>
          <w:tcPr>
            <w:tcW w:w="490" w:type="dxa"/>
            <w:tcBorders>
              <w:top w:val="nil"/>
              <w:left w:val="nil"/>
              <w:bottom w:val="nil"/>
              <w:right w:val="nil"/>
            </w:tcBorders>
            <w:shd w:val="clear" w:color="000000" w:fill="FFFFFF"/>
            <w:noWrap/>
            <w:vAlign w:val="bottom"/>
            <w:hideMark/>
          </w:tcPr>
          <w:p w14:paraId="3951C3B4" w14:textId="77777777" w:rsidR="00452FDD" w:rsidRPr="004D3964" w:rsidRDefault="00452FDD" w:rsidP="00452FDD">
            <w:pPr>
              <w:jc w:val="center"/>
              <w:rPr>
                <w:sz w:val="20"/>
                <w:szCs w:val="20"/>
                <w:lang w:val="fr-FR" w:eastAsia="fr-FR"/>
              </w:rPr>
            </w:pPr>
            <w:r w:rsidRPr="004D3964">
              <w:rPr>
                <w:sz w:val="20"/>
                <w:szCs w:val="20"/>
                <w:lang w:val="fr-FR" w:eastAsia="fr-FR"/>
              </w:rPr>
              <w:t>.919</w:t>
            </w:r>
          </w:p>
        </w:tc>
        <w:tc>
          <w:tcPr>
            <w:tcW w:w="490" w:type="dxa"/>
            <w:tcBorders>
              <w:top w:val="nil"/>
              <w:left w:val="nil"/>
              <w:bottom w:val="nil"/>
              <w:right w:val="nil"/>
            </w:tcBorders>
            <w:shd w:val="clear" w:color="000000" w:fill="FFFFFF"/>
            <w:noWrap/>
            <w:vAlign w:val="bottom"/>
            <w:hideMark/>
          </w:tcPr>
          <w:p w14:paraId="10CD9840" w14:textId="77777777" w:rsidR="00452FDD" w:rsidRPr="004D3964" w:rsidRDefault="00452FDD" w:rsidP="00452FDD">
            <w:pPr>
              <w:jc w:val="center"/>
              <w:rPr>
                <w:sz w:val="20"/>
                <w:szCs w:val="20"/>
                <w:lang w:val="fr-FR" w:eastAsia="fr-FR"/>
              </w:rPr>
            </w:pPr>
            <w:r w:rsidRPr="004D3964">
              <w:rPr>
                <w:sz w:val="20"/>
                <w:szCs w:val="20"/>
                <w:lang w:val="fr-FR" w:eastAsia="fr-FR"/>
              </w:rPr>
              <w:t>.890</w:t>
            </w:r>
          </w:p>
        </w:tc>
        <w:tc>
          <w:tcPr>
            <w:tcW w:w="830" w:type="dxa"/>
            <w:tcBorders>
              <w:top w:val="nil"/>
              <w:left w:val="nil"/>
              <w:bottom w:val="nil"/>
              <w:right w:val="nil"/>
            </w:tcBorders>
            <w:shd w:val="clear" w:color="000000" w:fill="FFFFFF"/>
            <w:noWrap/>
            <w:vAlign w:val="bottom"/>
            <w:hideMark/>
          </w:tcPr>
          <w:p w14:paraId="3A568A25" w14:textId="77777777" w:rsidR="00452FDD" w:rsidRPr="004D3964" w:rsidRDefault="00452FDD" w:rsidP="00452FDD">
            <w:pPr>
              <w:jc w:val="center"/>
              <w:rPr>
                <w:sz w:val="20"/>
                <w:szCs w:val="20"/>
                <w:lang w:val="fr-FR" w:eastAsia="fr-FR"/>
              </w:rPr>
            </w:pPr>
            <w:r w:rsidRPr="004D3964">
              <w:rPr>
                <w:sz w:val="20"/>
                <w:szCs w:val="20"/>
                <w:lang w:val="fr-FR" w:eastAsia="fr-FR"/>
              </w:rPr>
              <w:t>.108</w:t>
            </w:r>
          </w:p>
        </w:tc>
        <w:tc>
          <w:tcPr>
            <w:tcW w:w="863" w:type="dxa"/>
            <w:tcBorders>
              <w:top w:val="nil"/>
              <w:left w:val="nil"/>
              <w:bottom w:val="nil"/>
              <w:right w:val="nil"/>
            </w:tcBorders>
            <w:shd w:val="clear" w:color="000000" w:fill="FFFFFF"/>
            <w:noWrap/>
            <w:vAlign w:val="center"/>
            <w:hideMark/>
          </w:tcPr>
          <w:p w14:paraId="24FE7E71" w14:textId="77777777" w:rsidR="00452FDD" w:rsidRPr="004D3964" w:rsidRDefault="00452FDD" w:rsidP="00452FDD">
            <w:pPr>
              <w:jc w:val="center"/>
              <w:rPr>
                <w:sz w:val="20"/>
                <w:szCs w:val="20"/>
                <w:lang w:val="fr-FR" w:eastAsia="fr-FR"/>
              </w:rPr>
            </w:pPr>
            <w:r w:rsidRPr="004D3964">
              <w:rPr>
                <w:sz w:val="20"/>
                <w:szCs w:val="20"/>
                <w:lang w:val="fr-FR" w:eastAsia="fr-FR"/>
              </w:rPr>
              <w:t>.103</w:t>
            </w:r>
          </w:p>
        </w:tc>
        <w:tc>
          <w:tcPr>
            <w:tcW w:w="717" w:type="dxa"/>
            <w:tcBorders>
              <w:top w:val="nil"/>
              <w:left w:val="nil"/>
              <w:bottom w:val="nil"/>
              <w:right w:val="nil"/>
            </w:tcBorders>
            <w:shd w:val="clear" w:color="000000" w:fill="FFFFFF"/>
            <w:noWrap/>
            <w:vAlign w:val="center"/>
            <w:hideMark/>
          </w:tcPr>
          <w:p w14:paraId="52457616" w14:textId="77777777" w:rsidR="00452FDD" w:rsidRPr="004D3964" w:rsidRDefault="00452FDD" w:rsidP="00452FDD">
            <w:pPr>
              <w:jc w:val="center"/>
              <w:rPr>
                <w:sz w:val="20"/>
                <w:szCs w:val="20"/>
                <w:lang w:val="fr-FR" w:eastAsia="fr-FR"/>
              </w:rPr>
            </w:pPr>
            <w:r w:rsidRPr="004D3964">
              <w:rPr>
                <w:sz w:val="20"/>
                <w:szCs w:val="20"/>
                <w:lang w:val="fr-FR" w:eastAsia="fr-FR"/>
              </w:rPr>
              <w:t>.113</w:t>
            </w:r>
          </w:p>
        </w:tc>
        <w:tc>
          <w:tcPr>
            <w:tcW w:w="760" w:type="dxa"/>
            <w:tcBorders>
              <w:top w:val="nil"/>
              <w:left w:val="nil"/>
              <w:bottom w:val="nil"/>
              <w:right w:val="nil"/>
            </w:tcBorders>
            <w:shd w:val="clear" w:color="000000" w:fill="FFFFFF"/>
            <w:noWrap/>
            <w:vAlign w:val="bottom"/>
            <w:hideMark/>
          </w:tcPr>
          <w:p w14:paraId="4DD01D4E" w14:textId="77777777" w:rsidR="00452FDD" w:rsidRPr="004D3964" w:rsidRDefault="00452FDD" w:rsidP="00452FDD">
            <w:pPr>
              <w:jc w:val="center"/>
              <w:rPr>
                <w:sz w:val="20"/>
                <w:szCs w:val="20"/>
                <w:lang w:val="fr-FR" w:eastAsia="fr-FR"/>
              </w:rPr>
            </w:pPr>
            <w:r w:rsidRPr="004D3964">
              <w:rPr>
                <w:sz w:val="20"/>
                <w:szCs w:val="20"/>
                <w:lang w:val="fr-FR" w:eastAsia="fr-FR"/>
              </w:rPr>
              <w:t>.068</w:t>
            </w:r>
          </w:p>
        </w:tc>
        <w:tc>
          <w:tcPr>
            <w:tcW w:w="452" w:type="dxa"/>
            <w:tcBorders>
              <w:top w:val="nil"/>
              <w:left w:val="nil"/>
              <w:bottom w:val="nil"/>
              <w:right w:val="nil"/>
            </w:tcBorders>
            <w:shd w:val="clear" w:color="000000" w:fill="FFFFFF"/>
            <w:noWrap/>
            <w:vAlign w:val="bottom"/>
            <w:hideMark/>
          </w:tcPr>
          <w:p w14:paraId="4401281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7B6B72E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64253BB3"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03702C0E"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0156C96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7978AC8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2580E2BD"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0185DF5F" w14:textId="77777777" w:rsidTr="007A03E7">
        <w:trPr>
          <w:trHeight w:val="312"/>
        </w:trPr>
        <w:tc>
          <w:tcPr>
            <w:tcW w:w="993" w:type="dxa"/>
            <w:vMerge w:val="restart"/>
            <w:tcBorders>
              <w:top w:val="nil"/>
              <w:left w:val="nil"/>
              <w:right w:val="nil"/>
            </w:tcBorders>
            <w:shd w:val="clear" w:color="000000" w:fill="FFFFFF"/>
            <w:noWrap/>
            <w:hideMark/>
          </w:tcPr>
          <w:p w14:paraId="6ED0F8D1" w14:textId="1B032693" w:rsidR="00452FDD" w:rsidRPr="004D3964" w:rsidRDefault="00452FDD" w:rsidP="00452FDD">
            <w:pPr>
              <w:rPr>
                <w:sz w:val="20"/>
                <w:szCs w:val="20"/>
                <w:lang w:val="fr-FR" w:eastAsia="fr-FR"/>
              </w:rPr>
            </w:pPr>
            <w:r w:rsidRPr="004D3964">
              <w:rPr>
                <w:sz w:val="20"/>
                <w:szCs w:val="20"/>
                <w:lang w:val="fr-FR" w:eastAsia="fr-FR"/>
              </w:rPr>
              <w:t>ESEM</w:t>
            </w:r>
          </w:p>
        </w:tc>
        <w:tc>
          <w:tcPr>
            <w:tcW w:w="900" w:type="dxa"/>
            <w:tcBorders>
              <w:top w:val="nil"/>
              <w:left w:val="nil"/>
              <w:bottom w:val="nil"/>
              <w:right w:val="nil"/>
            </w:tcBorders>
            <w:shd w:val="clear" w:color="000000" w:fill="FFFFFF"/>
            <w:noWrap/>
            <w:vAlign w:val="bottom"/>
            <w:hideMark/>
          </w:tcPr>
          <w:p w14:paraId="61E6669B" w14:textId="77777777" w:rsidR="00452FDD" w:rsidRPr="00500D3F" w:rsidRDefault="00452FDD" w:rsidP="00452FDD">
            <w:pPr>
              <w:jc w:val="center"/>
              <w:rPr>
                <w:sz w:val="20"/>
                <w:szCs w:val="20"/>
                <w:lang w:val="fr-FR" w:eastAsia="fr-FR"/>
              </w:rPr>
            </w:pPr>
            <w:r w:rsidRPr="00500D3F">
              <w:rPr>
                <w:sz w:val="20"/>
                <w:szCs w:val="20"/>
                <w:lang w:val="fr-FR" w:eastAsia="fr-FR"/>
              </w:rPr>
              <w:t>3-1</w:t>
            </w:r>
          </w:p>
        </w:tc>
        <w:tc>
          <w:tcPr>
            <w:tcW w:w="2785" w:type="dxa"/>
            <w:tcBorders>
              <w:top w:val="nil"/>
              <w:left w:val="nil"/>
              <w:bottom w:val="nil"/>
              <w:right w:val="nil"/>
            </w:tcBorders>
            <w:shd w:val="clear" w:color="000000" w:fill="FFFFFF"/>
            <w:noWrap/>
            <w:vAlign w:val="bottom"/>
            <w:hideMark/>
          </w:tcPr>
          <w:p w14:paraId="5EFB2BBD" w14:textId="77777777" w:rsidR="00452FDD" w:rsidRPr="00500D3F" w:rsidRDefault="00452FDD" w:rsidP="00452FDD">
            <w:pPr>
              <w:rPr>
                <w:sz w:val="20"/>
                <w:szCs w:val="20"/>
                <w:lang w:val="fr-FR" w:eastAsia="fr-FR"/>
              </w:rPr>
            </w:pPr>
            <w:r w:rsidRPr="00500D3F">
              <w:rPr>
                <w:sz w:val="20"/>
                <w:szCs w:val="20"/>
                <w:lang w:val="fr-FR" w:eastAsia="fr-FR"/>
              </w:rPr>
              <w:t>4-factor</w:t>
            </w:r>
          </w:p>
        </w:tc>
        <w:tc>
          <w:tcPr>
            <w:tcW w:w="990" w:type="dxa"/>
            <w:tcBorders>
              <w:top w:val="nil"/>
              <w:left w:val="nil"/>
              <w:bottom w:val="nil"/>
              <w:right w:val="nil"/>
            </w:tcBorders>
            <w:shd w:val="clear" w:color="000000" w:fill="FFFFFF"/>
            <w:noWrap/>
            <w:vAlign w:val="bottom"/>
            <w:hideMark/>
          </w:tcPr>
          <w:p w14:paraId="64C9CCEC" w14:textId="77777777" w:rsidR="00452FDD" w:rsidRPr="00500D3F" w:rsidRDefault="00452FDD" w:rsidP="00452FDD">
            <w:pPr>
              <w:jc w:val="center"/>
              <w:rPr>
                <w:sz w:val="20"/>
                <w:szCs w:val="20"/>
                <w:lang w:val="fr-FR" w:eastAsia="fr-FR"/>
              </w:rPr>
            </w:pPr>
            <w:r w:rsidRPr="00500D3F">
              <w:rPr>
                <w:sz w:val="20"/>
                <w:szCs w:val="20"/>
                <w:lang w:val="fr-FR" w:eastAsia="fr-FR"/>
              </w:rPr>
              <w:t>1309.020*</w:t>
            </w:r>
          </w:p>
        </w:tc>
        <w:tc>
          <w:tcPr>
            <w:tcW w:w="440" w:type="dxa"/>
            <w:tcBorders>
              <w:top w:val="nil"/>
              <w:left w:val="nil"/>
              <w:bottom w:val="nil"/>
              <w:right w:val="nil"/>
            </w:tcBorders>
            <w:shd w:val="clear" w:color="000000" w:fill="FFFFFF"/>
            <w:noWrap/>
            <w:vAlign w:val="bottom"/>
            <w:hideMark/>
          </w:tcPr>
          <w:p w14:paraId="2CC75CB7" w14:textId="77777777" w:rsidR="00452FDD" w:rsidRPr="00500D3F" w:rsidRDefault="00452FDD" w:rsidP="00452FDD">
            <w:pPr>
              <w:jc w:val="center"/>
              <w:rPr>
                <w:sz w:val="20"/>
                <w:szCs w:val="20"/>
                <w:lang w:val="fr-FR" w:eastAsia="fr-FR"/>
              </w:rPr>
            </w:pPr>
            <w:r w:rsidRPr="00500D3F">
              <w:rPr>
                <w:sz w:val="20"/>
                <w:szCs w:val="20"/>
                <w:lang w:val="fr-FR" w:eastAsia="fr-FR"/>
              </w:rPr>
              <w:t>167</w:t>
            </w:r>
          </w:p>
        </w:tc>
        <w:tc>
          <w:tcPr>
            <w:tcW w:w="490" w:type="dxa"/>
            <w:tcBorders>
              <w:top w:val="nil"/>
              <w:left w:val="nil"/>
              <w:bottom w:val="nil"/>
              <w:right w:val="nil"/>
            </w:tcBorders>
            <w:shd w:val="clear" w:color="000000" w:fill="FFFFFF"/>
            <w:noWrap/>
            <w:vAlign w:val="bottom"/>
            <w:hideMark/>
          </w:tcPr>
          <w:p w14:paraId="773CB04B" w14:textId="77777777" w:rsidR="00452FDD" w:rsidRPr="004D3964" w:rsidRDefault="00452FDD" w:rsidP="00452FDD">
            <w:pPr>
              <w:jc w:val="center"/>
              <w:rPr>
                <w:sz w:val="20"/>
                <w:szCs w:val="20"/>
                <w:lang w:val="fr-FR" w:eastAsia="fr-FR"/>
              </w:rPr>
            </w:pPr>
            <w:r w:rsidRPr="004D3964">
              <w:rPr>
                <w:sz w:val="20"/>
                <w:szCs w:val="20"/>
                <w:lang w:val="fr-FR" w:eastAsia="fr-FR"/>
              </w:rPr>
              <w:t>.930</w:t>
            </w:r>
          </w:p>
        </w:tc>
        <w:tc>
          <w:tcPr>
            <w:tcW w:w="490" w:type="dxa"/>
            <w:tcBorders>
              <w:top w:val="nil"/>
              <w:left w:val="nil"/>
              <w:bottom w:val="nil"/>
              <w:right w:val="nil"/>
            </w:tcBorders>
            <w:shd w:val="clear" w:color="000000" w:fill="FFFFFF"/>
            <w:noWrap/>
            <w:vAlign w:val="bottom"/>
            <w:hideMark/>
          </w:tcPr>
          <w:p w14:paraId="6E4428F3" w14:textId="77777777" w:rsidR="00452FDD" w:rsidRPr="004D3964" w:rsidRDefault="00452FDD" w:rsidP="00452FDD">
            <w:pPr>
              <w:jc w:val="center"/>
              <w:rPr>
                <w:sz w:val="20"/>
                <w:szCs w:val="20"/>
                <w:lang w:val="fr-FR" w:eastAsia="fr-FR"/>
              </w:rPr>
            </w:pPr>
            <w:r w:rsidRPr="004D3964">
              <w:rPr>
                <w:sz w:val="20"/>
                <w:szCs w:val="20"/>
                <w:lang w:val="fr-FR" w:eastAsia="fr-FR"/>
              </w:rPr>
              <w:t>.894</w:t>
            </w:r>
          </w:p>
        </w:tc>
        <w:tc>
          <w:tcPr>
            <w:tcW w:w="830" w:type="dxa"/>
            <w:tcBorders>
              <w:top w:val="nil"/>
              <w:left w:val="nil"/>
              <w:bottom w:val="nil"/>
              <w:right w:val="nil"/>
            </w:tcBorders>
            <w:shd w:val="clear" w:color="000000" w:fill="FFFFFF"/>
            <w:noWrap/>
            <w:vAlign w:val="bottom"/>
            <w:hideMark/>
          </w:tcPr>
          <w:p w14:paraId="47E3EE49" w14:textId="77777777" w:rsidR="00452FDD" w:rsidRPr="004D3964" w:rsidRDefault="00452FDD" w:rsidP="00452FDD">
            <w:pPr>
              <w:jc w:val="center"/>
              <w:rPr>
                <w:sz w:val="20"/>
                <w:szCs w:val="20"/>
                <w:lang w:val="fr-FR" w:eastAsia="fr-FR"/>
              </w:rPr>
            </w:pPr>
            <w:r w:rsidRPr="004D3964">
              <w:rPr>
                <w:sz w:val="20"/>
                <w:szCs w:val="20"/>
                <w:lang w:val="fr-FR" w:eastAsia="fr-FR"/>
              </w:rPr>
              <w:t>.106</w:t>
            </w:r>
          </w:p>
        </w:tc>
        <w:tc>
          <w:tcPr>
            <w:tcW w:w="863" w:type="dxa"/>
            <w:tcBorders>
              <w:top w:val="nil"/>
              <w:left w:val="nil"/>
              <w:bottom w:val="nil"/>
              <w:right w:val="nil"/>
            </w:tcBorders>
            <w:shd w:val="clear" w:color="000000" w:fill="FFFFFF"/>
            <w:noWrap/>
            <w:vAlign w:val="center"/>
            <w:hideMark/>
          </w:tcPr>
          <w:p w14:paraId="0E3931AD" w14:textId="77777777" w:rsidR="00452FDD" w:rsidRPr="004D3964" w:rsidRDefault="00452FDD" w:rsidP="00452FDD">
            <w:pPr>
              <w:jc w:val="center"/>
              <w:rPr>
                <w:sz w:val="20"/>
                <w:szCs w:val="20"/>
                <w:lang w:val="fr-FR" w:eastAsia="fr-FR"/>
              </w:rPr>
            </w:pPr>
            <w:r w:rsidRPr="004D3964">
              <w:rPr>
                <w:sz w:val="20"/>
                <w:szCs w:val="20"/>
                <w:lang w:val="fr-FR" w:eastAsia="fr-FR"/>
              </w:rPr>
              <w:t>.101</w:t>
            </w:r>
          </w:p>
        </w:tc>
        <w:tc>
          <w:tcPr>
            <w:tcW w:w="717" w:type="dxa"/>
            <w:tcBorders>
              <w:top w:val="nil"/>
              <w:left w:val="nil"/>
              <w:bottom w:val="nil"/>
              <w:right w:val="nil"/>
            </w:tcBorders>
            <w:shd w:val="clear" w:color="000000" w:fill="FFFFFF"/>
            <w:noWrap/>
            <w:vAlign w:val="center"/>
            <w:hideMark/>
          </w:tcPr>
          <w:p w14:paraId="43337471" w14:textId="77777777" w:rsidR="00452FDD" w:rsidRPr="004D3964" w:rsidRDefault="00452FDD" w:rsidP="00452FDD">
            <w:pPr>
              <w:jc w:val="center"/>
              <w:rPr>
                <w:sz w:val="20"/>
                <w:szCs w:val="20"/>
                <w:lang w:val="fr-FR" w:eastAsia="fr-FR"/>
              </w:rPr>
            </w:pPr>
            <w:r w:rsidRPr="004D3964">
              <w:rPr>
                <w:sz w:val="20"/>
                <w:szCs w:val="20"/>
                <w:lang w:val="fr-FR" w:eastAsia="fr-FR"/>
              </w:rPr>
              <w:t>.112</w:t>
            </w:r>
          </w:p>
        </w:tc>
        <w:tc>
          <w:tcPr>
            <w:tcW w:w="760" w:type="dxa"/>
            <w:tcBorders>
              <w:top w:val="nil"/>
              <w:left w:val="nil"/>
              <w:bottom w:val="nil"/>
              <w:right w:val="nil"/>
            </w:tcBorders>
            <w:shd w:val="clear" w:color="000000" w:fill="FFFFFF"/>
            <w:noWrap/>
            <w:vAlign w:val="bottom"/>
            <w:hideMark/>
          </w:tcPr>
          <w:p w14:paraId="2806EE8A" w14:textId="77777777" w:rsidR="00452FDD" w:rsidRPr="004D3964" w:rsidRDefault="00452FDD" w:rsidP="00452FDD">
            <w:pPr>
              <w:jc w:val="center"/>
              <w:rPr>
                <w:sz w:val="20"/>
                <w:szCs w:val="20"/>
                <w:lang w:val="fr-FR" w:eastAsia="fr-FR"/>
              </w:rPr>
            </w:pPr>
            <w:r w:rsidRPr="004D3964">
              <w:rPr>
                <w:sz w:val="20"/>
                <w:szCs w:val="20"/>
                <w:lang w:val="fr-FR" w:eastAsia="fr-FR"/>
              </w:rPr>
              <w:t>.037</w:t>
            </w:r>
          </w:p>
        </w:tc>
        <w:tc>
          <w:tcPr>
            <w:tcW w:w="452" w:type="dxa"/>
            <w:tcBorders>
              <w:top w:val="nil"/>
              <w:left w:val="nil"/>
              <w:bottom w:val="nil"/>
              <w:right w:val="nil"/>
            </w:tcBorders>
            <w:shd w:val="clear" w:color="000000" w:fill="FFFFFF"/>
            <w:noWrap/>
            <w:vAlign w:val="bottom"/>
            <w:hideMark/>
          </w:tcPr>
          <w:p w14:paraId="2CF9F5A8"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0C51F97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3FDCE08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79DF2F6"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217E7407"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0B35EDEA"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2EF4D46B"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0C59357F" w14:textId="77777777" w:rsidTr="007A03E7">
        <w:trPr>
          <w:trHeight w:val="73"/>
        </w:trPr>
        <w:tc>
          <w:tcPr>
            <w:tcW w:w="993" w:type="dxa"/>
            <w:vMerge/>
            <w:tcBorders>
              <w:left w:val="nil"/>
              <w:bottom w:val="nil"/>
              <w:right w:val="nil"/>
            </w:tcBorders>
            <w:shd w:val="clear" w:color="000000" w:fill="FFFFFF"/>
            <w:noWrap/>
            <w:hideMark/>
          </w:tcPr>
          <w:p w14:paraId="07D6F277" w14:textId="4691F3CF"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5C20867D" w14:textId="77777777" w:rsidR="00452FDD" w:rsidRPr="00500D3F" w:rsidRDefault="00452FDD" w:rsidP="00452FDD">
            <w:pPr>
              <w:jc w:val="center"/>
              <w:rPr>
                <w:bCs/>
                <w:sz w:val="20"/>
                <w:szCs w:val="20"/>
                <w:lang w:val="fr-FR" w:eastAsia="fr-FR"/>
              </w:rPr>
            </w:pPr>
            <w:r w:rsidRPr="00500D3F">
              <w:rPr>
                <w:bCs/>
                <w:sz w:val="20"/>
                <w:szCs w:val="20"/>
                <w:lang w:val="fr-FR" w:eastAsia="fr-FR"/>
              </w:rPr>
              <w:t>3-2</w:t>
            </w:r>
          </w:p>
        </w:tc>
        <w:tc>
          <w:tcPr>
            <w:tcW w:w="2785" w:type="dxa"/>
            <w:tcBorders>
              <w:top w:val="nil"/>
              <w:left w:val="nil"/>
              <w:bottom w:val="nil"/>
              <w:right w:val="nil"/>
            </w:tcBorders>
            <w:shd w:val="clear" w:color="000000" w:fill="FFFFFF"/>
            <w:noWrap/>
            <w:vAlign w:val="bottom"/>
            <w:hideMark/>
          </w:tcPr>
          <w:p w14:paraId="66D444C8" w14:textId="77777777" w:rsidR="00452FDD" w:rsidRPr="00500D3F" w:rsidRDefault="00452FDD" w:rsidP="00452FDD">
            <w:pPr>
              <w:rPr>
                <w:bCs/>
                <w:sz w:val="20"/>
                <w:szCs w:val="20"/>
                <w:lang w:val="fr-FR" w:eastAsia="fr-FR"/>
              </w:rPr>
            </w:pPr>
            <w:r w:rsidRPr="00500D3F">
              <w:rPr>
                <w:bCs/>
                <w:sz w:val="20"/>
                <w:szCs w:val="20"/>
                <w:lang w:val="fr-FR" w:eastAsia="fr-FR"/>
              </w:rPr>
              <w:t>4-factor-CU</w:t>
            </w:r>
          </w:p>
        </w:tc>
        <w:tc>
          <w:tcPr>
            <w:tcW w:w="990" w:type="dxa"/>
            <w:tcBorders>
              <w:top w:val="nil"/>
              <w:left w:val="nil"/>
              <w:bottom w:val="nil"/>
              <w:right w:val="nil"/>
            </w:tcBorders>
            <w:shd w:val="clear" w:color="000000" w:fill="FFFFFF"/>
            <w:noWrap/>
            <w:vAlign w:val="bottom"/>
            <w:hideMark/>
          </w:tcPr>
          <w:p w14:paraId="785FAD3B" w14:textId="77777777" w:rsidR="00452FDD" w:rsidRPr="00500D3F" w:rsidRDefault="00452FDD" w:rsidP="00452FDD">
            <w:pPr>
              <w:jc w:val="center"/>
              <w:rPr>
                <w:bCs/>
                <w:sz w:val="20"/>
                <w:szCs w:val="20"/>
                <w:lang w:val="fr-FR" w:eastAsia="fr-FR"/>
              </w:rPr>
            </w:pPr>
            <w:r w:rsidRPr="00500D3F">
              <w:rPr>
                <w:bCs/>
                <w:sz w:val="20"/>
                <w:szCs w:val="20"/>
                <w:lang w:val="fr-FR" w:eastAsia="fr-FR"/>
              </w:rPr>
              <w:t>768.316*</w:t>
            </w:r>
          </w:p>
        </w:tc>
        <w:tc>
          <w:tcPr>
            <w:tcW w:w="440" w:type="dxa"/>
            <w:tcBorders>
              <w:top w:val="nil"/>
              <w:left w:val="nil"/>
              <w:bottom w:val="nil"/>
              <w:right w:val="nil"/>
            </w:tcBorders>
            <w:shd w:val="clear" w:color="000000" w:fill="FFFFFF"/>
            <w:noWrap/>
            <w:vAlign w:val="bottom"/>
            <w:hideMark/>
          </w:tcPr>
          <w:p w14:paraId="0985A4F3" w14:textId="77777777" w:rsidR="00452FDD" w:rsidRPr="00500D3F" w:rsidRDefault="00452FDD" w:rsidP="00452FDD">
            <w:pPr>
              <w:jc w:val="center"/>
              <w:rPr>
                <w:bCs/>
                <w:sz w:val="20"/>
                <w:szCs w:val="20"/>
                <w:lang w:val="fr-FR" w:eastAsia="fr-FR"/>
              </w:rPr>
            </w:pPr>
            <w:r w:rsidRPr="00500D3F">
              <w:rPr>
                <w:bCs/>
                <w:sz w:val="20"/>
                <w:szCs w:val="20"/>
                <w:lang w:val="fr-FR" w:eastAsia="fr-FR"/>
              </w:rPr>
              <w:t>146</w:t>
            </w:r>
          </w:p>
        </w:tc>
        <w:tc>
          <w:tcPr>
            <w:tcW w:w="490" w:type="dxa"/>
            <w:tcBorders>
              <w:top w:val="nil"/>
              <w:left w:val="nil"/>
              <w:bottom w:val="nil"/>
              <w:right w:val="nil"/>
            </w:tcBorders>
            <w:shd w:val="clear" w:color="000000" w:fill="FFFFFF"/>
            <w:noWrap/>
            <w:vAlign w:val="bottom"/>
            <w:hideMark/>
          </w:tcPr>
          <w:p w14:paraId="6715C322" w14:textId="77777777" w:rsidR="00452FDD" w:rsidRPr="004D3964" w:rsidRDefault="00452FDD" w:rsidP="00452FDD">
            <w:pPr>
              <w:jc w:val="center"/>
              <w:rPr>
                <w:bCs/>
                <w:sz w:val="20"/>
                <w:szCs w:val="20"/>
                <w:lang w:val="fr-FR" w:eastAsia="fr-FR"/>
              </w:rPr>
            </w:pPr>
            <w:r w:rsidRPr="004D3964">
              <w:rPr>
                <w:bCs/>
                <w:sz w:val="20"/>
                <w:szCs w:val="20"/>
                <w:lang w:val="fr-FR" w:eastAsia="fr-FR"/>
              </w:rPr>
              <w:t>.962</w:t>
            </w:r>
          </w:p>
        </w:tc>
        <w:tc>
          <w:tcPr>
            <w:tcW w:w="490" w:type="dxa"/>
            <w:tcBorders>
              <w:top w:val="nil"/>
              <w:left w:val="nil"/>
              <w:bottom w:val="nil"/>
              <w:right w:val="nil"/>
            </w:tcBorders>
            <w:shd w:val="clear" w:color="000000" w:fill="FFFFFF"/>
            <w:noWrap/>
            <w:vAlign w:val="bottom"/>
            <w:hideMark/>
          </w:tcPr>
          <w:p w14:paraId="48EBECC8" w14:textId="77777777" w:rsidR="00452FDD" w:rsidRPr="004D3964" w:rsidRDefault="00452FDD" w:rsidP="00452FDD">
            <w:pPr>
              <w:jc w:val="center"/>
              <w:rPr>
                <w:bCs/>
                <w:sz w:val="20"/>
                <w:szCs w:val="20"/>
                <w:lang w:val="fr-FR" w:eastAsia="fr-FR"/>
              </w:rPr>
            </w:pPr>
            <w:r w:rsidRPr="004D3964">
              <w:rPr>
                <w:bCs/>
                <w:sz w:val="20"/>
                <w:szCs w:val="20"/>
                <w:lang w:val="fr-FR" w:eastAsia="fr-FR"/>
              </w:rPr>
              <w:t>.934</w:t>
            </w:r>
          </w:p>
        </w:tc>
        <w:tc>
          <w:tcPr>
            <w:tcW w:w="830" w:type="dxa"/>
            <w:tcBorders>
              <w:top w:val="nil"/>
              <w:left w:val="nil"/>
              <w:bottom w:val="nil"/>
              <w:right w:val="nil"/>
            </w:tcBorders>
            <w:shd w:val="clear" w:color="000000" w:fill="FFFFFF"/>
            <w:noWrap/>
            <w:vAlign w:val="bottom"/>
            <w:hideMark/>
          </w:tcPr>
          <w:p w14:paraId="1DE7910C" w14:textId="77777777" w:rsidR="00452FDD" w:rsidRPr="004D3964" w:rsidRDefault="00452FDD" w:rsidP="00452FDD">
            <w:pPr>
              <w:jc w:val="center"/>
              <w:rPr>
                <w:bCs/>
                <w:sz w:val="20"/>
                <w:szCs w:val="20"/>
                <w:lang w:val="fr-FR" w:eastAsia="fr-FR"/>
              </w:rPr>
            </w:pPr>
            <w:r w:rsidRPr="004D3964">
              <w:rPr>
                <w:bCs/>
                <w:sz w:val="20"/>
                <w:szCs w:val="20"/>
                <w:lang w:val="fr-FR" w:eastAsia="fr-FR"/>
              </w:rPr>
              <w:t>.084</w:t>
            </w:r>
          </w:p>
        </w:tc>
        <w:tc>
          <w:tcPr>
            <w:tcW w:w="863" w:type="dxa"/>
            <w:tcBorders>
              <w:top w:val="nil"/>
              <w:left w:val="nil"/>
              <w:bottom w:val="nil"/>
              <w:right w:val="nil"/>
            </w:tcBorders>
            <w:shd w:val="clear" w:color="000000" w:fill="FFFFFF"/>
            <w:noWrap/>
            <w:vAlign w:val="center"/>
            <w:hideMark/>
          </w:tcPr>
          <w:p w14:paraId="57B42B69" w14:textId="77777777" w:rsidR="00452FDD" w:rsidRPr="004D3964" w:rsidRDefault="00452FDD" w:rsidP="00452FDD">
            <w:pPr>
              <w:jc w:val="center"/>
              <w:rPr>
                <w:sz w:val="20"/>
                <w:szCs w:val="20"/>
                <w:lang w:val="fr-FR" w:eastAsia="fr-FR"/>
              </w:rPr>
            </w:pPr>
            <w:r w:rsidRPr="004D3964">
              <w:rPr>
                <w:sz w:val="20"/>
                <w:szCs w:val="20"/>
                <w:lang w:val="fr-FR" w:eastAsia="fr-FR"/>
              </w:rPr>
              <w:t>.078</w:t>
            </w:r>
          </w:p>
        </w:tc>
        <w:tc>
          <w:tcPr>
            <w:tcW w:w="717" w:type="dxa"/>
            <w:tcBorders>
              <w:top w:val="nil"/>
              <w:left w:val="nil"/>
              <w:bottom w:val="nil"/>
              <w:right w:val="nil"/>
            </w:tcBorders>
            <w:shd w:val="clear" w:color="000000" w:fill="FFFFFF"/>
            <w:noWrap/>
            <w:vAlign w:val="center"/>
            <w:hideMark/>
          </w:tcPr>
          <w:p w14:paraId="35F241DF" w14:textId="77777777" w:rsidR="00452FDD" w:rsidRPr="004D3964" w:rsidRDefault="00452FDD" w:rsidP="00452FDD">
            <w:pPr>
              <w:jc w:val="center"/>
              <w:rPr>
                <w:sz w:val="20"/>
                <w:szCs w:val="20"/>
                <w:lang w:val="fr-FR" w:eastAsia="fr-FR"/>
              </w:rPr>
            </w:pPr>
            <w:r w:rsidRPr="004D3964">
              <w:rPr>
                <w:sz w:val="20"/>
                <w:szCs w:val="20"/>
                <w:lang w:val="fr-FR" w:eastAsia="fr-FR"/>
              </w:rPr>
              <w:t>.090</w:t>
            </w:r>
          </w:p>
        </w:tc>
        <w:tc>
          <w:tcPr>
            <w:tcW w:w="760" w:type="dxa"/>
            <w:tcBorders>
              <w:top w:val="nil"/>
              <w:left w:val="nil"/>
              <w:bottom w:val="nil"/>
              <w:right w:val="nil"/>
            </w:tcBorders>
            <w:shd w:val="clear" w:color="000000" w:fill="FFFFFF"/>
            <w:noWrap/>
            <w:vAlign w:val="bottom"/>
            <w:hideMark/>
          </w:tcPr>
          <w:p w14:paraId="29D5E2FA" w14:textId="77777777" w:rsidR="00452FDD" w:rsidRPr="004D3964" w:rsidRDefault="00452FDD" w:rsidP="00452FDD">
            <w:pPr>
              <w:jc w:val="center"/>
              <w:rPr>
                <w:sz w:val="20"/>
                <w:szCs w:val="20"/>
                <w:lang w:val="fr-FR" w:eastAsia="fr-FR"/>
              </w:rPr>
            </w:pPr>
            <w:r w:rsidRPr="004D3964">
              <w:rPr>
                <w:sz w:val="20"/>
                <w:szCs w:val="20"/>
                <w:lang w:val="fr-FR" w:eastAsia="fr-FR"/>
              </w:rPr>
              <w:t>.026</w:t>
            </w:r>
          </w:p>
        </w:tc>
        <w:tc>
          <w:tcPr>
            <w:tcW w:w="452" w:type="dxa"/>
            <w:tcBorders>
              <w:top w:val="nil"/>
              <w:left w:val="nil"/>
              <w:bottom w:val="nil"/>
              <w:right w:val="nil"/>
            </w:tcBorders>
            <w:shd w:val="clear" w:color="000000" w:fill="FFFFFF"/>
            <w:noWrap/>
            <w:vAlign w:val="bottom"/>
            <w:hideMark/>
          </w:tcPr>
          <w:p w14:paraId="0D7157EE"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50470766"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4FF3A7E6"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17D0635"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4640F6C"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DB078DA"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06191C24"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1BC4161C" w14:textId="77777777" w:rsidTr="007A03E7">
        <w:trPr>
          <w:trHeight w:val="312"/>
        </w:trPr>
        <w:tc>
          <w:tcPr>
            <w:tcW w:w="993" w:type="dxa"/>
            <w:vMerge w:val="restart"/>
            <w:tcBorders>
              <w:top w:val="nil"/>
              <w:left w:val="nil"/>
              <w:right w:val="nil"/>
            </w:tcBorders>
            <w:shd w:val="clear" w:color="000000" w:fill="FFFFFF"/>
            <w:noWrap/>
            <w:hideMark/>
          </w:tcPr>
          <w:p w14:paraId="67745232" w14:textId="7F1696A3" w:rsidR="00452FDD" w:rsidRPr="004D3964" w:rsidRDefault="00452FDD" w:rsidP="00452FDD">
            <w:pPr>
              <w:rPr>
                <w:sz w:val="20"/>
                <w:szCs w:val="20"/>
                <w:lang w:val="fr-FR" w:eastAsia="fr-FR"/>
              </w:rPr>
            </w:pPr>
            <w:r w:rsidRPr="004D3964">
              <w:rPr>
                <w:sz w:val="20"/>
                <w:szCs w:val="20"/>
                <w:lang w:val="fr-FR" w:eastAsia="fr-FR"/>
              </w:rPr>
              <w:t>B-ESEM </w:t>
            </w:r>
          </w:p>
        </w:tc>
        <w:tc>
          <w:tcPr>
            <w:tcW w:w="900" w:type="dxa"/>
            <w:tcBorders>
              <w:top w:val="nil"/>
              <w:left w:val="nil"/>
              <w:bottom w:val="nil"/>
              <w:right w:val="nil"/>
            </w:tcBorders>
            <w:shd w:val="clear" w:color="000000" w:fill="FFFFFF"/>
            <w:noWrap/>
            <w:vAlign w:val="bottom"/>
            <w:hideMark/>
          </w:tcPr>
          <w:p w14:paraId="748242AB" w14:textId="77777777" w:rsidR="00452FDD" w:rsidRPr="004D3964" w:rsidRDefault="00452FDD" w:rsidP="00452FDD">
            <w:pPr>
              <w:jc w:val="center"/>
              <w:rPr>
                <w:bCs/>
                <w:sz w:val="20"/>
                <w:szCs w:val="20"/>
                <w:lang w:val="fr-FR" w:eastAsia="fr-FR"/>
              </w:rPr>
            </w:pPr>
            <w:r w:rsidRPr="004D3964">
              <w:rPr>
                <w:bCs/>
                <w:sz w:val="20"/>
                <w:szCs w:val="20"/>
                <w:lang w:val="fr-FR" w:eastAsia="fr-FR"/>
              </w:rPr>
              <w:t>4-1</w:t>
            </w:r>
          </w:p>
        </w:tc>
        <w:tc>
          <w:tcPr>
            <w:tcW w:w="2785" w:type="dxa"/>
            <w:tcBorders>
              <w:top w:val="nil"/>
              <w:left w:val="nil"/>
              <w:bottom w:val="nil"/>
              <w:right w:val="nil"/>
            </w:tcBorders>
            <w:shd w:val="clear" w:color="000000" w:fill="FFFFFF"/>
            <w:noWrap/>
            <w:vAlign w:val="bottom"/>
            <w:hideMark/>
          </w:tcPr>
          <w:p w14:paraId="444499A6" w14:textId="77777777" w:rsidR="00452FDD" w:rsidRPr="004D3964" w:rsidRDefault="00452FDD" w:rsidP="00452FDD">
            <w:pPr>
              <w:rPr>
                <w:bCs/>
                <w:sz w:val="20"/>
                <w:szCs w:val="20"/>
                <w:lang w:val="fr-FR" w:eastAsia="fr-FR"/>
              </w:rPr>
            </w:pPr>
            <w:r w:rsidRPr="004D3964">
              <w:rPr>
                <w:bCs/>
                <w:sz w:val="20"/>
                <w:szCs w:val="20"/>
                <w:lang w:val="fr-FR" w:eastAsia="fr-FR"/>
              </w:rPr>
              <w:t>4-factor</w:t>
            </w:r>
          </w:p>
        </w:tc>
        <w:tc>
          <w:tcPr>
            <w:tcW w:w="990" w:type="dxa"/>
            <w:tcBorders>
              <w:top w:val="nil"/>
              <w:left w:val="nil"/>
              <w:bottom w:val="nil"/>
              <w:right w:val="nil"/>
            </w:tcBorders>
            <w:shd w:val="clear" w:color="000000" w:fill="FFFFFF"/>
            <w:noWrap/>
            <w:vAlign w:val="bottom"/>
            <w:hideMark/>
          </w:tcPr>
          <w:p w14:paraId="16C75524" w14:textId="77777777" w:rsidR="00452FDD" w:rsidRPr="004D3964" w:rsidRDefault="00452FDD" w:rsidP="00452FDD">
            <w:pPr>
              <w:jc w:val="center"/>
              <w:rPr>
                <w:bCs/>
                <w:sz w:val="20"/>
                <w:szCs w:val="20"/>
                <w:lang w:val="fr-FR" w:eastAsia="fr-FR"/>
              </w:rPr>
            </w:pPr>
            <w:r w:rsidRPr="004D3964">
              <w:rPr>
                <w:bCs/>
                <w:sz w:val="20"/>
                <w:szCs w:val="20"/>
                <w:lang w:val="fr-FR" w:eastAsia="fr-FR"/>
              </w:rPr>
              <w:t>834.483*</w:t>
            </w:r>
          </w:p>
        </w:tc>
        <w:tc>
          <w:tcPr>
            <w:tcW w:w="440" w:type="dxa"/>
            <w:tcBorders>
              <w:top w:val="nil"/>
              <w:left w:val="nil"/>
              <w:bottom w:val="nil"/>
              <w:right w:val="nil"/>
            </w:tcBorders>
            <w:shd w:val="clear" w:color="000000" w:fill="FFFFFF"/>
            <w:noWrap/>
            <w:vAlign w:val="bottom"/>
            <w:hideMark/>
          </w:tcPr>
          <w:p w14:paraId="781A05C4" w14:textId="77777777" w:rsidR="00452FDD" w:rsidRPr="004D3964" w:rsidRDefault="00452FDD" w:rsidP="00452FDD">
            <w:pPr>
              <w:jc w:val="center"/>
              <w:rPr>
                <w:bCs/>
                <w:sz w:val="20"/>
                <w:szCs w:val="20"/>
                <w:lang w:val="fr-FR" w:eastAsia="fr-FR"/>
              </w:rPr>
            </w:pPr>
            <w:r w:rsidRPr="004D3964">
              <w:rPr>
                <w:bCs/>
                <w:sz w:val="20"/>
                <w:szCs w:val="20"/>
                <w:lang w:val="fr-FR" w:eastAsia="fr-FR"/>
              </w:rPr>
              <w:t>148</w:t>
            </w:r>
          </w:p>
        </w:tc>
        <w:tc>
          <w:tcPr>
            <w:tcW w:w="490" w:type="dxa"/>
            <w:tcBorders>
              <w:top w:val="nil"/>
              <w:left w:val="nil"/>
              <w:bottom w:val="nil"/>
              <w:right w:val="nil"/>
            </w:tcBorders>
            <w:shd w:val="clear" w:color="000000" w:fill="FFFFFF"/>
            <w:noWrap/>
            <w:vAlign w:val="bottom"/>
            <w:hideMark/>
          </w:tcPr>
          <w:p w14:paraId="195C192E" w14:textId="77777777" w:rsidR="00452FDD" w:rsidRPr="004D3964" w:rsidRDefault="00452FDD" w:rsidP="00452FDD">
            <w:pPr>
              <w:jc w:val="center"/>
              <w:rPr>
                <w:bCs/>
                <w:sz w:val="20"/>
                <w:szCs w:val="20"/>
                <w:lang w:val="fr-FR" w:eastAsia="fr-FR"/>
              </w:rPr>
            </w:pPr>
            <w:r w:rsidRPr="004D3964">
              <w:rPr>
                <w:bCs/>
                <w:sz w:val="20"/>
                <w:szCs w:val="20"/>
                <w:lang w:val="fr-FR" w:eastAsia="fr-FR"/>
              </w:rPr>
              <w:t>.958</w:t>
            </w:r>
          </w:p>
        </w:tc>
        <w:tc>
          <w:tcPr>
            <w:tcW w:w="490" w:type="dxa"/>
            <w:tcBorders>
              <w:top w:val="nil"/>
              <w:left w:val="nil"/>
              <w:bottom w:val="nil"/>
              <w:right w:val="nil"/>
            </w:tcBorders>
            <w:shd w:val="clear" w:color="000000" w:fill="FFFFFF"/>
            <w:noWrap/>
            <w:vAlign w:val="bottom"/>
            <w:hideMark/>
          </w:tcPr>
          <w:p w14:paraId="7D3EBF9E" w14:textId="77777777" w:rsidR="00452FDD" w:rsidRPr="004D3964" w:rsidRDefault="00452FDD" w:rsidP="00452FDD">
            <w:pPr>
              <w:jc w:val="center"/>
              <w:rPr>
                <w:bCs/>
                <w:sz w:val="20"/>
                <w:szCs w:val="20"/>
                <w:lang w:val="fr-FR" w:eastAsia="fr-FR"/>
              </w:rPr>
            </w:pPr>
            <w:r w:rsidRPr="004D3964">
              <w:rPr>
                <w:bCs/>
                <w:sz w:val="20"/>
                <w:szCs w:val="20"/>
                <w:lang w:val="fr-FR" w:eastAsia="fr-FR"/>
              </w:rPr>
              <w:t>.928</w:t>
            </w:r>
          </w:p>
        </w:tc>
        <w:tc>
          <w:tcPr>
            <w:tcW w:w="830" w:type="dxa"/>
            <w:tcBorders>
              <w:top w:val="nil"/>
              <w:left w:val="nil"/>
              <w:bottom w:val="nil"/>
              <w:right w:val="nil"/>
            </w:tcBorders>
            <w:shd w:val="clear" w:color="000000" w:fill="FFFFFF"/>
            <w:noWrap/>
            <w:vAlign w:val="bottom"/>
            <w:hideMark/>
          </w:tcPr>
          <w:p w14:paraId="6B49FC4B" w14:textId="77777777" w:rsidR="00452FDD" w:rsidRPr="004D3964" w:rsidRDefault="00452FDD" w:rsidP="00452FDD">
            <w:pPr>
              <w:jc w:val="center"/>
              <w:rPr>
                <w:bCs/>
                <w:sz w:val="20"/>
                <w:szCs w:val="20"/>
                <w:lang w:val="fr-FR" w:eastAsia="fr-FR"/>
              </w:rPr>
            </w:pPr>
            <w:r w:rsidRPr="004D3964">
              <w:rPr>
                <w:bCs/>
                <w:sz w:val="20"/>
                <w:szCs w:val="20"/>
                <w:lang w:val="fr-FR" w:eastAsia="fr-FR"/>
              </w:rPr>
              <w:t>.088</w:t>
            </w:r>
          </w:p>
        </w:tc>
        <w:tc>
          <w:tcPr>
            <w:tcW w:w="863" w:type="dxa"/>
            <w:tcBorders>
              <w:top w:val="nil"/>
              <w:left w:val="nil"/>
              <w:bottom w:val="nil"/>
              <w:right w:val="nil"/>
            </w:tcBorders>
            <w:shd w:val="clear" w:color="000000" w:fill="FFFFFF"/>
            <w:noWrap/>
            <w:vAlign w:val="center"/>
            <w:hideMark/>
          </w:tcPr>
          <w:p w14:paraId="1060B8AB" w14:textId="77777777" w:rsidR="00452FDD" w:rsidRPr="004D3964" w:rsidRDefault="00452FDD" w:rsidP="00452FDD">
            <w:pPr>
              <w:jc w:val="center"/>
              <w:rPr>
                <w:sz w:val="20"/>
                <w:szCs w:val="20"/>
                <w:lang w:val="fr-FR" w:eastAsia="fr-FR"/>
              </w:rPr>
            </w:pPr>
            <w:r w:rsidRPr="004D3964">
              <w:rPr>
                <w:sz w:val="20"/>
                <w:szCs w:val="20"/>
                <w:lang w:val="fr-FR" w:eastAsia="fr-FR"/>
              </w:rPr>
              <w:t>.082</w:t>
            </w:r>
          </w:p>
        </w:tc>
        <w:tc>
          <w:tcPr>
            <w:tcW w:w="717" w:type="dxa"/>
            <w:tcBorders>
              <w:top w:val="nil"/>
              <w:left w:val="nil"/>
              <w:bottom w:val="nil"/>
              <w:right w:val="nil"/>
            </w:tcBorders>
            <w:shd w:val="clear" w:color="000000" w:fill="FFFFFF"/>
            <w:noWrap/>
            <w:vAlign w:val="center"/>
            <w:hideMark/>
          </w:tcPr>
          <w:p w14:paraId="69992F7E" w14:textId="77777777" w:rsidR="00452FDD" w:rsidRPr="004D3964" w:rsidRDefault="00452FDD" w:rsidP="00452FDD">
            <w:pPr>
              <w:jc w:val="center"/>
              <w:rPr>
                <w:sz w:val="20"/>
                <w:szCs w:val="20"/>
                <w:lang w:val="fr-FR" w:eastAsia="fr-FR"/>
              </w:rPr>
            </w:pPr>
            <w:r w:rsidRPr="004D3964">
              <w:rPr>
                <w:sz w:val="20"/>
                <w:szCs w:val="20"/>
                <w:lang w:val="fr-FR" w:eastAsia="fr-FR"/>
              </w:rPr>
              <w:t>.094</w:t>
            </w:r>
          </w:p>
        </w:tc>
        <w:tc>
          <w:tcPr>
            <w:tcW w:w="760" w:type="dxa"/>
            <w:tcBorders>
              <w:top w:val="nil"/>
              <w:left w:val="nil"/>
              <w:bottom w:val="nil"/>
              <w:right w:val="nil"/>
            </w:tcBorders>
            <w:shd w:val="clear" w:color="000000" w:fill="FFFFFF"/>
            <w:noWrap/>
            <w:vAlign w:val="bottom"/>
            <w:hideMark/>
          </w:tcPr>
          <w:p w14:paraId="34BFD788" w14:textId="77777777" w:rsidR="00452FDD" w:rsidRPr="004D3964" w:rsidRDefault="00452FDD" w:rsidP="00452FDD">
            <w:pPr>
              <w:jc w:val="center"/>
              <w:rPr>
                <w:sz w:val="20"/>
                <w:szCs w:val="20"/>
                <w:lang w:val="fr-FR" w:eastAsia="fr-FR"/>
              </w:rPr>
            </w:pPr>
            <w:r w:rsidRPr="004D3964">
              <w:rPr>
                <w:sz w:val="20"/>
                <w:szCs w:val="20"/>
                <w:lang w:val="fr-FR" w:eastAsia="fr-FR"/>
              </w:rPr>
              <w:t>.026</w:t>
            </w:r>
          </w:p>
        </w:tc>
        <w:tc>
          <w:tcPr>
            <w:tcW w:w="452" w:type="dxa"/>
            <w:tcBorders>
              <w:top w:val="nil"/>
              <w:left w:val="nil"/>
              <w:bottom w:val="nil"/>
              <w:right w:val="nil"/>
            </w:tcBorders>
            <w:shd w:val="clear" w:color="000000" w:fill="FFFFFF"/>
            <w:noWrap/>
            <w:vAlign w:val="bottom"/>
            <w:hideMark/>
          </w:tcPr>
          <w:p w14:paraId="3EBC3F51"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56D5E822"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673734CB"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BF144C9"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01E8A239"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4A417F5"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3637F523"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27CDED41" w14:textId="77777777" w:rsidTr="007A03E7">
        <w:trPr>
          <w:trHeight w:val="73"/>
        </w:trPr>
        <w:tc>
          <w:tcPr>
            <w:tcW w:w="993" w:type="dxa"/>
            <w:vMerge/>
            <w:tcBorders>
              <w:left w:val="nil"/>
              <w:bottom w:val="nil"/>
              <w:right w:val="nil"/>
            </w:tcBorders>
            <w:shd w:val="clear" w:color="000000" w:fill="FFFFFF"/>
            <w:noWrap/>
            <w:vAlign w:val="bottom"/>
            <w:hideMark/>
          </w:tcPr>
          <w:p w14:paraId="4C90F435" w14:textId="197C39CE"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6FF56C65" w14:textId="77777777" w:rsidR="00452FDD" w:rsidRPr="004D3964" w:rsidRDefault="00452FDD" w:rsidP="00452FDD">
            <w:pPr>
              <w:jc w:val="center"/>
              <w:rPr>
                <w:bCs/>
                <w:sz w:val="20"/>
                <w:szCs w:val="20"/>
                <w:lang w:val="fr-FR" w:eastAsia="fr-FR"/>
              </w:rPr>
            </w:pPr>
            <w:r w:rsidRPr="004D3964">
              <w:rPr>
                <w:bCs/>
                <w:sz w:val="20"/>
                <w:szCs w:val="20"/>
                <w:lang w:val="fr-FR" w:eastAsia="fr-FR"/>
              </w:rPr>
              <w:t>4-2</w:t>
            </w:r>
          </w:p>
        </w:tc>
        <w:tc>
          <w:tcPr>
            <w:tcW w:w="2785" w:type="dxa"/>
            <w:tcBorders>
              <w:top w:val="nil"/>
              <w:left w:val="nil"/>
              <w:bottom w:val="nil"/>
              <w:right w:val="nil"/>
            </w:tcBorders>
            <w:shd w:val="clear" w:color="000000" w:fill="FFFFFF"/>
            <w:noWrap/>
            <w:vAlign w:val="bottom"/>
            <w:hideMark/>
          </w:tcPr>
          <w:p w14:paraId="354C420C" w14:textId="77777777" w:rsidR="00452FDD" w:rsidRPr="004D3964" w:rsidRDefault="00452FDD" w:rsidP="00452FDD">
            <w:pPr>
              <w:rPr>
                <w:bCs/>
                <w:sz w:val="20"/>
                <w:szCs w:val="20"/>
                <w:lang w:val="fr-FR" w:eastAsia="fr-FR"/>
              </w:rPr>
            </w:pPr>
            <w:r w:rsidRPr="004D3964">
              <w:rPr>
                <w:bCs/>
                <w:sz w:val="20"/>
                <w:szCs w:val="20"/>
                <w:lang w:val="fr-FR" w:eastAsia="fr-FR"/>
              </w:rPr>
              <w:t>4-factor-CU</w:t>
            </w:r>
          </w:p>
        </w:tc>
        <w:tc>
          <w:tcPr>
            <w:tcW w:w="990" w:type="dxa"/>
            <w:tcBorders>
              <w:top w:val="nil"/>
              <w:left w:val="nil"/>
              <w:bottom w:val="nil"/>
              <w:right w:val="nil"/>
            </w:tcBorders>
            <w:shd w:val="clear" w:color="000000" w:fill="FFFFFF"/>
            <w:noWrap/>
            <w:vAlign w:val="bottom"/>
            <w:hideMark/>
          </w:tcPr>
          <w:p w14:paraId="498E9ACE" w14:textId="77777777" w:rsidR="00452FDD" w:rsidRPr="004D3964" w:rsidRDefault="00452FDD" w:rsidP="00452FDD">
            <w:pPr>
              <w:jc w:val="center"/>
              <w:rPr>
                <w:bCs/>
                <w:sz w:val="20"/>
                <w:szCs w:val="20"/>
                <w:lang w:val="fr-FR" w:eastAsia="fr-FR"/>
              </w:rPr>
            </w:pPr>
            <w:r w:rsidRPr="004D3964">
              <w:rPr>
                <w:bCs/>
                <w:sz w:val="20"/>
                <w:szCs w:val="20"/>
                <w:lang w:val="fr-FR" w:eastAsia="fr-FR"/>
              </w:rPr>
              <w:t>586.326*</w:t>
            </w:r>
          </w:p>
        </w:tc>
        <w:tc>
          <w:tcPr>
            <w:tcW w:w="440" w:type="dxa"/>
            <w:tcBorders>
              <w:top w:val="nil"/>
              <w:left w:val="nil"/>
              <w:bottom w:val="nil"/>
              <w:right w:val="nil"/>
            </w:tcBorders>
            <w:shd w:val="clear" w:color="000000" w:fill="FFFFFF"/>
            <w:noWrap/>
            <w:vAlign w:val="bottom"/>
            <w:hideMark/>
          </w:tcPr>
          <w:p w14:paraId="7ED59F82" w14:textId="77777777" w:rsidR="00452FDD" w:rsidRPr="004D3964" w:rsidRDefault="00452FDD" w:rsidP="00452FDD">
            <w:pPr>
              <w:jc w:val="center"/>
              <w:rPr>
                <w:bCs/>
                <w:sz w:val="20"/>
                <w:szCs w:val="20"/>
                <w:lang w:val="fr-FR" w:eastAsia="fr-FR"/>
              </w:rPr>
            </w:pPr>
            <w:r w:rsidRPr="004D3964">
              <w:rPr>
                <w:bCs/>
                <w:sz w:val="20"/>
                <w:szCs w:val="20"/>
                <w:lang w:val="fr-FR" w:eastAsia="fr-FR"/>
              </w:rPr>
              <w:t>127</w:t>
            </w:r>
          </w:p>
        </w:tc>
        <w:tc>
          <w:tcPr>
            <w:tcW w:w="490" w:type="dxa"/>
            <w:tcBorders>
              <w:top w:val="nil"/>
              <w:left w:val="nil"/>
              <w:bottom w:val="nil"/>
              <w:right w:val="nil"/>
            </w:tcBorders>
            <w:shd w:val="clear" w:color="000000" w:fill="FFFFFF"/>
            <w:noWrap/>
            <w:vAlign w:val="bottom"/>
            <w:hideMark/>
          </w:tcPr>
          <w:p w14:paraId="645533CA" w14:textId="77777777" w:rsidR="00452FDD" w:rsidRPr="004D3964" w:rsidRDefault="00452FDD" w:rsidP="00452FDD">
            <w:pPr>
              <w:jc w:val="center"/>
              <w:rPr>
                <w:bCs/>
                <w:sz w:val="20"/>
                <w:szCs w:val="20"/>
                <w:lang w:val="fr-FR" w:eastAsia="fr-FR"/>
              </w:rPr>
            </w:pPr>
            <w:r w:rsidRPr="004D3964">
              <w:rPr>
                <w:bCs/>
                <w:sz w:val="20"/>
                <w:szCs w:val="20"/>
                <w:lang w:val="fr-FR" w:eastAsia="fr-FR"/>
              </w:rPr>
              <w:t>.972</w:t>
            </w:r>
          </w:p>
        </w:tc>
        <w:tc>
          <w:tcPr>
            <w:tcW w:w="490" w:type="dxa"/>
            <w:tcBorders>
              <w:top w:val="nil"/>
              <w:left w:val="nil"/>
              <w:bottom w:val="nil"/>
              <w:right w:val="nil"/>
            </w:tcBorders>
            <w:shd w:val="clear" w:color="000000" w:fill="FFFFFF"/>
            <w:noWrap/>
            <w:vAlign w:val="bottom"/>
            <w:hideMark/>
          </w:tcPr>
          <w:p w14:paraId="33B0A613" w14:textId="77777777" w:rsidR="00452FDD" w:rsidRPr="004D3964" w:rsidRDefault="00452FDD" w:rsidP="00452FDD">
            <w:pPr>
              <w:jc w:val="center"/>
              <w:rPr>
                <w:bCs/>
                <w:sz w:val="20"/>
                <w:szCs w:val="20"/>
                <w:lang w:val="fr-FR" w:eastAsia="fr-FR"/>
              </w:rPr>
            </w:pPr>
            <w:r w:rsidRPr="004D3964">
              <w:rPr>
                <w:bCs/>
                <w:sz w:val="20"/>
                <w:szCs w:val="20"/>
                <w:lang w:val="fr-FR" w:eastAsia="fr-FR"/>
              </w:rPr>
              <w:t>.944</w:t>
            </w:r>
          </w:p>
        </w:tc>
        <w:tc>
          <w:tcPr>
            <w:tcW w:w="830" w:type="dxa"/>
            <w:tcBorders>
              <w:top w:val="nil"/>
              <w:left w:val="nil"/>
              <w:bottom w:val="nil"/>
              <w:right w:val="nil"/>
            </w:tcBorders>
            <w:shd w:val="clear" w:color="000000" w:fill="FFFFFF"/>
            <w:noWrap/>
            <w:vAlign w:val="bottom"/>
            <w:hideMark/>
          </w:tcPr>
          <w:p w14:paraId="1ADFEAA4" w14:textId="77777777" w:rsidR="00452FDD" w:rsidRPr="004D3964" w:rsidRDefault="00452FDD" w:rsidP="00452FDD">
            <w:pPr>
              <w:jc w:val="center"/>
              <w:rPr>
                <w:bCs/>
                <w:sz w:val="20"/>
                <w:szCs w:val="20"/>
                <w:lang w:val="fr-FR" w:eastAsia="fr-FR"/>
              </w:rPr>
            </w:pPr>
            <w:r w:rsidRPr="004D3964">
              <w:rPr>
                <w:bCs/>
                <w:sz w:val="20"/>
                <w:szCs w:val="20"/>
                <w:lang w:val="fr-FR" w:eastAsia="fr-FR"/>
              </w:rPr>
              <w:t>.077</w:t>
            </w:r>
          </w:p>
        </w:tc>
        <w:tc>
          <w:tcPr>
            <w:tcW w:w="863" w:type="dxa"/>
            <w:tcBorders>
              <w:top w:val="nil"/>
              <w:left w:val="nil"/>
              <w:bottom w:val="nil"/>
              <w:right w:val="nil"/>
            </w:tcBorders>
            <w:shd w:val="clear" w:color="000000" w:fill="FFFFFF"/>
            <w:noWrap/>
            <w:vAlign w:val="bottom"/>
            <w:hideMark/>
          </w:tcPr>
          <w:p w14:paraId="1B3950D9" w14:textId="77777777" w:rsidR="00452FDD" w:rsidRPr="004D3964" w:rsidRDefault="00452FDD" w:rsidP="00452FDD">
            <w:pPr>
              <w:jc w:val="center"/>
              <w:rPr>
                <w:sz w:val="20"/>
                <w:szCs w:val="20"/>
                <w:lang w:val="fr-FR" w:eastAsia="fr-FR"/>
              </w:rPr>
            </w:pPr>
            <w:r w:rsidRPr="004D3964">
              <w:rPr>
                <w:sz w:val="20"/>
                <w:szCs w:val="20"/>
                <w:lang w:val="fr-FR" w:eastAsia="fr-FR"/>
              </w:rPr>
              <w:t>.071</w:t>
            </w:r>
          </w:p>
        </w:tc>
        <w:tc>
          <w:tcPr>
            <w:tcW w:w="717" w:type="dxa"/>
            <w:tcBorders>
              <w:top w:val="nil"/>
              <w:left w:val="nil"/>
              <w:bottom w:val="nil"/>
              <w:right w:val="nil"/>
            </w:tcBorders>
            <w:shd w:val="clear" w:color="000000" w:fill="FFFFFF"/>
            <w:noWrap/>
            <w:vAlign w:val="bottom"/>
            <w:hideMark/>
          </w:tcPr>
          <w:p w14:paraId="00DF6250" w14:textId="77777777" w:rsidR="00452FDD" w:rsidRPr="004D3964" w:rsidRDefault="00452FDD" w:rsidP="00452FDD">
            <w:pPr>
              <w:jc w:val="center"/>
              <w:rPr>
                <w:sz w:val="20"/>
                <w:szCs w:val="20"/>
                <w:lang w:val="fr-FR" w:eastAsia="fr-FR"/>
              </w:rPr>
            </w:pPr>
            <w:r w:rsidRPr="004D3964">
              <w:rPr>
                <w:sz w:val="20"/>
                <w:szCs w:val="20"/>
                <w:lang w:val="fr-FR" w:eastAsia="fr-FR"/>
              </w:rPr>
              <w:t>.084</w:t>
            </w:r>
          </w:p>
        </w:tc>
        <w:tc>
          <w:tcPr>
            <w:tcW w:w="760" w:type="dxa"/>
            <w:tcBorders>
              <w:top w:val="nil"/>
              <w:left w:val="nil"/>
              <w:bottom w:val="nil"/>
              <w:right w:val="nil"/>
            </w:tcBorders>
            <w:shd w:val="clear" w:color="000000" w:fill="FFFFFF"/>
            <w:noWrap/>
            <w:vAlign w:val="bottom"/>
            <w:hideMark/>
          </w:tcPr>
          <w:p w14:paraId="14CB437F" w14:textId="77777777" w:rsidR="00452FDD" w:rsidRPr="004D3964" w:rsidRDefault="00452FDD" w:rsidP="00452FDD">
            <w:pPr>
              <w:jc w:val="center"/>
              <w:rPr>
                <w:sz w:val="20"/>
                <w:szCs w:val="20"/>
                <w:lang w:val="fr-FR" w:eastAsia="fr-FR"/>
              </w:rPr>
            </w:pPr>
            <w:r w:rsidRPr="004D3964">
              <w:rPr>
                <w:sz w:val="20"/>
                <w:szCs w:val="20"/>
                <w:lang w:val="fr-FR" w:eastAsia="fr-FR"/>
              </w:rPr>
              <w:t>.022</w:t>
            </w:r>
          </w:p>
        </w:tc>
        <w:tc>
          <w:tcPr>
            <w:tcW w:w="452" w:type="dxa"/>
            <w:tcBorders>
              <w:top w:val="nil"/>
              <w:left w:val="nil"/>
              <w:bottom w:val="nil"/>
              <w:right w:val="nil"/>
            </w:tcBorders>
            <w:shd w:val="clear" w:color="000000" w:fill="FFFFFF"/>
            <w:noWrap/>
            <w:vAlign w:val="bottom"/>
            <w:hideMark/>
          </w:tcPr>
          <w:p w14:paraId="54E92DF6"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10951F02"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43D3496C"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BB488D5"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77F209A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B682C73"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067DEBDB"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3F8A7BC8" w14:textId="77777777" w:rsidTr="007A03E7">
        <w:trPr>
          <w:trHeight w:val="96"/>
        </w:trPr>
        <w:tc>
          <w:tcPr>
            <w:tcW w:w="993" w:type="dxa"/>
            <w:tcBorders>
              <w:top w:val="nil"/>
              <w:left w:val="nil"/>
              <w:bottom w:val="nil"/>
              <w:right w:val="nil"/>
            </w:tcBorders>
            <w:shd w:val="clear" w:color="000000" w:fill="FFFFFF"/>
            <w:noWrap/>
            <w:vAlign w:val="bottom"/>
            <w:hideMark/>
          </w:tcPr>
          <w:p w14:paraId="22138F09" w14:textId="77777777" w:rsidR="00452FDD" w:rsidRPr="004D3964" w:rsidRDefault="00452FDD" w:rsidP="00452FDD">
            <w:pPr>
              <w:rPr>
                <w:sz w:val="20"/>
                <w:szCs w:val="20"/>
                <w:lang w:val="fr-FR" w:eastAsia="fr-FR"/>
              </w:rPr>
            </w:pPr>
            <w:r w:rsidRPr="004D3964">
              <w:rPr>
                <w:sz w:val="20"/>
                <w:szCs w:val="20"/>
                <w:lang w:val="fr-FR" w:eastAsia="fr-FR"/>
              </w:rPr>
              <w:t> </w:t>
            </w:r>
          </w:p>
        </w:tc>
        <w:tc>
          <w:tcPr>
            <w:tcW w:w="900" w:type="dxa"/>
            <w:tcBorders>
              <w:top w:val="nil"/>
              <w:left w:val="nil"/>
              <w:bottom w:val="nil"/>
              <w:right w:val="nil"/>
            </w:tcBorders>
            <w:shd w:val="clear" w:color="000000" w:fill="FFFFFF"/>
            <w:noWrap/>
            <w:vAlign w:val="bottom"/>
            <w:hideMark/>
          </w:tcPr>
          <w:p w14:paraId="63631D7D"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2785" w:type="dxa"/>
            <w:tcBorders>
              <w:top w:val="nil"/>
              <w:left w:val="nil"/>
              <w:bottom w:val="nil"/>
              <w:right w:val="nil"/>
            </w:tcBorders>
            <w:shd w:val="clear" w:color="000000" w:fill="FFFFFF"/>
            <w:noWrap/>
            <w:vAlign w:val="bottom"/>
            <w:hideMark/>
          </w:tcPr>
          <w:p w14:paraId="6C6F40B7" w14:textId="77777777" w:rsidR="00452FDD" w:rsidRPr="004D3964" w:rsidRDefault="00452FDD" w:rsidP="00452FDD">
            <w:pPr>
              <w:rPr>
                <w:sz w:val="20"/>
                <w:szCs w:val="20"/>
                <w:lang w:val="fr-FR" w:eastAsia="fr-FR"/>
              </w:rPr>
            </w:pPr>
            <w:r w:rsidRPr="004D3964">
              <w:rPr>
                <w:sz w:val="20"/>
                <w:szCs w:val="20"/>
                <w:lang w:val="fr-FR" w:eastAsia="fr-FR"/>
              </w:rPr>
              <w:t> </w:t>
            </w:r>
          </w:p>
        </w:tc>
        <w:tc>
          <w:tcPr>
            <w:tcW w:w="990" w:type="dxa"/>
            <w:tcBorders>
              <w:top w:val="nil"/>
              <w:left w:val="nil"/>
              <w:bottom w:val="nil"/>
              <w:right w:val="nil"/>
            </w:tcBorders>
            <w:shd w:val="clear" w:color="000000" w:fill="FFFFFF"/>
            <w:noWrap/>
            <w:vAlign w:val="bottom"/>
            <w:hideMark/>
          </w:tcPr>
          <w:p w14:paraId="03129370"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40" w:type="dxa"/>
            <w:tcBorders>
              <w:top w:val="nil"/>
              <w:left w:val="nil"/>
              <w:bottom w:val="nil"/>
              <w:right w:val="nil"/>
            </w:tcBorders>
            <w:shd w:val="clear" w:color="000000" w:fill="FFFFFF"/>
            <w:noWrap/>
            <w:vAlign w:val="bottom"/>
            <w:hideMark/>
          </w:tcPr>
          <w:p w14:paraId="7AAED2FA"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90" w:type="dxa"/>
            <w:tcBorders>
              <w:top w:val="nil"/>
              <w:left w:val="nil"/>
              <w:bottom w:val="nil"/>
              <w:right w:val="nil"/>
            </w:tcBorders>
            <w:shd w:val="clear" w:color="000000" w:fill="FFFFFF"/>
            <w:noWrap/>
            <w:vAlign w:val="bottom"/>
            <w:hideMark/>
          </w:tcPr>
          <w:p w14:paraId="1FE0AFDE"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90" w:type="dxa"/>
            <w:tcBorders>
              <w:top w:val="nil"/>
              <w:left w:val="nil"/>
              <w:bottom w:val="nil"/>
              <w:right w:val="nil"/>
            </w:tcBorders>
            <w:shd w:val="clear" w:color="000000" w:fill="FFFFFF"/>
            <w:noWrap/>
            <w:vAlign w:val="bottom"/>
            <w:hideMark/>
          </w:tcPr>
          <w:p w14:paraId="09C7A98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830" w:type="dxa"/>
            <w:tcBorders>
              <w:top w:val="nil"/>
              <w:left w:val="nil"/>
              <w:bottom w:val="nil"/>
              <w:right w:val="nil"/>
            </w:tcBorders>
            <w:shd w:val="clear" w:color="000000" w:fill="FFFFFF"/>
            <w:noWrap/>
            <w:vAlign w:val="bottom"/>
            <w:hideMark/>
          </w:tcPr>
          <w:p w14:paraId="4BC027CA"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863" w:type="dxa"/>
            <w:tcBorders>
              <w:top w:val="nil"/>
              <w:left w:val="nil"/>
              <w:bottom w:val="nil"/>
              <w:right w:val="nil"/>
            </w:tcBorders>
            <w:shd w:val="clear" w:color="000000" w:fill="FFFFFF"/>
            <w:noWrap/>
            <w:vAlign w:val="center"/>
            <w:hideMark/>
          </w:tcPr>
          <w:p w14:paraId="25C3589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17" w:type="dxa"/>
            <w:tcBorders>
              <w:top w:val="nil"/>
              <w:left w:val="nil"/>
              <w:bottom w:val="nil"/>
              <w:right w:val="nil"/>
            </w:tcBorders>
            <w:shd w:val="clear" w:color="000000" w:fill="FFFFFF"/>
            <w:noWrap/>
            <w:vAlign w:val="center"/>
            <w:hideMark/>
          </w:tcPr>
          <w:p w14:paraId="522B258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60" w:type="dxa"/>
            <w:tcBorders>
              <w:top w:val="nil"/>
              <w:left w:val="nil"/>
              <w:bottom w:val="nil"/>
              <w:right w:val="nil"/>
            </w:tcBorders>
            <w:shd w:val="clear" w:color="000000" w:fill="FFFFFF"/>
            <w:noWrap/>
            <w:vAlign w:val="center"/>
            <w:hideMark/>
          </w:tcPr>
          <w:p w14:paraId="5C4C53A2"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52" w:type="dxa"/>
            <w:tcBorders>
              <w:top w:val="nil"/>
              <w:left w:val="nil"/>
              <w:bottom w:val="nil"/>
              <w:right w:val="nil"/>
            </w:tcBorders>
            <w:shd w:val="clear" w:color="000000" w:fill="FFFFFF"/>
            <w:noWrap/>
            <w:vAlign w:val="bottom"/>
            <w:hideMark/>
          </w:tcPr>
          <w:p w14:paraId="77315DA4"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90" w:type="dxa"/>
            <w:tcBorders>
              <w:top w:val="nil"/>
              <w:left w:val="nil"/>
              <w:bottom w:val="nil"/>
              <w:right w:val="nil"/>
            </w:tcBorders>
            <w:shd w:val="clear" w:color="000000" w:fill="FFFFFF"/>
            <w:noWrap/>
            <w:vAlign w:val="bottom"/>
            <w:hideMark/>
          </w:tcPr>
          <w:p w14:paraId="3BE25D15"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00" w:type="dxa"/>
            <w:tcBorders>
              <w:top w:val="nil"/>
              <w:left w:val="nil"/>
              <w:bottom w:val="nil"/>
              <w:right w:val="nil"/>
            </w:tcBorders>
            <w:shd w:val="clear" w:color="000000" w:fill="FFFFFF"/>
            <w:noWrap/>
            <w:vAlign w:val="bottom"/>
            <w:hideMark/>
          </w:tcPr>
          <w:p w14:paraId="7619B5E2"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53639556"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2E64F65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724BF365"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952" w:type="dxa"/>
            <w:tcBorders>
              <w:top w:val="nil"/>
              <w:left w:val="nil"/>
              <w:bottom w:val="nil"/>
              <w:right w:val="nil"/>
            </w:tcBorders>
            <w:shd w:val="clear" w:color="000000" w:fill="FFFFFF"/>
            <w:noWrap/>
            <w:vAlign w:val="bottom"/>
            <w:hideMark/>
          </w:tcPr>
          <w:p w14:paraId="66C570EF" w14:textId="77777777" w:rsidR="00452FDD" w:rsidRPr="004D3964" w:rsidRDefault="00452FDD" w:rsidP="00452FDD">
            <w:pPr>
              <w:jc w:val="center"/>
              <w:rPr>
                <w:sz w:val="20"/>
                <w:szCs w:val="20"/>
                <w:lang w:val="fr-FR" w:eastAsia="fr-FR"/>
              </w:rPr>
            </w:pPr>
            <w:r w:rsidRPr="004D3964">
              <w:rPr>
                <w:sz w:val="20"/>
                <w:szCs w:val="20"/>
                <w:lang w:val="fr-FR" w:eastAsia="fr-FR"/>
              </w:rPr>
              <w:t> </w:t>
            </w:r>
          </w:p>
        </w:tc>
      </w:tr>
      <w:tr w:rsidR="00452FDD" w:rsidRPr="004D3964" w14:paraId="06E83E3E" w14:textId="77777777" w:rsidTr="007A03E7">
        <w:trPr>
          <w:trHeight w:val="73"/>
        </w:trPr>
        <w:tc>
          <w:tcPr>
            <w:tcW w:w="993" w:type="dxa"/>
            <w:vMerge w:val="restart"/>
            <w:tcBorders>
              <w:top w:val="nil"/>
              <w:left w:val="nil"/>
              <w:bottom w:val="nil"/>
              <w:right w:val="nil"/>
            </w:tcBorders>
            <w:shd w:val="clear" w:color="000000" w:fill="FFFFFF"/>
            <w:hideMark/>
          </w:tcPr>
          <w:p w14:paraId="69361345" w14:textId="0FD83CA5" w:rsidR="00452FDD" w:rsidRPr="004D3964" w:rsidRDefault="00452FDD" w:rsidP="00452FDD">
            <w:pPr>
              <w:rPr>
                <w:sz w:val="20"/>
                <w:szCs w:val="20"/>
                <w:lang w:val="en-US" w:eastAsia="fr-FR"/>
              </w:rPr>
            </w:pPr>
            <w:r w:rsidRPr="004D3964">
              <w:rPr>
                <w:sz w:val="20"/>
                <w:szCs w:val="20"/>
                <w:lang w:val="en-US" w:eastAsia="fr-FR"/>
              </w:rPr>
              <w:t>B-ESEM-CU: MI across gender</w:t>
            </w:r>
          </w:p>
        </w:tc>
        <w:tc>
          <w:tcPr>
            <w:tcW w:w="900" w:type="dxa"/>
            <w:tcBorders>
              <w:top w:val="nil"/>
              <w:left w:val="nil"/>
              <w:bottom w:val="nil"/>
              <w:right w:val="nil"/>
            </w:tcBorders>
            <w:shd w:val="clear" w:color="000000" w:fill="FFFFFF"/>
            <w:noWrap/>
            <w:hideMark/>
          </w:tcPr>
          <w:p w14:paraId="5A8E3FEA" w14:textId="77777777" w:rsidR="00452FDD" w:rsidRPr="004D3964" w:rsidRDefault="00452FDD" w:rsidP="00452FDD">
            <w:pPr>
              <w:jc w:val="center"/>
              <w:rPr>
                <w:sz w:val="20"/>
                <w:szCs w:val="20"/>
                <w:lang w:val="fr-FR" w:eastAsia="fr-FR"/>
              </w:rPr>
            </w:pPr>
            <w:r w:rsidRPr="004D3964">
              <w:rPr>
                <w:sz w:val="20"/>
                <w:szCs w:val="20"/>
                <w:lang w:val="fr-FR" w:eastAsia="fr-FR"/>
              </w:rPr>
              <w:t>5-1</w:t>
            </w:r>
          </w:p>
        </w:tc>
        <w:tc>
          <w:tcPr>
            <w:tcW w:w="2785" w:type="dxa"/>
            <w:tcBorders>
              <w:top w:val="nil"/>
              <w:left w:val="nil"/>
              <w:bottom w:val="nil"/>
              <w:right w:val="nil"/>
            </w:tcBorders>
            <w:shd w:val="clear" w:color="000000" w:fill="FFFFFF"/>
            <w:noWrap/>
            <w:hideMark/>
          </w:tcPr>
          <w:p w14:paraId="1E36EBE5" w14:textId="77777777" w:rsidR="00452FDD" w:rsidRPr="004D3964" w:rsidRDefault="00452FDD" w:rsidP="00452FDD">
            <w:pPr>
              <w:rPr>
                <w:sz w:val="20"/>
                <w:szCs w:val="20"/>
                <w:lang w:val="fr-FR" w:eastAsia="fr-FR"/>
              </w:rPr>
            </w:pPr>
            <w:r w:rsidRPr="004D3964">
              <w:rPr>
                <w:sz w:val="20"/>
                <w:szCs w:val="20"/>
                <w:lang w:val="fr-FR" w:eastAsia="fr-FR"/>
              </w:rPr>
              <w:t>Men</w:t>
            </w:r>
          </w:p>
        </w:tc>
        <w:tc>
          <w:tcPr>
            <w:tcW w:w="990" w:type="dxa"/>
            <w:tcBorders>
              <w:top w:val="nil"/>
              <w:left w:val="nil"/>
              <w:bottom w:val="nil"/>
              <w:right w:val="nil"/>
            </w:tcBorders>
            <w:shd w:val="clear" w:color="000000" w:fill="FFFFFF"/>
            <w:noWrap/>
            <w:vAlign w:val="bottom"/>
            <w:hideMark/>
          </w:tcPr>
          <w:p w14:paraId="3C047BA5" w14:textId="77777777" w:rsidR="00452FDD" w:rsidRPr="004D3964" w:rsidRDefault="00452FDD" w:rsidP="00452FDD">
            <w:pPr>
              <w:jc w:val="center"/>
              <w:rPr>
                <w:sz w:val="20"/>
                <w:szCs w:val="20"/>
                <w:lang w:val="fr-FR" w:eastAsia="fr-FR"/>
              </w:rPr>
            </w:pPr>
            <w:r w:rsidRPr="004D3964">
              <w:rPr>
                <w:sz w:val="20"/>
                <w:szCs w:val="20"/>
                <w:lang w:val="fr-FR" w:eastAsia="fr-FR"/>
              </w:rPr>
              <w:t>309.819*</w:t>
            </w:r>
          </w:p>
        </w:tc>
        <w:tc>
          <w:tcPr>
            <w:tcW w:w="440" w:type="dxa"/>
            <w:tcBorders>
              <w:top w:val="nil"/>
              <w:left w:val="nil"/>
              <w:bottom w:val="nil"/>
              <w:right w:val="nil"/>
            </w:tcBorders>
            <w:shd w:val="clear" w:color="000000" w:fill="FFFFFF"/>
            <w:noWrap/>
            <w:vAlign w:val="bottom"/>
            <w:hideMark/>
          </w:tcPr>
          <w:p w14:paraId="13083F69" w14:textId="77777777" w:rsidR="00452FDD" w:rsidRPr="004D3964" w:rsidRDefault="00452FDD" w:rsidP="00452FDD">
            <w:pPr>
              <w:jc w:val="center"/>
              <w:rPr>
                <w:sz w:val="20"/>
                <w:szCs w:val="20"/>
                <w:lang w:val="fr-FR" w:eastAsia="fr-FR"/>
              </w:rPr>
            </w:pPr>
            <w:r w:rsidRPr="004D3964">
              <w:rPr>
                <w:sz w:val="20"/>
                <w:szCs w:val="20"/>
                <w:lang w:val="fr-FR" w:eastAsia="fr-FR"/>
              </w:rPr>
              <w:t>127</w:t>
            </w:r>
          </w:p>
        </w:tc>
        <w:tc>
          <w:tcPr>
            <w:tcW w:w="490" w:type="dxa"/>
            <w:tcBorders>
              <w:top w:val="nil"/>
              <w:left w:val="nil"/>
              <w:bottom w:val="nil"/>
              <w:right w:val="nil"/>
            </w:tcBorders>
            <w:shd w:val="clear" w:color="000000" w:fill="FFFFFF"/>
            <w:noWrap/>
            <w:vAlign w:val="bottom"/>
            <w:hideMark/>
          </w:tcPr>
          <w:p w14:paraId="3E756A26" w14:textId="77777777" w:rsidR="00452FDD" w:rsidRPr="004D3964" w:rsidRDefault="00452FDD" w:rsidP="00452FDD">
            <w:pPr>
              <w:jc w:val="center"/>
              <w:rPr>
                <w:sz w:val="20"/>
                <w:szCs w:val="20"/>
                <w:lang w:val="fr-FR" w:eastAsia="fr-FR"/>
              </w:rPr>
            </w:pPr>
            <w:r w:rsidRPr="004D3964">
              <w:rPr>
                <w:sz w:val="20"/>
                <w:szCs w:val="20"/>
                <w:lang w:val="fr-FR" w:eastAsia="fr-FR"/>
              </w:rPr>
              <w:t>.972</w:t>
            </w:r>
          </w:p>
        </w:tc>
        <w:tc>
          <w:tcPr>
            <w:tcW w:w="490" w:type="dxa"/>
            <w:tcBorders>
              <w:top w:val="nil"/>
              <w:left w:val="nil"/>
              <w:bottom w:val="nil"/>
              <w:right w:val="nil"/>
            </w:tcBorders>
            <w:shd w:val="clear" w:color="000000" w:fill="FFFFFF"/>
            <w:noWrap/>
            <w:vAlign w:val="bottom"/>
            <w:hideMark/>
          </w:tcPr>
          <w:p w14:paraId="397606D3" w14:textId="77777777" w:rsidR="00452FDD" w:rsidRPr="004D3964" w:rsidRDefault="00452FDD" w:rsidP="00452FDD">
            <w:pPr>
              <w:jc w:val="center"/>
              <w:rPr>
                <w:sz w:val="20"/>
                <w:szCs w:val="20"/>
                <w:lang w:val="fr-FR" w:eastAsia="fr-FR"/>
              </w:rPr>
            </w:pPr>
            <w:r w:rsidRPr="004D3964">
              <w:rPr>
                <w:sz w:val="20"/>
                <w:szCs w:val="20"/>
                <w:lang w:val="fr-FR" w:eastAsia="fr-FR"/>
              </w:rPr>
              <w:t>.944</w:t>
            </w:r>
          </w:p>
        </w:tc>
        <w:tc>
          <w:tcPr>
            <w:tcW w:w="830" w:type="dxa"/>
            <w:tcBorders>
              <w:top w:val="nil"/>
              <w:left w:val="nil"/>
              <w:bottom w:val="nil"/>
              <w:right w:val="nil"/>
            </w:tcBorders>
            <w:shd w:val="clear" w:color="000000" w:fill="FFFFFF"/>
            <w:noWrap/>
            <w:vAlign w:val="bottom"/>
            <w:hideMark/>
          </w:tcPr>
          <w:p w14:paraId="7FF0B061" w14:textId="77777777" w:rsidR="00452FDD" w:rsidRPr="004D3964" w:rsidRDefault="00452FDD" w:rsidP="00452FDD">
            <w:pPr>
              <w:jc w:val="center"/>
              <w:rPr>
                <w:sz w:val="20"/>
                <w:szCs w:val="20"/>
                <w:lang w:val="fr-FR" w:eastAsia="fr-FR"/>
              </w:rPr>
            </w:pPr>
            <w:r w:rsidRPr="004D3964">
              <w:rPr>
                <w:sz w:val="20"/>
                <w:szCs w:val="20"/>
                <w:lang w:val="fr-FR" w:eastAsia="fr-FR"/>
              </w:rPr>
              <w:t>.069</w:t>
            </w:r>
          </w:p>
        </w:tc>
        <w:tc>
          <w:tcPr>
            <w:tcW w:w="863" w:type="dxa"/>
            <w:tcBorders>
              <w:top w:val="nil"/>
              <w:left w:val="nil"/>
              <w:bottom w:val="nil"/>
              <w:right w:val="nil"/>
            </w:tcBorders>
            <w:shd w:val="clear" w:color="000000" w:fill="FFFFFF"/>
            <w:noWrap/>
            <w:vAlign w:val="bottom"/>
            <w:hideMark/>
          </w:tcPr>
          <w:p w14:paraId="4FAB7060" w14:textId="77777777" w:rsidR="00452FDD" w:rsidRPr="004D3964" w:rsidRDefault="00452FDD" w:rsidP="00452FDD">
            <w:pPr>
              <w:jc w:val="center"/>
              <w:rPr>
                <w:sz w:val="20"/>
                <w:szCs w:val="20"/>
                <w:lang w:val="fr-FR" w:eastAsia="fr-FR"/>
              </w:rPr>
            </w:pPr>
            <w:r w:rsidRPr="004D3964">
              <w:rPr>
                <w:sz w:val="20"/>
                <w:szCs w:val="20"/>
                <w:lang w:val="fr-FR" w:eastAsia="fr-FR"/>
              </w:rPr>
              <w:t>.060</w:t>
            </w:r>
          </w:p>
        </w:tc>
        <w:tc>
          <w:tcPr>
            <w:tcW w:w="717" w:type="dxa"/>
            <w:tcBorders>
              <w:top w:val="nil"/>
              <w:left w:val="nil"/>
              <w:bottom w:val="nil"/>
              <w:right w:val="nil"/>
            </w:tcBorders>
            <w:shd w:val="clear" w:color="000000" w:fill="FFFFFF"/>
            <w:noWrap/>
            <w:vAlign w:val="bottom"/>
            <w:hideMark/>
          </w:tcPr>
          <w:p w14:paraId="7F02E584" w14:textId="77777777" w:rsidR="00452FDD" w:rsidRPr="004D3964" w:rsidRDefault="00452FDD" w:rsidP="00452FDD">
            <w:pPr>
              <w:jc w:val="center"/>
              <w:rPr>
                <w:sz w:val="20"/>
                <w:szCs w:val="20"/>
                <w:lang w:val="fr-FR" w:eastAsia="fr-FR"/>
              </w:rPr>
            </w:pPr>
            <w:r w:rsidRPr="004D3964">
              <w:rPr>
                <w:sz w:val="20"/>
                <w:szCs w:val="20"/>
                <w:lang w:val="fr-FR" w:eastAsia="fr-FR"/>
              </w:rPr>
              <w:t>.079</w:t>
            </w:r>
          </w:p>
        </w:tc>
        <w:tc>
          <w:tcPr>
            <w:tcW w:w="760" w:type="dxa"/>
            <w:tcBorders>
              <w:top w:val="nil"/>
              <w:left w:val="nil"/>
              <w:bottom w:val="nil"/>
              <w:right w:val="nil"/>
            </w:tcBorders>
            <w:shd w:val="clear" w:color="000000" w:fill="FFFFFF"/>
            <w:noWrap/>
            <w:vAlign w:val="bottom"/>
            <w:hideMark/>
          </w:tcPr>
          <w:p w14:paraId="2D2C0692" w14:textId="77777777" w:rsidR="00452FDD" w:rsidRPr="004D3964" w:rsidRDefault="00452FDD" w:rsidP="00452FDD">
            <w:pPr>
              <w:jc w:val="center"/>
              <w:rPr>
                <w:sz w:val="20"/>
                <w:szCs w:val="20"/>
                <w:lang w:val="fr-FR" w:eastAsia="fr-FR"/>
              </w:rPr>
            </w:pPr>
            <w:r w:rsidRPr="004D3964">
              <w:rPr>
                <w:sz w:val="20"/>
                <w:szCs w:val="20"/>
                <w:lang w:val="fr-FR" w:eastAsia="fr-FR"/>
              </w:rPr>
              <w:t>.025</w:t>
            </w:r>
          </w:p>
        </w:tc>
        <w:tc>
          <w:tcPr>
            <w:tcW w:w="452" w:type="dxa"/>
            <w:tcBorders>
              <w:top w:val="nil"/>
              <w:left w:val="nil"/>
              <w:bottom w:val="nil"/>
              <w:right w:val="nil"/>
            </w:tcBorders>
            <w:shd w:val="clear" w:color="000000" w:fill="FFFFFF"/>
            <w:noWrap/>
            <w:vAlign w:val="bottom"/>
            <w:hideMark/>
          </w:tcPr>
          <w:p w14:paraId="0D04CE35"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0C677F7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7991417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48907CF"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27FD7607"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1A5BE9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0E8E5F3C"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4964B08D" w14:textId="77777777" w:rsidTr="007A03E7">
        <w:trPr>
          <w:trHeight w:val="315"/>
        </w:trPr>
        <w:tc>
          <w:tcPr>
            <w:tcW w:w="993" w:type="dxa"/>
            <w:vMerge/>
            <w:tcBorders>
              <w:top w:val="nil"/>
              <w:left w:val="nil"/>
              <w:bottom w:val="nil"/>
              <w:right w:val="nil"/>
            </w:tcBorders>
            <w:vAlign w:val="center"/>
            <w:hideMark/>
          </w:tcPr>
          <w:p w14:paraId="16A881E7"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598C494B" w14:textId="77777777" w:rsidR="00452FDD" w:rsidRPr="004D3964" w:rsidRDefault="00452FDD" w:rsidP="00452FDD">
            <w:pPr>
              <w:jc w:val="center"/>
              <w:rPr>
                <w:sz w:val="20"/>
                <w:szCs w:val="20"/>
                <w:lang w:val="fr-FR" w:eastAsia="fr-FR"/>
              </w:rPr>
            </w:pPr>
            <w:r w:rsidRPr="004D3964">
              <w:rPr>
                <w:sz w:val="20"/>
                <w:szCs w:val="20"/>
                <w:lang w:val="fr-FR" w:eastAsia="fr-FR"/>
              </w:rPr>
              <w:t>5-2</w:t>
            </w:r>
          </w:p>
        </w:tc>
        <w:tc>
          <w:tcPr>
            <w:tcW w:w="2785" w:type="dxa"/>
            <w:tcBorders>
              <w:top w:val="nil"/>
              <w:left w:val="nil"/>
              <w:bottom w:val="nil"/>
              <w:right w:val="nil"/>
            </w:tcBorders>
            <w:shd w:val="clear" w:color="000000" w:fill="FFFFFF"/>
            <w:noWrap/>
            <w:hideMark/>
          </w:tcPr>
          <w:p w14:paraId="75E49BEF" w14:textId="77777777" w:rsidR="00452FDD" w:rsidRPr="004D3964" w:rsidRDefault="00452FDD" w:rsidP="00452FDD">
            <w:pPr>
              <w:rPr>
                <w:sz w:val="20"/>
                <w:szCs w:val="20"/>
                <w:lang w:val="fr-FR" w:eastAsia="fr-FR"/>
              </w:rPr>
            </w:pPr>
            <w:r w:rsidRPr="004D3964">
              <w:rPr>
                <w:sz w:val="20"/>
                <w:szCs w:val="20"/>
                <w:lang w:val="fr-FR" w:eastAsia="fr-FR"/>
              </w:rPr>
              <w:t>Women</w:t>
            </w:r>
          </w:p>
        </w:tc>
        <w:tc>
          <w:tcPr>
            <w:tcW w:w="990" w:type="dxa"/>
            <w:tcBorders>
              <w:top w:val="nil"/>
              <w:left w:val="nil"/>
              <w:bottom w:val="nil"/>
              <w:right w:val="nil"/>
            </w:tcBorders>
            <w:shd w:val="clear" w:color="000000" w:fill="FFFFFF"/>
            <w:noWrap/>
            <w:vAlign w:val="bottom"/>
            <w:hideMark/>
          </w:tcPr>
          <w:p w14:paraId="5E3F09EC" w14:textId="77777777" w:rsidR="00452FDD" w:rsidRPr="004D3964" w:rsidRDefault="00452FDD" w:rsidP="00452FDD">
            <w:pPr>
              <w:jc w:val="center"/>
              <w:rPr>
                <w:sz w:val="20"/>
                <w:szCs w:val="20"/>
                <w:lang w:val="fr-FR" w:eastAsia="fr-FR"/>
              </w:rPr>
            </w:pPr>
            <w:r w:rsidRPr="004D3964">
              <w:rPr>
                <w:sz w:val="20"/>
                <w:szCs w:val="20"/>
                <w:lang w:val="fr-FR" w:eastAsia="fr-FR"/>
              </w:rPr>
              <w:t>423.325*</w:t>
            </w:r>
          </w:p>
        </w:tc>
        <w:tc>
          <w:tcPr>
            <w:tcW w:w="440" w:type="dxa"/>
            <w:tcBorders>
              <w:top w:val="nil"/>
              <w:left w:val="nil"/>
              <w:bottom w:val="nil"/>
              <w:right w:val="nil"/>
            </w:tcBorders>
            <w:shd w:val="clear" w:color="000000" w:fill="FFFFFF"/>
            <w:noWrap/>
            <w:vAlign w:val="bottom"/>
            <w:hideMark/>
          </w:tcPr>
          <w:p w14:paraId="336C845E" w14:textId="77777777" w:rsidR="00452FDD" w:rsidRPr="004D3964" w:rsidRDefault="00452FDD" w:rsidP="00452FDD">
            <w:pPr>
              <w:jc w:val="center"/>
              <w:rPr>
                <w:sz w:val="20"/>
                <w:szCs w:val="20"/>
                <w:lang w:val="fr-FR" w:eastAsia="fr-FR"/>
              </w:rPr>
            </w:pPr>
            <w:r w:rsidRPr="004D3964">
              <w:rPr>
                <w:sz w:val="20"/>
                <w:szCs w:val="20"/>
                <w:lang w:val="fr-FR" w:eastAsia="fr-FR"/>
              </w:rPr>
              <w:t>127</w:t>
            </w:r>
          </w:p>
        </w:tc>
        <w:tc>
          <w:tcPr>
            <w:tcW w:w="490" w:type="dxa"/>
            <w:tcBorders>
              <w:top w:val="nil"/>
              <w:left w:val="nil"/>
              <w:bottom w:val="nil"/>
              <w:right w:val="nil"/>
            </w:tcBorders>
            <w:shd w:val="clear" w:color="000000" w:fill="FFFFFF"/>
            <w:noWrap/>
            <w:vAlign w:val="bottom"/>
            <w:hideMark/>
          </w:tcPr>
          <w:p w14:paraId="651ED79F" w14:textId="77777777" w:rsidR="00452FDD" w:rsidRPr="004D3964" w:rsidRDefault="00452FDD" w:rsidP="00452FDD">
            <w:pPr>
              <w:jc w:val="center"/>
              <w:rPr>
                <w:sz w:val="20"/>
                <w:szCs w:val="20"/>
                <w:lang w:val="fr-FR" w:eastAsia="fr-FR"/>
              </w:rPr>
            </w:pPr>
            <w:r w:rsidRPr="004D3964">
              <w:rPr>
                <w:sz w:val="20"/>
                <w:szCs w:val="20"/>
                <w:lang w:val="fr-FR" w:eastAsia="fr-FR"/>
              </w:rPr>
              <w:t>.971</w:t>
            </w:r>
          </w:p>
        </w:tc>
        <w:tc>
          <w:tcPr>
            <w:tcW w:w="490" w:type="dxa"/>
            <w:tcBorders>
              <w:top w:val="nil"/>
              <w:left w:val="nil"/>
              <w:bottom w:val="nil"/>
              <w:right w:val="nil"/>
            </w:tcBorders>
            <w:shd w:val="clear" w:color="000000" w:fill="FFFFFF"/>
            <w:noWrap/>
            <w:vAlign w:val="bottom"/>
            <w:hideMark/>
          </w:tcPr>
          <w:p w14:paraId="6B42E7EB" w14:textId="77777777" w:rsidR="00452FDD" w:rsidRPr="00786FE3" w:rsidRDefault="00452FDD" w:rsidP="00452FDD">
            <w:pPr>
              <w:jc w:val="center"/>
              <w:rPr>
                <w:color w:val="000000" w:themeColor="text1"/>
                <w:sz w:val="20"/>
                <w:szCs w:val="20"/>
                <w:lang w:val="fr-FR" w:eastAsia="fr-FR"/>
              </w:rPr>
            </w:pPr>
            <w:r w:rsidRPr="00786FE3">
              <w:rPr>
                <w:color w:val="000000" w:themeColor="text1"/>
                <w:sz w:val="20"/>
                <w:szCs w:val="20"/>
                <w:lang w:val="fr-FR" w:eastAsia="fr-FR"/>
              </w:rPr>
              <w:t>.942</w:t>
            </w:r>
          </w:p>
        </w:tc>
        <w:tc>
          <w:tcPr>
            <w:tcW w:w="830" w:type="dxa"/>
            <w:tcBorders>
              <w:top w:val="nil"/>
              <w:left w:val="nil"/>
              <w:bottom w:val="nil"/>
              <w:right w:val="nil"/>
            </w:tcBorders>
            <w:shd w:val="clear" w:color="000000" w:fill="FFFFFF"/>
            <w:noWrap/>
            <w:vAlign w:val="bottom"/>
            <w:hideMark/>
          </w:tcPr>
          <w:p w14:paraId="00C81790" w14:textId="77777777" w:rsidR="00452FDD" w:rsidRPr="00786FE3" w:rsidRDefault="00452FDD" w:rsidP="00452FDD">
            <w:pPr>
              <w:jc w:val="center"/>
              <w:rPr>
                <w:color w:val="000000" w:themeColor="text1"/>
                <w:sz w:val="20"/>
                <w:szCs w:val="20"/>
                <w:lang w:val="fr-FR" w:eastAsia="fr-FR"/>
              </w:rPr>
            </w:pPr>
            <w:r w:rsidRPr="00786FE3">
              <w:rPr>
                <w:color w:val="000000" w:themeColor="text1"/>
                <w:sz w:val="20"/>
                <w:szCs w:val="20"/>
                <w:lang w:val="fr-FR" w:eastAsia="fr-FR"/>
              </w:rPr>
              <w:t>.088</w:t>
            </w:r>
          </w:p>
        </w:tc>
        <w:tc>
          <w:tcPr>
            <w:tcW w:w="863" w:type="dxa"/>
            <w:tcBorders>
              <w:top w:val="nil"/>
              <w:left w:val="nil"/>
              <w:bottom w:val="nil"/>
              <w:right w:val="nil"/>
            </w:tcBorders>
            <w:shd w:val="clear" w:color="000000" w:fill="FFFFFF"/>
            <w:noWrap/>
            <w:vAlign w:val="bottom"/>
            <w:hideMark/>
          </w:tcPr>
          <w:p w14:paraId="173CA617" w14:textId="77777777" w:rsidR="00452FDD" w:rsidRPr="004D3964" w:rsidRDefault="00452FDD" w:rsidP="00452FDD">
            <w:pPr>
              <w:jc w:val="center"/>
              <w:rPr>
                <w:sz w:val="20"/>
                <w:szCs w:val="20"/>
                <w:lang w:val="fr-FR" w:eastAsia="fr-FR"/>
              </w:rPr>
            </w:pPr>
            <w:r w:rsidRPr="004D3964">
              <w:rPr>
                <w:sz w:val="20"/>
                <w:szCs w:val="20"/>
                <w:lang w:val="fr-FR" w:eastAsia="fr-FR"/>
              </w:rPr>
              <w:t>.079</w:t>
            </w:r>
          </w:p>
        </w:tc>
        <w:tc>
          <w:tcPr>
            <w:tcW w:w="717" w:type="dxa"/>
            <w:tcBorders>
              <w:top w:val="nil"/>
              <w:left w:val="nil"/>
              <w:bottom w:val="nil"/>
              <w:right w:val="nil"/>
            </w:tcBorders>
            <w:shd w:val="clear" w:color="000000" w:fill="FFFFFF"/>
            <w:noWrap/>
            <w:vAlign w:val="bottom"/>
            <w:hideMark/>
          </w:tcPr>
          <w:p w14:paraId="0CBC6B5E" w14:textId="77777777" w:rsidR="00452FDD" w:rsidRPr="004D3964" w:rsidRDefault="00452FDD" w:rsidP="00452FDD">
            <w:pPr>
              <w:jc w:val="center"/>
              <w:rPr>
                <w:sz w:val="20"/>
                <w:szCs w:val="20"/>
                <w:lang w:val="fr-FR" w:eastAsia="fr-FR"/>
              </w:rPr>
            </w:pPr>
            <w:r w:rsidRPr="004D3964">
              <w:rPr>
                <w:sz w:val="20"/>
                <w:szCs w:val="20"/>
                <w:lang w:val="fr-FR" w:eastAsia="fr-FR"/>
              </w:rPr>
              <w:t>.097</w:t>
            </w:r>
          </w:p>
        </w:tc>
        <w:tc>
          <w:tcPr>
            <w:tcW w:w="760" w:type="dxa"/>
            <w:tcBorders>
              <w:top w:val="nil"/>
              <w:left w:val="nil"/>
              <w:bottom w:val="nil"/>
              <w:right w:val="nil"/>
            </w:tcBorders>
            <w:shd w:val="clear" w:color="000000" w:fill="FFFFFF"/>
            <w:noWrap/>
            <w:vAlign w:val="bottom"/>
            <w:hideMark/>
          </w:tcPr>
          <w:p w14:paraId="336FBE2B" w14:textId="77777777" w:rsidR="00452FDD" w:rsidRPr="004D3964" w:rsidRDefault="00452FDD" w:rsidP="00452FDD">
            <w:pPr>
              <w:jc w:val="center"/>
              <w:rPr>
                <w:sz w:val="20"/>
                <w:szCs w:val="20"/>
                <w:lang w:val="fr-FR" w:eastAsia="fr-FR"/>
              </w:rPr>
            </w:pPr>
            <w:r w:rsidRPr="004D3964">
              <w:rPr>
                <w:sz w:val="20"/>
                <w:szCs w:val="20"/>
                <w:lang w:val="fr-FR" w:eastAsia="fr-FR"/>
              </w:rPr>
              <w:t>.027</w:t>
            </w:r>
          </w:p>
        </w:tc>
        <w:tc>
          <w:tcPr>
            <w:tcW w:w="452" w:type="dxa"/>
            <w:tcBorders>
              <w:top w:val="nil"/>
              <w:left w:val="nil"/>
              <w:bottom w:val="nil"/>
              <w:right w:val="nil"/>
            </w:tcBorders>
            <w:shd w:val="clear" w:color="000000" w:fill="FFFFFF"/>
            <w:noWrap/>
            <w:vAlign w:val="bottom"/>
            <w:hideMark/>
          </w:tcPr>
          <w:p w14:paraId="60DF3E9D"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6F71FE1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032C991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0F8A7FE"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E51A96C"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DDD5F29"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10989A50"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25798115" w14:textId="77777777" w:rsidTr="007A03E7">
        <w:trPr>
          <w:trHeight w:val="60"/>
        </w:trPr>
        <w:tc>
          <w:tcPr>
            <w:tcW w:w="993" w:type="dxa"/>
            <w:vMerge/>
            <w:tcBorders>
              <w:top w:val="nil"/>
              <w:left w:val="nil"/>
              <w:bottom w:val="nil"/>
              <w:right w:val="nil"/>
            </w:tcBorders>
            <w:vAlign w:val="center"/>
            <w:hideMark/>
          </w:tcPr>
          <w:p w14:paraId="36D5E19F"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463D66C8"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2785" w:type="dxa"/>
            <w:tcBorders>
              <w:top w:val="nil"/>
              <w:left w:val="nil"/>
              <w:bottom w:val="nil"/>
              <w:right w:val="nil"/>
            </w:tcBorders>
            <w:shd w:val="clear" w:color="000000" w:fill="FFFFFF"/>
            <w:noWrap/>
            <w:hideMark/>
          </w:tcPr>
          <w:p w14:paraId="3C9CCE37" w14:textId="77777777" w:rsidR="00452FDD" w:rsidRPr="004D3964" w:rsidRDefault="00452FDD" w:rsidP="00452FDD">
            <w:pPr>
              <w:rPr>
                <w:sz w:val="20"/>
                <w:szCs w:val="20"/>
                <w:lang w:val="fr-FR" w:eastAsia="fr-FR"/>
              </w:rPr>
            </w:pPr>
            <w:r w:rsidRPr="004D3964">
              <w:rPr>
                <w:sz w:val="20"/>
                <w:szCs w:val="20"/>
                <w:lang w:val="fr-FR" w:eastAsia="fr-FR"/>
              </w:rPr>
              <w:t> </w:t>
            </w:r>
          </w:p>
        </w:tc>
        <w:tc>
          <w:tcPr>
            <w:tcW w:w="990" w:type="dxa"/>
            <w:tcBorders>
              <w:top w:val="nil"/>
              <w:left w:val="nil"/>
              <w:bottom w:val="nil"/>
              <w:right w:val="nil"/>
            </w:tcBorders>
            <w:shd w:val="clear" w:color="000000" w:fill="FFFFFF"/>
            <w:noWrap/>
            <w:vAlign w:val="bottom"/>
            <w:hideMark/>
          </w:tcPr>
          <w:p w14:paraId="669FD95D"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40" w:type="dxa"/>
            <w:tcBorders>
              <w:top w:val="nil"/>
              <w:left w:val="nil"/>
              <w:bottom w:val="nil"/>
              <w:right w:val="nil"/>
            </w:tcBorders>
            <w:shd w:val="clear" w:color="000000" w:fill="FFFFFF"/>
            <w:noWrap/>
            <w:vAlign w:val="bottom"/>
            <w:hideMark/>
          </w:tcPr>
          <w:p w14:paraId="1D62A645"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90" w:type="dxa"/>
            <w:tcBorders>
              <w:top w:val="nil"/>
              <w:left w:val="nil"/>
              <w:bottom w:val="nil"/>
              <w:right w:val="nil"/>
            </w:tcBorders>
            <w:shd w:val="clear" w:color="000000" w:fill="FFFFFF"/>
            <w:noWrap/>
            <w:vAlign w:val="bottom"/>
            <w:hideMark/>
          </w:tcPr>
          <w:p w14:paraId="6C91649A"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90" w:type="dxa"/>
            <w:tcBorders>
              <w:top w:val="nil"/>
              <w:left w:val="nil"/>
              <w:bottom w:val="nil"/>
              <w:right w:val="nil"/>
            </w:tcBorders>
            <w:shd w:val="clear" w:color="000000" w:fill="FFFFFF"/>
            <w:noWrap/>
            <w:vAlign w:val="bottom"/>
            <w:hideMark/>
          </w:tcPr>
          <w:p w14:paraId="20CD6959"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830" w:type="dxa"/>
            <w:tcBorders>
              <w:top w:val="nil"/>
              <w:left w:val="nil"/>
              <w:bottom w:val="nil"/>
              <w:right w:val="nil"/>
            </w:tcBorders>
            <w:shd w:val="clear" w:color="000000" w:fill="FFFFFF"/>
            <w:noWrap/>
            <w:vAlign w:val="bottom"/>
            <w:hideMark/>
          </w:tcPr>
          <w:p w14:paraId="034F497C"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863" w:type="dxa"/>
            <w:tcBorders>
              <w:top w:val="nil"/>
              <w:left w:val="nil"/>
              <w:bottom w:val="nil"/>
              <w:right w:val="nil"/>
            </w:tcBorders>
            <w:shd w:val="clear" w:color="000000" w:fill="FFFFFF"/>
            <w:noWrap/>
            <w:vAlign w:val="bottom"/>
            <w:hideMark/>
          </w:tcPr>
          <w:p w14:paraId="13C2DED6"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17" w:type="dxa"/>
            <w:tcBorders>
              <w:top w:val="nil"/>
              <w:left w:val="nil"/>
              <w:bottom w:val="nil"/>
              <w:right w:val="nil"/>
            </w:tcBorders>
            <w:shd w:val="clear" w:color="000000" w:fill="FFFFFF"/>
            <w:noWrap/>
            <w:vAlign w:val="bottom"/>
            <w:hideMark/>
          </w:tcPr>
          <w:p w14:paraId="35EB617B"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60" w:type="dxa"/>
            <w:tcBorders>
              <w:top w:val="nil"/>
              <w:left w:val="nil"/>
              <w:bottom w:val="nil"/>
              <w:right w:val="nil"/>
            </w:tcBorders>
            <w:shd w:val="clear" w:color="000000" w:fill="FFFFFF"/>
            <w:noWrap/>
            <w:vAlign w:val="bottom"/>
            <w:hideMark/>
          </w:tcPr>
          <w:p w14:paraId="22077CD5"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52" w:type="dxa"/>
            <w:tcBorders>
              <w:top w:val="nil"/>
              <w:left w:val="nil"/>
              <w:bottom w:val="nil"/>
              <w:right w:val="nil"/>
            </w:tcBorders>
            <w:shd w:val="clear" w:color="000000" w:fill="FFFFFF"/>
            <w:noWrap/>
            <w:vAlign w:val="bottom"/>
            <w:hideMark/>
          </w:tcPr>
          <w:p w14:paraId="144CC65B"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790" w:type="dxa"/>
            <w:tcBorders>
              <w:top w:val="nil"/>
              <w:left w:val="nil"/>
              <w:bottom w:val="nil"/>
              <w:right w:val="nil"/>
            </w:tcBorders>
            <w:shd w:val="clear" w:color="000000" w:fill="FFFFFF"/>
            <w:noWrap/>
            <w:vAlign w:val="bottom"/>
            <w:hideMark/>
          </w:tcPr>
          <w:p w14:paraId="606255C4"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400" w:type="dxa"/>
            <w:tcBorders>
              <w:top w:val="nil"/>
              <w:left w:val="nil"/>
              <w:bottom w:val="nil"/>
              <w:right w:val="nil"/>
            </w:tcBorders>
            <w:shd w:val="clear" w:color="000000" w:fill="FFFFFF"/>
            <w:noWrap/>
            <w:vAlign w:val="bottom"/>
            <w:hideMark/>
          </w:tcPr>
          <w:p w14:paraId="37812FB2"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720FA44A"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5D1EA8E9"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603" w:type="dxa"/>
            <w:tcBorders>
              <w:top w:val="nil"/>
              <w:left w:val="nil"/>
              <w:bottom w:val="nil"/>
              <w:right w:val="nil"/>
            </w:tcBorders>
            <w:shd w:val="clear" w:color="000000" w:fill="FFFFFF"/>
            <w:noWrap/>
            <w:vAlign w:val="bottom"/>
            <w:hideMark/>
          </w:tcPr>
          <w:p w14:paraId="7C42E090" w14:textId="77777777" w:rsidR="00452FDD" w:rsidRPr="004D3964" w:rsidRDefault="00452FDD" w:rsidP="00452FDD">
            <w:pPr>
              <w:jc w:val="center"/>
              <w:rPr>
                <w:sz w:val="20"/>
                <w:szCs w:val="20"/>
                <w:lang w:val="fr-FR" w:eastAsia="fr-FR"/>
              </w:rPr>
            </w:pPr>
            <w:r w:rsidRPr="004D3964">
              <w:rPr>
                <w:sz w:val="20"/>
                <w:szCs w:val="20"/>
                <w:lang w:val="fr-FR" w:eastAsia="fr-FR"/>
              </w:rPr>
              <w:t> </w:t>
            </w:r>
          </w:p>
        </w:tc>
        <w:tc>
          <w:tcPr>
            <w:tcW w:w="952" w:type="dxa"/>
            <w:tcBorders>
              <w:top w:val="nil"/>
              <w:left w:val="nil"/>
              <w:bottom w:val="nil"/>
              <w:right w:val="nil"/>
            </w:tcBorders>
            <w:shd w:val="clear" w:color="000000" w:fill="FFFFFF"/>
            <w:noWrap/>
            <w:vAlign w:val="bottom"/>
            <w:hideMark/>
          </w:tcPr>
          <w:p w14:paraId="2CADE010" w14:textId="77777777" w:rsidR="00452FDD" w:rsidRPr="004D3964" w:rsidRDefault="00452FDD" w:rsidP="00452FDD">
            <w:pPr>
              <w:jc w:val="center"/>
              <w:rPr>
                <w:sz w:val="20"/>
                <w:szCs w:val="20"/>
                <w:lang w:val="fr-FR" w:eastAsia="fr-FR"/>
              </w:rPr>
            </w:pPr>
            <w:r w:rsidRPr="004D3964">
              <w:rPr>
                <w:sz w:val="20"/>
                <w:szCs w:val="20"/>
                <w:lang w:val="fr-FR" w:eastAsia="fr-FR"/>
              </w:rPr>
              <w:t> </w:t>
            </w:r>
          </w:p>
        </w:tc>
      </w:tr>
      <w:tr w:rsidR="00452FDD" w:rsidRPr="004D3964" w14:paraId="11DA619D" w14:textId="77777777" w:rsidTr="007A03E7">
        <w:trPr>
          <w:trHeight w:val="77"/>
        </w:trPr>
        <w:tc>
          <w:tcPr>
            <w:tcW w:w="993" w:type="dxa"/>
            <w:vMerge/>
            <w:tcBorders>
              <w:top w:val="nil"/>
              <w:left w:val="nil"/>
              <w:bottom w:val="nil"/>
              <w:right w:val="nil"/>
            </w:tcBorders>
            <w:vAlign w:val="center"/>
            <w:hideMark/>
          </w:tcPr>
          <w:p w14:paraId="4159D01B"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2D916E9B" w14:textId="77777777" w:rsidR="00452FDD" w:rsidRPr="004D3964" w:rsidRDefault="00452FDD" w:rsidP="00452FDD">
            <w:pPr>
              <w:jc w:val="center"/>
              <w:rPr>
                <w:sz w:val="20"/>
                <w:szCs w:val="20"/>
                <w:lang w:val="fr-FR" w:eastAsia="fr-FR"/>
              </w:rPr>
            </w:pPr>
            <w:r w:rsidRPr="004D3964">
              <w:rPr>
                <w:sz w:val="20"/>
                <w:szCs w:val="20"/>
                <w:lang w:val="fr-FR" w:eastAsia="fr-FR"/>
              </w:rPr>
              <w:t>5-3</w:t>
            </w:r>
          </w:p>
        </w:tc>
        <w:tc>
          <w:tcPr>
            <w:tcW w:w="2785" w:type="dxa"/>
            <w:tcBorders>
              <w:top w:val="nil"/>
              <w:left w:val="nil"/>
              <w:bottom w:val="nil"/>
              <w:right w:val="nil"/>
            </w:tcBorders>
            <w:shd w:val="clear" w:color="000000" w:fill="FFFFFF"/>
            <w:noWrap/>
            <w:hideMark/>
          </w:tcPr>
          <w:p w14:paraId="3F4CFF22" w14:textId="77777777" w:rsidR="00452FDD" w:rsidRPr="004D3964" w:rsidRDefault="00452FDD" w:rsidP="00452FDD">
            <w:pPr>
              <w:rPr>
                <w:sz w:val="20"/>
                <w:szCs w:val="20"/>
                <w:lang w:val="fr-FR" w:eastAsia="fr-FR"/>
              </w:rPr>
            </w:pPr>
            <w:r w:rsidRPr="004D3964">
              <w:rPr>
                <w:sz w:val="20"/>
                <w:szCs w:val="20"/>
                <w:lang w:val="fr-FR" w:eastAsia="fr-FR"/>
              </w:rPr>
              <w:t>Configural invariance</w:t>
            </w:r>
          </w:p>
        </w:tc>
        <w:tc>
          <w:tcPr>
            <w:tcW w:w="990" w:type="dxa"/>
            <w:tcBorders>
              <w:top w:val="nil"/>
              <w:left w:val="nil"/>
              <w:bottom w:val="nil"/>
              <w:right w:val="nil"/>
            </w:tcBorders>
            <w:shd w:val="clear" w:color="000000" w:fill="FFFFFF"/>
            <w:noWrap/>
            <w:vAlign w:val="bottom"/>
            <w:hideMark/>
          </w:tcPr>
          <w:p w14:paraId="07E4987E" w14:textId="2153B12A" w:rsidR="00452FDD" w:rsidRPr="004D3964" w:rsidRDefault="00452FDD" w:rsidP="00452FDD">
            <w:pPr>
              <w:jc w:val="center"/>
              <w:rPr>
                <w:sz w:val="20"/>
                <w:szCs w:val="20"/>
                <w:lang w:val="fr-FR" w:eastAsia="fr-FR"/>
              </w:rPr>
            </w:pPr>
            <w:r w:rsidRPr="004D3964">
              <w:rPr>
                <w:sz w:val="20"/>
                <w:szCs w:val="20"/>
                <w:lang w:val="fr-FR" w:eastAsia="fr-FR"/>
              </w:rPr>
              <w:t>734.199</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67BAC4C8" w14:textId="77777777" w:rsidR="00452FDD" w:rsidRPr="004D3964" w:rsidRDefault="00452FDD" w:rsidP="00452FDD">
            <w:pPr>
              <w:jc w:val="center"/>
              <w:rPr>
                <w:sz w:val="20"/>
                <w:szCs w:val="20"/>
                <w:lang w:val="fr-FR" w:eastAsia="fr-FR"/>
              </w:rPr>
            </w:pPr>
            <w:r w:rsidRPr="004D3964">
              <w:rPr>
                <w:sz w:val="20"/>
                <w:szCs w:val="20"/>
                <w:lang w:val="fr-FR" w:eastAsia="fr-FR"/>
              </w:rPr>
              <w:t>254</w:t>
            </w:r>
          </w:p>
        </w:tc>
        <w:tc>
          <w:tcPr>
            <w:tcW w:w="490" w:type="dxa"/>
            <w:tcBorders>
              <w:top w:val="nil"/>
              <w:left w:val="nil"/>
              <w:bottom w:val="nil"/>
              <w:right w:val="nil"/>
            </w:tcBorders>
            <w:shd w:val="clear" w:color="000000" w:fill="FFFFFF"/>
            <w:noWrap/>
            <w:vAlign w:val="bottom"/>
            <w:hideMark/>
          </w:tcPr>
          <w:p w14:paraId="031C108A" w14:textId="77777777" w:rsidR="00452FDD" w:rsidRPr="004D3964" w:rsidRDefault="00452FDD" w:rsidP="00452FDD">
            <w:pPr>
              <w:jc w:val="center"/>
              <w:rPr>
                <w:sz w:val="20"/>
                <w:szCs w:val="20"/>
                <w:lang w:val="fr-FR" w:eastAsia="fr-FR"/>
              </w:rPr>
            </w:pPr>
            <w:r w:rsidRPr="004D3964">
              <w:rPr>
                <w:sz w:val="20"/>
                <w:szCs w:val="20"/>
                <w:lang w:val="fr-FR" w:eastAsia="fr-FR"/>
              </w:rPr>
              <w:t>.971</w:t>
            </w:r>
          </w:p>
        </w:tc>
        <w:tc>
          <w:tcPr>
            <w:tcW w:w="490" w:type="dxa"/>
            <w:tcBorders>
              <w:top w:val="nil"/>
              <w:left w:val="nil"/>
              <w:bottom w:val="nil"/>
              <w:right w:val="nil"/>
            </w:tcBorders>
            <w:shd w:val="clear" w:color="000000" w:fill="FFFFFF"/>
            <w:noWrap/>
            <w:vAlign w:val="bottom"/>
            <w:hideMark/>
          </w:tcPr>
          <w:p w14:paraId="66B3367A" w14:textId="77777777" w:rsidR="00452FDD" w:rsidRPr="004D3964" w:rsidRDefault="00452FDD" w:rsidP="00452FDD">
            <w:pPr>
              <w:jc w:val="center"/>
              <w:rPr>
                <w:sz w:val="20"/>
                <w:szCs w:val="20"/>
                <w:lang w:val="fr-FR" w:eastAsia="fr-FR"/>
              </w:rPr>
            </w:pPr>
            <w:r w:rsidRPr="004D3964">
              <w:rPr>
                <w:sz w:val="20"/>
                <w:szCs w:val="20"/>
                <w:lang w:val="fr-FR" w:eastAsia="fr-FR"/>
              </w:rPr>
              <w:t>.942</w:t>
            </w:r>
          </w:p>
        </w:tc>
        <w:tc>
          <w:tcPr>
            <w:tcW w:w="830" w:type="dxa"/>
            <w:tcBorders>
              <w:top w:val="nil"/>
              <w:left w:val="nil"/>
              <w:bottom w:val="nil"/>
              <w:right w:val="nil"/>
            </w:tcBorders>
            <w:shd w:val="clear" w:color="000000" w:fill="FFFFFF"/>
            <w:noWrap/>
            <w:vAlign w:val="bottom"/>
            <w:hideMark/>
          </w:tcPr>
          <w:p w14:paraId="043DD6F2" w14:textId="77777777" w:rsidR="00452FDD" w:rsidRPr="004D3964" w:rsidRDefault="00452FDD" w:rsidP="00452FDD">
            <w:pPr>
              <w:jc w:val="center"/>
              <w:rPr>
                <w:sz w:val="20"/>
                <w:szCs w:val="20"/>
                <w:lang w:val="fr-FR" w:eastAsia="fr-FR"/>
              </w:rPr>
            </w:pPr>
            <w:r w:rsidRPr="004D3964">
              <w:rPr>
                <w:sz w:val="20"/>
                <w:szCs w:val="20"/>
                <w:lang w:val="fr-FR" w:eastAsia="fr-FR"/>
              </w:rPr>
              <w:t>.079</w:t>
            </w:r>
          </w:p>
        </w:tc>
        <w:tc>
          <w:tcPr>
            <w:tcW w:w="863" w:type="dxa"/>
            <w:tcBorders>
              <w:top w:val="nil"/>
              <w:left w:val="nil"/>
              <w:bottom w:val="nil"/>
              <w:right w:val="nil"/>
            </w:tcBorders>
            <w:shd w:val="clear" w:color="000000" w:fill="FFFFFF"/>
            <w:noWrap/>
            <w:vAlign w:val="bottom"/>
            <w:hideMark/>
          </w:tcPr>
          <w:p w14:paraId="536BA641" w14:textId="77777777" w:rsidR="00452FDD" w:rsidRPr="004D3964" w:rsidRDefault="00452FDD" w:rsidP="00452FDD">
            <w:pPr>
              <w:jc w:val="center"/>
              <w:rPr>
                <w:sz w:val="20"/>
                <w:szCs w:val="20"/>
                <w:lang w:val="fr-FR" w:eastAsia="fr-FR"/>
              </w:rPr>
            </w:pPr>
            <w:r w:rsidRPr="004D3964">
              <w:rPr>
                <w:sz w:val="20"/>
                <w:szCs w:val="20"/>
                <w:lang w:val="fr-FR" w:eastAsia="fr-FR"/>
              </w:rPr>
              <w:t>.073</w:t>
            </w:r>
          </w:p>
        </w:tc>
        <w:tc>
          <w:tcPr>
            <w:tcW w:w="717" w:type="dxa"/>
            <w:tcBorders>
              <w:top w:val="nil"/>
              <w:left w:val="nil"/>
              <w:bottom w:val="nil"/>
              <w:right w:val="nil"/>
            </w:tcBorders>
            <w:shd w:val="clear" w:color="000000" w:fill="FFFFFF"/>
            <w:noWrap/>
            <w:vAlign w:val="bottom"/>
            <w:hideMark/>
          </w:tcPr>
          <w:p w14:paraId="63D5E91F" w14:textId="77777777" w:rsidR="00452FDD" w:rsidRPr="004D3964" w:rsidRDefault="00452FDD" w:rsidP="00452FDD">
            <w:pPr>
              <w:jc w:val="center"/>
              <w:rPr>
                <w:sz w:val="20"/>
                <w:szCs w:val="20"/>
                <w:lang w:val="fr-FR" w:eastAsia="fr-FR"/>
              </w:rPr>
            </w:pPr>
            <w:r w:rsidRPr="004D3964">
              <w:rPr>
                <w:sz w:val="20"/>
                <w:szCs w:val="20"/>
                <w:lang w:val="fr-FR" w:eastAsia="fr-FR"/>
              </w:rPr>
              <w:t>.086</w:t>
            </w:r>
          </w:p>
        </w:tc>
        <w:tc>
          <w:tcPr>
            <w:tcW w:w="760" w:type="dxa"/>
            <w:tcBorders>
              <w:top w:val="nil"/>
              <w:left w:val="nil"/>
              <w:bottom w:val="nil"/>
              <w:right w:val="nil"/>
            </w:tcBorders>
            <w:shd w:val="clear" w:color="000000" w:fill="FFFFFF"/>
            <w:noWrap/>
            <w:vAlign w:val="bottom"/>
            <w:hideMark/>
          </w:tcPr>
          <w:p w14:paraId="205D3E7A" w14:textId="77777777" w:rsidR="00452FDD" w:rsidRPr="004D3964" w:rsidRDefault="00452FDD" w:rsidP="00452FDD">
            <w:pPr>
              <w:jc w:val="center"/>
              <w:rPr>
                <w:sz w:val="20"/>
                <w:szCs w:val="20"/>
                <w:lang w:val="fr-FR" w:eastAsia="fr-FR"/>
              </w:rPr>
            </w:pPr>
            <w:r w:rsidRPr="004D3964">
              <w:rPr>
                <w:sz w:val="20"/>
                <w:szCs w:val="20"/>
                <w:lang w:val="fr-FR" w:eastAsia="fr-FR"/>
              </w:rPr>
              <w:t>.026</w:t>
            </w:r>
          </w:p>
        </w:tc>
        <w:tc>
          <w:tcPr>
            <w:tcW w:w="452" w:type="dxa"/>
            <w:tcBorders>
              <w:top w:val="nil"/>
              <w:left w:val="nil"/>
              <w:bottom w:val="nil"/>
              <w:right w:val="nil"/>
            </w:tcBorders>
            <w:shd w:val="clear" w:color="000000" w:fill="FFFFFF"/>
            <w:noWrap/>
            <w:vAlign w:val="bottom"/>
            <w:hideMark/>
          </w:tcPr>
          <w:p w14:paraId="34329D98"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790" w:type="dxa"/>
            <w:tcBorders>
              <w:top w:val="nil"/>
              <w:left w:val="nil"/>
              <w:bottom w:val="nil"/>
              <w:right w:val="nil"/>
            </w:tcBorders>
            <w:shd w:val="clear" w:color="000000" w:fill="FFFFFF"/>
            <w:noWrap/>
            <w:vAlign w:val="bottom"/>
            <w:hideMark/>
          </w:tcPr>
          <w:p w14:paraId="14D4B0CE"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400" w:type="dxa"/>
            <w:tcBorders>
              <w:top w:val="nil"/>
              <w:left w:val="nil"/>
              <w:bottom w:val="nil"/>
              <w:right w:val="nil"/>
            </w:tcBorders>
            <w:shd w:val="clear" w:color="000000" w:fill="FFFFFF"/>
            <w:noWrap/>
            <w:vAlign w:val="bottom"/>
            <w:hideMark/>
          </w:tcPr>
          <w:p w14:paraId="3E8F877B"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234D5FD0"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A617824"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84AE528" w14:textId="77777777" w:rsidR="00452FDD" w:rsidRPr="004D3964" w:rsidRDefault="00452FDD" w:rsidP="00452FDD">
            <w:pPr>
              <w:jc w:val="center"/>
              <w:rPr>
                <w:sz w:val="20"/>
                <w:szCs w:val="20"/>
                <w:lang w:val="fr-FR" w:eastAsia="fr-FR"/>
              </w:rPr>
            </w:pPr>
            <w:r w:rsidRPr="004D3964">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2C45EE79" w14:textId="77777777" w:rsidR="00452FDD" w:rsidRPr="004D3964" w:rsidRDefault="00452FDD" w:rsidP="00452FDD">
            <w:pPr>
              <w:jc w:val="center"/>
              <w:rPr>
                <w:sz w:val="20"/>
                <w:szCs w:val="20"/>
                <w:lang w:val="fr-FR" w:eastAsia="fr-FR"/>
              </w:rPr>
            </w:pPr>
            <w:r w:rsidRPr="004D3964">
              <w:rPr>
                <w:sz w:val="20"/>
                <w:szCs w:val="20"/>
                <w:lang w:val="fr-FR" w:eastAsia="fr-FR"/>
              </w:rPr>
              <w:t>-</w:t>
            </w:r>
          </w:p>
        </w:tc>
      </w:tr>
      <w:tr w:rsidR="00452FDD" w:rsidRPr="004D3964" w14:paraId="5FF19304" w14:textId="77777777" w:rsidTr="007A03E7">
        <w:trPr>
          <w:trHeight w:val="138"/>
        </w:trPr>
        <w:tc>
          <w:tcPr>
            <w:tcW w:w="993" w:type="dxa"/>
            <w:vMerge/>
            <w:tcBorders>
              <w:top w:val="nil"/>
              <w:left w:val="nil"/>
              <w:bottom w:val="nil"/>
              <w:right w:val="nil"/>
            </w:tcBorders>
            <w:vAlign w:val="center"/>
            <w:hideMark/>
          </w:tcPr>
          <w:p w14:paraId="01DF8CB8"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782629A9" w14:textId="77777777" w:rsidR="00452FDD" w:rsidRPr="004D3964" w:rsidRDefault="00452FDD" w:rsidP="00452FDD">
            <w:pPr>
              <w:jc w:val="center"/>
              <w:rPr>
                <w:sz w:val="20"/>
                <w:szCs w:val="20"/>
                <w:lang w:val="fr-FR" w:eastAsia="fr-FR"/>
              </w:rPr>
            </w:pPr>
            <w:r w:rsidRPr="004D3964">
              <w:rPr>
                <w:sz w:val="20"/>
                <w:szCs w:val="20"/>
                <w:lang w:val="fr-FR" w:eastAsia="fr-FR"/>
              </w:rPr>
              <w:t>5-4</w:t>
            </w:r>
          </w:p>
        </w:tc>
        <w:tc>
          <w:tcPr>
            <w:tcW w:w="2785" w:type="dxa"/>
            <w:tcBorders>
              <w:top w:val="nil"/>
              <w:left w:val="nil"/>
              <w:bottom w:val="nil"/>
              <w:right w:val="nil"/>
            </w:tcBorders>
            <w:shd w:val="clear" w:color="000000" w:fill="FFFFFF"/>
            <w:noWrap/>
            <w:hideMark/>
          </w:tcPr>
          <w:p w14:paraId="6B1928C9" w14:textId="77777777" w:rsidR="00452FDD" w:rsidRPr="004D3964" w:rsidRDefault="00452FDD" w:rsidP="00452FDD">
            <w:pPr>
              <w:rPr>
                <w:sz w:val="20"/>
                <w:szCs w:val="20"/>
                <w:lang w:val="fr-FR" w:eastAsia="fr-FR"/>
              </w:rPr>
            </w:pPr>
            <w:r w:rsidRPr="004D3964">
              <w:rPr>
                <w:sz w:val="20"/>
                <w:szCs w:val="20"/>
                <w:lang w:val="fr-FR" w:eastAsia="fr-FR"/>
              </w:rPr>
              <w:t>Weak invariance</w:t>
            </w:r>
          </w:p>
        </w:tc>
        <w:tc>
          <w:tcPr>
            <w:tcW w:w="990" w:type="dxa"/>
            <w:tcBorders>
              <w:top w:val="nil"/>
              <w:left w:val="nil"/>
              <w:bottom w:val="nil"/>
              <w:right w:val="nil"/>
            </w:tcBorders>
            <w:shd w:val="clear" w:color="000000" w:fill="FFFFFF"/>
            <w:noWrap/>
            <w:vAlign w:val="bottom"/>
            <w:hideMark/>
          </w:tcPr>
          <w:p w14:paraId="3F3EA99F" w14:textId="2EDEA987" w:rsidR="00452FDD" w:rsidRPr="004D3964" w:rsidRDefault="00452FDD" w:rsidP="00452FDD">
            <w:pPr>
              <w:jc w:val="center"/>
              <w:rPr>
                <w:sz w:val="20"/>
                <w:szCs w:val="20"/>
                <w:lang w:val="fr-FR" w:eastAsia="fr-FR"/>
              </w:rPr>
            </w:pPr>
            <w:r w:rsidRPr="004D3964">
              <w:rPr>
                <w:sz w:val="20"/>
                <w:szCs w:val="20"/>
                <w:lang w:val="fr-FR" w:eastAsia="fr-FR"/>
              </w:rPr>
              <w:t>822.571</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61FE0350" w14:textId="77777777" w:rsidR="00452FDD" w:rsidRPr="004D3964" w:rsidRDefault="00452FDD" w:rsidP="00452FDD">
            <w:pPr>
              <w:jc w:val="center"/>
              <w:rPr>
                <w:sz w:val="20"/>
                <w:szCs w:val="20"/>
                <w:lang w:val="fr-FR" w:eastAsia="fr-FR"/>
              </w:rPr>
            </w:pPr>
            <w:r w:rsidRPr="004D3964">
              <w:rPr>
                <w:sz w:val="20"/>
                <w:szCs w:val="20"/>
                <w:lang w:val="fr-FR" w:eastAsia="fr-FR"/>
              </w:rPr>
              <w:t>344</w:t>
            </w:r>
          </w:p>
        </w:tc>
        <w:tc>
          <w:tcPr>
            <w:tcW w:w="490" w:type="dxa"/>
            <w:tcBorders>
              <w:top w:val="nil"/>
              <w:left w:val="nil"/>
              <w:bottom w:val="nil"/>
              <w:right w:val="nil"/>
            </w:tcBorders>
            <w:shd w:val="clear" w:color="000000" w:fill="FFFFFF"/>
            <w:noWrap/>
            <w:vAlign w:val="bottom"/>
            <w:hideMark/>
          </w:tcPr>
          <w:p w14:paraId="68D209FF" w14:textId="77777777" w:rsidR="00452FDD" w:rsidRPr="004D3964" w:rsidRDefault="00452FDD" w:rsidP="00452FDD">
            <w:pPr>
              <w:jc w:val="center"/>
              <w:rPr>
                <w:sz w:val="20"/>
                <w:szCs w:val="20"/>
                <w:lang w:val="fr-FR" w:eastAsia="fr-FR"/>
              </w:rPr>
            </w:pPr>
            <w:r w:rsidRPr="004D3964">
              <w:rPr>
                <w:sz w:val="20"/>
                <w:szCs w:val="20"/>
                <w:lang w:val="fr-FR" w:eastAsia="fr-FR"/>
              </w:rPr>
              <w:t>.971</w:t>
            </w:r>
          </w:p>
        </w:tc>
        <w:tc>
          <w:tcPr>
            <w:tcW w:w="490" w:type="dxa"/>
            <w:tcBorders>
              <w:top w:val="nil"/>
              <w:left w:val="nil"/>
              <w:bottom w:val="nil"/>
              <w:right w:val="nil"/>
            </w:tcBorders>
            <w:shd w:val="clear" w:color="000000" w:fill="FFFFFF"/>
            <w:noWrap/>
            <w:vAlign w:val="bottom"/>
            <w:hideMark/>
          </w:tcPr>
          <w:p w14:paraId="5CD67817" w14:textId="77777777" w:rsidR="00452FDD" w:rsidRPr="004D3964" w:rsidRDefault="00452FDD" w:rsidP="00452FDD">
            <w:pPr>
              <w:jc w:val="center"/>
              <w:rPr>
                <w:sz w:val="20"/>
                <w:szCs w:val="20"/>
                <w:lang w:val="fr-FR" w:eastAsia="fr-FR"/>
              </w:rPr>
            </w:pPr>
            <w:r w:rsidRPr="004D3964">
              <w:rPr>
                <w:sz w:val="20"/>
                <w:szCs w:val="20"/>
                <w:lang w:val="fr-FR" w:eastAsia="fr-FR"/>
              </w:rPr>
              <w:t>.958</w:t>
            </w:r>
          </w:p>
        </w:tc>
        <w:tc>
          <w:tcPr>
            <w:tcW w:w="830" w:type="dxa"/>
            <w:tcBorders>
              <w:top w:val="nil"/>
              <w:left w:val="nil"/>
              <w:bottom w:val="nil"/>
              <w:right w:val="nil"/>
            </w:tcBorders>
            <w:shd w:val="clear" w:color="000000" w:fill="FFFFFF"/>
            <w:noWrap/>
            <w:vAlign w:val="bottom"/>
            <w:hideMark/>
          </w:tcPr>
          <w:p w14:paraId="2AC9FF3F" w14:textId="77777777" w:rsidR="00452FDD" w:rsidRPr="004D3964" w:rsidRDefault="00452FDD" w:rsidP="00452FDD">
            <w:pPr>
              <w:jc w:val="center"/>
              <w:rPr>
                <w:sz w:val="20"/>
                <w:szCs w:val="20"/>
                <w:lang w:val="fr-FR" w:eastAsia="fr-FR"/>
              </w:rPr>
            </w:pPr>
            <w:r w:rsidRPr="004D3964">
              <w:rPr>
                <w:sz w:val="20"/>
                <w:szCs w:val="20"/>
                <w:lang w:val="fr-FR" w:eastAsia="fr-FR"/>
              </w:rPr>
              <w:t>.068</w:t>
            </w:r>
          </w:p>
        </w:tc>
        <w:tc>
          <w:tcPr>
            <w:tcW w:w="863" w:type="dxa"/>
            <w:tcBorders>
              <w:top w:val="nil"/>
              <w:left w:val="nil"/>
              <w:bottom w:val="nil"/>
              <w:right w:val="nil"/>
            </w:tcBorders>
            <w:shd w:val="clear" w:color="000000" w:fill="FFFFFF"/>
            <w:noWrap/>
            <w:vAlign w:val="bottom"/>
            <w:hideMark/>
          </w:tcPr>
          <w:p w14:paraId="2251D527" w14:textId="77777777" w:rsidR="00452FDD" w:rsidRPr="004D3964" w:rsidRDefault="00452FDD" w:rsidP="00452FDD">
            <w:pPr>
              <w:jc w:val="center"/>
              <w:rPr>
                <w:sz w:val="20"/>
                <w:szCs w:val="20"/>
                <w:lang w:val="fr-FR" w:eastAsia="fr-FR"/>
              </w:rPr>
            </w:pPr>
            <w:r w:rsidRPr="004D3964">
              <w:rPr>
                <w:sz w:val="20"/>
                <w:szCs w:val="20"/>
                <w:lang w:val="fr-FR" w:eastAsia="fr-FR"/>
              </w:rPr>
              <w:t>.062</w:t>
            </w:r>
          </w:p>
        </w:tc>
        <w:tc>
          <w:tcPr>
            <w:tcW w:w="717" w:type="dxa"/>
            <w:tcBorders>
              <w:top w:val="nil"/>
              <w:left w:val="nil"/>
              <w:bottom w:val="nil"/>
              <w:right w:val="nil"/>
            </w:tcBorders>
            <w:shd w:val="clear" w:color="000000" w:fill="FFFFFF"/>
            <w:noWrap/>
            <w:vAlign w:val="bottom"/>
            <w:hideMark/>
          </w:tcPr>
          <w:p w14:paraId="386AF4A9" w14:textId="77777777" w:rsidR="00452FDD" w:rsidRPr="004D3964" w:rsidRDefault="00452FDD" w:rsidP="00452FDD">
            <w:pPr>
              <w:jc w:val="center"/>
              <w:rPr>
                <w:sz w:val="20"/>
                <w:szCs w:val="20"/>
                <w:lang w:val="fr-FR" w:eastAsia="fr-FR"/>
              </w:rPr>
            </w:pPr>
            <w:r w:rsidRPr="004D3964">
              <w:rPr>
                <w:sz w:val="20"/>
                <w:szCs w:val="20"/>
                <w:lang w:val="fr-FR" w:eastAsia="fr-FR"/>
              </w:rPr>
              <w:t>.074</w:t>
            </w:r>
          </w:p>
        </w:tc>
        <w:tc>
          <w:tcPr>
            <w:tcW w:w="760" w:type="dxa"/>
            <w:tcBorders>
              <w:top w:val="nil"/>
              <w:left w:val="nil"/>
              <w:bottom w:val="nil"/>
              <w:right w:val="nil"/>
            </w:tcBorders>
            <w:shd w:val="clear" w:color="000000" w:fill="FFFFFF"/>
            <w:noWrap/>
            <w:vAlign w:val="bottom"/>
            <w:hideMark/>
          </w:tcPr>
          <w:p w14:paraId="7A38D9C6" w14:textId="77777777" w:rsidR="00452FDD" w:rsidRPr="004D3964" w:rsidRDefault="00452FDD" w:rsidP="00452FDD">
            <w:pPr>
              <w:jc w:val="center"/>
              <w:rPr>
                <w:sz w:val="20"/>
                <w:szCs w:val="20"/>
                <w:lang w:val="fr-FR" w:eastAsia="fr-FR"/>
              </w:rPr>
            </w:pPr>
            <w:r w:rsidRPr="004D3964">
              <w:rPr>
                <w:sz w:val="20"/>
                <w:szCs w:val="20"/>
                <w:lang w:val="fr-FR" w:eastAsia="fr-FR"/>
              </w:rPr>
              <w:t>.035</w:t>
            </w:r>
          </w:p>
        </w:tc>
        <w:tc>
          <w:tcPr>
            <w:tcW w:w="452" w:type="dxa"/>
            <w:tcBorders>
              <w:top w:val="nil"/>
              <w:left w:val="nil"/>
              <w:bottom w:val="nil"/>
              <w:right w:val="nil"/>
            </w:tcBorders>
            <w:shd w:val="clear" w:color="000000" w:fill="FFFFFF"/>
            <w:noWrap/>
            <w:hideMark/>
          </w:tcPr>
          <w:p w14:paraId="72076DB9" w14:textId="77777777" w:rsidR="00452FDD" w:rsidRPr="004D3964" w:rsidRDefault="00452FDD" w:rsidP="00452FDD">
            <w:pPr>
              <w:jc w:val="center"/>
              <w:rPr>
                <w:sz w:val="20"/>
                <w:szCs w:val="20"/>
                <w:lang w:val="fr-FR" w:eastAsia="fr-FR"/>
              </w:rPr>
            </w:pPr>
            <w:r w:rsidRPr="004D3964">
              <w:rPr>
                <w:sz w:val="20"/>
                <w:szCs w:val="20"/>
                <w:lang w:val="fr-FR" w:eastAsia="fr-FR"/>
              </w:rPr>
              <w:t>5-3</w:t>
            </w:r>
          </w:p>
        </w:tc>
        <w:tc>
          <w:tcPr>
            <w:tcW w:w="790" w:type="dxa"/>
            <w:tcBorders>
              <w:top w:val="nil"/>
              <w:left w:val="nil"/>
              <w:bottom w:val="nil"/>
              <w:right w:val="nil"/>
            </w:tcBorders>
            <w:shd w:val="clear" w:color="000000" w:fill="FFFFFF"/>
            <w:noWrap/>
            <w:vAlign w:val="bottom"/>
            <w:hideMark/>
          </w:tcPr>
          <w:p w14:paraId="22094885" w14:textId="77777777" w:rsidR="00452FDD" w:rsidRPr="004D3964" w:rsidRDefault="00452FDD" w:rsidP="00452FDD">
            <w:pPr>
              <w:jc w:val="center"/>
              <w:rPr>
                <w:sz w:val="20"/>
                <w:szCs w:val="20"/>
                <w:lang w:val="fr-FR" w:eastAsia="fr-FR"/>
              </w:rPr>
            </w:pPr>
            <w:r w:rsidRPr="004D3964">
              <w:rPr>
                <w:sz w:val="20"/>
                <w:szCs w:val="20"/>
                <w:lang w:val="fr-FR" w:eastAsia="fr-FR"/>
              </w:rPr>
              <w:t>236.975</w:t>
            </w:r>
          </w:p>
        </w:tc>
        <w:tc>
          <w:tcPr>
            <w:tcW w:w="400" w:type="dxa"/>
            <w:tcBorders>
              <w:top w:val="nil"/>
              <w:left w:val="nil"/>
              <w:bottom w:val="nil"/>
              <w:right w:val="nil"/>
            </w:tcBorders>
            <w:shd w:val="clear" w:color="000000" w:fill="FFFFFF"/>
            <w:noWrap/>
            <w:vAlign w:val="bottom"/>
            <w:hideMark/>
          </w:tcPr>
          <w:p w14:paraId="592FE8F6" w14:textId="77777777" w:rsidR="00452FDD" w:rsidRPr="004D3964" w:rsidRDefault="00452FDD" w:rsidP="00452FDD">
            <w:pPr>
              <w:jc w:val="center"/>
              <w:rPr>
                <w:sz w:val="20"/>
                <w:szCs w:val="20"/>
                <w:lang w:val="fr-FR" w:eastAsia="fr-FR"/>
              </w:rPr>
            </w:pPr>
            <w:r w:rsidRPr="004D3964">
              <w:rPr>
                <w:sz w:val="20"/>
                <w:szCs w:val="20"/>
                <w:lang w:val="fr-FR" w:eastAsia="fr-FR"/>
              </w:rPr>
              <w:t>90</w:t>
            </w:r>
          </w:p>
        </w:tc>
        <w:tc>
          <w:tcPr>
            <w:tcW w:w="603" w:type="dxa"/>
            <w:tcBorders>
              <w:top w:val="nil"/>
              <w:left w:val="nil"/>
              <w:bottom w:val="nil"/>
              <w:right w:val="nil"/>
            </w:tcBorders>
            <w:shd w:val="clear" w:color="000000" w:fill="FFFFFF"/>
            <w:noWrap/>
            <w:vAlign w:val="bottom"/>
            <w:hideMark/>
          </w:tcPr>
          <w:p w14:paraId="1E090C9F"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nil"/>
              <w:right w:val="nil"/>
            </w:tcBorders>
            <w:shd w:val="clear" w:color="000000" w:fill="FFFFFF"/>
            <w:noWrap/>
            <w:vAlign w:val="bottom"/>
            <w:hideMark/>
          </w:tcPr>
          <w:p w14:paraId="5C35EEC6" w14:textId="77777777" w:rsidR="00452FDD" w:rsidRPr="004D3964" w:rsidRDefault="00452FDD" w:rsidP="00452FDD">
            <w:pPr>
              <w:jc w:val="center"/>
              <w:rPr>
                <w:sz w:val="20"/>
                <w:szCs w:val="20"/>
                <w:lang w:val="fr-FR" w:eastAsia="fr-FR"/>
              </w:rPr>
            </w:pPr>
            <w:r w:rsidRPr="004D3964">
              <w:rPr>
                <w:sz w:val="20"/>
                <w:szCs w:val="20"/>
                <w:lang w:val="fr-FR" w:eastAsia="fr-FR"/>
              </w:rPr>
              <w:t>.000</w:t>
            </w:r>
          </w:p>
        </w:tc>
        <w:tc>
          <w:tcPr>
            <w:tcW w:w="603" w:type="dxa"/>
            <w:tcBorders>
              <w:top w:val="nil"/>
              <w:left w:val="nil"/>
              <w:bottom w:val="nil"/>
              <w:right w:val="nil"/>
            </w:tcBorders>
            <w:shd w:val="clear" w:color="000000" w:fill="FFFFFF"/>
            <w:noWrap/>
            <w:vAlign w:val="bottom"/>
            <w:hideMark/>
          </w:tcPr>
          <w:p w14:paraId="1C1618EB" w14:textId="77777777" w:rsidR="00452FDD" w:rsidRPr="004D3964" w:rsidRDefault="00452FDD" w:rsidP="00452FDD">
            <w:pPr>
              <w:jc w:val="center"/>
              <w:rPr>
                <w:sz w:val="20"/>
                <w:szCs w:val="20"/>
                <w:lang w:val="fr-FR" w:eastAsia="fr-FR"/>
              </w:rPr>
            </w:pPr>
            <w:r w:rsidRPr="004D3964">
              <w:rPr>
                <w:sz w:val="20"/>
                <w:szCs w:val="20"/>
                <w:lang w:val="fr-FR" w:eastAsia="fr-FR"/>
              </w:rPr>
              <w:t>+.016</w:t>
            </w:r>
          </w:p>
        </w:tc>
        <w:tc>
          <w:tcPr>
            <w:tcW w:w="952" w:type="dxa"/>
            <w:tcBorders>
              <w:top w:val="nil"/>
              <w:left w:val="nil"/>
              <w:bottom w:val="nil"/>
              <w:right w:val="nil"/>
            </w:tcBorders>
            <w:shd w:val="clear" w:color="000000" w:fill="FFFFFF"/>
            <w:noWrap/>
            <w:vAlign w:val="bottom"/>
            <w:hideMark/>
          </w:tcPr>
          <w:p w14:paraId="16C6B3EF" w14:textId="77777777" w:rsidR="00452FDD" w:rsidRPr="004D3964" w:rsidRDefault="00452FDD" w:rsidP="00452FDD">
            <w:pPr>
              <w:jc w:val="center"/>
              <w:rPr>
                <w:sz w:val="20"/>
                <w:szCs w:val="20"/>
                <w:lang w:val="fr-FR" w:eastAsia="fr-FR"/>
              </w:rPr>
            </w:pPr>
            <w:r w:rsidRPr="004D3964">
              <w:rPr>
                <w:sz w:val="20"/>
                <w:szCs w:val="20"/>
                <w:lang w:val="fr-FR" w:eastAsia="fr-FR"/>
              </w:rPr>
              <w:t>-.011</w:t>
            </w:r>
          </w:p>
        </w:tc>
      </w:tr>
      <w:tr w:rsidR="00452FDD" w:rsidRPr="004D3964" w14:paraId="6CD3E311" w14:textId="77777777" w:rsidTr="007A03E7">
        <w:trPr>
          <w:trHeight w:val="99"/>
        </w:trPr>
        <w:tc>
          <w:tcPr>
            <w:tcW w:w="993" w:type="dxa"/>
            <w:vMerge/>
            <w:tcBorders>
              <w:top w:val="nil"/>
              <w:left w:val="nil"/>
              <w:bottom w:val="nil"/>
              <w:right w:val="nil"/>
            </w:tcBorders>
            <w:vAlign w:val="center"/>
            <w:hideMark/>
          </w:tcPr>
          <w:p w14:paraId="51A1ED53"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4C1A6012" w14:textId="77777777" w:rsidR="00452FDD" w:rsidRPr="004D3964" w:rsidRDefault="00452FDD" w:rsidP="00452FDD">
            <w:pPr>
              <w:jc w:val="center"/>
              <w:rPr>
                <w:sz w:val="20"/>
                <w:szCs w:val="20"/>
                <w:lang w:val="fr-FR" w:eastAsia="fr-FR"/>
              </w:rPr>
            </w:pPr>
            <w:r w:rsidRPr="004D3964">
              <w:rPr>
                <w:sz w:val="20"/>
                <w:szCs w:val="20"/>
                <w:lang w:val="fr-FR" w:eastAsia="fr-FR"/>
              </w:rPr>
              <w:t>5-5</w:t>
            </w:r>
          </w:p>
        </w:tc>
        <w:tc>
          <w:tcPr>
            <w:tcW w:w="2785" w:type="dxa"/>
            <w:tcBorders>
              <w:top w:val="nil"/>
              <w:left w:val="nil"/>
              <w:bottom w:val="nil"/>
              <w:right w:val="nil"/>
            </w:tcBorders>
            <w:shd w:val="clear" w:color="000000" w:fill="FFFFFF"/>
            <w:noWrap/>
            <w:hideMark/>
          </w:tcPr>
          <w:p w14:paraId="2AE460FE" w14:textId="77777777" w:rsidR="00452FDD" w:rsidRPr="004D3964" w:rsidRDefault="00452FDD" w:rsidP="00452FDD">
            <w:pPr>
              <w:rPr>
                <w:sz w:val="20"/>
                <w:szCs w:val="20"/>
                <w:lang w:val="fr-FR" w:eastAsia="fr-FR"/>
              </w:rPr>
            </w:pPr>
            <w:r w:rsidRPr="004D3964">
              <w:rPr>
                <w:sz w:val="20"/>
                <w:szCs w:val="20"/>
                <w:lang w:val="fr-FR" w:eastAsia="fr-FR"/>
              </w:rPr>
              <w:t>Strong invariance</w:t>
            </w:r>
          </w:p>
        </w:tc>
        <w:tc>
          <w:tcPr>
            <w:tcW w:w="990" w:type="dxa"/>
            <w:tcBorders>
              <w:top w:val="nil"/>
              <w:left w:val="nil"/>
              <w:bottom w:val="nil"/>
              <w:right w:val="nil"/>
            </w:tcBorders>
            <w:shd w:val="clear" w:color="000000" w:fill="FFFFFF"/>
            <w:noWrap/>
            <w:vAlign w:val="bottom"/>
            <w:hideMark/>
          </w:tcPr>
          <w:p w14:paraId="1669AA92" w14:textId="64AA2E48" w:rsidR="00452FDD" w:rsidRPr="004D3964" w:rsidRDefault="00452FDD" w:rsidP="00452FDD">
            <w:pPr>
              <w:jc w:val="center"/>
              <w:rPr>
                <w:sz w:val="20"/>
                <w:szCs w:val="20"/>
                <w:lang w:val="fr-FR" w:eastAsia="fr-FR"/>
              </w:rPr>
            </w:pPr>
            <w:r w:rsidRPr="004D3964">
              <w:rPr>
                <w:sz w:val="20"/>
                <w:szCs w:val="20"/>
                <w:lang w:val="fr-FR" w:eastAsia="fr-FR"/>
              </w:rPr>
              <w:t>908.169</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6EC162A7" w14:textId="77777777" w:rsidR="00452FDD" w:rsidRPr="004D3964" w:rsidRDefault="00452FDD" w:rsidP="00452FDD">
            <w:pPr>
              <w:jc w:val="center"/>
              <w:rPr>
                <w:sz w:val="20"/>
                <w:szCs w:val="20"/>
                <w:lang w:val="fr-FR" w:eastAsia="fr-FR"/>
              </w:rPr>
            </w:pPr>
            <w:r w:rsidRPr="004D3964">
              <w:rPr>
                <w:sz w:val="20"/>
                <w:szCs w:val="20"/>
                <w:lang w:val="fr-FR" w:eastAsia="fr-FR"/>
              </w:rPr>
              <w:t>408</w:t>
            </w:r>
          </w:p>
        </w:tc>
        <w:tc>
          <w:tcPr>
            <w:tcW w:w="490" w:type="dxa"/>
            <w:tcBorders>
              <w:top w:val="nil"/>
              <w:left w:val="nil"/>
              <w:bottom w:val="nil"/>
              <w:right w:val="nil"/>
            </w:tcBorders>
            <w:shd w:val="clear" w:color="000000" w:fill="FFFFFF"/>
            <w:noWrap/>
            <w:vAlign w:val="bottom"/>
            <w:hideMark/>
          </w:tcPr>
          <w:p w14:paraId="0BF282AD" w14:textId="77777777" w:rsidR="00452FDD" w:rsidRPr="004D3964" w:rsidRDefault="00452FDD" w:rsidP="00452FDD">
            <w:pPr>
              <w:jc w:val="center"/>
              <w:rPr>
                <w:sz w:val="20"/>
                <w:szCs w:val="20"/>
                <w:lang w:val="fr-FR" w:eastAsia="fr-FR"/>
              </w:rPr>
            </w:pPr>
            <w:r w:rsidRPr="004D3964">
              <w:rPr>
                <w:sz w:val="20"/>
                <w:szCs w:val="20"/>
                <w:lang w:val="fr-FR" w:eastAsia="fr-FR"/>
              </w:rPr>
              <w:t>.970</w:t>
            </w:r>
          </w:p>
        </w:tc>
        <w:tc>
          <w:tcPr>
            <w:tcW w:w="490" w:type="dxa"/>
            <w:tcBorders>
              <w:top w:val="nil"/>
              <w:left w:val="nil"/>
              <w:bottom w:val="nil"/>
              <w:right w:val="nil"/>
            </w:tcBorders>
            <w:shd w:val="clear" w:color="000000" w:fill="FFFFFF"/>
            <w:noWrap/>
            <w:vAlign w:val="bottom"/>
            <w:hideMark/>
          </w:tcPr>
          <w:p w14:paraId="718BF0CD" w14:textId="77777777" w:rsidR="00452FDD" w:rsidRPr="004D3964" w:rsidRDefault="00452FDD" w:rsidP="00452FDD">
            <w:pPr>
              <w:jc w:val="center"/>
              <w:rPr>
                <w:sz w:val="20"/>
                <w:szCs w:val="20"/>
                <w:lang w:val="fr-FR" w:eastAsia="fr-FR"/>
              </w:rPr>
            </w:pPr>
            <w:r w:rsidRPr="004D3964">
              <w:rPr>
                <w:sz w:val="20"/>
                <w:szCs w:val="20"/>
                <w:lang w:val="fr-FR" w:eastAsia="fr-FR"/>
              </w:rPr>
              <w:t>.963</w:t>
            </w:r>
          </w:p>
        </w:tc>
        <w:tc>
          <w:tcPr>
            <w:tcW w:w="830" w:type="dxa"/>
            <w:tcBorders>
              <w:top w:val="nil"/>
              <w:left w:val="nil"/>
              <w:bottom w:val="nil"/>
              <w:right w:val="nil"/>
            </w:tcBorders>
            <w:shd w:val="clear" w:color="000000" w:fill="FFFFFF"/>
            <w:noWrap/>
            <w:vAlign w:val="bottom"/>
            <w:hideMark/>
          </w:tcPr>
          <w:p w14:paraId="20A1CD07" w14:textId="77777777" w:rsidR="00452FDD" w:rsidRPr="004D3964" w:rsidRDefault="00452FDD" w:rsidP="00452FDD">
            <w:pPr>
              <w:jc w:val="center"/>
              <w:rPr>
                <w:sz w:val="20"/>
                <w:szCs w:val="20"/>
                <w:lang w:val="fr-FR" w:eastAsia="fr-FR"/>
              </w:rPr>
            </w:pPr>
            <w:r w:rsidRPr="004D3964">
              <w:rPr>
                <w:sz w:val="20"/>
                <w:szCs w:val="20"/>
                <w:lang w:val="fr-FR" w:eastAsia="fr-FR"/>
              </w:rPr>
              <w:t>.064</w:t>
            </w:r>
          </w:p>
        </w:tc>
        <w:tc>
          <w:tcPr>
            <w:tcW w:w="863" w:type="dxa"/>
            <w:tcBorders>
              <w:top w:val="nil"/>
              <w:left w:val="nil"/>
              <w:bottom w:val="nil"/>
              <w:right w:val="nil"/>
            </w:tcBorders>
            <w:shd w:val="clear" w:color="000000" w:fill="FFFFFF"/>
            <w:noWrap/>
            <w:vAlign w:val="bottom"/>
            <w:hideMark/>
          </w:tcPr>
          <w:p w14:paraId="7A435663" w14:textId="77777777" w:rsidR="00452FDD" w:rsidRPr="004D3964" w:rsidRDefault="00452FDD" w:rsidP="00452FDD">
            <w:pPr>
              <w:jc w:val="center"/>
              <w:rPr>
                <w:sz w:val="20"/>
                <w:szCs w:val="20"/>
                <w:lang w:val="fr-FR" w:eastAsia="fr-FR"/>
              </w:rPr>
            </w:pPr>
            <w:r w:rsidRPr="004D3964">
              <w:rPr>
                <w:sz w:val="20"/>
                <w:szCs w:val="20"/>
                <w:lang w:val="fr-FR" w:eastAsia="fr-FR"/>
              </w:rPr>
              <w:t>.058</w:t>
            </w:r>
          </w:p>
        </w:tc>
        <w:tc>
          <w:tcPr>
            <w:tcW w:w="717" w:type="dxa"/>
            <w:tcBorders>
              <w:top w:val="nil"/>
              <w:left w:val="nil"/>
              <w:bottom w:val="nil"/>
              <w:right w:val="nil"/>
            </w:tcBorders>
            <w:shd w:val="clear" w:color="000000" w:fill="FFFFFF"/>
            <w:noWrap/>
            <w:vAlign w:val="bottom"/>
            <w:hideMark/>
          </w:tcPr>
          <w:p w14:paraId="045613CC" w14:textId="77777777" w:rsidR="00452FDD" w:rsidRPr="004D3964" w:rsidRDefault="00452FDD" w:rsidP="00452FDD">
            <w:pPr>
              <w:jc w:val="center"/>
              <w:rPr>
                <w:sz w:val="20"/>
                <w:szCs w:val="20"/>
                <w:lang w:val="fr-FR" w:eastAsia="fr-FR"/>
              </w:rPr>
            </w:pPr>
            <w:r w:rsidRPr="004D3964">
              <w:rPr>
                <w:sz w:val="20"/>
                <w:szCs w:val="20"/>
                <w:lang w:val="fr-FR" w:eastAsia="fr-FR"/>
              </w:rPr>
              <w:t>.069</w:t>
            </w:r>
          </w:p>
        </w:tc>
        <w:tc>
          <w:tcPr>
            <w:tcW w:w="760" w:type="dxa"/>
            <w:tcBorders>
              <w:top w:val="nil"/>
              <w:left w:val="nil"/>
              <w:bottom w:val="nil"/>
              <w:right w:val="nil"/>
            </w:tcBorders>
            <w:shd w:val="clear" w:color="000000" w:fill="FFFFFF"/>
            <w:noWrap/>
            <w:vAlign w:val="bottom"/>
            <w:hideMark/>
          </w:tcPr>
          <w:p w14:paraId="75422816" w14:textId="77777777" w:rsidR="00452FDD" w:rsidRPr="004D3964" w:rsidRDefault="00452FDD" w:rsidP="00452FDD">
            <w:pPr>
              <w:jc w:val="center"/>
              <w:rPr>
                <w:sz w:val="20"/>
                <w:szCs w:val="20"/>
                <w:lang w:val="fr-FR" w:eastAsia="fr-FR"/>
              </w:rPr>
            </w:pPr>
            <w:r w:rsidRPr="004D3964">
              <w:rPr>
                <w:sz w:val="20"/>
                <w:szCs w:val="20"/>
                <w:lang w:val="fr-FR" w:eastAsia="fr-FR"/>
              </w:rPr>
              <w:t>.036</w:t>
            </w:r>
          </w:p>
        </w:tc>
        <w:tc>
          <w:tcPr>
            <w:tcW w:w="452" w:type="dxa"/>
            <w:tcBorders>
              <w:top w:val="nil"/>
              <w:left w:val="nil"/>
              <w:bottom w:val="nil"/>
              <w:right w:val="nil"/>
            </w:tcBorders>
            <w:shd w:val="clear" w:color="000000" w:fill="FFFFFF"/>
            <w:noWrap/>
            <w:hideMark/>
          </w:tcPr>
          <w:p w14:paraId="0608CFED" w14:textId="77777777" w:rsidR="00452FDD" w:rsidRPr="004D3964" w:rsidRDefault="00452FDD" w:rsidP="00452FDD">
            <w:pPr>
              <w:jc w:val="center"/>
              <w:rPr>
                <w:sz w:val="20"/>
                <w:szCs w:val="20"/>
                <w:lang w:val="fr-FR" w:eastAsia="fr-FR"/>
              </w:rPr>
            </w:pPr>
            <w:r w:rsidRPr="004D3964">
              <w:rPr>
                <w:sz w:val="20"/>
                <w:szCs w:val="20"/>
                <w:lang w:val="fr-FR" w:eastAsia="fr-FR"/>
              </w:rPr>
              <w:t>5-4</w:t>
            </w:r>
          </w:p>
        </w:tc>
        <w:tc>
          <w:tcPr>
            <w:tcW w:w="790" w:type="dxa"/>
            <w:tcBorders>
              <w:top w:val="nil"/>
              <w:left w:val="nil"/>
              <w:bottom w:val="nil"/>
              <w:right w:val="nil"/>
            </w:tcBorders>
            <w:shd w:val="clear" w:color="000000" w:fill="FFFFFF"/>
            <w:noWrap/>
            <w:vAlign w:val="bottom"/>
            <w:hideMark/>
          </w:tcPr>
          <w:p w14:paraId="1B1D7B5C" w14:textId="77777777" w:rsidR="00452FDD" w:rsidRPr="004D3964" w:rsidRDefault="00452FDD" w:rsidP="00452FDD">
            <w:pPr>
              <w:jc w:val="center"/>
              <w:rPr>
                <w:sz w:val="20"/>
                <w:szCs w:val="20"/>
                <w:lang w:val="fr-FR" w:eastAsia="fr-FR"/>
              </w:rPr>
            </w:pPr>
            <w:r w:rsidRPr="004D3964">
              <w:rPr>
                <w:sz w:val="20"/>
                <w:szCs w:val="20"/>
                <w:lang w:val="fr-FR" w:eastAsia="fr-FR"/>
              </w:rPr>
              <w:t>145.946</w:t>
            </w:r>
          </w:p>
        </w:tc>
        <w:tc>
          <w:tcPr>
            <w:tcW w:w="400" w:type="dxa"/>
            <w:tcBorders>
              <w:top w:val="nil"/>
              <w:left w:val="nil"/>
              <w:bottom w:val="nil"/>
              <w:right w:val="nil"/>
            </w:tcBorders>
            <w:shd w:val="clear" w:color="000000" w:fill="FFFFFF"/>
            <w:noWrap/>
            <w:vAlign w:val="bottom"/>
            <w:hideMark/>
          </w:tcPr>
          <w:p w14:paraId="55123E1B" w14:textId="77777777" w:rsidR="00452FDD" w:rsidRPr="004D3964" w:rsidRDefault="00452FDD" w:rsidP="00452FDD">
            <w:pPr>
              <w:jc w:val="center"/>
              <w:rPr>
                <w:sz w:val="20"/>
                <w:szCs w:val="20"/>
                <w:lang w:val="fr-FR" w:eastAsia="fr-FR"/>
              </w:rPr>
            </w:pPr>
            <w:r w:rsidRPr="004D3964">
              <w:rPr>
                <w:sz w:val="20"/>
                <w:szCs w:val="20"/>
                <w:lang w:val="fr-FR" w:eastAsia="fr-FR"/>
              </w:rPr>
              <w:t>64</w:t>
            </w:r>
          </w:p>
        </w:tc>
        <w:tc>
          <w:tcPr>
            <w:tcW w:w="603" w:type="dxa"/>
            <w:tcBorders>
              <w:top w:val="nil"/>
              <w:left w:val="nil"/>
              <w:bottom w:val="nil"/>
              <w:right w:val="nil"/>
            </w:tcBorders>
            <w:shd w:val="clear" w:color="000000" w:fill="FFFFFF"/>
            <w:noWrap/>
            <w:vAlign w:val="bottom"/>
            <w:hideMark/>
          </w:tcPr>
          <w:p w14:paraId="37E568CD"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nil"/>
              <w:right w:val="nil"/>
            </w:tcBorders>
            <w:shd w:val="clear" w:color="000000" w:fill="FFFFFF"/>
            <w:noWrap/>
            <w:vAlign w:val="bottom"/>
            <w:hideMark/>
          </w:tcPr>
          <w:p w14:paraId="76F255E3" w14:textId="77777777" w:rsidR="00452FDD" w:rsidRPr="004D3964" w:rsidRDefault="00452FDD" w:rsidP="00452FDD">
            <w:pPr>
              <w:jc w:val="center"/>
              <w:rPr>
                <w:sz w:val="20"/>
                <w:szCs w:val="20"/>
                <w:lang w:val="fr-FR" w:eastAsia="fr-FR"/>
              </w:rPr>
            </w:pPr>
            <w:r w:rsidRPr="004D3964">
              <w:rPr>
                <w:sz w:val="20"/>
                <w:szCs w:val="20"/>
                <w:lang w:val="fr-FR" w:eastAsia="fr-FR"/>
              </w:rPr>
              <w:t>-.001</w:t>
            </w:r>
          </w:p>
        </w:tc>
        <w:tc>
          <w:tcPr>
            <w:tcW w:w="603" w:type="dxa"/>
            <w:tcBorders>
              <w:top w:val="nil"/>
              <w:left w:val="nil"/>
              <w:bottom w:val="nil"/>
              <w:right w:val="nil"/>
            </w:tcBorders>
            <w:shd w:val="clear" w:color="000000" w:fill="FFFFFF"/>
            <w:noWrap/>
            <w:vAlign w:val="bottom"/>
            <w:hideMark/>
          </w:tcPr>
          <w:p w14:paraId="49D5E85D" w14:textId="77777777" w:rsidR="00452FDD" w:rsidRPr="004D3964" w:rsidRDefault="00452FDD" w:rsidP="00452FDD">
            <w:pPr>
              <w:jc w:val="center"/>
              <w:rPr>
                <w:sz w:val="20"/>
                <w:szCs w:val="20"/>
                <w:lang w:val="fr-FR" w:eastAsia="fr-FR"/>
              </w:rPr>
            </w:pPr>
            <w:r w:rsidRPr="004D3964">
              <w:rPr>
                <w:sz w:val="20"/>
                <w:szCs w:val="20"/>
                <w:lang w:val="fr-FR" w:eastAsia="fr-FR"/>
              </w:rPr>
              <w:t>+.005</w:t>
            </w:r>
          </w:p>
        </w:tc>
        <w:tc>
          <w:tcPr>
            <w:tcW w:w="952" w:type="dxa"/>
            <w:tcBorders>
              <w:top w:val="nil"/>
              <w:left w:val="nil"/>
              <w:bottom w:val="nil"/>
              <w:right w:val="nil"/>
            </w:tcBorders>
            <w:shd w:val="clear" w:color="000000" w:fill="FFFFFF"/>
            <w:noWrap/>
            <w:vAlign w:val="bottom"/>
            <w:hideMark/>
          </w:tcPr>
          <w:p w14:paraId="2E401E37" w14:textId="77777777" w:rsidR="00452FDD" w:rsidRPr="004D3964" w:rsidRDefault="00452FDD" w:rsidP="00452FDD">
            <w:pPr>
              <w:jc w:val="center"/>
              <w:rPr>
                <w:sz w:val="20"/>
                <w:szCs w:val="20"/>
                <w:lang w:val="fr-FR" w:eastAsia="fr-FR"/>
              </w:rPr>
            </w:pPr>
            <w:r w:rsidRPr="004D3964">
              <w:rPr>
                <w:sz w:val="20"/>
                <w:szCs w:val="20"/>
                <w:lang w:val="fr-FR" w:eastAsia="fr-FR"/>
              </w:rPr>
              <w:t>-.004</w:t>
            </w:r>
          </w:p>
        </w:tc>
      </w:tr>
      <w:tr w:rsidR="00452FDD" w:rsidRPr="004D3964" w14:paraId="1C2DCE4F" w14:textId="77777777" w:rsidTr="007A03E7">
        <w:trPr>
          <w:trHeight w:val="102"/>
        </w:trPr>
        <w:tc>
          <w:tcPr>
            <w:tcW w:w="993" w:type="dxa"/>
            <w:vMerge/>
            <w:tcBorders>
              <w:top w:val="nil"/>
              <w:left w:val="nil"/>
              <w:bottom w:val="nil"/>
              <w:right w:val="nil"/>
            </w:tcBorders>
            <w:vAlign w:val="center"/>
            <w:hideMark/>
          </w:tcPr>
          <w:p w14:paraId="17BB0122" w14:textId="77777777" w:rsidR="00452FDD" w:rsidRPr="004D3964" w:rsidRDefault="00452FDD" w:rsidP="00452FDD">
            <w:pPr>
              <w:rPr>
                <w:sz w:val="20"/>
                <w:szCs w:val="20"/>
                <w:lang w:val="fr-FR" w:eastAsia="fr-FR"/>
              </w:rPr>
            </w:pPr>
          </w:p>
        </w:tc>
        <w:tc>
          <w:tcPr>
            <w:tcW w:w="900" w:type="dxa"/>
            <w:tcBorders>
              <w:top w:val="nil"/>
              <w:left w:val="nil"/>
              <w:bottom w:val="nil"/>
              <w:right w:val="nil"/>
            </w:tcBorders>
            <w:shd w:val="clear" w:color="000000" w:fill="FFFFFF"/>
            <w:noWrap/>
            <w:hideMark/>
          </w:tcPr>
          <w:p w14:paraId="7C2735DD" w14:textId="77777777" w:rsidR="00452FDD" w:rsidRPr="004D3964" w:rsidRDefault="00452FDD" w:rsidP="00452FDD">
            <w:pPr>
              <w:jc w:val="center"/>
              <w:rPr>
                <w:sz w:val="20"/>
                <w:szCs w:val="20"/>
                <w:lang w:val="fr-FR" w:eastAsia="fr-FR"/>
              </w:rPr>
            </w:pPr>
            <w:r w:rsidRPr="004D3964">
              <w:rPr>
                <w:sz w:val="20"/>
                <w:szCs w:val="20"/>
                <w:lang w:val="fr-FR" w:eastAsia="fr-FR"/>
              </w:rPr>
              <w:t>5-6</w:t>
            </w:r>
          </w:p>
        </w:tc>
        <w:tc>
          <w:tcPr>
            <w:tcW w:w="2785" w:type="dxa"/>
            <w:tcBorders>
              <w:top w:val="nil"/>
              <w:left w:val="nil"/>
              <w:bottom w:val="nil"/>
              <w:right w:val="nil"/>
            </w:tcBorders>
            <w:shd w:val="clear" w:color="000000" w:fill="FFFFFF"/>
            <w:noWrap/>
            <w:hideMark/>
          </w:tcPr>
          <w:p w14:paraId="074A4830" w14:textId="7C254B04" w:rsidR="00452FDD" w:rsidRPr="004D3964" w:rsidRDefault="00452FDD" w:rsidP="00452FDD">
            <w:pPr>
              <w:rPr>
                <w:sz w:val="20"/>
                <w:szCs w:val="20"/>
                <w:lang w:val="fr-FR" w:eastAsia="fr-FR"/>
              </w:rPr>
            </w:pPr>
            <w:r w:rsidRPr="004D3964">
              <w:rPr>
                <w:sz w:val="20"/>
                <w:szCs w:val="20"/>
                <w:lang w:val="fr-FR" w:eastAsia="fr-FR"/>
              </w:rPr>
              <w:t>Strict invariance</w:t>
            </w:r>
          </w:p>
        </w:tc>
        <w:tc>
          <w:tcPr>
            <w:tcW w:w="990" w:type="dxa"/>
            <w:tcBorders>
              <w:top w:val="nil"/>
              <w:left w:val="nil"/>
              <w:bottom w:val="nil"/>
              <w:right w:val="nil"/>
            </w:tcBorders>
            <w:shd w:val="clear" w:color="000000" w:fill="FFFFFF"/>
            <w:noWrap/>
            <w:vAlign w:val="bottom"/>
            <w:hideMark/>
          </w:tcPr>
          <w:p w14:paraId="47C0184D" w14:textId="6FBE7C63" w:rsidR="00452FDD" w:rsidRPr="004D3964" w:rsidRDefault="00452FDD" w:rsidP="00452FDD">
            <w:pPr>
              <w:jc w:val="center"/>
              <w:rPr>
                <w:sz w:val="20"/>
                <w:szCs w:val="20"/>
                <w:lang w:val="fr-FR" w:eastAsia="fr-FR"/>
              </w:rPr>
            </w:pPr>
            <w:r w:rsidRPr="004D3964">
              <w:rPr>
                <w:sz w:val="20"/>
                <w:szCs w:val="20"/>
                <w:lang w:val="fr-FR" w:eastAsia="fr-FR"/>
              </w:rPr>
              <w:t>993.423</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2F712B06" w14:textId="77777777" w:rsidR="00452FDD" w:rsidRPr="004D3964" w:rsidRDefault="00452FDD" w:rsidP="00452FDD">
            <w:pPr>
              <w:jc w:val="center"/>
              <w:rPr>
                <w:sz w:val="20"/>
                <w:szCs w:val="20"/>
                <w:lang w:val="fr-FR" w:eastAsia="fr-FR"/>
              </w:rPr>
            </w:pPr>
            <w:r w:rsidRPr="004D3964">
              <w:rPr>
                <w:sz w:val="20"/>
                <w:szCs w:val="20"/>
                <w:lang w:val="fr-FR" w:eastAsia="fr-FR"/>
              </w:rPr>
              <w:t>431</w:t>
            </w:r>
          </w:p>
        </w:tc>
        <w:tc>
          <w:tcPr>
            <w:tcW w:w="490" w:type="dxa"/>
            <w:tcBorders>
              <w:top w:val="nil"/>
              <w:left w:val="nil"/>
              <w:bottom w:val="nil"/>
              <w:right w:val="nil"/>
            </w:tcBorders>
            <w:shd w:val="clear" w:color="000000" w:fill="FFFFFF"/>
            <w:noWrap/>
            <w:vAlign w:val="bottom"/>
            <w:hideMark/>
          </w:tcPr>
          <w:p w14:paraId="238C51FC" w14:textId="77777777" w:rsidR="00452FDD" w:rsidRPr="004D3964" w:rsidRDefault="00452FDD" w:rsidP="00452FDD">
            <w:pPr>
              <w:jc w:val="center"/>
              <w:rPr>
                <w:sz w:val="20"/>
                <w:szCs w:val="20"/>
                <w:lang w:val="fr-FR" w:eastAsia="fr-FR"/>
              </w:rPr>
            </w:pPr>
            <w:r w:rsidRPr="004D3964">
              <w:rPr>
                <w:sz w:val="20"/>
                <w:szCs w:val="20"/>
                <w:lang w:val="fr-FR" w:eastAsia="fr-FR"/>
              </w:rPr>
              <w:t>.966</w:t>
            </w:r>
          </w:p>
        </w:tc>
        <w:tc>
          <w:tcPr>
            <w:tcW w:w="490" w:type="dxa"/>
            <w:tcBorders>
              <w:top w:val="nil"/>
              <w:left w:val="nil"/>
              <w:bottom w:val="nil"/>
              <w:right w:val="nil"/>
            </w:tcBorders>
            <w:shd w:val="clear" w:color="000000" w:fill="FFFFFF"/>
            <w:noWrap/>
            <w:vAlign w:val="bottom"/>
            <w:hideMark/>
          </w:tcPr>
          <w:p w14:paraId="5931EAFD" w14:textId="77777777" w:rsidR="00452FDD" w:rsidRPr="004D3964" w:rsidRDefault="00452FDD" w:rsidP="00452FDD">
            <w:pPr>
              <w:jc w:val="center"/>
              <w:rPr>
                <w:sz w:val="20"/>
                <w:szCs w:val="20"/>
                <w:lang w:val="fr-FR" w:eastAsia="fr-FR"/>
              </w:rPr>
            </w:pPr>
            <w:r w:rsidRPr="004D3964">
              <w:rPr>
                <w:sz w:val="20"/>
                <w:szCs w:val="20"/>
                <w:lang w:val="fr-FR" w:eastAsia="fr-FR"/>
              </w:rPr>
              <w:t>.960</w:t>
            </w:r>
          </w:p>
        </w:tc>
        <w:tc>
          <w:tcPr>
            <w:tcW w:w="830" w:type="dxa"/>
            <w:tcBorders>
              <w:top w:val="nil"/>
              <w:left w:val="nil"/>
              <w:bottom w:val="nil"/>
              <w:right w:val="nil"/>
            </w:tcBorders>
            <w:shd w:val="clear" w:color="000000" w:fill="FFFFFF"/>
            <w:noWrap/>
            <w:vAlign w:val="bottom"/>
            <w:hideMark/>
          </w:tcPr>
          <w:p w14:paraId="6B10DFD2" w14:textId="77777777" w:rsidR="00452FDD" w:rsidRPr="004D3964" w:rsidRDefault="00452FDD" w:rsidP="00452FDD">
            <w:pPr>
              <w:jc w:val="center"/>
              <w:rPr>
                <w:sz w:val="20"/>
                <w:szCs w:val="20"/>
                <w:lang w:val="fr-FR" w:eastAsia="fr-FR"/>
              </w:rPr>
            </w:pPr>
            <w:r w:rsidRPr="004D3964">
              <w:rPr>
                <w:sz w:val="20"/>
                <w:szCs w:val="20"/>
                <w:lang w:val="fr-FR" w:eastAsia="fr-FR"/>
              </w:rPr>
              <w:t>.066</w:t>
            </w:r>
          </w:p>
        </w:tc>
        <w:tc>
          <w:tcPr>
            <w:tcW w:w="863" w:type="dxa"/>
            <w:tcBorders>
              <w:top w:val="nil"/>
              <w:left w:val="nil"/>
              <w:bottom w:val="nil"/>
              <w:right w:val="nil"/>
            </w:tcBorders>
            <w:shd w:val="clear" w:color="000000" w:fill="FFFFFF"/>
            <w:noWrap/>
            <w:vAlign w:val="bottom"/>
            <w:hideMark/>
          </w:tcPr>
          <w:p w14:paraId="01677B6C" w14:textId="77777777" w:rsidR="00452FDD" w:rsidRPr="004D3964" w:rsidRDefault="00452FDD" w:rsidP="00452FDD">
            <w:pPr>
              <w:jc w:val="center"/>
              <w:rPr>
                <w:sz w:val="20"/>
                <w:szCs w:val="20"/>
                <w:lang w:val="fr-FR" w:eastAsia="fr-FR"/>
              </w:rPr>
            </w:pPr>
            <w:r w:rsidRPr="004D3964">
              <w:rPr>
                <w:sz w:val="20"/>
                <w:szCs w:val="20"/>
                <w:lang w:val="fr-FR" w:eastAsia="fr-FR"/>
              </w:rPr>
              <w:t>.060</w:t>
            </w:r>
          </w:p>
        </w:tc>
        <w:tc>
          <w:tcPr>
            <w:tcW w:w="717" w:type="dxa"/>
            <w:tcBorders>
              <w:top w:val="nil"/>
              <w:left w:val="nil"/>
              <w:bottom w:val="nil"/>
              <w:right w:val="nil"/>
            </w:tcBorders>
            <w:shd w:val="clear" w:color="000000" w:fill="FFFFFF"/>
            <w:noWrap/>
            <w:vAlign w:val="bottom"/>
            <w:hideMark/>
          </w:tcPr>
          <w:p w14:paraId="79F682B9" w14:textId="77777777" w:rsidR="00452FDD" w:rsidRPr="004D3964" w:rsidRDefault="00452FDD" w:rsidP="00452FDD">
            <w:pPr>
              <w:jc w:val="center"/>
              <w:rPr>
                <w:sz w:val="20"/>
                <w:szCs w:val="20"/>
                <w:lang w:val="fr-FR" w:eastAsia="fr-FR"/>
              </w:rPr>
            </w:pPr>
            <w:r w:rsidRPr="004D3964">
              <w:rPr>
                <w:sz w:val="20"/>
                <w:szCs w:val="20"/>
                <w:lang w:val="fr-FR" w:eastAsia="fr-FR"/>
              </w:rPr>
              <w:t>.071</w:t>
            </w:r>
          </w:p>
        </w:tc>
        <w:tc>
          <w:tcPr>
            <w:tcW w:w="760" w:type="dxa"/>
            <w:tcBorders>
              <w:top w:val="nil"/>
              <w:left w:val="nil"/>
              <w:bottom w:val="nil"/>
              <w:right w:val="nil"/>
            </w:tcBorders>
            <w:shd w:val="clear" w:color="000000" w:fill="FFFFFF"/>
            <w:noWrap/>
            <w:vAlign w:val="bottom"/>
            <w:hideMark/>
          </w:tcPr>
          <w:p w14:paraId="0101DEA9" w14:textId="77777777" w:rsidR="00452FDD" w:rsidRPr="004D3964" w:rsidRDefault="00452FDD" w:rsidP="00452FDD">
            <w:pPr>
              <w:jc w:val="center"/>
              <w:rPr>
                <w:sz w:val="20"/>
                <w:szCs w:val="20"/>
                <w:lang w:val="fr-FR" w:eastAsia="fr-FR"/>
              </w:rPr>
            </w:pPr>
            <w:r w:rsidRPr="004D3964">
              <w:rPr>
                <w:sz w:val="20"/>
                <w:szCs w:val="20"/>
                <w:lang w:val="fr-FR" w:eastAsia="fr-FR"/>
              </w:rPr>
              <w:t>.038</w:t>
            </w:r>
          </w:p>
        </w:tc>
        <w:tc>
          <w:tcPr>
            <w:tcW w:w="452" w:type="dxa"/>
            <w:tcBorders>
              <w:top w:val="nil"/>
              <w:left w:val="nil"/>
              <w:bottom w:val="nil"/>
              <w:right w:val="nil"/>
            </w:tcBorders>
            <w:shd w:val="clear" w:color="000000" w:fill="FFFFFF"/>
            <w:noWrap/>
            <w:hideMark/>
          </w:tcPr>
          <w:p w14:paraId="3FC7A42E" w14:textId="77777777" w:rsidR="00452FDD" w:rsidRPr="004D3964" w:rsidRDefault="00452FDD" w:rsidP="00452FDD">
            <w:pPr>
              <w:jc w:val="center"/>
              <w:rPr>
                <w:sz w:val="20"/>
                <w:szCs w:val="20"/>
                <w:lang w:val="fr-FR" w:eastAsia="fr-FR"/>
              </w:rPr>
            </w:pPr>
            <w:r w:rsidRPr="004D3964">
              <w:rPr>
                <w:sz w:val="20"/>
                <w:szCs w:val="20"/>
                <w:lang w:val="fr-FR" w:eastAsia="fr-FR"/>
              </w:rPr>
              <w:t>5-5</w:t>
            </w:r>
          </w:p>
        </w:tc>
        <w:tc>
          <w:tcPr>
            <w:tcW w:w="790" w:type="dxa"/>
            <w:tcBorders>
              <w:top w:val="nil"/>
              <w:left w:val="nil"/>
              <w:bottom w:val="nil"/>
              <w:right w:val="nil"/>
            </w:tcBorders>
            <w:shd w:val="clear" w:color="000000" w:fill="FFFFFF"/>
            <w:noWrap/>
            <w:vAlign w:val="bottom"/>
            <w:hideMark/>
          </w:tcPr>
          <w:p w14:paraId="68F247AF" w14:textId="77777777" w:rsidR="00452FDD" w:rsidRPr="004D3964" w:rsidRDefault="00452FDD" w:rsidP="00452FDD">
            <w:pPr>
              <w:jc w:val="center"/>
              <w:rPr>
                <w:sz w:val="20"/>
                <w:szCs w:val="20"/>
                <w:lang w:val="fr-FR" w:eastAsia="fr-FR"/>
              </w:rPr>
            </w:pPr>
            <w:r w:rsidRPr="004D3964">
              <w:rPr>
                <w:sz w:val="20"/>
                <w:szCs w:val="20"/>
                <w:lang w:val="fr-FR" w:eastAsia="fr-FR"/>
              </w:rPr>
              <w:t>75.624</w:t>
            </w:r>
          </w:p>
        </w:tc>
        <w:tc>
          <w:tcPr>
            <w:tcW w:w="400" w:type="dxa"/>
            <w:tcBorders>
              <w:top w:val="nil"/>
              <w:left w:val="nil"/>
              <w:bottom w:val="nil"/>
              <w:right w:val="nil"/>
            </w:tcBorders>
            <w:shd w:val="clear" w:color="000000" w:fill="FFFFFF"/>
            <w:noWrap/>
            <w:vAlign w:val="bottom"/>
            <w:hideMark/>
          </w:tcPr>
          <w:p w14:paraId="31B4FB1D" w14:textId="77777777" w:rsidR="00452FDD" w:rsidRPr="004D3964" w:rsidRDefault="00452FDD" w:rsidP="00452FDD">
            <w:pPr>
              <w:jc w:val="center"/>
              <w:rPr>
                <w:sz w:val="20"/>
                <w:szCs w:val="20"/>
                <w:lang w:val="fr-FR" w:eastAsia="fr-FR"/>
              </w:rPr>
            </w:pPr>
            <w:r w:rsidRPr="004D3964">
              <w:rPr>
                <w:sz w:val="20"/>
                <w:szCs w:val="20"/>
                <w:lang w:val="fr-FR" w:eastAsia="fr-FR"/>
              </w:rPr>
              <w:t>23</w:t>
            </w:r>
          </w:p>
        </w:tc>
        <w:tc>
          <w:tcPr>
            <w:tcW w:w="603" w:type="dxa"/>
            <w:tcBorders>
              <w:top w:val="nil"/>
              <w:left w:val="nil"/>
              <w:bottom w:val="nil"/>
              <w:right w:val="nil"/>
            </w:tcBorders>
            <w:shd w:val="clear" w:color="000000" w:fill="FFFFFF"/>
            <w:noWrap/>
            <w:vAlign w:val="bottom"/>
            <w:hideMark/>
          </w:tcPr>
          <w:p w14:paraId="071248A7"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nil"/>
              <w:right w:val="nil"/>
            </w:tcBorders>
            <w:shd w:val="clear" w:color="000000" w:fill="FFFFFF"/>
            <w:noWrap/>
            <w:vAlign w:val="bottom"/>
            <w:hideMark/>
          </w:tcPr>
          <w:p w14:paraId="6379DC39" w14:textId="77777777" w:rsidR="00452FDD" w:rsidRPr="004D3964" w:rsidRDefault="00452FDD" w:rsidP="00452FDD">
            <w:pPr>
              <w:jc w:val="center"/>
              <w:rPr>
                <w:sz w:val="20"/>
                <w:szCs w:val="20"/>
                <w:lang w:val="fr-FR" w:eastAsia="fr-FR"/>
              </w:rPr>
            </w:pPr>
            <w:r w:rsidRPr="004D3964">
              <w:rPr>
                <w:sz w:val="20"/>
                <w:szCs w:val="20"/>
                <w:lang w:val="fr-FR" w:eastAsia="fr-FR"/>
              </w:rPr>
              <w:t>-.004</w:t>
            </w:r>
          </w:p>
        </w:tc>
        <w:tc>
          <w:tcPr>
            <w:tcW w:w="603" w:type="dxa"/>
            <w:tcBorders>
              <w:top w:val="nil"/>
              <w:left w:val="nil"/>
              <w:bottom w:val="nil"/>
              <w:right w:val="nil"/>
            </w:tcBorders>
            <w:shd w:val="clear" w:color="000000" w:fill="FFFFFF"/>
            <w:noWrap/>
            <w:vAlign w:val="bottom"/>
            <w:hideMark/>
          </w:tcPr>
          <w:p w14:paraId="55026154" w14:textId="77777777" w:rsidR="00452FDD" w:rsidRPr="004D3964" w:rsidRDefault="00452FDD" w:rsidP="00452FDD">
            <w:pPr>
              <w:jc w:val="center"/>
              <w:rPr>
                <w:sz w:val="20"/>
                <w:szCs w:val="20"/>
                <w:lang w:val="fr-FR" w:eastAsia="fr-FR"/>
              </w:rPr>
            </w:pPr>
            <w:r w:rsidRPr="004D3964">
              <w:rPr>
                <w:sz w:val="20"/>
                <w:szCs w:val="20"/>
                <w:lang w:val="fr-FR" w:eastAsia="fr-FR"/>
              </w:rPr>
              <w:t>-.003</w:t>
            </w:r>
          </w:p>
        </w:tc>
        <w:tc>
          <w:tcPr>
            <w:tcW w:w="952" w:type="dxa"/>
            <w:tcBorders>
              <w:top w:val="nil"/>
              <w:left w:val="nil"/>
              <w:bottom w:val="nil"/>
              <w:right w:val="nil"/>
            </w:tcBorders>
            <w:shd w:val="clear" w:color="000000" w:fill="FFFFFF"/>
            <w:noWrap/>
            <w:vAlign w:val="bottom"/>
            <w:hideMark/>
          </w:tcPr>
          <w:p w14:paraId="575CBF90" w14:textId="77777777" w:rsidR="00452FDD" w:rsidRPr="004D3964" w:rsidRDefault="00452FDD" w:rsidP="00452FDD">
            <w:pPr>
              <w:jc w:val="center"/>
              <w:rPr>
                <w:sz w:val="20"/>
                <w:szCs w:val="20"/>
                <w:lang w:val="fr-FR" w:eastAsia="fr-FR"/>
              </w:rPr>
            </w:pPr>
            <w:r w:rsidRPr="004D3964">
              <w:rPr>
                <w:sz w:val="20"/>
                <w:szCs w:val="20"/>
                <w:lang w:val="fr-FR" w:eastAsia="fr-FR"/>
              </w:rPr>
              <w:t>+.002</w:t>
            </w:r>
          </w:p>
        </w:tc>
      </w:tr>
      <w:tr w:rsidR="00452FDD" w:rsidRPr="004D3964" w14:paraId="47D2B260" w14:textId="77777777" w:rsidTr="007A03E7">
        <w:trPr>
          <w:trHeight w:val="147"/>
        </w:trPr>
        <w:tc>
          <w:tcPr>
            <w:tcW w:w="993" w:type="dxa"/>
            <w:tcBorders>
              <w:top w:val="nil"/>
              <w:left w:val="nil"/>
              <w:bottom w:val="nil"/>
              <w:right w:val="nil"/>
            </w:tcBorders>
            <w:shd w:val="clear" w:color="000000" w:fill="FFFFFF"/>
            <w:hideMark/>
          </w:tcPr>
          <w:p w14:paraId="24505BC2" w14:textId="77777777" w:rsidR="00452FDD" w:rsidRPr="004D3964" w:rsidRDefault="00452FDD" w:rsidP="00452FDD">
            <w:pPr>
              <w:rPr>
                <w:sz w:val="20"/>
                <w:szCs w:val="20"/>
                <w:lang w:val="fr-FR" w:eastAsia="fr-FR"/>
              </w:rPr>
            </w:pPr>
            <w:r w:rsidRPr="004D3964">
              <w:rPr>
                <w:sz w:val="20"/>
                <w:szCs w:val="20"/>
                <w:lang w:val="fr-FR" w:eastAsia="fr-FR"/>
              </w:rPr>
              <w:t> </w:t>
            </w:r>
          </w:p>
        </w:tc>
        <w:tc>
          <w:tcPr>
            <w:tcW w:w="900" w:type="dxa"/>
            <w:tcBorders>
              <w:top w:val="nil"/>
              <w:left w:val="nil"/>
              <w:bottom w:val="nil"/>
              <w:right w:val="nil"/>
            </w:tcBorders>
            <w:shd w:val="clear" w:color="000000" w:fill="FFFFFF"/>
            <w:noWrap/>
            <w:hideMark/>
          </w:tcPr>
          <w:p w14:paraId="39DCD7A7" w14:textId="77777777" w:rsidR="00452FDD" w:rsidRPr="004D3964" w:rsidRDefault="00452FDD" w:rsidP="00452FDD">
            <w:pPr>
              <w:jc w:val="center"/>
              <w:rPr>
                <w:sz w:val="20"/>
                <w:szCs w:val="20"/>
                <w:lang w:val="fr-FR" w:eastAsia="fr-FR"/>
              </w:rPr>
            </w:pPr>
            <w:r w:rsidRPr="004D3964">
              <w:rPr>
                <w:sz w:val="20"/>
                <w:szCs w:val="20"/>
                <w:lang w:val="fr-FR" w:eastAsia="fr-FR"/>
              </w:rPr>
              <w:t>5-7</w:t>
            </w:r>
          </w:p>
        </w:tc>
        <w:tc>
          <w:tcPr>
            <w:tcW w:w="2785" w:type="dxa"/>
            <w:tcBorders>
              <w:top w:val="nil"/>
              <w:left w:val="nil"/>
              <w:bottom w:val="nil"/>
              <w:right w:val="nil"/>
            </w:tcBorders>
            <w:shd w:val="clear" w:color="000000" w:fill="FFFFFF"/>
            <w:noWrap/>
            <w:hideMark/>
          </w:tcPr>
          <w:p w14:paraId="6849E1A8" w14:textId="77777777" w:rsidR="00452FDD" w:rsidRPr="004D3964" w:rsidRDefault="00452FDD" w:rsidP="00452FDD">
            <w:pPr>
              <w:rPr>
                <w:sz w:val="20"/>
                <w:szCs w:val="20"/>
                <w:lang w:val="fr-FR" w:eastAsia="fr-FR"/>
              </w:rPr>
            </w:pPr>
            <w:r w:rsidRPr="004D3964">
              <w:rPr>
                <w:sz w:val="20"/>
                <w:szCs w:val="20"/>
                <w:lang w:val="fr-FR" w:eastAsia="fr-FR"/>
              </w:rPr>
              <w:t>CU invariance</w:t>
            </w:r>
          </w:p>
        </w:tc>
        <w:tc>
          <w:tcPr>
            <w:tcW w:w="990" w:type="dxa"/>
            <w:tcBorders>
              <w:top w:val="nil"/>
              <w:left w:val="nil"/>
              <w:bottom w:val="nil"/>
              <w:right w:val="nil"/>
            </w:tcBorders>
            <w:shd w:val="clear" w:color="000000" w:fill="FFFFFF"/>
            <w:noWrap/>
            <w:vAlign w:val="bottom"/>
            <w:hideMark/>
          </w:tcPr>
          <w:p w14:paraId="7562C883" w14:textId="79B6C1F2" w:rsidR="00452FDD" w:rsidRPr="004D3964" w:rsidRDefault="00452FDD" w:rsidP="00452FDD">
            <w:pPr>
              <w:jc w:val="center"/>
              <w:rPr>
                <w:sz w:val="20"/>
                <w:szCs w:val="20"/>
                <w:lang w:val="fr-FR" w:eastAsia="fr-FR"/>
              </w:rPr>
            </w:pPr>
            <w:r w:rsidRPr="004D3964">
              <w:rPr>
                <w:sz w:val="20"/>
                <w:szCs w:val="20"/>
                <w:lang w:val="fr-FR" w:eastAsia="fr-FR"/>
              </w:rPr>
              <w:t>998.866</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69B34BAA" w14:textId="77777777" w:rsidR="00452FDD" w:rsidRPr="004D3964" w:rsidRDefault="00452FDD" w:rsidP="00452FDD">
            <w:pPr>
              <w:jc w:val="center"/>
              <w:rPr>
                <w:sz w:val="20"/>
                <w:szCs w:val="20"/>
                <w:lang w:val="fr-FR" w:eastAsia="fr-FR"/>
              </w:rPr>
            </w:pPr>
            <w:r w:rsidRPr="004D3964">
              <w:rPr>
                <w:sz w:val="20"/>
                <w:szCs w:val="20"/>
                <w:lang w:val="fr-FR" w:eastAsia="fr-FR"/>
              </w:rPr>
              <w:t>452</w:t>
            </w:r>
          </w:p>
        </w:tc>
        <w:tc>
          <w:tcPr>
            <w:tcW w:w="490" w:type="dxa"/>
            <w:tcBorders>
              <w:top w:val="nil"/>
              <w:left w:val="nil"/>
              <w:bottom w:val="nil"/>
              <w:right w:val="nil"/>
            </w:tcBorders>
            <w:shd w:val="clear" w:color="000000" w:fill="FFFFFF"/>
            <w:noWrap/>
            <w:vAlign w:val="bottom"/>
            <w:hideMark/>
          </w:tcPr>
          <w:p w14:paraId="1E6A9F30" w14:textId="77777777" w:rsidR="00452FDD" w:rsidRPr="004D3964" w:rsidRDefault="00452FDD" w:rsidP="00452FDD">
            <w:pPr>
              <w:jc w:val="center"/>
              <w:rPr>
                <w:sz w:val="20"/>
                <w:szCs w:val="20"/>
                <w:lang w:val="fr-FR" w:eastAsia="fr-FR"/>
              </w:rPr>
            </w:pPr>
            <w:r w:rsidRPr="004D3964">
              <w:rPr>
                <w:sz w:val="20"/>
                <w:szCs w:val="20"/>
                <w:lang w:val="fr-FR" w:eastAsia="fr-FR"/>
              </w:rPr>
              <w:t>.967</w:t>
            </w:r>
          </w:p>
        </w:tc>
        <w:tc>
          <w:tcPr>
            <w:tcW w:w="490" w:type="dxa"/>
            <w:tcBorders>
              <w:top w:val="nil"/>
              <w:left w:val="nil"/>
              <w:bottom w:val="nil"/>
              <w:right w:val="nil"/>
            </w:tcBorders>
            <w:shd w:val="clear" w:color="000000" w:fill="FFFFFF"/>
            <w:noWrap/>
            <w:vAlign w:val="bottom"/>
            <w:hideMark/>
          </w:tcPr>
          <w:p w14:paraId="7B69B386" w14:textId="77777777" w:rsidR="00452FDD" w:rsidRPr="004D3964" w:rsidRDefault="00452FDD" w:rsidP="00452FDD">
            <w:pPr>
              <w:jc w:val="center"/>
              <w:rPr>
                <w:sz w:val="20"/>
                <w:szCs w:val="20"/>
                <w:lang w:val="fr-FR" w:eastAsia="fr-FR"/>
              </w:rPr>
            </w:pPr>
            <w:r w:rsidRPr="004D3964">
              <w:rPr>
                <w:sz w:val="20"/>
                <w:szCs w:val="20"/>
                <w:lang w:val="fr-FR" w:eastAsia="fr-FR"/>
              </w:rPr>
              <w:t>.963</w:t>
            </w:r>
          </w:p>
        </w:tc>
        <w:tc>
          <w:tcPr>
            <w:tcW w:w="830" w:type="dxa"/>
            <w:tcBorders>
              <w:top w:val="nil"/>
              <w:left w:val="nil"/>
              <w:bottom w:val="nil"/>
              <w:right w:val="nil"/>
            </w:tcBorders>
            <w:shd w:val="clear" w:color="000000" w:fill="FFFFFF"/>
            <w:noWrap/>
            <w:vAlign w:val="bottom"/>
            <w:hideMark/>
          </w:tcPr>
          <w:p w14:paraId="211919A3" w14:textId="77777777" w:rsidR="00452FDD" w:rsidRPr="004D3964" w:rsidRDefault="00452FDD" w:rsidP="00452FDD">
            <w:pPr>
              <w:jc w:val="center"/>
              <w:rPr>
                <w:sz w:val="20"/>
                <w:szCs w:val="20"/>
                <w:lang w:val="fr-FR" w:eastAsia="fr-FR"/>
              </w:rPr>
            </w:pPr>
            <w:r w:rsidRPr="004D3964">
              <w:rPr>
                <w:sz w:val="20"/>
                <w:szCs w:val="20"/>
                <w:lang w:val="fr-FR" w:eastAsia="fr-FR"/>
              </w:rPr>
              <w:t>.063</w:t>
            </w:r>
          </w:p>
        </w:tc>
        <w:tc>
          <w:tcPr>
            <w:tcW w:w="863" w:type="dxa"/>
            <w:tcBorders>
              <w:top w:val="nil"/>
              <w:left w:val="nil"/>
              <w:bottom w:val="nil"/>
              <w:right w:val="nil"/>
            </w:tcBorders>
            <w:shd w:val="clear" w:color="000000" w:fill="FFFFFF"/>
            <w:noWrap/>
            <w:vAlign w:val="bottom"/>
            <w:hideMark/>
          </w:tcPr>
          <w:p w14:paraId="5AF942BA" w14:textId="77777777" w:rsidR="00452FDD" w:rsidRPr="004D3964" w:rsidRDefault="00452FDD" w:rsidP="00452FDD">
            <w:pPr>
              <w:jc w:val="center"/>
              <w:rPr>
                <w:sz w:val="20"/>
                <w:szCs w:val="20"/>
                <w:lang w:val="fr-FR" w:eastAsia="fr-FR"/>
              </w:rPr>
            </w:pPr>
            <w:r w:rsidRPr="004D3964">
              <w:rPr>
                <w:sz w:val="20"/>
                <w:szCs w:val="20"/>
                <w:lang w:val="fr-FR" w:eastAsia="fr-FR"/>
              </w:rPr>
              <w:t>.058</w:t>
            </w:r>
          </w:p>
        </w:tc>
        <w:tc>
          <w:tcPr>
            <w:tcW w:w="717" w:type="dxa"/>
            <w:tcBorders>
              <w:top w:val="nil"/>
              <w:left w:val="nil"/>
              <w:bottom w:val="nil"/>
              <w:right w:val="nil"/>
            </w:tcBorders>
            <w:shd w:val="clear" w:color="000000" w:fill="FFFFFF"/>
            <w:noWrap/>
            <w:vAlign w:val="bottom"/>
            <w:hideMark/>
          </w:tcPr>
          <w:p w14:paraId="2781C279" w14:textId="77777777" w:rsidR="00452FDD" w:rsidRPr="004D3964" w:rsidRDefault="00452FDD" w:rsidP="00452FDD">
            <w:pPr>
              <w:jc w:val="center"/>
              <w:rPr>
                <w:sz w:val="20"/>
                <w:szCs w:val="20"/>
                <w:lang w:val="fr-FR" w:eastAsia="fr-FR"/>
              </w:rPr>
            </w:pPr>
            <w:r w:rsidRPr="004D3964">
              <w:rPr>
                <w:sz w:val="20"/>
                <w:szCs w:val="20"/>
                <w:lang w:val="fr-FR" w:eastAsia="fr-FR"/>
              </w:rPr>
              <w:t>.069</w:t>
            </w:r>
          </w:p>
        </w:tc>
        <w:tc>
          <w:tcPr>
            <w:tcW w:w="760" w:type="dxa"/>
            <w:tcBorders>
              <w:top w:val="nil"/>
              <w:left w:val="nil"/>
              <w:bottom w:val="nil"/>
              <w:right w:val="nil"/>
            </w:tcBorders>
            <w:shd w:val="clear" w:color="000000" w:fill="FFFFFF"/>
            <w:noWrap/>
            <w:vAlign w:val="bottom"/>
            <w:hideMark/>
          </w:tcPr>
          <w:p w14:paraId="380E5AD3" w14:textId="77777777" w:rsidR="00452FDD" w:rsidRPr="004D3964" w:rsidRDefault="00452FDD" w:rsidP="00452FDD">
            <w:pPr>
              <w:jc w:val="center"/>
              <w:rPr>
                <w:sz w:val="20"/>
                <w:szCs w:val="20"/>
                <w:lang w:val="fr-FR" w:eastAsia="fr-FR"/>
              </w:rPr>
            </w:pPr>
            <w:r w:rsidRPr="004D3964">
              <w:rPr>
                <w:sz w:val="20"/>
                <w:szCs w:val="20"/>
                <w:lang w:val="fr-FR" w:eastAsia="fr-FR"/>
              </w:rPr>
              <w:t>.039</w:t>
            </w:r>
          </w:p>
        </w:tc>
        <w:tc>
          <w:tcPr>
            <w:tcW w:w="452" w:type="dxa"/>
            <w:tcBorders>
              <w:top w:val="nil"/>
              <w:left w:val="nil"/>
              <w:bottom w:val="nil"/>
              <w:right w:val="nil"/>
            </w:tcBorders>
            <w:shd w:val="clear" w:color="000000" w:fill="FFFFFF"/>
            <w:noWrap/>
            <w:hideMark/>
          </w:tcPr>
          <w:p w14:paraId="19BF1357" w14:textId="77777777" w:rsidR="00452FDD" w:rsidRPr="004D3964" w:rsidRDefault="00452FDD" w:rsidP="00452FDD">
            <w:pPr>
              <w:jc w:val="center"/>
              <w:rPr>
                <w:sz w:val="20"/>
                <w:szCs w:val="20"/>
                <w:lang w:val="fr-FR" w:eastAsia="fr-FR"/>
              </w:rPr>
            </w:pPr>
            <w:r w:rsidRPr="004D3964">
              <w:rPr>
                <w:sz w:val="20"/>
                <w:szCs w:val="20"/>
                <w:lang w:val="fr-FR" w:eastAsia="fr-FR"/>
              </w:rPr>
              <w:t>5-6</w:t>
            </w:r>
          </w:p>
        </w:tc>
        <w:tc>
          <w:tcPr>
            <w:tcW w:w="790" w:type="dxa"/>
            <w:tcBorders>
              <w:top w:val="nil"/>
              <w:left w:val="nil"/>
              <w:bottom w:val="nil"/>
              <w:right w:val="nil"/>
            </w:tcBorders>
            <w:shd w:val="clear" w:color="000000" w:fill="FFFFFF"/>
            <w:noWrap/>
            <w:vAlign w:val="bottom"/>
            <w:hideMark/>
          </w:tcPr>
          <w:p w14:paraId="5255BD68" w14:textId="77777777" w:rsidR="00452FDD" w:rsidRPr="004D3964" w:rsidRDefault="00452FDD" w:rsidP="00452FDD">
            <w:pPr>
              <w:jc w:val="center"/>
              <w:rPr>
                <w:sz w:val="20"/>
                <w:szCs w:val="20"/>
                <w:lang w:val="fr-FR" w:eastAsia="fr-FR"/>
              </w:rPr>
            </w:pPr>
            <w:r w:rsidRPr="004D3964">
              <w:rPr>
                <w:sz w:val="20"/>
                <w:szCs w:val="20"/>
                <w:lang w:val="fr-FR" w:eastAsia="fr-FR"/>
              </w:rPr>
              <w:t>40.926</w:t>
            </w:r>
          </w:p>
        </w:tc>
        <w:tc>
          <w:tcPr>
            <w:tcW w:w="400" w:type="dxa"/>
            <w:tcBorders>
              <w:top w:val="nil"/>
              <w:left w:val="nil"/>
              <w:bottom w:val="nil"/>
              <w:right w:val="nil"/>
            </w:tcBorders>
            <w:shd w:val="clear" w:color="000000" w:fill="FFFFFF"/>
            <w:noWrap/>
            <w:vAlign w:val="bottom"/>
            <w:hideMark/>
          </w:tcPr>
          <w:p w14:paraId="3E501F97" w14:textId="77777777" w:rsidR="00452FDD" w:rsidRPr="004D3964" w:rsidRDefault="00452FDD" w:rsidP="00452FDD">
            <w:pPr>
              <w:jc w:val="center"/>
              <w:rPr>
                <w:sz w:val="20"/>
                <w:szCs w:val="20"/>
                <w:lang w:val="fr-FR" w:eastAsia="fr-FR"/>
              </w:rPr>
            </w:pPr>
            <w:r w:rsidRPr="004D3964">
              <w:rPr>
                <w:sz w:val="20"/>
                <w:szCs w:val="20"/>
                <w:lang w:val="fr-FR" w:eastAsia="fr-FR"/>
              </w:rPr>
              <w:t>21</w:t>
            </w:r>
          </w:p>
        </w:tc>
        <w:tc>
          <w:tcPr>
            <w:tcW w:w="603" w:type="dxa"/>
            <w:tcBorders>
              <w:top w:val="nil"/>
              <w:left w:val="nil"/>
              <w:bottom w:val="nil"/>
              <w:right w:val="nil"/>
            </w:tcBorders>
            <w:shd w:val="clear" w:color="000000" w:fill="FFFFFF"/>
            <w:noWrap/>
            <w:vAlign w:val="bottom"/>
            <w:hideMark/>
          </w:tcPr>
          <w:p w14:paraId="22D8B169"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nil"/>
              <w:right w:val="nil"/>
            </w:tcBorders>
            <w:shd w:val="clear" w:color="000000" w:fill="FFFFFF"/>
            <w:noWrap/>
            <w:vAlign w:val="bottom"/>
            <w:hideMark/>
          </w:tcPr>
          <w:p w14:paraId="6E1ABC8B" w14:textId="77777777" w:rsidR="00452FDD" w:rsidRPr="004D3964" w:rsidRDefault="00452FDD" w:rsidP="00452FDD">
            <w:pPr>
              <w:jc w:val="center"/>
              <w:rPr>
                <w:sz w:val="20"/>
                <w:szCs w:val="20"/>
                <w:lang w:val="fr-FR" w:eastAsia="fr-FR"/>
              </w:rPr>
            </w:pPr>
            <w:r w:rsidRPr="004D3964">
              <w:rPr>
                <w:sz w:val="20"/>
                <w:szCs w:val="20"/>
                <w:lang w:val="fr-FR" w:eastAsia="fr-FR"/>
              </w:rPr>
              <w:t>+.001</w:t>
            </w:r>
          </w:p>
        </w:tc>
        <w:tc>
          <w:tcPr>
            <w:tcW w:w="603" w:type="dxa"/>
            <w:tcBorders>
              <w:top w:val="nil"/>
              <w:left w:val="nil"/>
              <w:bottom w:val="nil"/>
              <w:right w:val="nil"/>
            </w:tcBorders>
            <w:shd w:val="clear" w:color="000000" w:fill="FFFFFF"/>
            <w:noWrap/>
            <w:vAlign w:val="bottom"/>
            <w:hideMark/>
          </w:tcPr>
          <w:p w14:paraId="12C01191" w14:textId="77777777" w:rsidR="00452FDD" w:rsidRPr="004D3964" w:rsidRDefault="00452FDD" w:rsidP="00452FDD">
            <w:pPr>
              <w:jc w:val="center"/>
              <w:rPr>
                <w:sz w:val="20"/>
                <w:szCs w:val="20"/>
                <w:lang w:val="fr-FR" w:eastAsia="fr-FR"/>
              </w:rPr>
            </w:pPr>
            <w:r w:rsidRPr="004D3964">
              <w:rPr>
                <w:sz w:val="20"/>
                <w:szCs w:val="20"/>
                <w:lang w:val="fr-FR" w:eastAsia="fr-FR"/>
              </w:rPr>
              <w:t>+.003</w:t>
            </w:r>
          </w:p>
        </w:tc>
        <w:tc>
          <w:tcPr>
            <w:tcW w:w="952" w:type="dxa"/>
            <w:tcBorders>
              <w:top w:val="nil"/>
              <w:left w:val="nil"/>
              <w:bottom w:val="nil"/>
              <w:right w:val="nil"/>
            </w:tcBorders>
            <w:shd w:val="clear" w:color="000000" w:fill="FFFFFF"/>
            <w:noWrap/>
            <w:vAlign w:val="bottom"/>
            <w:hideMark/>
          </w:tcPr>
          <w:p w14:paraId="6D6E9EE5" w14:textId="77777777" w:rsidR="00452FDD" w:rsidRPr="004D3964" w:rsidRDefault="00452FDD" w:rsidP="00452FDD">
            <w:pPr>
              <w:jc w:val="center"/>
              <w:rPr>
                <w:sz w:val="20"/>
                <w:szCs w:val="20"/>
                <w:lang w:val="fr-FR" w:eastAsia="fr-FR"/>
              </w:rPr>
            </w:pPr>
            <w:r w:rsidRPr="004D3964">
              <w:rPr>
                <w:sz w:val="20"/>
                <w:szCs w:val="20"/>
                <w:lang w:val="fr-FR" w:eastAsia="fr-FR"/>
              </w:rPr>
              <w:t>-.003</w:t>
            </w:r>
          </w:p>
        </w:tc>
      </w:tr>
      <w:tr w:rsidR="00452FDD" w:rsidRPr="004D3964" w14:paraId="06D38446" w14:textId="77777777" w:rsidTr="007A03E7">
        <w:trPr>
          <w:trHeight w:val="73"/>
        </w:trPr>
        <w:tc>
          <w:tcPr>
            <w:tcW w:w="993" w:type="dxa"/>
            <w:tcBorders>
              <w:top w:val="nil"/>
              <w:left w:val="nil"/>
              <w:bottom w:val="nil"/>
              <w:right w:val="nil"/>
            </w:tcBorders>
            <w:shd w:val="clear" w:color="000000" w:fill="FFFFFF"/>
            <w:hideMark/>
          </w:tcPr>
          <w:p w14:paraId="7911D806" w14:textId="77777777" w:rsidR="00452FDD" w:rsidRPr="004D3964" w:rsidRDefault="00452FDD" w:rsidP="00452FDD">
            <w:pPr>
              <w:rPr>
                <w:sz w:val="20"/>
                <w:szCs w:val="20"/>
                <w:lang w:val="fr-FR" w:eastAsia="fr-FR"/>
              </w:rPr>
            </w:pPr>
            <w:r w:rsidRPr="004D3964">
              <w:rPr>
                <w:sz w:val="20"/>
                <w:szCs w:val="20"/>
                <w:lang w:val="fr-FR" w:eastAsia="fr-FR"/>
              </w:rPr>
              <w:t> </w:t>
            </w:r>
          </w:p>
        </w:tc>
        <w:tc>
          <w:tcPr>
            <w:tcW w:w="900" w:type="dxa"/>
            <w:tcBorders>
              <w:top w:val="nil"/>
              <w:left w:val="nil"/>
              <w:bottom w:val="nil"/>
              <w:right w:val="nil"/>
            </w:tcBorders>
            <w:shd w:val="clear" w:color="000000" w:fill="FFFFFF"/>
            <w:noWrap/>
            <w:hideMark/>
          </w:tcPr>
          <w:p w14:paraId="3C996580" w14:textId="77777777" w:rsidR="00452FDD" w:rsidRPr="004D3964" w:rsidRDefault="00452FDD" w:rsidP="00452FDD">
            <w:pPr>
              <w:jc w:val="center"/>
              <w:rPr>
                <w:sz w:val="20"/>
                <w:szCs w:val="20"/>
                <w:lang w:val="fr-FR" w:eastAsia="fr-FR"/>
              </w:rPr>
            </w:pPr>
            <w:r w:rsidRPr="004D3964">
              <w:rPr>
                <w:sz w:val="20"/>
                <w:szCs w:val="20"/>
                <w:lang w:val="fr-FR" w:eastAsia="fr-FR"/>
              </w:rPr>
              <w:t>5-8</w:t>
            </w:r>
          </w:p>
        </w:tc>
        <w:tc>
          <w:tcPr>
            <w:tcW w:w="2785" w:type="dxa"/>
            <w:tcBorders>
              <w:top w:val="nil"/>
              <w:left w:val="nil"/>
              <w:bottom w:val="nil"/>
              <w:right w:val="nil"/>
            </w:tcBorders>
            <w:shd w:val="clear" w:color="000000" w:fill="FFFFFF"/>
            <w:noWrap/>
            <w:hideMark/>
          </w:tcPr>
          <w:p w14:paraId="63D7BB23" w14:textId="77777777" w:rsidR="00452FDD" w:rsidRPr="004D3964" w:rsidRDefault="00452FDD" w:rsidP="00452FDD">
            <w:pPr>
              <w:rPr>
                <w:sz w:val="20"/>
                <w:szCs w:val="20"/>
                <w:lang w:val="fr-FR" w:eastAsia="fr-FR"/>
              </w:rPr>
            </w:pPr>
            <w:r w:rsidRPr="004D3964">
              <w:rPr>
                <w:sz w:val="20"/>
                <w:szCs w:val="20"/>
                <w:lang w:val="fr-FR" w:eastAsia="fr-FR"/>
              </w:rPr>
              <w:t>Variance-Covariance invariance</w:t>
            </w:r>
          </w:p>
        </w:tc>
        <w:tc>
          <w:tcPr>
            <w:tcW w:w="990" w:type="dxa"/>
            <w:tcBorders>
              <w:top w:val="nil"/>
              <w:left w:val="nil"/>
              <w:bottom w:val="nil"/>
              <w:right w:val="nil"/>
            </w:tcBorders>
            <w:shd w:val="clear" w:color="000000" w:fill="FFFFFF"/>
            <w:noWrap/>
            <w:vAlign w:val="bottom"/>
            <w:hideMark/>
          </w:tcPr>
          <w:p w14:paraId="66330D2C" w14:textId="733B54FA" w:rsidR="00452FDD" w:rsidRPr="004D3964" w:rsidRDefault="00452FDD" w:rsidP="00452FDD">
            <w:pPr>
              <w:jc w:val="center"/>
              <w:rPr>
                <w:sz w:val="20"/>
                <w:szCs w:val="20"/>
                <w:lang w:val="fr-FR" w:eastAsia="fr-FR"/>
              </w:rPr>
            </w:pPr>
            <w:r w:rsidRPr="004D3964">
              <w:rPr>
                <w:sz w:val="20"/>
                <w:szCs w:val="20"/>
                <w:lang w:val="fr-FR" w:eastAsia="fr-FR"/>
              </w:rPr>
              <w:t>797.963</w:t>
            </w:r>
            <w:r w:rsidR="008710D3">
              <w:rPr>
                <w:sz w:val="20"/>
                <w:szCs w:val="20"/>
                <w:lang w:val="fr-FR" w:eastAsia="fr-FR"/>
              </w:rPr>
              <w:t>*</w:t>
            </w:r>
          </w:p>
        </w:tc>
        <w:tc>
          <w:tcPr>
            <w:tcW w:w="440" w:type="dxa"/>
            <w:tcBorders>
              <w:top w:val="nil"/>
              <w:left w:val="nil"/>
              <w:bottom w:val="nil"/>
              <w:right w:val="nil"/>
            </w:tcBorders>
            <w:shd w:val="clear" w:color="000000" w:fill="FFFFFF"/>
            <w:noWrap/>
            <w:vAlign w:val="bottom"/>
            <w:hideMark/>
          </w:tcPr>
          <w:p w14:paraId="4F8D3A8F" w14:textId="77777777" w:rsidR="00452FDD" w:rsidRPr="004D3964" w:rsidRDefault="00452FDD" w:rsidP="00452FDD">
            <w:pPr>
              <w:jc w:val="center"/>
              <w:rPr>
                <w:sz w:val="20"/>
                <w:szCs w:val="20"/>
                <w:lang w:val="fr-FR" w:eastAsia="fr-FR"/>
              </w:rPr>
            </w:pPr>
            <w:r w:rsidRPr="004D3964">
              <w:rPr>
                <w:sz w:val="20"/>
                <w:szCs w:val="20"/>
                <w:lang w:val="fr-FR" w:eastAsia="fr-FR"/>
              </w:rPr>
              <w:t>467</w:t>
            </w:r>
          </w:p>
        </w:tc>
        <w:tc>
          <w:tcPr>
            <w:tcW w:w="490" w:type="dxa"/>
            <w:tcBorders>
              <w:top w:val="nil"/>
              <w:left w:val="nil"/>
              <w:bottom w:val="nil"/>
              <w:right w:val="nil"/>
            </w:tcBorders>
            <w:shd w:val="clear" w:color="000000" w:fill="FFFFFF"/>
            <w:noWrap/>
            <w:vAlign w:val="bottom"/>
            <w:hideMark/>
          </w:tcPr>
          <w:p w14:paraId="780C572A" w14:textId="77777777" w:rsidR="00452FDD" w:rsidRPr="004D3964" w:rsidRDefault="00452FDD" w:rsidP="00452FDD">
            <w:pPr>
              <w:jc w:val="center"/>
              <w:rPr>
                <w:sz w:val="20"/>
                <w:szCs w:val="20"/>
                <w:lang w:val="fr-FR" w:eastAsia="fr-FR"/>
              </w:rPr>
            </w:pPr>
            <w:r w:rsidRPr="004D3964">
              <w:rPr>
                <w:sz w:val="20"/>
                <w:szCs w:val="20"/>
                <w:lang w:val="fr-FR" w:eastAsia="fr-FR"/>
              </w:rPr>
              <w:t>.980</w:t>
            </w:r>
          </w:p>
        </w:tc>
        <w:tc>
          <w:tcPr>
            <w:tcW w:w="490" w:type="dxa"/>
            <w:tcBorders>
              <w:top w:val="nil"/>
              <w:left w:val="nil"/>
              <w:bottom w:val="nil"/>
              <w:right w:val="nil"/>
            </w:tcBorders>
            <w:shd w:val="clear" w:color="000000" w:fill="FFFFFF"/>
            <w:noWrap/>
            <w:vAlign w:val="bottom"/>
            <w:hideMark/>
          </w:tcPr>
          <w:p w14:paraId="0C78D096" w14:textId="77777777" w:rsidR="00452FDD" w:rsidRPr="004D3964" w:rsidRDefault="00452FDD" w:rsidP="00452FDD">
            <w:pPr>
              <w:jc w:val="center"/>
              <w:rPr>
                <w:sz w:val="20"/>
                <w:szCs w:val="20"/>
                <w:lang w:val="fr-FR" w:eastAsia="fr-FR"/>
              </w:rPr>
            </w:pPr>
            <w:r w:rsidRPr="004D3964">
              <w:rPr>
                <w:sz w:val="20"/>
                <w:szCs w:val="20"/>
                <w:lang w:val="fr-FR" w:eastAsia="fr-FR"/>
              </w:rPr>
              <w:t>.978</w:t>
            </w:r>
          </w:p>
        </w:tc>
        <w:tc>
          <w:tcPr>
            <w:tcW w:w="830" w:type="dxa"/>
            <w:tcBorders>
              <w:top w:val="nil"/>
              <w:left w:val="nil"/>
              <w:bottom w:val="nil"/>
              <w:right w:val="nil"/>
            </w:tcBorders>
            <w:shd w:val="clear" w:color="000000" w:fill="FFFFFF"/>
            <w:noWrap/>
            <w:vAlign w:val="bottom"/>
            <w:hideMark/>
          </w:tcPr>
          <w:p w14:paraId="11E6B461" w14:textId="77777777" w:rsidR="00452FDD" w:rsidRPr="004D3964" w:rsidRDefault="00452FDD" w:rsidP="00452FDD">
            <w:pPr>
              <w:jc w:val="center"/>
              <w:rPr>
                <w:sz w:val="20"/>
                <w:szCs w:val="20"/>
                <w:lang w:val="fr-FR" w:eastAsia="fr-FR"/>
              </w:rPr>
            </w:pPr>
            <w:r w:rsidRPr="004D3964">
              <w:rPr>
                <w:sz w:val="20"/>
                <w:szCs w:val="20"/>
                <w:lang w:val="fr-FR" w:eastAsia="fr-FR"/>
              </w:rPr>
              <w:t>.048</w:t>
            </w:r>
          </w:p>
        </w:tc>
        <w:tc>
          <w:tcPr>
            <w:tcW w:w="863" w:type="dxa"/>
            <w:tcBorders>
              <w:top w:val="nil"/>
              <w:left w:val="nil"/>
              <w:bottom w:val="nil"/>
              <w:right w:val="nil"/>
            </w:tcBorders>
            <w:shd w:val="clear" w:color="000000" w:fill="FFFFFF"/>
            <w:noWrap/>
            <w:vAlign w:val="bottom"/>
            <w:hideMark/>
          </w:tcPr>
          <w:p w14:paraId="5AA2B551" w14:textId="77777777" w:rsidR="00452FDD" w:rsidRPr="004D3964" w:rsidRDefault="00452FDD" w:rsidP="00452FDD">
            <w:pPr>
              <w:jc w:val="center"/>
              <w:rPr>
                <w:sz w:val="20"/>
                <w:szCs w:val="20"/>
                <w:lang w:val="fr-FR" w:eastAsia="fr-FR"/>
              </w:rPr>
            </w:pPr>
            <w:r w:rsidRPr="004D3964">
              <w:rPr>
                <w:sz w:val="20"/>
                <w:szCs w:val="20"/>
                <w:lang w:val="fr-FR" w:eastAsia="fr-FR"/>
              </w:rPr>
              <w:t>.043</w:t>
            </w:r>
          </w:p>
        </w:tc>
        <w:tc>
          <w:tcPr>
            <w:tcW w:w="717" w:type="dxa"/>
            <w:tcBorders>
              <w:top w:val="nil"/>
              <w:left w:val="nil"/>
              <w:bottom w:val="nil"/>
              <w:right w:val="nil"/>
            </w:tcBorders>
            <w:shd w:val="clear" w:color="000000" w:fill="FFFFFF"/>
            <w:noWrap/>
            <w:vAlign w:val="bottom"/>
            <w:hideMark/>
          </w:tcPr>
          <w:p w14:paraId="2F12DA97" w14:textId="77777777" w:rsidR="00452FDD" w:rsidRPr="004D3964" w:rsidRDefault="00452FDD" w:rsidP="00452FDD">
            <w:pPr>
              <w:jc w:val="center"/>
              <w:rPr>
                <w:sz w:val="20"/>
                <w:szCs w:val="20"/>
                <w:lang w:val="fr-FR" w:eastAsia="fr-FR"/>
              </w:rPr>
            </w:pPr>
            <w:r w:rsidRPr="004D3964">
              <w:rPr>
                <w:sz w:val="20"/>
                <w:szCs w:val="20"/>
                <w:lang w:val="fr-FR" w:eastAsia="fr-FR"/>
              </w:rPr>
              <w:t>.054</w:t>
            </w:r>
          </w:p>
        </w:tc>
        <w:tc>
          <w:tcPr>
            <w:tcW w:w="760" w:type="dxa"/>
            <w:tcBorders>
              <w:top w:val="nil"/>
              <w:left w:val="nil"/>
              <w:bottom w:val="nil"/>
              <w:right w:val="nil"/>
            </w:tcBorders>
            <w:shd w:val="clear" w:color="000000" w:fill="FFFFFF"/>
            <w:noWrap/>
            <w:vAlign w:val="bottom"/>
            <w:hideMark/>
          </w:tcPr>
          <w:p w14:paraId="0158977E" w14:textId="77777777" w:rsidR="00452FDD" w:rsidRPr="004D3964" w:rsidRDefault="00452FDD" w:rsidP="00452FDD">
            <w:pPr>
              <w:jc w:val="center"/>
              <w:rPr>
                <w:sz w:val="20"/>
                <w:szCs w:val="20"/>
                <w:lang w:val="fr-FR" w:eastAsia="fr-FR"/>
              </w:rPr>
            </w:pPr>
            <w:r w:rsidRPr="004D3964">
              <w:rPr>
                <w:sz w:val="20"/>
                <w:szCs w:val="20"/>
                <w:lang w:val="fr-FR" w:eastAsia="fr-FR"/>
              </w:rPr>
              <w:t>.060</w:t>
            </w:r>
          </w:p>
        </w:tc>
        <w:tc>
          <w:tcPr>
            <w:tcW w:w="452" w:type="dxa"/>
            <w:tcBorders>
              <w:top w:val="nil"/>
              <w:left w:val="nil"/>
              <w:bottom w:val="nil"/>
              <w:right w:val="nil"/>
            </w:tcBorders>
            <w:shd w:val="clear" w:color="000000" w:fill="FFFFFF"/>
            <w:noWrap/>
            <w:hideMark/>
          </w:tcPr>
          <w:p w14:paraId="3EB87EEF" w14:textId="77777777" w:rsidR="00452FDD" w:rsidRPr="004D3964" w:rsidRDefault="00452FDD" w:rsidP="00452FDD">
            <w:pPr>
              <w:jc w:val="center"/>
              <w:rPr>
                <w:sz w:val="20"/>
                <w:szCs w:val="20"/>
                <w:lang w:val="fr-FR" w:eastAsia="fr-FR"/>
              </w:rPr>
            </w:pPr>
            <w:r w:rsidRPr="004D3964">
              <w:rPr>
                <w:sz w:val="20"/>
                <w:szCs w:val="20"/>
                <w:lang w:val="fr-FR" w:eastAsia="fr-FR"/>
              </w:rPr>
              <w:t>5-7</w:t>
            </w:r>
          </w:p>
        </w:tc>
        <w:tc>
          <w:tcPr>
            <w:tcW w:w="790" w:type="dxa"/>
            <w:tcBorders>
              <w:top w:val="nil"/>
              <w:left w:val="nil"/>
              <w:bottom w:val="nil"/>
              <w:right w:val="nil"/>
            </w:tcBorders>
            <w:shd w:val="clear" w:color="000000" w:fill="FFFFFF"/>
            <w:noWrap/>
            <w:vAlign w:val="bottom"/>
            <w:hideMark/>
          </w:tcPr>
          <w:p w14:paraId="46EA7F93" w14:textId="77777777" w:rsidR="00452FDD" w:rsidRPr="004D3964" w:rsidRDefault="00452FDD" w:rsidP="00452FDD">
            <w:pPr>
              <w:jc w:val="center"/>
              <w:rPr>
                <w:sz w:val="20"/>
                <w:szCs w:val="20"/>
                <w:lang w:val="fr-FR" w:eastAsia="fr-FR"/>
              </w:rPr>
            </w:pPr>
            <w:r w:rsidRPr="004D3964">
              <w:rPr>
                <w:sz w:val="20"/>
                <w:szCs w:val="20"/>
                <w:lang w:val="fr-FR" w:eastAsia="fr-FR"/>
              </w:rPr>
              <w:t>52.547</w:t>
            </w:r>
          </w:p>
        </w:tc>
        <w:tc>
          <w:tcPr>
            <w:tcW w:w="400" w:type="dxa"/>
            <w:tcBorders>
              <w:top w:val="nil"/>
              <w:left w:val="nil"/>
              <w:bottom w:val="nil"/>
              <w:right w:val="nil"/>
            </w:tcBorders>
            <w:shd w:val="clear" w:color="000000" w:fill="FFFFFF"/>
            <w:noWrap/>
            <w:vAlign w:val="bottom"/>
            <w:hideMark/>
          </w:tcPr>
          <w:p w14:paraId="2D2D0D29" w14:textId="77777777" w:rsidR="00452FDD" w:rsidRPr="004D3964" w:rsidRDefault="00452FDD" w:rsidP="00452FDD">
            <w:pPr>
              <w:jc w:val="center"/>
              <w:rPr>
                <w:sz w:val="20"/>
                <w:szCs w:val="20"/>
                <w:lang w:val="fr-FR" w:eastAsia="fr-FR"/>
              </w:rPr>
            </w:pPr>
            <w:r w:rsidRPr="004D3964">
              <w:rPr>
                <w:sz w:val="20"/>
                <w:szCs w:val="20"/>
                <w:lang w:val="fr-FR" w:eastAsia="fr-FR"/>
              </w:rPr>
              <w:t>15</w:t>
            </w:r>
          </w:p>
        </w:tc>
        <w:tc>
          <w:tcPr>
            <w:tcW w:w="603" w:type="dxa"/>
            <w:tcBorders>
              <w:top w:val="nil"/>
              <w:left w:val="nil"/>
              <w:bottom w:val="nil"/>
              <w:right w:val="nil"/>
            </w:tcBorders>
            <w:shd w:val="clear" w:color="000000" w:fill="FFFFFF"/>
            <w:noWrap/>
            <w:vAlign w:val="bottom"/>
            <w:hideMark/>
          </w:tcPr>
          <w:p w14:paraId="345EA0CE"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nil"/>
              <w:right w:val="nil"/>
            </w:tcBorders>
            <w:shd w:val="clear" w:color="000000" w:fill="FFFFFF"/>
            <w:noWrap/>
            <w:vAlign w:val="bottom"/>
            <w:hideMark/>
          </w:tcPr>
          <w:p w14:paraId="2D4BE08B" w14:textId="77777777" w:rsidR="00452FDD" w:rsidRPr="004D3964" w:rsidRDefault="00452FDD" w:rsidP="00452FDD">
            <w:pPr>
              <w:jc w:val="center"/>
              <w:rPr>
                <w:sz w:val="20"/>
                <w:szCs w:val="20"/>
                <w:lang w:val="fr-FR" w:eastAsia="fr-FR"/>
              </w:rPr>
            </w:pPr>
            <w:r w:rsidRPr="004D3964">
              <w:rPr>
                <w:sz w:val="20"/>
                <w:szCs w:val="20"/>
                <w:lang w:val="fr-FR" w:eastAsia="fr-FR"/>
              </w:rPr>
              <w:t>+.013</w:t>
            </w:r>
          </w:p>
        </w:tc>
        <w:tc>
          <w:tcPr>
            <w:tcW w:w="603" w:type="dxa"/>
            <w:tcBorders>
              <w:top w:val="nil"/>
              <w:left w:val="nil"/>
              <w:bottom w:val="nil"/>
              <w:right w:val="nil"/>
            </w:tcBorders>
            <w:shd w:val="clear" w:color="000000" w:fill="FFFFFF"/>
            <w:noWrap/>
            <w:vAlign w:val="bottom"/>
            <w:hideMark/>
          </w:tcPr>
          <w:p w14:paraId="52F208F0" w14:textId="77777777" w:rsidR="00452FDD" w:rsidRPr="004D3964" w:rsidRDefault="00452FDD" w:rsidP="00452FDD">
            <w:pPr>
              <w:jc w:val="center"/>
              <w:rPr>
                <w:sz w:val="20"/>
                <w:szCs w:val="20"/>
                <w:lang w:val="fr-FR" w:eastAsia="fr-FR"/>
              </w:rPr>
            </w:pPr>
            <w:r w:rsidRPr="004D3964">
              <w:rPr>
                <w:sz w:val="20"/>
                <w:szCs w:val="20"/>
                <w:lang w:val="fr-FR" w:eastAsia="fr-FR"/>
              </w:rPr>
              <w:t>+.015</w:t>
            </w:r>
          </w:p>
        </w:tc>
        <w:tc>
          <w:tcPr>
            <w:tcW w:w="952" w:type="dxa"/>
            <w:tcBorders>
              <w:top w:val="nil"/>
              <w:left w:val="nil"/>
              <w:bottom w:val="nil"/>
              <w:right w:val="nil"/>
            </w:tcBorders>
            <w:shd w:val="clear" w:color="000000" w:fill="FFFFFF"/>
            <w:noWrap/>
            <w:vAlign w:val="bottom"/>
            <w:hideMark/>
          </w:tcPr>
          <w:p w14:paraId="2A4DD43A" w14:textId="77777777" w:rsidR="00452FDD" w:rsidRPr="004D3964" w:rsidRDefault="00452FDD" w:rsidP="00452FDD">
            <w:pPr>
              <w:jc w:val="center"/>
              <w:rPr>
                <w:sz w:val="20"/>
                <w:szCs w:val="20"/>
                <w:lang w:val="fr-FR" w:eastAsia="fr-FR"/>
              </w:rPr>
            </w:pPr>
            <w:r w:rsidRPr="004D3964">
              <w:rPr>
                <w:sz w:val="20"/>
                <w:szCs w:val="20"/>
                <w:lang w:val="fr-FR" w:eastAsia="fr-FR"/>
              </w:rPr>
              <w:t>-.015</w:t>
            </w:r>
          </w:p>
        </w:tc>
      </w:tr>
      <w:tr w:rsidR="00452FDD" w:rsidRPr="004D3964" w14:paraId="619369EB" w14:textId="77777777" w:rsidTr="007A03E7">
        <w:trPr>
          <w:trHeight w:val="73"/>
        </w:trPr>
        <w:tc>
          <w:tcPr>
            <w:tcW w:w="993" w:type="dxa"/>
            <w:tcBorders>
              <w:top w:val="nil"/>
              <w:left w:val="nil"/>
              <w:bottom w:val="single" w:sz="4" w:space="0" w:color="auto"/>
              <w:right w:val="nil"/>
            </w:tcBorders>
            <w:shd w:val="clear" w:color="000000" w:fill="FFFFFF"/>
            <w:hideMark/>
          </w:tcPr>
          <w:p w14:paraId="7B8624AD" w14:textId="77777777" w:rsidR="00452FDD" w:rsidRPr="004D3964" w:rsidRDefault="00452FDD" w:rsidP="00452FDD">
            <w:pPr>
              <w:rPr>
                <w:sz w:val="20"/>
                <w:szCs w:val="20"/>
                <w:lang w:val="fr-FR" w:eastAsia="fr-FR"/>
              </w:rPr>
            </w:pPr>
            <w:r w:rsidRPr="004D3964">
              <w:rPr>
                <w:sz w:val="20"/>
                <w:szCs w:val="20"/>
                <w:lang w:val="fr-FR" w:eastAsia="fr-FR"/>
              </w:rPr>
              <w:t> </w:t>
            </w:r>
          </w:p>
        </w:tc>
        <w:tc>
          <w:tcPr>
            <w:tcW w:w="900" w:type="dxa"/>
            <w:tcBorders>
              <w:top w:val="nil"/>
              <w:left w:val="nil"/>
              <w:bottom w:val="single" w:sz="4" w:space="0" w:color="auto"/>
              <w:right w:val="nil"/>
            </w:tcBorders>
            <w:shd w:val="clear" w:color="000000" w:fill="FFFFFF"/>
            <w:noWrap/>
            <w:hideMark/>
          </w:tcPr>
          <w:p w14:paraId="643A0A57" w14:textId="77777777" w:rsidR="00452FDD" w:rsidRPr="004D3964" w:rsidRDefault="00452FDD" w:rsidP="00452FDD">
            <w:pPr>
              <w:jc w:val="center"/>
              <w:rPr>
                <w:sz w:val="20"/>
                <w:szCs w:val="20"/>
                <w:lang w:val="fr-FR" w:eastAsia="fr-FR"/>
              </w:rPr>
            </w:pPr>
            <w:r w:rsidRPr="004D3964">
              <w:rPr>
                <w:sz w:val="20"/>
                <w:szCs w:val="20"/>
                <w:lang w:val="fr-FR" w:eastAsia="fr-FR"/>
              </w:rPr>
              <w:t>5-9</w:t>
            </w:r>
          </w:p>
        </w:tc>
        <w:tc>
          <w:tcPr>
            <w:tcW w:w="2785" w:type="dxa"/>
            <w:tcBorders>
              <w:top w:val="nil"/>
              <w:left w:val="nil"/>
              <w:bottom w:val="single" w:sz="4" w:space="0" w:color="auto"/>
              <w:right w:val="nil"/>
            </w:tcBorders>
            <w:shd w:val="clear" w:color="000000" w:fill="FFFFFF"/>
            <w:noWrap/>
            <w:hideMark/>
          </w:tcPr>
          <w:p w14:paraId="21AB916F" w14:textId="40FC43D0" w:rsidR="00452FDD" w:rsidRPr="004D3964" w:rsidRDefault="00452FDD" w:rsidP="00452FDD">
            <w:pPr>
              <w:rPr>
                <w:sz w:val="20"/>
                <w:szCs w:val="20"/>
                <w:lang w:val="fr-FR" w:eastAsia="fr-FR"/>
              </w:rPr>
            </w:pPr>
            <w:r w:rsidRPr="004D3964">
              <w:rPr>
                <w:sz w:val="20"/>
                <w:szCs w:val="20"/>
                <w:lang w:val="fr-FR" w:eastAsia="fr-FR"/>
              </w:rPr>
              <w:t xml:space="preserve">Latent mean </w:t>
            </w:r>
            <w:r w:rsidR="00786FE3">
              <w:rPr>
                <w:sz w:val="20"/>
                <w:szCs w:val="20"/>
                <w:lang w:val="fr-FR" w:eastAsia="fr-FR"/>
              </w:rPr>
              <w:t>i</w:t>
            </w:r>
            <w:r w:rsidRPr="004D3964">
              <w:rPr>
                <w:sz w:val="20"/>
                <w:szCs w:val="20"/>
                <w:lang w:val="fr-FR" w:eastAsia="fr-FR"/>
              </w:rPr>
              <w:t>nvariance</w:t>
            </w:r>
          </w:p>
        </w:tc>
        <w:tc>
          <w:tcPr>
            <w:tcW w:w="990" w:type="dxa"/>
            <w:tcBorders>
              <w:top w:val="nil"/>
              <w:left w:val="nil"/>
              <w:bottom w:val="single" w:sz="4" w:space="0" w:color="auto"/>
              <w:right w:val="nil"/>
            </w:tcBorders>
            <w:shd w:val="clear" w:color="000000" w:fill="FFFFFF"/>
            <w:noWrap/>
            <w:vAlign w:val="bottom"/>
            <w:hideMark/>
          </w:tcPr>
          <w:p w14:paraId="4DF72365" w14:textId="4637E299" w:rsidR="00452FDD" w:rsidRPr="004D3964" w:rsidRDefault="00452FDD" w:rsidP="00452FDD">
            <w:pPr>
              <w:jc w:val="center"/>
              <w:rPr>
                <w:sz w:val="20"/>
                <w:szCs w:val="20"/>
                <w:lang w:val="fr-FR" w:eastAsia="fr-FR"/>
              </w:rPr>
            </w:pPr>
            <w:r w:rsidRPr="004D3964">
              <w:rPr>
                <w:sz w:val="20"/>
                <w:szCs w:val="20"/>
                <w:lang w:val="fr-FR" w:eastAsia="fr-FR"/>
              </w:rPr>
              <w:t>866.637</w:t>
            </w:r>
            <w:r w:rsidR="008710D3">
              <w:rPr>
                <w:sz w:val="20"/>
                <w:szCs w:val="20"/>
                <w:lang w:val="fr-FR" w:eastAsia="fr-FR"/>
              </w:rPr>
              <w:t>*</w:t>
            </w:r>
          </w:p>
        </w:tc>
        <w:tc>
          <w:tcPr>
            <w:tcW w:w="440" w:type="dxa"/>
            <w:tcBorders>
              <w:top w:val="nil"/>
              <w:left w:val="nil"/>
              <w:bottom w:val="single" w:sz="4" w:space="0" w:color="auto"/>
              <w:right w:val="nil"/>
            </w:tcBorders>
            <w:shd w:val="clear" w:color="000000" w:fill="FFFFFF"/>
            <w:noWrap/>
            <w:vAlign w:val="bottom"/>
            <w:hideMark/>
          </w:tcPr>
          <w:p w14:paraId="1D15ABE4" w14:textId="77777777" w:rsidR="00452FDD" w:rsidRPr="004D3964" w:rsidRDefault="00452FDD" w:rsidP="00452FDD">
            <w:pPr>
              <w:jc w:val="center"/>
              <w:rPr>
                <w:sz w:val="20"/>
                <w:szCs w:val="20"/>
                <w:lang w:val="fr-FR" w:eastAsia="fr-FR"/>
              </w:rPr>
            </w:pPr>
            <w:r w:rsidRPr="004D3964">
              <w:rPr>
                <w:sz w:val="20"/>
                <w:szCs w:val="20"/>
                <w:lang w:val="fr-FR" w:eastAsia="fr-FR"/>
              </w:rPr>
              <w:t>472</w:t>
            </w:r>
          </w:p>
        </w:tc>
        <w:tc>
          <w:tcPr>
            <w:tcW w:w="490" w:type="dxa"/>
            <w:tcBorders>
              <w:top w:val="nil"/>
              <w:left w:val="nil"/>
              <w:bottom w:val="single" w:sz="4" w:space="0" w:color="auto"/>
              <w:right w:val="nil"/>
            </w:tcBorders>
            <w:shd w:val="clear" w:color="000000" w:fill="FFFFFF"/>
            <w:noWrap/>
            <w:vAlign w:val="bottom"/>
            <w:hideMark/>
          </w:tcPr>
          <w:p w14:paraId="63700744" w14:textId="77777777" w:rsidR="00452FDD" w:rsidRPr="004D3964" w:rsidRDefault="00452FDD" w:rsidP="00452FDD">
            <w:pPr>
              <w:jc w:val="center"/>
              <w:rPr>
                <w:sz w:val="20"/>
                <w:szCs w:val="20"/>
                <w:lang w:val="fr-FR" w:eastAsia="fr-FR"/>
              </w:rPr>
            </w:pPr>
            <w:r w:rsidRPr="004D3964">
              <w:rPr>
                <w:sz w:val="20"/>
                <w:szCs w:val="20"/>
                <w:lang w:val="fr-FR" w:eastAsia="fr-FR"/>
              </w:rPr>
              <w:t>.976</w:t>
            </w:r>
          </w:p>
        </w:tc>
        <w:tc>
          <w:tcPr>
            <w:tcW w:w="490" w:type="dxa"/>
            <w:tcBorders>
              <w:top w:val="nil"/>
              <w:left w:val="nil"/>
              <w:bottom w:val="single" w:sz="4" w:space="0" w:color="auto"/>
              <w:right w:val="nil"/>
            </w:tcBorders>
            <w:shd w:val="clear" w:color="000000" w:fill="FFFFFF"/>
            <w:noWrap/>
            <w:vAlign w:val="bottom"/>
            <w:hideMark/>
          </w:tcPr>
          <w:p w14:paraId="5BD3B9CE" w14:textId="77777777" w:rsidR="00452FDD" w:rsidRPr="004D3964" w:rsidRDefault="00452FDD" w:rsidP="00452FDD">
            <w:pPr>
              <w:jc w:val="center"/>
              <w:rPr>
                <w:sz w:val="20"/>
                <w:szCs w:val="20"/>
                <w:lang w:val="fr-FR" w:eastAsia="fr-FR"/>
              </w:rPr>
            </w:pPr>
            <w:r w:rsidRPr="004D3964">
              <w:rPr>
                <w:sz w:val="20"/>
                <w:szCs w:val="20"/>
                <w:lang w:val="fr-FR" w:eastAsia="fr-FR"/>
              </w:rPr>
              <w:t>.975</w:t>
            </w:r>
          </w:p>
        </w:tc>
        <w:tc>
          <w:tcPr>
            <w:tcW w:w="830" w:type="dxa"/>
            <w:tcBorders>
              <w:top w:val="nil"/>
              <w:left w:val="nil"/>
              <w:bottom w:val="single" w:sz="4" w:space="0" w:color="auto"/>
              <w:right w:val="nil"/>
            </w:tcBorders>
            <w:shd w:val="clear" w:color="000000" w:fill="FFFFFF"/>
            <w:noWrap/>
            <w:vAlign w:val="bottom"/>
            <w:hideMark/>
          </w:tcPr>
          <w:p w14:paraId="648C0893" w14:textId="77777777" w:rsidR="00452FDD" w:rsidRPr="004D3964" w:rsidRDefault="00452FDD" w:rsidP="00452FDD">
            <w:pPr>
              <w:jc w:val="center"/>
              <w:rPr>
                <w:sz w:val="20"/>
                <w:szCs w:val="20"/>
                <w:lang w:val="fr-FR" w:eastAsia="fr-FR"/>
              </w:rPr>
            </w:pPr>
            <w:r w:rsidRPr="004D3964">
              <w:rPr>
                <w:sz w:val="20"/>
                <w:szCs w:val="20"/>
                <w:lang w:val="fr-FR" w:eastAsia="fr-FR"/>
              </w:rPr>
              <w:t>.053</w:t>
            </w:r>
          </w:p>
        </w:tc>
        <w:tc>
          <w:tcPr>
            <w:tcW w:w="863" w:type="dxa"/>
            <w:tcBorders>
              <w:top w:val="nil"/>
              <w:left w:val="nil"/>
              <w:bottom w:val="single" w:sz="4" w:space="0" w:color="auto"/>
              <w:right w:val="nil"/>
            </w:tcBorders>
            <w:shd w:val="clear" w:color="000000" w:fill="FFFFFF"/>
            <w:noWrap/>
            <w:vAlign w:val="bottom"/>
            <w:hideMark/>
          </w:tcPr>
          <w:p w14:paraId="6B31C917" w14:textId="77777777" w:rsidR="00452FDD" w:rsidRPr="004D3964" w:rsidRDefault="00452FDD" w:rsidP="00452FDD">
            <w:pPr>
              <w:jc w:val="center"/>
              <w:rPr>
                <w:sz w:val="20"/>
                <w:szCs w:val="20"/>
                <w:lang w:val="fr-FR" w:eastAsia="fr-FR"/>
              </w:rPr>
            </w:pPr>
            <w:r w:rsidRPr="004D3964">
              <w:rPr>
                <w:sz w:val="20"/>
                <w:szCs w:val="20"/>
                <w:lang w:val="fr-FR" w:eastAsia="fr-FR"/>
              </w:rPr>
              <w:t>.047</w:t>
            </w:r>
          </w:p>
        </w:tc>
        <w:tc>
          <w:tcPr>
            <w:tcW w:w="717" w:type="dxa"/>
            <w:tcBorders>
              <w:top w:val="nil"/>
              <w:left w:val="nil"/>
              <w:bottom w:val="single" w:sz="4" w:space="0" w:color="auto"/>
              <w:right w:val="nil"/>
            </w:tcBorders>
            <w:shd w:val="clear" w:color="000000" w:fill="FFFFFF"/>
            <w:noWrap/>
            <w:vAlign w:val="bottom"/>
            <w:hideMark/>
          </w:tcPr>
          <w:p w14:paraId="6FFC6174" w14:textId="77777777" w:rsidR="00452FDD" w:rsidRPr="004D3964" w:rsidRDefault="00452FDD" w:rsidP="00452FDD">
            <w:pPr>
              <w:jc w:val="center"/>
              <w:rPr>
                <w:sz w:val="20"/>
                <w:szCs w:val="20"/>
                <w:lang w:val="fr-FR" w:eastAsia="fr-FR"/>
              </w:rPr>
            </w:pPr>
            <w:r w:rsidRPr="004D3964">
              <w:rPr>
                <w:sz w:val="20"/>
                <w:szCs w:val="20"/>
                <w:lang w:val="fr-FR" w:eastAsia="fr-FR"/>
              </w:rPr>
              <w:t>.058</w:t>
            </w:r>
          </w:p>
        </w:tc>
        <w:tc>
          <w:tcPr>
            <w:tcW w:w="760" w:type="dxa"/>
            <w:tcBorders>
              <w:top w:val="nil"/>
              <w:left w:val="nil"/>
              <w:bottom w:val="single" w:sz="4" w:space="0" w:color="auto"/>
              <w:right w:val="nil"/>
            </w:tcBorders>
            <w:shd w:val="clear" w:color="000000" w:fill="FFFFFF"/>
            <w:noWrap/>
            <w:vAlign w:val="bottom"/>
            <w:hideMark/>
          </w:tcPr>
          <w:p w14:paraId="403380C6" w14:textId="77777777" w:rsidR="00452FDD" w:rsidRPr="004D3964" w:rsidRDefault="00452FDD" w:rsidP="00452FDD">
            <w:pPr>
              <w:jc w:val="center"/>
              <w:rPr>
                <w:sz w:val="20"/>
                <w:szCs w:val="20"/>
                <w:lang w:val="fr-FR" w:eastAsia="fr-FR"/>
              </w:rPr>
            </w:pPr>
            <w:r w:rsidRPr="004D3964">
              <w:rPr>
                <w:sz w:val="20"/>
                <w:szCs w:val="20"/>
                <w:lang w:val="fr-FR" w:eastAsia="fr-FR"/>
              </w:rPr>
              <w:t>.061</w:t>
            </w:r>
          </w:p>
        </w:tc>
        <w:tc>
          <w:tcPr>
            <w:tcW w:w="452" w:type="dxa"/>
            <w:tcBorders>
              <w:top w:val="nil"/>
              <w:left w:val="nil"/>
              <w:bottom w:val="single" w:sz="4" w:space="0" w:color="auto"/>
              <w:right w:val="nil"/>
            </w:tcBorders>
            <w:shd w:val="clear" w:color="000000" w:fill="FFFFFF"/>
            <w:noWrap/>
            <w:hideMark/>
          </w:tcPr>
          <w:p w14:paraId="12DFF97C" w14:textId="77777777" w:rsidR="00452FDD" w:rsidRPr="004D3964" w:rsidRDefault="00452FDD" w:rsidP="00452FDD">
            <w:pPr>
              <w:jc w:val="center"/>
              <w:rPr>
                <w:sz w:val="20"/>
                <w:szCs w:val="20"/>
                <w:lang w:val="fr-FR" w:eastAsia="fr-FR"/>
              </w:rPr>
            </w:pPr>
            <w:r w:rsidRPr="004D3964">
              <w:rPr>
                <w:sz w:val="20"/>
                <w:szCs w:val="20"/>
                <w:lang w:val="fr-FR" w:eastAsia="fr-FR"/>
              </w:rPr>
              <w:t>5-8</w:t>
            </w:r>
          </w:p>
        </w:tc>
        <w:tc>
          <w:tcPr>
            <w:tcW w:w="790" w:type="dxa"/>
            <w:tcBorders>
              <w:top w:val="nil"/>
              <w:left w:val="nil"/>
              <w:bottom w:val="single" w:sz="4" w:space="0" w:color="auto"/>
              <w:right w:val="nil"/>
            </w:tcBorders>
            <w:shd w:val="clear" w:color="000000" w:fill="FFFFFF"/>
            <w:noWrap/>
            <w:vAlign w:val="bottom"/>
            <w:hideMark/>
          </w:tcPr>
          <w:p w14:paraId="3572BD73" w14:textId="77777777" w:rsidR="00452FDD" w:rsidRPr="004D3964" w:rsidRDefault="00452FDD" w:rsidP="00452FDD">
            <w:pPr>
              <w:jc w:val="center"/>
              <w:rPr>
                <w:sz w:val="20"/>
                <w:szCs w:val="20"/>
                <w:lang w:val="fr-FR" w:eastAsia="fr-FR"/>
              </w:rPr>
            </w:pPr>
            <w:r w:rsidRPr="004D3964">
              <w:rPr>
                <w:sz w:val="20"/>
                <w:szCs w:val="20"/>
                <w:lang w:val="fr-FR" w:eastAsia="fr-FR"/>
              </w:rPr>
              <w:t>35.072</w:t>
            </w:r>
          </w:p>
        </w:tc>
        <w:tc>
          <w:tcPr>
            <w:tcW w:w="400" w:type="dxa"/>
            <w:tcBorders>
              <w:top w:val="nil"/>
              <w:left w:val="nil"/>
              <w:bottom w:val="single" w:sz="4" w:space="0" w:color="auto"/>
              <w:right w:val="nil"/>
            </w:tcBorders>
            <w:shd w:val="clear" w:color="000000" w:fill="FFFFFF"/>
            <w:noWrap/>
            <w:vAlign w:val="bottom"/>
            <w:hideMark/>
          </w:tcPr>
          <w:p w14:paraId="0DDAAF7C" w14:textId="77777777" w:rsidR="00452FDD" w:rsidRPr="004D3964" w:rsidRDefault="00452FDD" w:rsidP="00452FDD">
            <w:pPr>
              <w:jc w:val="center"/>
              <w:rPr>
                <w:sz w:val="20"/>
                <w:szCs w:val="20"/>
                <w:lang w:val="fr-FR" w:eastAsia="fr-FR"/>
              </w:rPr>
            </w:pPr>
            <w:r w:rsidRPr="004D3964">
              <w:rPr>
                <w:sz w:val="20"/>
                <w:szCs w:val="20"/>
                <w:lang w:val="fr-FR" w:eastAsia="fr-FR"/>
              </w:rPr>
              <w:t>5</w:t>
            </w:r>
          </w:p>
        </w:tc>
        <w:tc>
          <w:tcPr>
            <w:tcW w:w="603" w:type="dxa"/>
            <w:tcBorders>
              <w:top w:val="nil"/>
              <w:left w:val="nil"/>
              <w:bottom w:val="single" w:sz="4" w:space="0" w:color="auto"/>
              <w:right w:val="nil"/>
            </w:tcBorders>
            <w:shd w:val="clear" w:color="000000" w:fill="FFFFFF"/>
            <w:noWrap/>
            <w:vAlign w:val="bottom"/>
            <w:hideMark/>
          </w:tcPr>
          <w:p w14:paraId="198ADF32" w14:textId="77777777" w:rsidR="00452FDD" w:rsidRPr="004D3964" w:rsidRDefault="00452FDD" w:rsidP="00452FDD">
            <w:pPr>
              <w:jc w:val="center"/>
              <w:rPr>
                <w:sz w:val="20"/>
                <w:szCs w:val="20"/>
                <w:lang w:val="fr-FR" w:eastAsia="fr-FR"/>
              </w:rPr>
            </w:pPr>
            <w:r w:rsidRPr="004D3964">
              <w:rPr>
                <w:sz w:val="20"/>
                <w:szCs w:val="20"/>
                <w:lang w:val="fr-FR" w:eastAsia="fr-FR"/>
              </w:rPr>
              <w:t>&lt;.001</w:t>
            </w:r>
          </w:p>
        </w:tc>
        <w:tc>
          <w:tcPr>
            <w:tcW w:w="603" w:type="dxa"/>
            <w:tcBorders>
              <w:top w:val="nil"/>
              <w:left w:val="nil"/>
              <w:bottom w:val="single" w:sz="4" w:space="0" w:color="auto"/>
              <w:right w:val="nil"/>
            </w:tcBorders>
            <w:shd w:val="clear" w:color="000000" w:fill="FFFFFF"/>
            <w:noWrap/>
            <w:vAlign w:val="bottom"/>
            <w:hideMark/>
          </w:tcPr>
          <w:p w14:paraId="7FA14F03" w14:textId="77777777" w:rsidR="00452FDD" w:rsidRPr="004D3964" w:rsidRDefault="00452FDD" w:rsidP="00452FDD">
            <w:pPr>
              <w:jc w:val="center"/>
              <w:rPr>
                <w:sz w:val="20"/>
                <w:szCs w:val="20"/>
                <w:lang w:val="fr-FR" w:eastAsia="fr-FR"/>
              </w:rPr>
            </w:pPr>
            <w:r w:rsidRPr="004D3964">
              <w:rPr>
                <w:sz w:val="20"/>
                <w:szCs w:val="20"/>
                <w:lang w:val="fr-FR" w:eastAsia="fr-FR"/>
              </w:rPr>
              <w:t>-.004</w:t>
            </w:r>
          </w:p>
        </w:tc>
        <w:tc>
          <w:tcPr>
            <w:tcW w:w="603" w:type="dxa"/>
            <w:tcBorders>
              <w:top w:val="nil"/>
              <w:left w:val="nil"/>
              <w:bottom w:val="single" w:sz="4" w:space="0" w:color="auto"/>
              <w:right w:val="nil"/>
            </w:tcBorders>
            <w:shd w:val="clear" w:color="000000" w:fill="FFFFFF"/>
            <w:noWrap/>
            <w:vAlign w:val="bottom"/>
            <w:hideMark/>
          </w:tcPr>
          <w:p w14:paraId="6A611BBA" w14:textId="77777777" w:rsidR="00452FDD" w:rsidRPr="004D3964" w:rsidRDefault="00452FDD" w:rsidP="00452FDD">
            <w:pPr>
              <w:jc w:val="center"/>
              <w:rPr>
                <w:sz w:val="20"/>
                <w:szCs w:val="20"/>
                <w:lang w:val="fr-FR" w:eastAsia="fr-FR"/>
              </w:rPr>
            </w:pPr>
            <w:r w:rsidRPr="004D3964">
              <w:rPr>
                <w:sz w:val="20"/>
                <w:szCs w:val="20"/>
                <w:lang w:val="fr-FR" w:eastAsia="fr-FR"/>
              </w:rPr>
              <w:t>-.003</w:t>
            </w:r>
          </w:p>
        </w:tc>
        <w:tc>
          <w:tcPr>
            <w:tcW w:w="952" w:type="dxa"/>
            <w:tcBorders>
              <w:top w:val="nil"/>
              <w:left w:val="nil"/>
              <w:bottom w:val="single" w:sz="4" w:space="0" w:color="auto"/>
              <w:right w:val="nil"/>
            </w:tcBorders>
            <w:shd w:val="clear" w:color="000000" w:fill="FFFFFF"/>
            <w:noWrap/>
            <w:vAlign w:val="bottom"/>
            <w:hideMark/>
          </w:tcPr>
          <w:p w14:paraId="2A718F4E" w14:textId="77777777" w:rsidR="00452FDD" w:rsidRPr="004D3964" w:rsidRDefault="00452FDD" w:rsidP="00452FDD">
            <w:pPr>
              <w:jc w:val="center"/>
              <w:rPr>
                <w:sz w:val="20"/>
                <w:szCs w:val="20"/>
                <w:lang w:val="fr-FR" w:eastAsia="fr-FR"/>
              </w:rPr>
            </w:pPr>
            <w:r w:rsidRPr="004D3964">
              <w:rPr>
                <w:sz w:val="20"/>
                <w:szCs w:val="20"/>
                <w:lang w:val="fr-FR" w:eastAsia="fr-FR"/>
              </w:rPr>
              <w:t>+.005</w:t>
            </w:r>
          </w:p>
        </w:tc>
      </w:tr>
    </w:tbl>
    <w:p w14:paraId="0D7127C9" w14:textId="1FD54F19" w:rsidR="007331AF" w:rsidRPr="004D3964" w:rsidRDefault="003A07D9" w:rsidP="007331AF">
      <w:pPr>
        <w:ind w:right="-641"/>
        <w:jc w:val="both"/>
        <w:rPr>
          <w:bCs/>
          <w:sz w:val="20"/>
          <w:szCs w:val="20"/>
        </w:rPr>
        <w:sectPr w:rsidR="007331AF" w:rsidRPr="004D3964" w:rsidSect="001464F5">
          <w:pgSz w:w="16840" w:h="11900" w:orient="landscape"/>
          <w:pgMar w:top="1440" w:right="1440" w:bottom="1440" w:left="1440" w:header="720" w:footer="720" w:gutter="0"/>
          <w:cols w:space="720"/>
          <w:titlePg/>
          <w:docGrid w:linePitch="360"/>
        </w:sectPr>
      </w:pPr>
      <w:r w:rsidRPr="004D3964">
        <w:rPr>
          <w:bCs/>
          <w:i/>
          <w:sz w:val="20"/>
          <w:szCs w:val="20"/>
        </w:rPr>
        <w:t>Notes.</w:t>
      </w:r>
      <w:r w:rsidRPr="004D3964">
        <w:rPr>
          <w:bCs/>
          <w:sz w:val="20"/>
          <w:szCs w:val="20"/>
        </w:rPr>
        <w:t xml:space="preserve"> Wχ² = robust weighed least square (WLSMV) chi-square; df = degrees of freedom; CFI = comparative fit index; TLI = Tucker-Lewis index; RMSEA = root mean square error of approximation; 90% CI = 90% confidence interval of the RMSEA; LB = lower bound; UB = upper bound; SRMR = standardised root mean square residual; CM = comparison model; CU = correlated uniqueness; </w:t>
      </w:r>
      <w:r w:rsidR="005C0C06" w:rsidRPr="004D3964">
        <w:rPr>
          <w:bCs/>
          <w:sz w:val="20"/>
          <w:szCs w:val="20"/>
        </w:rPr>
        <w:t xml:space="preserve">HO = higher-order; </w:t>
      </w:r>
      <w:r w:rsidRPr="004D3964">
        <w:rPr>
          <w:bCs/>
          <w:sz w:val="20"/>
          <w:szCs w:val="20"/>
        </w:rPr>
        <w:t>CFA = confirmatory factor analyses; ESEM = exploratory structural equation modeling; B-CFA = bifactor CFA; B-ESEM = bifactor ESEM; MI = measurement invariance; ∆ = change from the previous model; ∆Wχ² = WLSMV chi square difference test (calculated with the Mplus DIFFTEST function). The fact that WLSMV χ² values are not exact, but “estimated” as the closest integer necessary to obtain a correct</w:t>
      </w:r>
      <w:r w:rsidRPr="00786FE3">
        <w:rPr>
          <w:bCs/>
          <w:i/>
          <w:iCs/>
          <w:sz w:val="20"/>
          <w:szCs w:val="20"/>
        </w:rPr>
        <w:t xml:space="preserve"> p</w:t>
      </w:r>
      <w:r w:rsidR="00786FE3">
        <w:rPr>
          <w:bCs/>
          <w:sz w:val="20"/>
          <w:szCs w:val="20"/>
        </w:rPr>
        <w:t>-</w:t>
      </w:r>
      <w:r w:rsidRPr="004D3964">
        <w:rPr>
          <w:bCs/>
          <w:sz w:val="20"/>
          <w:szCs w:val="20"/>
        </w:rPr>
        <w:t xml:space="preserve">value explains the fact that the χ² and the resulting CFI values can be non-monotonic with model complexity. * </w:t>
      </w:r>
      <w:r w:rsidRPr="004D3964">
        <w:rPr>
          <w:bCs/>
          <w:i/>
          <w:sz w:val="20"/>
          <w:szCs w:val="20"/>
        </w:rPr>
        <w:t>p</w:t>
      </w:r>
      <w:r w:rsidRPr="004D3964">
        <w:rPr>
          <w:bCs/>
          <w:sz w:val="20"/>
          <w:szCs w:val="20"/>
        </w:rPr>
        <w:t xml:space="preserve"> ≤ .01</w:t>
      </w:r>
    </w:p>
    <w:p w14:paraId="40DBB5C6" w14:textId="367C04AA" w:rsidR="008E7035" w:rsidRPr="004D3964" w:rsidRDefault="007331AF" w:rsidP="007331AF">
      <w:pPr>
        <w:ind w:right="-641"/>
        <w:jc w:val="both"/>
        <w:rPr>
          <w:bCs/>
        </w:rPr>
      </w:pPr>
      <w:r w:rsidRPr="004D3964">
        <w:rPr>
          <w:bCs/>
        </w:rPr>
        <w:lastRenderedPageBreak/>
        <w:t>Table 2</w:t>
      </w:r>
    </w:p>
    <w:p w14:paraId="4ECBB311" w14:textId="30AAF9A7" w:rsidR="007331AF" w:rsidRPr="004D3964" w:rsidRDefault="007331AF" w:rsidP="007331AF">
      <w:pPr>
        <w:ind w:right="89"/>
        <w:jc w:val="both"/>
        <w:rPr>
          <w:bCs/>
          <w:i/>
        </w:rPr>
      </w:pPr>
      <w:r w:rsidRPr="004D3964">
        <w:rPr>
          <w:bCs/>
          <w:i/>
        </w:rPr>
        <w:t>Standardized Parameters Estimates from the Exploratory Structural Equation Model with Correlated Uniqueness of the I</w:t>
      </w:r>
      <w:r w:rsidR="00786FE3">
        <w:rPr>
          <w:bCs/>
          <w:i/>
        </w:rPr>
        <w:t>ntuitive Eating Scale-2</w:t>
      </w:r>
    </w:p>
    <w:p w14:paraId="52338F94" w14:textId="1F180DF0" w:rsidR="007331AF" w:rsidRPr="004D3964" w:rsidRDefault="007331AF" w:rsidP="007331AF">
      <w:pPr>
        <w:ind w:right="-641"/>
        <w:jc w:val="both"/>
        <w:rPr>
          <w:bCs/>
          <w:sz w:val="20"/>
          <w:szCs w:val="20"/>
        </w:rPr>
      </w:pPr>
    </w:p>
    <w:tbl>
      <w:tblPr>
        <w:tblW w:w="8340" w:type="dxa"/>
        <w:tblCellMar>
          <w:left w:w="70" w:type="dxa"/>
          <w:right w:w="70" w:type="dxa"/>
        </w:tblCellMar>
        <w:tblLook w:val="04A0" w:firstRow="1" w:lastRow="0" w:firstColumn="1" w:lastColumn="0" w:noHBand="0" w:noVBand="1"/>
      </w:tblPr>
      <w:tblGrid>
        <w:gridCol w:w="1340"/>
        <w:gridCol w:w="1420"/>
        <w:gridCol w:w="1720"/>
        <w:gridCol w:w="1660"/>
        <w:gridCol w:w="1180"/>
        <w:gridCol w:w="1020"/>
      </w:tblGrid>
      <w:tr w:rsidR="007331AF" w:rsidRPr="004D3964" w14:paraId="7D6B4067" w14:textId="77777777" w:rsidTr="007331AF">
        <w:trPr>
          <w:trHeight w:val="312"/>
        </w:trPr>
        <w:tc>
          <w:tcPr>
            <w:tcW w:w="1340" w:type="dxa"/>
            <w:tcBorders>
              <w:top w:val="single" w:sz="4" w:space="0" w:color="auto"/>
              <w:left w:val="nil"/>
              <w:bottom w:val="single" w:sz="4" w:space="0" w:color="auto"/>
              <w:right w:val="nil"/>
            </w:tcBorders>
            <w:shd w:val="clear" w:color="000000" w:fill="FFFFFF"/>
            <w:noWrap/>
            <w:vAlign w:val="center"/>
            <w:hideMark/>
          </w:tcPr>
          <w:p w14:paraId="55AE261A" w14:textId="77777777" w:rsidR="007331AF" w:rsidRPr="004D3964" w:rsidRDefault="007331AF" w:rsidP="007331AF">
            <w:pPr>
              <w:rPr>
                <w:lang w:val="fr-FR" w:eastAsia="fr-FR"/>
              </w:rPr>
            </w:pPr>
            <w:r w:rsidRPr="004D3964">
              <w:rPr>
                <w:lang w:val="fr-FR" w:eastAsia="fr-FR"/>
              </w:rPr>
              <w:t>Items</w:t>
            </w:r>
          </w:p>
        </w:tc>
        <w:tc>
          <w:tcPr>
            <w:tcW w:w="1420" w:type="dxa"/>
            <w:tcBorders>
              <w:top w:val="single" w:sz="4" w:space="0" w:color="auto"/>
              <w:left w:val="nil"/>
              <w:bottom w:val="single" w:sz="4" w:space="0" w:color="auto"/>
              <w:right w:val="nil"/>
            </w:tcBorders>
            <w:shd w:val="clear" w:color="000000" w:fill="FFFFFF"/>
            <w:vAlign w:val="center"/>
            <w:hideMark/>
          </w:tcPr>
          <w:p w14:paraId="14F88FD6" w14:textId="77777777" w:rsidR="007331AF" w:rsidRPr="004D3964" w:rsidRDefault="007331AF" w:rsidP="007331AF">
            <w:pPr>
              <w:jc w:val="center"/>
              <w:rPr>
                <w:lang w:val="fr-FR" w:eastAsia="fr-FR"/>
              </w:rPr>
            </w:pPr>
            <w:r w:rsidRPr="004D3964">
              <w:rPr>
                <w:lang w:val="fr-FR" w:eastAsia="fr-FR"/>
              </w:rPr>
              <w:t>EPR (λ)</w:t>
            </w:r>
          </w:p>
        </w:tc>
        <w:tc>
          <w:tcPr>
            <w:tcW w:w="1720" w:type="dxa"/>
            <w:tcBorders>
              <w:top w:val="single" w:sz="4" w:space="0" w:color="auto"/>
              <w:left w:val="nil"/>
              <w:bottom w:val="single" w:sz="4" w:space="0" w:color="auto"/>
              <w:right w:val="nil"/>
            </w:tcBorders>
            <w:shd w:val="clear" w:color="000000" w:fill="FFFFFF"/>
            <w:vAlign w:val="center"/>
            <w:hideMark/>
          </w:tcPr>
          <w:p w14:paraId="1EB2B6CC" w14:textId="7BAD82A9" w:rsidR="007331AF" w:rsidRPr="004D3964" w:rsidRDefault="007331AF" w:rsidP="007331AF">
            <w:pPr>
              <w:jc w:val="center"/>
              <w:rPr>
                <w:lang w:val="fr-FR" w:eastAsia="fr-FR"/>
              </w:rPr>
            </w:pPr>
            <w:r w:rsidRPr="004D3964">
              <w:rPr>
                <w:lang w:val="fr-FR" w:eastAsia="fr-FR"/>
              </w:rPr>
              <w:t>UPE (λ)</w:t>
            </w:r>
          </w:p>
        </w:tc>
        <w:tc>
          <w:tcPr>
            <w:tcW w:w="1660" w:type="dxa"/>
            <w:tcBorders>
              <w:top w:val="single" w:sz="4" w:space="0" w:color="auto"/>
              <w:left w:val="nil"/>
              <w:bottom w:val="single" w:sz="4" w:space="0" w:color="auto"/>
              <w:right w:val="nil"/>
            </w:tcBorders>
            <w:shd w:val="clear" w:color="000000" w:fill="FFFFFF"/>
            <w:vAlign w:val="center"/>
            <w:hideMark/>
          </w:tcPr>
          <w:p w14:paraId="491B7079" w14:textId="77777777" w:rsidR="007331AF" w:rsidRPr="004D3964" w:rsidRDefault="007331AF" w:rsidP="007331AF">
            <w:pPr>
              <w:jc w:val="center"/>
              <w:rPr>
                <w:lang w:val="fr-FR" w:eastAsia="fr-FR"/>
              </w:rPr>
            </w:pPr>
            <w:r w:rsidRPr="004D3964">
              <w:rPr>
                <w:lang w:val="fr-FR" w:eastAsia="fr-FR"/>
              </w:rPr>
              <w:t>RHSC (λ)</w:t>
            </w:r>
          </w:p>
        </w:tc>
        <w:tc>
          <w:tcPr>
            <w:tcW w:w="1180" w:type="dxa"/>
            <w:tcBorders>
              <w:top w:val="single" w:sz="4" w:space="0" w:color="auto"/>
              <w:left w:val="nil"/>
              <w:bottom w:val="single" w:sz="4" w:space="0" w:color="auto"/>
              <w:right w:val="nil"/>
            </w:tcBorders>
            <w:shd w:val="clear" w:color="000000" w:fill="FFFFFF"/>
            <w:vAlign w:val="center"/>
            <w:hideMark/>
          </w:tcPr>
          <w:p w14:paraId="3CB6ACEC" w14:textId="77777777" w:rsidR="007331AF" w:rsidRPr="004D3964" w:rsidRDefault="007331AF" w:rsidP="007331AF">
            <w:pPr>
              <w:jc w:val="center"/>
              <w:rPr>
                <w:lang w:val="fr-FR" w:eastAsia="fr-FR"/>
              </w:rPr>
            </w:pPr>
            <w:r w:rsidRPr="004D3964">
              <w:rPr>
                <w:lang w:val="fr-FR" w:eastAsia="fr-FR"/>
              </w:rPr>
              <w:t>BFC (λ)</w:t>
            </w:r>
          </w:p>
        </w:tc>
        <w:tc>
          <w:tcPr>
            <w:tcW w:w="1020" w:type="dxa"/>
            <w:tcBorders>
              <w:top w:val="single" w:sz="4" w:space="0" w:color="auto"/>
              <w:left w:val="nil"/>
              <w:bottom w:val="single" w:sz="4" w:space="0" w:color="auto"/>
              <w:right w:val="nil"/>
            </w:tcBorders>
            <w:shd w:val="clear" w:color="000000" w:fill="FFFFFF"/>
            <w:noWrap/>
            <w:vAlign w:val="center"/>
            <w:hideMark/>
          </w:tcPr>
          <w:p w14:paraId="4714A0D7" w14:textId="77777777" w:rsidR="007331AF" w:rsidRPr="004D3964" w:rsidRDefault="007331AF" w:rsidP="007331AF">
            <w:pPr>
              <w:jc w:val="center"/>
              <w:rPr>
                <w:lang w:val="fr-FR" w:eastAsia="fr-FR"/>
              </w:rPr>
            </w:pPr>
            <w:r w:rsidRPr="004D3964">
              <w:rPr>
                <w:lang w:val="fr-FR" w:eastAsia="fr-FR"/>
              </w:rPr>
              <w:t>δ</w:t>
            </w:r>
          </w:p>
        </w:tc>
      </w:tr>
      <w:tr w:rsidR="007331AF" w:rsidRPr="004D3964" w14:paraId="525C9552" w14:textId="77777777" w:rsidTr="007331AF">
        <w:trPr>
          <w:trHeight w:val="312"/>
        </w:trPr>
        <w:tc>
          <w:tcPr>
            <w:tcW w:w="1340" w:type="dxa"/>
            <w:tcBorders>
              <w:top w:val="nil"/>
              <w:left w:val="nil"/>
              <w:bottom w:val="nil"/>
              <w:right w:val="nil"/>
            </w:tcBorders>
            <w:shd w:val="clear" w:color="000000" w:fill="FFFFFF"/>
            <w:noWrap/>
            <w:vAlign w:val="center"/>
            <w:hideMark/>
          </w:tcPr>
          <w:p w14:paraId="1692A9A1" w14:textId="2994320A" w:rsidR="007331AF" w:rsidRPr="004D3964" w:rsidRDefault="007331AF" w:rsidP="007331AF">
            <w:pPr>
              <w:rPr>
                <w:lang w:val="fr-FR" w:eastAsia="fr-FR"/>
              </w:rPr>
            </w:pPr>
            <w:r w:rsidRPr="004D3964">
              <w:rPr>
                <w:lang w:val="fr-FR" w:eastAsia="fr-FR"/>
              </w:rPr>
              <w:t>1</w:t>
            </w:r>
          </w:p>
        </w:tc>
        <w:tc>
          <w:tcPr>
            <w:tcW w:w="1420" w:type="dxa"/>
            <w:tcBorders>
              <w:top w:val="nil"/>
              <w:left w:val="nil"/>
              <w:bottom w:val="nil"/>
              <w:right w:val="nil"/>
            </w:tcBorders>
            <w:shd w:val="clear" w:color="000000" w:fill="FFFFFF"/>
            <w:noWrap/>
            <w:vAlign w:val="center"/>
            <w:hideMark/>
          </w:tcPr>
          <w:p w14:paraId="138242DC" w14:textId="71236BCC" w:rsidR="007331AF" w:rsidRPr="004D3964" w:rsidRDefault="007331AF" w:rsidP="007331AF">
            <w:pPr>
              <w:jc w:val="center"/>
              <w:rPr>
                <w:i/>
                <w:iCs/>
                <w:u w:val="single"/>
                <w:lang w:val="fr-FR" w:eastAsia="fr-FR"/>
              </w:rPr>
            </w:pPr>
            <w:r w:rsidRPr="004D3964">
              <w:rPr>
                <w:i/>
                <w:iCs/>
                <w:u w:val="single"/>
                <w:lang w:val="fr-FR" w:eastAsia="fr-FR"/>
              </w:rPr>
              <w:t>-.017</w:t>
            </w:r>
          </w:p>
        </w:tc>
        <w:tc>
          <w:tcPr>
            <w:tcW w:w="1720" w:type="dxa"/>
            <w:tcBorders>
              <w:top w:val="nil"/>
              <w:left w:val="nil"/>
              <w:bottom w:val="nil"/>
              <w:right w:val="nil"/>
            </w:tcBorders>
            <w:shd w:val="clear" w:color="000000" w:fill="FFFFFF"/>
            <w:noWrap/>
            <w:vAlign w:val="center"/>
            <w:hideMark/>
          </w:tcPr>
          <w:p w14:paraId="074B9C56" w14:textId="40D16289" w:rsidR="007331AF" w:rsidRPr="004D3964" w:rsidRDefault="007331AF" w:rsidP="007331AF">
            <w:pPr>
              <w:jc w:val="center"/>
              <w:rPr>
                <w:b/>
                <w:bCs/>
                <w:lang w:val="fr-FR" w:eastAsia="fr-FR"/>
              </w:rPr>
            </w:pPr>
            <w:r w:rsidRPr="004D3964">
              <w:rPr>
                <w:b/>
                <w:bCs/>
                <w:lang w:val="fr-FR" w:eastAsia="fr-FR"/>
              </w:rPr>
              <w:t>.525</w:t>
            </w:r>
          </w:p>
        </w:tc>
        <w:tc>
          <w:tcPr>
            <w:tcW w:w="1660" w:type="dxa"/>
            <w:tcBorders>
              <w:top w:val="nil"/>
              <w:left w:val="nil"/>
              <w:bottom w:val="nil"/>
              <w:right w:val="nil"/>
            </w:tcBorders>
            <w:shd w:val="clear" w:color="000000" w:fill="FFFFFF"/>
            <w:noWrap/>
            <w:vAlign w:val="center"/>
            <w:hideMark/>
          </w:tcPr>
          <w:p w14:paraId="7AB93B5F" w14:textId="0105F162" w:rsidR="007331AF" w:rsidRPr="004D3964" w:rsidRDefault="007331AF" w:rsidP="007331AF">
            <w:pPr>
              <w:jc w:val="center"/>
              <w:rPr>
                <w:i/>
                <w:iCs/>
                <w:u w:val="single"/>
                <w:lang w:val="fr-FR" w:eastAsia="fr-FR"/>
              </w:rPr>
            </w:pPr>
            <w:r w:rsidRPr="004D3964">
              <w:rPr>
                <w:i/>
                <w:iCs/>
                <w:u w:val="single"/>
                <w:lang w:val="fr-FR" w:eastAsia="fr-FR"/>
              </w:rPr>
              <w:t>.030</w:t>
            </w:r>
          </w:p>
        </w:tc>
        <w:tc>
          <w:tcPr>
            <w:tcW w:w="1180" w:type="dxa"/>
            <w:tcBorders>
              <w:top w:val="nil"/>
              <w:left w:val="nil"/>
              <w:bottom w:val="nil"/>
              <w:right w:val="nil"/>
            </w:tcBorders>
            <w:shd w:val="clear" w:color="000000" w:fill="FFFFFF"/>
            <w:noWrap/>
            <w:vAlign w:val="center"/>
            <w:hideMark/>
          </w:tcPr>
          <w:p w14:paraId="2F27AB31" w14:textId="06122C82" w:rsidR="007331AF" w:rsidRPr="004D3964" w:rsidRDefault="007331AF" w:rsidP="007331AF">
            <w:pPr>
              <w:jc w:val="center"/>
              <w:rPr>
                <w:lang w:val="fr-FR" w:eastAsia="fr-FR"/>
              </w:rPr>
            </w:pPr>
            <w:r w:rsidRPr="004D3964">
              <w:rPr>
                <w:lang w:val="fr-FR" w:eastAsia="fr-FR"/>
              </w:rPr>
              <w:t>-.345</w:t>
            </w:r>
          </w:p>
        </w:tc>
        <w:tc>
          <w:tcPr>
            <w:tcW w:w="1020" w:type="dxa"/>
            <w:tcBorders>
              <w:top w:val="nil"/>
              <w:left w:val="nil"/>
              <w:bottom w:val="nil"/>
              <w:right w:val="nil"/>
            </w:tcBorders>
            <w:shd w:val="clear" w:color="000000" w:fill="FFFFFF"/>
            <w:noWrap/>
            <w:vAlign w:val="bottom"/>
            <w:hideMark/>
          </w:tcPr>
          <w:p w14:paraId="1FDF3E0F" w14:textId="413BD83E" w:rsidR="007331AF" w:rsidRPr="004D3964" w:rsidRDefault="007331AF" w:rsidP="007331AF">
            <w:pPr>
              <w:jc w:val="center"/>
              <w:rPr>
                <w:lang w:val="fr-FR" w:eastAsia="fr-FR"/>
              </w:rPr>
            </w:pPr>
            <w:r w:rsidRPr="004D3964">
              <w:rPr>
                <w:lang w:val="fr-FR" w:eastAsia="fr-FR"/>
              </w:rPr>
              <w:t>.529</w:t>
            </w:r>
          </w:p>
        </w:tc>
      </w:tr>
      <w:tr w:rsidR="007331AF" w:rsidRPr="004D3964" w14:paraId="308C3DB4" w14:textId="77777777" w:rsidTr="007331AF">
        <w:trPr>
          <w:trHeight w:val="324"/>
        </w:trPr>
        <w:tc>
          <w:tcPr>
            <w:tcW w:w="1340" w:type="dxa"/>
            <w:tcBorders>
              <w:top w:val="nil"/>
              <w:left w:val="nil"/>
              <w:bottom w:val="nil"/>
              <w:right w:val="nil"/>
            </w:tcBorders>
            <w:shd w:val="clear" w:color="000000" w:fill="FFFFFF"/>
            <w:noWrap/>
            <w:vAlign w:val="center"/>
            <w:hideMark/>
          </w:tcPr>
          <w:p w14:paraId="44D95CC1" w14:textId="48E5BB98" w:rsidR="007331AF" w:rsidRPr="004D3964" w:rsidRDefault="007331AF" w:rsidP="007331AF">
            <w:pPr>
              <w:rPr>
                <w:lang w:val="fr-FR" w:eastAsia="fr-FR"/>
              </w:rPr>
            </w:pPr>
            <w:r w:rsidRPr="004D3964">
              <w:rPr>
                <w:lang w:val="fr-FR" w:eastAsia="fr-FR"/>
              </w:rPr>
              <w:t>3</w:t>
            </w:r>
          </w:p>
        </w:tc>
        <w:tc>
          <w:tcPr>
            <w:tcW w:w="1420" w:type="dxa"/>
            <w:tcBorders>
              <w:top w:val="nil"/>
              <w:left w:val="nil"/>
              <w:bottom w:val="nil"/>
              <w:right w:val="nil"/>
            </w:tcBorders>
            <w:shd w:val="clear" w:color="000000" w:fill="FFFFFF"/>
            <w:noWrap/>
            <w:vAlign w:val="center"/>
            <w:hideMark/>
          </w:tcPr>
          <w:p w14:paraId="61C83C84" w14:textId="482F38C4" w:rsidR="007331AF" w:rsidRPr="004D3964" w:rsidRDefault="007331AF" w:rsidP="007331AF">
            <w:pPr>
              <w:jc w:val="center"/>
              <w:rPr>
                <w:lang w:val="fr-FR" w:eastAsia="fr-FR"/>
              </w:rPr>
            </w:pPr>
            <w:r w:rsidRPr="004D3964">
              <w:rPr>
                <w:lang w:val="fr-FR" w:eastAsia="fr-FR"/>
              </w:rPr>
              <w:t>-.094</w:t>
            </w:r>
          </w:p>
        </w:tc>
        <w:tc>
          <w:tcPr>
            <w:tcW w:w="1720" w:type="dxa"/>
            <w:tcBorders>
              <w:top w:val="nil"/>
              <w:left w:val="nil"/>
              <w:bottom w:val="nil"/>
              <w:right w:val="nil"/>
            </w:tcBorders>
            <w:shd w:val="clear" w:color="000000" w:fill="FFFFFF"/>
            <w:noWrap/>
            <w:vAlign w:val="center"/>
            <w:hideMark/>
          </w:tcPr>
          <w:p w14:paraId="59C67D14" w14:textId="0D12BE05" w:rsidR="007331AF" w:rsidRPr="004D3964" w:rsidRDefault="007331AF" w:rsidP="007331AF">
            <w:pPr>
              <w:jc w:val="center"/>
              <w:rPr>
                <w:b/>
                <w:bCs/>
                <w:lang w:val="fr-FR" w:eastAsia="fr-FR"/>
              </w:rPr>
            </w:pPr>
            <w:r w:rsidRPr="004D3964">
              <w:rPr>
                <w:b/>
                <w:bCs/>
                <w:lang w:val="fr-FR" w:eastAsia="fr-FR"/>
              </w:rPr>
              <w:t>.758</w:t>
            </w:r>
          </w:p>
        </w:tc>
        <w:tc>
          <w:tcPr>
            <w:tcW w:w="1660" w:type="dxa"/>
            <w:tcBorders>
              <w:top w:val="nil"/>
              <w:left w:val="nil"/>
              <w:bottom w:val="nil"/>
              <w:right w:val="nil"/>
            </w:tcBorders>
            <w:shd w:val="clear" w:color="000000" w:fill="FFFFFF"/>
            <w:noWrap/>
            <w:vAlign w:val="center"/>
            <w:hideMark/>
          </w:tcPr>
          <w:p w14:paraId="2EB93C09" w14:textId="4A494113" w:rsidR="007331AF" w:rsidRPr="004D3964" w:rsidRDefault="007331AF" w:rsidP="007331AF">
            <w:pPr>
              <w:jc w:val="center"/>
              <w:rPr>
                <w:lang w:val="fr-FR" w:eastAsia="fr-FR"/>
              </w:rPr>
            </w:pPr>
            <w:r w:rsidRPr="004D3964">
              <w:rPr>
                <w:lang w:val="fr-FR" w:eastAsia="fr-FR"/>
              </w:rPr>
              <w:t>-.113</w:t>
            </w:r>
          </w:p>
        </w:tc>
        <w:tc>
          <w:tcPr>
            <w:tcW w:w="1180" w:type="dxa"/>
            <w:tcBorders>
              <w:top w:val="nil"/>
              <w:left w:val="nil"/>
              <w:bottom w:val="nil"/>
              <w:right w:val="nil"/>
            </w:tcBorders>
            <w:shd w:val="clear" w:color="000000" w:fill="FFFFFF"/>
            <w:noWrap/>
            <w:vAlign w:val="center"/>
            <w:hideMark/>
          </w:tcPr>
          <w:p w14:paraId="134101F5" w14:textId="29A21687" w:rsidR="007331AF" w:rsidRPr="004D3964" w:rsidRDefault="007331AF" w:rsidP="007331AF">
            <w:pPr>
              <w:jc w:val="center"/>
              <w:rPr>
                <w:lang w:val="fr-FR" w:eastAsia="fr-FR"/>
              </w:rPr>
            </w:pPr>
            <w:r w:rsidRPr="004D3964">
              <w:rPr>
                <w:lang w:val="fr-FR" w:eastAsia="fr-FR"/>
              </w:rPr>
              <w:t>.234</w:t>
            </w:r>
          </w:p>
        </w:tc>
        <w:tc>
          <w:tcPr>
            <w:tcW w:w="1020" w:type="dxa"/>
            <w:tcBorders>
              <w:top w:val="nil"/>
              <w:left w:val="nil"/>
              <w:bottom w:val="nil"/>
              <w:right w:val="nil"/>
            </w:tcBorders>
            <w:shd w:val="clear" w:color="000000" w:fill="FFFFFF"/>
            <w:noWrap/>
            <w:vAlign w:val="bottom"/>
            <w:hideMark/>
          </w:tcPr>
          <w:p w14:paraId="3FF4E1EE" w14:textId="2178D320" w:rsidR="007331AF" w:rsidRPr="004D3964" w:rsidRDefault="007331AF" w:rsidP="007331AF">
            <w:pPr>
              <w:jc w:val="center"/>
              <w:rPr>
                <w:lang w:val="fr-FR" w:eastAsia="fr-FR"/>
              </w:rPr>
            </w:pPr>
            <w:r w:rsidRPr="004D3964">
              <w:rPr>
                <w:lang w:val="fr-FR" w:eastAsia="fr-FR"/>
              </w:rPr>
              <w:t>.466</w:t>
            </w:r>
          </w:p>
        </w:tc>
      </w:tr>
      <w:tr w:rsidR="007331AF" w:rsidRPr="004D3964" w14:paraId="062D9F29" w14:textId="77777777" w:rsidTr="007331AF">
        <w:trPr>
          <w:trHeight w:val="312"/>
        </w:trPr>
        <w:tc>
          <w:tcPr>
            <w:tcW w:w="1340" w:type="dxa"/>
            <w:tcBorders>
              <w:top w:val="nil"/>
              <w:left w:val="nil"/>
              <w:bottom w:val="nil"/>
              <w:right w:val="nil"/>
            </w:tcBorders>
            <w:shd w:val="clear" w:color="000000" w:fill="FFFFFF"/>
            <w:noWrap/>
            <w:vAlign w:val="center"/>
            <w:hideMark/>
          </w:tcPr>
          <w:p w14:paraId="0F27FEDB" w14:textId="1CF6F36F" w:rsidR="007331AF" w:rsidRPr="004D3964" w:rsidRDefault="007331AF" w:rsidP="007331AF">
            <w:pPr>
              <w:rPr>
                <w:lang w:val="fr-FR" w:eastAsia="fr-FR"/>
              </w:rPr>
            </w:pPr>
            <w:r w:rsidRPr="004D3964">
              <w:rPr>
                <w:lang w:val="fr-FR" w:eastAsia="fr-FR"/>
              </w:rPr>
              <w:t>4</w:t>
            </w:r>
          </w:p>
        </w:tc>
        <w:tc>
          <w:tcPr>
            <w:tcW w:w="1420" w:type="dxa"/>
            <w:tcBorders>
              <w:top w:val="nil"/>
              <w:left w:val="nil"/>
              <w:bottom w:val="nil"/>
              <w:right w:val="nil"/>
            </w:tcBorders>
            <w:shd w:val="clear" w:color="000000" w:fill="FFFFFF"/>
            <w:noWrap/>
            <w:vAlign w:val="center"/>
            <w:hideMark/>
          </w:tcPr>
          <w:p w14:paraId="0C68D095" w14:textId="7229C245" w:rsidR="007331AF" w:rsidRPr="004D3964" w:rsidRDefault="007331AF" w:rsidP="007331AF">
            <w:pPr>
              <w:jc w:val="center"/>
              <w:rPr>
                <w:lang w:val="fr-FR" w:eastAsia="fr-FR"/>
              </w:rPr>
            </w:pPr>
            <w:r w:rsidRPr="004D3964">
              <w:rPr>
                <w:lang w:val="fr-FR" w:eastAsia="fr-FR"/>
              </w:rPr>
              <w:t>.220</w:t>
            </w:r>
          </w:p>
        </w:tc>
        <w:tc>
          <w:tcPr>
            <w:tcW w:w="1720" w:type="dxa"/>
            <w:tcBorders>
              <w:top w:val="nil"/>
              <w:left w:val="nil"/>
              <w:bottom w:val="nil"/>
              <w:right w:val="nil"/>
            </w:tcBorders>
            <w:shd w:val="clear" w:color="000000" w:fill="FFFFFF"/>
            <w:noWrap/>
            <w:vAlign w:val="center"/>
            <w:hideMark/>
          </w:tcPr>
          <w:p w14:paraId="2C16A05F" w14:textId="1C572EA5" w:rsidR="007331AF" w:rsidRPr="004D3964" w:rsidRDefault="007331AF" w:rsidP="007331AF">
            <w:pPr>
              <w:jc w:val="center"/>
              <w:rPr>
                <w:b/>
                <w:bCs/>
                <w:lang w:val="fr-FR" w:eastAsia="fr-FR"/>
              </w:rPr>
            </w:pPr>
            <w:r w:rsidRPr="004D3964">
              <w:rPr>
                <w:b/>
                <w:bCs/>
                <w:lang w:val="fr-FR" w:eastAsia="fr-FR"/>
              </w:rPr>
              <w:t>.220</w:t>
            </w:r>
          </w:p>
        </w:tc>
        <w:tc>
          <w:tcPr>
            <w:tcW w:w="1660" w:type="dxa"/>
            <w:tcBorders>
              <w:top w:val="nil"/>
              <w:left w:val="nil"/>
              <w:bottom w:val="nil"/>
              <w:right w:val="nil"/>
            </w:tcBorders>
            <w:shd w:val="clear" w:color="000000" w:fill="FFFFFF"/>
            <w:noWrap/>
            <w:vAlign w:val="center"/>
            <w:hideMark/>
          </w:tcPr>
          <w:p w14:paraId="7B1337D9" w14:textId="79DE7CE7" w:rsidR="007331AF" w:rsidRPr="004D3964" w:rsidRDefault="007331AF" w:rsidP="007331AF">
            <w:pPr>
              <w:jc w:val="center"/>
              <w:rPr>
                <w:lang w:val="fr-FR" w:eastAsia="fr-FR"/>
              </w:rPr>
            </w:pPr>
            <w:r w:rsidRPr="004D3964">
              <w:rPr>
                <w:lang w:val="fr-FR" w:eastAsia="fr-FR"/>
              </w:rPr>
              <w:t>.159</w:t>
            </w:r>
          </w:p>
        </w:tc>
        <w:tc>
          <w:tcPr>
            <w:tcW w:w="1180" w:type="dxa"/>
            <w:tcBorders>
              <w:top w:val="nil"/>
              <w:left w:val="nil"/>
              <w:bottom w:val="nil"/>
              <w:right w:val="nil"/>
            </w:tcBorders>
            <w:shd w:val="clear" w:color="000000" w:fill="FFFFFF"/>
            <w:noWrap/>
            <w:vAlign w:val="center"/>
            <w:hideMark/>
          </w:tcPr>
          <w:p w14:paraId="2B5269C8" w14:textId="03970738" w:rsidR="007331AF" w:rsidRPr="004D3964" w:rsidRDefault="007331AF" w:rsidP="007331AF">
            <w:pPr>
              <w:jc w:val="center"/>
              <w:rPr>
                <w:lang w:val="fr-FR" w:eastAsia="fr-FR"/>
              </w:rPr>
            </w:pPr>
            <w:r w:rsidRPr="004D3964">
              <w:rPr>
                <w:lang w:val="fr-FR" w:eastAsia="fr-FR"/>
              </w:rPr>
              <w:t>-.125</w:t>
            </w:r>
          </w:p>
        </w:tc>
        <w:tc>
          <w:tcPr>
            <w:tcW w:w="1020" w:type="dxa"/>
            <w:tcBorders>
              <w:top w:val="nil"/>
              <w:left w:val="nil"/>
              <w:bottom w:val="nil"/>
              <w:right w:val="nil"/>
            </w:tcBorders>
            <w:shd w:val="clear" w:color="000000" w:fill="FFFFFF"/>
            <w:noWrap/>
            <w:vAlign w:val="bottom"/>
            <w:hideMark/>
          </w:tcPr>
          <w:p w14:paraId="13B0F181" w14:textId="1F8EB1FD" w:rsidR="007331AF" w:rsidRPr="004D3964" w:rsidRDefault="007331AF" w:rsidP="007331AF">
            <w:pPr>
              <w:jc w:val="center"/>
              <w:rPr>
                <w:lang w:val="fr-FR" w:eastAsia="fr-FR"/>
              </w:rPr>
            </w:pPr>
            <w:r w:rsidRPr="004D3964">
              <w:rPr>
                <w:lang w:val="fr-FR" w:eastAsia="fr-FR"/>
              </w:rPr>
              <w:t>.842</w:t>
            </w:r>
          </w:p>
        </w:tc>
      </w:tr>
      <w:tr w:rsidR="007331AF" w:rsidRPr="004D3964" w14:paraId="4CD59740" w14:textId="77777777" w:rsidTr="007331AF">
        <w:trPr>
          <w:trHeight w:val="312"/>
        </w:trPr>
        <w:tc>
          <w:tcPr>
            <w:tcW w:w="1340" w:type="dxa"/>
            <w:tcBorders>
              <w:top w:val="nil"/>
              <w:left w:val="nil"/>
              <w:bottom w:val="nil"/>
              <w:right w:val="nil"/>
            </w:tcBorders>
            <w:shd w:val="clear" w:color="000000" w:fill="FFFFFF"/>
            <w:noWrap/>
            <w:vAlign w:val="center"/>
            <w:hideMark/>
          </w:tcPr>
          <w:p w14:paraId="1F3F8B57" w14:textId="4D0A3DF0" w:rsidR="007331AF" w:rsidRPr="004D3964" w:rsidRDefault="007331AF" w:rsidP="007331AF">
            <w:pPr>
              <w:rPr>
                <w:lang w:val="fr-FR" w:eastAsia="fr-FR"/>
              </w:rPr>
            </w:pPr>
            <w:r w:rsidRPr="004D3964">
              <w:rPr>
                <w:lang w:val="fr-FR" w:eastAsia="fr-FR"/>
              </w:rPr>
              <w:t>9</w:t>
            </w:r>
          </w:p>
        </w:tc>
        <w:tc>
          <w:tcPr>
            <w:tcW w:w="1420" w:type="dxa"/>
            <w:tcBorders>
              <w:top w:val="nil"/>
              <w:left w:val="nil"/>
              <w:bottom w:val="nil"/>
              <w:right w:val="nil"/>
            </w:tcBorders>
            <w:shd w:val="clear" w:color="000000" w:fill="FFFFFF"/>
            <w:noWrap/>
            <w:vAlign w:val="center"/>
            <w:hideMark/>
          </w:tcPr>
          <w:p w14:paraId="63D138DC" w14:textId="2ED605E3" w:rsidR="007331AF" w:rsidRPr="004D3964" w:rsidRDefault="007331AF" w:rsidP="007331AF">
            <w:pPr>
              <w:jc w:val="center"/>
              <w:rPr>
                <w:i/>
                <w:iCs/>
                <w:u w:val="single"/>
                <w:lang w:val="fr-FR" w:eastAsia="fr-FR"/>
              </w:rPr>
            </w:pPr>
            <w:r w:rsidRPr="004D3964">
              <w:rPr>
                <w:i/>
                <w:iCs/>
                <w:u w:val="single"/>
                <w:lang w:val="fr-FR" w:eastAsia="fr-FR"/>
              </w:rPr>
              <w:t>.016</w:t>
            </w:r>
          </w:p>
        </w:tc>
        <w:tc>
          <w:tcPr>
            <w:tcW w:w="1720" w:type="dxa"/>
            <w:tcBorders>
              <w:top w:val="nil"/>
              <w:left w:val="nil"/>
              <w:bottom w:val="nil"/>
              <w:right w:val="nil"/>
            </w:tcBorders>
            <w:shd w:val="clear" w:color="000000" w:fill="FFFFFF"/>
            <w:noWrap/>
            <w:vAlign w:val="center"/>
            <w:hideMark/>
          </w:tcPr>
          <w:p w14:paraId="6C7F28DC" w14:textId="72133D69" w:rsidR="007331AF" w:rsidRPr="004D3964" w:rsidRDefault="007331AF" w:rsidP="007331AF">
            <w:pPr>
              <w:jc w:val="center"/>
              <w:rPr>
                <w:b/>
                <w:bCs/>
                <w:lang w:val="fr-FR" w:eastAsia="fr-FR"/>
              </w:rPr>
            </w:pPr>
            <w:r w:rsidRPr="004D3964">
              <w:rPr>
                <w:b/>
                <w:bCs/>
                <w:lang w:val="fr-FR" w:eastAsia="fr-FR"/>
              </w:rPr>
              <w:t>.462</w:t>
            </w:r>
          </w:p>
        </w:tc>
        <w:tc>
          <w:tcPr>
            <w:tcW w:w="1660" w:type="dxa"/>
            <w:tcBorders>
              <w:top w:val="nil"/>
              <w:left w:val="nil"/>
              <w:bottom w:val="nil"/>
              <w:right w:val="nil"/>
            </w:tcBorders>
            <w:shd w:val="clear" w:color="000000" w:fill="FFFFFF"/>
            <w:noWrap/>
            <w:vAlign w:val="center"/>
            <w:hideMark/>
          </w:tcPr>
          <w:p w14:paraId="654F7110" w14:textId="006B3AF3" w:rsidR="007331AF" w:rsidRPr="004D3964" w:rsidRDefault="007331AF" w:rsidP="007331AF">
            <w:pPr>
              <w:jc w:val="center"/>
              <w:rPr>
                <w:i/>
                <w:iCs/>
                <w:u w:val="single"/>
                <w:lang w:val="fr-FR" w:eastAsia="fr-FR"/>
              </w:rPr>
            </w:pPr>
            <w:r w:rsidRPr="004D3964">
              <w:rPr>
                <w:i/>
                <w:iCs/>
                <w:u w:val="single"/>
                <w:lang w:val="fr-FR" w:eastAsia="fr-FR"/>
              </w:rPr>
              <w:t>-.004</w:t>
            </w:r>
          </w:p>
        </w:tc>
        <w:tc>
          <w:tcPr>
            <w:tcW w:w="1180" w:type="dxa"/>
            <w:tcBorders>
              <w:top w:val="nil"/>
              <w:left w:val="nil"/>
              <w:bottom w:val="nil"/>
              <w:right w:val="nil"/>
            </w:tcBorders>
            <w:shd w:val="clear" w:color="000000" w:fill="FFFFFF"/>
            <w:noWrap/>
            <w:vAlign w:val="center"/>
            <w:hideMark/>
          </w:tcPr>
          <w:p w14:paraId="33B15771" w14:textId="08048B4D" w:rsidR="007331AF" w:rsidRPr="004D3964" w:rsidRDefault="007331AF" w:rsidP="007331AF">
            <w:pPr>
              <w:jc w:val="center"/>
              <w:rPr>
                <w:lang w:val="fr-FR" w:eastAsia="fr-FR"/>
              </w:rPr>
            </w:pPr>
            <w:r w:rsidRPr="004D3964">
              <w:rPr>
                <w:lang w:val="fr-FR" w:eastAsia="fr-FR"/>
              </w:rPr>
              <w:t>-.297</w:t>
            </w:r>
          </w:p>
        </w:tc>
        <w:tc>
          <w:tcPr>
            <w:tcW w:w="1020" w:type="dxa"/>
            <w:tcBorders>
              <w:top w:val="nil"/>
              <w:left w:val="nil"/>
              <w:bottom w:val="nil"/>
              <w:right w:val="nil"/>
            </w:tcBorders>
            <w:shd w:val="clear" w:color="000000" w:fill="FFFFFF"/>
            <w:noWrap/>
            <w:vAlign w:val="bottom"/>
            <w:hideMark/>
          </w:tcPr>
          <w:p w14:paraId="357461B8" w14:textId="68F1F4F3" w:rsidR="007331AF" w:rsidRPr="004D3964" w:rsidRDefault="007331AF" w:rsidP="007331AF">
            <w:pPr>
              <w:jc w:val="center"/>
              <w:rPr>
                <w:lang w:val="fr-FR" w:eastAsia="fr-FR"/>
              </w:rPr>
            </w:pPr>
            <w:r w:rsidRPr="004D3964">
              <w:rPr>
                <w:lang w:val="fr-FR" w:eastAsia="fr-FR"/>
              </w:rPr>
              <w:t>.648</w:t>
            </w:r>
          </w:p>
        </w:tc>
      </w:tr>
      <w:tr w:rsidR="007331AF" w:rsidRPr="004D3964" w14:paraId="5ADC8F15" w14:textId="77777777" w:rsidTr="007331AF">
        <w:trPr>
          <w:trHeight w:val="312"/>
        </w:trPr>
        <w:tc>
          <w:tcPr>
            <w:tcW w:w="1340" w:type="dxa"/>
            <w:tcBorders>
              <w:top w:val="nil"/>
              <w:left w:val="nil"/>
              <w:bottom w:val="nil"/>
              <w:right w:val="nil"/>
            </w:tcBorders>
            <w:shd w:val="clear" w:color="000000" w:fill="FFFFFF"/>
            <w:noWrap/>
            <w:vAlign w:val="center"/>
            <w:hideMark/>
          </w:tcPr>
          <w:p w14:paraId="39185010" w14:textId="355066A0" w:rsidR="007331AF" w:rsidRPr="004D3964" w:rsidRDefault="007331AF" w:rsidP="007331AF">
            <w:pPr>
              <w:rPr>
                <w:lang w:val="fr-FR" w:eastAsia="fr-FR"/>
              </w:rPr>
            </w:pPr>
            <w:r w:rsidRPr="004D3964">
              <w:rPr>
                <w:lang w:val="fr-FR" w:eastAsia="fr-FR"/>
              </w:rPr>
              <w:t>16</w:t>
            </w:r>
          </w:p>
        </w:tc>
        <w:tc>
          <w:tcPr>
            <w:tcW w:w="1420" w:type="dxa"/>
            <w:tcBorders>
              <w:top w:val="nil"/>
              <w:left w:val="nil"/>
              <w:bottom w:val="nil"/>
              <w:right w:val="nil"/>
            </w:tcBorders>
            <w:shd w:val="clear" w:color="000000" w:fill="FFFFFF"/>
            <w:noWrap/>
            <w:vAlign w:val="center"/>
            <w:hideMark/>
          </w:tcPr>
          <w:p w14:paraId="74C4392C" w14:textId="61D369F2" w:rsidR="007331AF" w:rsidRPr="004D3964" w:rsidRDefault="007331AF" w:rsidP="007331AF">
            <w:pPr>
              <w:jc w:val="center"/>
              <w:rPr>
                <w:lang w:val="fr-FR" w:eastAsia="fr-FR"/>
              </w:rPr>
            </w:pPr>
            <w:r w:rsidRPr="004D3964">
              <w:rPr>
                <w:lang w:val="fr-FR" w:eastAsia="fr-FR"/>
              </w:rPr>
              <w:t>-.077</w:t>
            </w:r>
          </w:p>
        </w:tc>
        <w:tc>
          <w:tcPr>
            <w:tcW w:w="1720" w:type="dxa"/>
            <w:tcBorders>
              <w:top w:val="nil"/>
              <w:left w:val="nil"/>
              <w:bottom w:val="nil"/>
              <w:right w:val="nil"/>
            </w:tcBorders>
            <w:shd w:val="clear" w:color="000000" w:fill="FFFFFF"/>
            <w:noWrap/>
            <w:vAlign w:val="center"/>
            <w:hideMark/>
          </w:tcPr>
          <w:p w14:paraId="26D23224" w14:textId="03A61733" w:rsidR="007331AF" w:rsidRPr="004D3964" w:rsidRDefault="007331AF" w:rsidP="007331AF">
            <w:pPr>
              <w:jc w:val="center"/>
              <w:rPr>
                <w:b/>
                <w:bCs/>
                <w:lang w:val="fr-FR" w:eastAsia="fr-FR"/>
              </w:rPr>
            </w:pPr>
            <w:r w:rsidRPr="004D3964">
              <w:rPr>
                <w:b/>
                <w:bCs/>
                <w:lang w:val="fr-FR" w:eastAsia="fr-FR"/>
              </w:rPr>
              <w:t>.772</w:t>
            </w:r>
          </w:p>
        </w:tc>
        <w:tc>
          <w:tcPr>
            <w:tcW w:w="1660" w:type="dxa"/>
            <w:tcBorders>
              <w:top w:val="nil"/>
              <w:left w:val="nil"/>
              <w:bottom w:val="nil"/>
              <w:right w:val="nil"/>
            </w:tcBorders>
            <w:shd w:val="clear" w:color="000000" w:fill="FFFFFF"/>
            <w:noWrap/>
            <w:vAlign w:val="center"/>
            <w:hideMark/>
          </w:tcPr>
          <w:p w14:paraId="68DA4AF2" w14:textId="1B6B4478" w:rsidR="007331AF" w:rsidRPr="004D3964" w:rsidRDefault="007331AF" w:rsidP="007331AF">
            <w:pPr>
              <w:jc w:val="center"/>
              <w:rPr>
                <w:lang w:val="fr-FR" w:eastAsia="fr-FR"/>
              </w:rPr>
            </w:pPr>
            <w:r w:rsidRPr="004D3964">
              <w:rPr>
                <w:lang w:val="fr-FR" w:eastAsia="fr-FR"/>
              </w:rPr>
              <w:t>.103</w:t>
            </w:r>
          </w:p>
        </w:tc>
        <w:tc>
          <w:tcPr>
            <w:tcW w:w="1180" w:type="dxa"/>
            <w:tcBorders>
              <w:top w:val="nil"/>
              <w:left w:val="nil"/>
              <w:bottom w:val="nil"/>
              <w:right w:val="nil"/>
            </w:tcBorders>
            <w:shd w:val="clear" w:color="000000" w:fill="FFFFFF"/>
            <w:noWrap/>
            <w:vAlign w:val="center"/>
            <w:hideMark/>
          </w:tcPr>
          <w:p w14:paraId="197A04C7" w14:textId="7A7B5A1A" w:rsidR="007331AF" w:rsidRPr="004D3964" w:rsidRDefault="007331AF" w:rsidP="007331AF">
            <w:pPr>
              <w:jc w:val="center"/>
              <w:rPr>
                <w:lang w:val="fr-FR" w:eastAsia="fr-FR"/>
              </w:rPr>
            </w:pPr>
            <w:r w:rsidRPr="004D3964">
              <w:rPr>
                <w:lang w:val="fr-FR" w:eastAsia="fr-FR"/>
              </w:rPr>
              <w:t>.194</w:t>
            </w:r>
          </w:p>
        </w:tc>
        <w:tc>
          <w:tcPr>
            <w:tcW w:w="1020" w:type="dxa"/>
            <w:tcBorders>
              <w:top w:val="nil"/>
              <w:left w:val="nil"/>
              <w:bottom w:val="nil"/>
              <w:right w:val="nil"/>
            </w:tcBorders>
            <w:shd w:val="clear" w:color="000000" w:fill="FFFFFF"/>
            <w:noWrap/>
            <w:vAlign w:val="bottom"/>
            <w:hideMark/>
          </w:tcPr>
          <w:p w14:paraId="7915F81E" w14:textId="51A72EAD" w:rsidR="007331AF" w:rsidRPr="004D3964" w:rsidRDefault="007331AF" w:rsidP="007331AF">
            <w:pPr>
              <w:jc w:val="center"/>
              <w:rPr>
                <w:lang w:val="fr-FR" w:eastAsia="fr-FR"/>
              </w:rPr>
            </w:pPr>
            <w:r w:rsidRPr="004D3964">
              <w:rPr>
                <w:lang w:val="fr-FR" w:eastAsia="fr-FR"/>
              </w:rPr>
              <w:t>.365</w:t>
            </w:r>
          </w:p>
        </w:tc>
      </w:tr>
      <w:tr w:rsidR="007331AF" w:rsidRPr="004D3964" w14:paraId="381C51C4" w14:textId="77777777" w:rsidTr="007331AF">
        <w:trPr>
          <w:trHeight w:val="312"/>
        </w:trPr>
        <w:tc>
          <w:tcPr>
            <w:tcW w:w="1340" w:type="dxa"/>
            <w:tcBorders>
              <w:top w:val="nil"/>
              <w:left w:val="nil"/>
              <w:bottom w:val="nil"/>
              <w:right w:val="nil"/>
            </w:tcBorders>
            <w:shd w:val="clear" w:color="000000" w:fill="FFFFFF"/>
            <w:noWrap/>
            <w:vAlign w:val="center"/>
            <w:hideMark/>
          </w:tcPr>
          <w:p w14:paraId="5A69FFF4" w14:textId="49A536F1" w:rsidR="007331AF" w:rsidRPr="004D3964" w:rsidRDefault="007331AF" w:rsidP="007331AF">
            <w:pPr>
              <w:rPr>
                <w:lang w:val="fr-FR" w:eastAsia="fr-FR"/>
              </w:rPr>
            </w:pPr>
            <w:r w:rsidRPr="004D3964">
              <w:rPr>
                <w:lang w:val="fr-FR" w:eastAsia="fr-FR"/>
              </w:rPr>
              <w:t>17</w:t>
            </w:r>
          </w:p>
        </w:tc>
        <w:tc>
          <w:tcPr>
            <w:tcW w:w="1420" w:type="dxa"/>
            <w:tcBorders>
              <w:top w:val="nil"/>
              <w:left w:val="nil"/>
              <w:bottom w:val="nil"/>
              <w:right w:val="nil"/>
            </w:tcBorders>
            <w:shd w:val="clear" w:color="000000" w:fill="FFFFFF"/>
            <w:noWrap/>
            <w:vAlign w:val="center"/>
            <w:hideMark/>
          </w:tcPr>
          <w:p w14:paraId="2F8D1FFD" w14:textId="156CD704" w:rsidR="007331AF" w:rsidRPr="004D3964" w:rsidRDefault="007331AF" w:rsidP="007331AF">
            <w:pPr>
              <w:jc w:val="center"/>
              <w:rPr>
                <w:lang w:val="fr-FR" w:eastAsia="fr-FR"/>
              </w:rPr>
            </w:pPr>
            <w:r w:rsidRPr="004D3964">
              <w:rPr>
                <w:lang w:val="fr-FR" w:eastAsia="fr-FR"/>
              </w:rPr>
              <w:t>.159</w:t>
            </w:r>
          </w:p>
        </w:tc>
        <w:tc>
          <w:tcPr>
            <w:tcW w:w="1720" w:type="dxa"/>
            <w:tcBorders>
              <w:top w:val="nil"/>
              <w:left w:val="nil"/>
              <w:bottom w:val="nil"/>
              <w:right w:val="nil"/>
            </w:tcBorders>
            <w:shd w:val="clear" w:color="000000" w:fill="FFFFFF"/>
            <w:noWrap/>
            <w:vAlign w:val="center"/>
            <w:hideMark/>
          </w:tcPr>
          <w:p w14:paraId="5410F969" w14:textId="016B2562" w:rsidR="007331AF" w:rsidRPr="004D3964" w:rsidRDefault="007331AF" w:rsidP="007331AF">
            <w:pPr>
              <w:jc w:val="center"/>
              <w:rPr>
                <w:b/>
                <w:bCs/>
                <w:lang w:val="fr-FR" w:eastAsia="fr-FR"/>
              </w:rPr>
            </w:pPr>
            <w:r w:rsidRPr="004D3964">
              <w:rPr>
                <w:b/>
                <w:bCs/>
                <w:lang w:val="fr-FR" w:eastAsia="fr-FR"/>
              </w:rPr>
              <w:t>.585</w:t>
            </w:r>
          </w:p>
        </w:tc>
        <w:tc>
          <w:tcPr>
            <w:tcW w:w="1660" w:type="dxa"/>
            <w:tcBorders>
              <w:top w:val="nil"/>
              <w:left w:val="nil"/>
              <w:bottom w:val="nil"/>
              <w:right w:val="nil"/>
            </w:tcBorders>
            <w:shd w:val="clear" w:color="000000" w:fill="FFFFFF"/>
            <w:noWrap/>
            <w:vAlign w:val="center"/>
            <w:hideMark/>
          </w:tcPr>
          <w:p w14:paraId="2A3D1C72" w14:textId="56DDF82C" w:rsidR="007331AF" w:rsidRPr="004D3964" w:rsidRDefault="007331AF" w:rsidP="007331AF">
            <w:pPr>
              <w:jc w:val="center"/>
              <w:rPr>
                <w:lang w:val="fr-FR" w:eastAsia="fr-FR"/>
              </w:rPr>
            </w:pPr>
            <w:r w:rsidRPr="004D3964">
              <w:rPr>
                <w:lang w:val="fr-FR" w:eastAsia="fr-FR"/>
              </w:rPr>
              <w:t>.191</w:t>
            </w:r>
          </w:p>
        </w:tc>
        <w:tc>
          <w:tcPr>
            <w:tcW w:w="1180" w:type="dxa"/>
            <w:tcBorders>
              <w:top w:val="nil"/>
              <w:left w:val="nil"/>
              <w:bottom w:val="nil"/>
              <w:right w:val="nil"/>
            </w:tcBorders>
            <w:shd w:val="clear" w:color="000000" w:fill="FFFFFF"/>
            <w:noWrap/>
            <w:vAlign w:val="center"/>
            <w:hideMark/>
          </w:tcPr>
          <w:p w14:paraId="0578F917" w14:textId="703B3919" w:rsidR="007331AF" w:rsidRPr="004D3964" w:rsidRDefault="007331AF" w:rsidP="007331AF">
            <w:pPr>
              <w:jc w:val="center"/>
              <w:rPr>
                <w:lang w:val="fr-FR" w:eastAsia="fr-FR"/>
              </w:rPr>
            </w:pPr>
            <w:r w:rsidRPr="004D3964">
              <w:rPr>
                <w:lang w:val="fr-FR" w:eastAsia="fr-FR"/>
              </w:rPr>
              <w:t>-.199</w:t>
            </w:r>
          </w:p>
        </w:tc>
        <w:tc>
          <w:tcPr>
            <w:tcW w:w="1020" w:type="dxa"/>
            <w:tcBorders>
              <w:top w:val="nil"/>
              <w:left w:val="nil"/>
              <w:bottom w:val="nil"/>
              <w:right w:val="nil"/>
            </w:tcBorders>
            <w:shd w:val="clear" w:color="000000" w:fill="FFFFFF"/>
            <w:noWrap/>
            <w:vAlign w:val="bottom"/>
            <w:hideMark/>
          </w:tcPr>
          <w:p w14:paraId="0CF89943" w14:textId="4B1EC610" w:rsidR="007331AF" w:rsidRPr="004D3964" w:rsidRDefault="007331AF" w:rsidP="007331AF">
            <w:pPr>
              <w:jc w:val="center"/>
              <w:rPr>
                <w:lang w:val="fr-FR" w:eastAsia="fr-FR"/>
              </w:rPr>
            </w:pPr>
            <w:r w:rsidRPr="004D3964">
              <w:rPr>
                <w:lang w:val="fr-FR" w:eastAsia="fr-FR"/>
              </w:rPr>
              <w:t>.495</w:t>
            </w:r>
          </w:p>
        </w:tc>
      </w:tr>
      <w:tr w:rsidR="007331AF" w:rsidRPr="004D3964" w14:paraId="66BC6C85" w14:textId="77777777" w:rsidTr="007331AF">
        <w:trPr>
          <w:trHeight w:val="312"/>
        </w:trPr>
        <w:tc>
          <w:tcPr>
            <w:tcW w:w="1340" w:type="dxa"/>
            <w:tcBorders>
              <w:top w:val="nil"/>
              <w:left w:val="nil"/>
              <w:bottom w:val="nil"/>
              <w:right w:val="nil"/>
            </w:tcBorders>
            <w:shd w:val="clear" w:color="000000" w:fill="FFFFFF"/>
            <w:noWrap/>
            <w:vAlign w:val="center"/>
            <w:hideMark/>
          </w:tcPr>
          <w:p w14:paraId="3179AF69" w14:textId="6B2A3398" w:rsidR="007331AF" w:rsidRPr="004D3964" w:rsidRDefault="007331AF" w:rsidP="007331AF">
            <w:pPr>
              <w:rPr>
                <w:lang w:val="fr-FR" w:eastAsia="fr-FR"/>
              </w:rPr>
            </w:pPr>
            <w:r w:rsidRPr="004D3964">
              <w:rPr>
                <w:lang w:val="fr-FR" w:eastAsia="fr-FR"/>
              </w:rPr>
              <w:t>2</w:t>
            </w:r>
          </w:p>
        </w:tc>
        <w:tc>
          <w:tcPr>
            <w:tcW w:w="1420" w:type="dxa"/>
            <w:tcBorders>
              <w:top w:val="nil"/>
              <w:left w:val="nil"/>
              <w:bottom w:val="nil"/>
              <w:right w:val="nil"/>
            </w:tcBorders>
            <w:shd w:val="clear" w:color="000000" w:fill="FFFFFF"/>
            <w:noWrap/>
            <w:vAlign w:val="center"/>
            <w:hideMark/>
          </w:tcPr>
          <w:p w14:paraId="244B1581" w14:textId="1FB1D93B" w:rsidR="007331AF" w:rsidRPr="004D3964" w:rsidRDefault="007331AF" w:rsidP="007331AF">
            <w:pPr>
              <w:jc w:val="center"/>
              <w:rPr>
                <w:b/>
                <w:bCs/>
                <w:lang w:val="fr-FR" w:eastAsia="fr-FR"/>
              </w:rPr>
            </w:pPr>
            <w:r w:rsidRPr="004D3964">
              <w:rPr>
                <w:b/>
                <w:bCs/>
                <w:lang w:val="fr-FR" w:eastAsia="fr-FR"/>
              </w:rPr>
              <w:t>.624</w:t>
            </w:r>
          </w:p>
        </w:tc>
        <w:tc>
          <w:tcPr>
            <w:tcW w:w="1720" w:type="dxa"/>
            <w:tcBorders>
              <w:top w:val="nil"/>
              <w:left w:val="nil"/>
              <w:bottom w:val="nil"/>
              <w:right w:val="nil"/>
            </w:tcBorders>
            <w:shd w:val="clear" w:color="000000" w:fill="FFFFFF"/>
            <w:noWrap/>
            <w:vAlign w:val="center"/>
            <w:hideMark/>
          </w:tcPr>
          <w:p w14:paraId="6F84BED7" w14:textId="3E765B5D" w:rsidR="007331AF" w:rsidRPr="004D3964" w:rsidRDefault="007331AF" w:rsidP="007331AF">
            <w:pPr>
              <w:jc w:val="center"/>
              <w:rPr>
                <w:i/>
                <w:iCs/>
                <w:u w:val="single"/>
                <w:lang w:val="fr-FR" w:eastAsia="fr-FR"/>
              </w:rPr>
            </w:pPr>
            <w:r w:rsidRPr="004D3964">
              <w:rPr>
                <w:i/>
                <w:iCs/>
                <w:u w:val="single"/>
                <w:lang w:val="fr-FR" w:eastAsia="fr-FR"/>
              </w:rPr>
              <w:t>-.035</w:t>
            </w:r>
          </w:p>
        </w:tc>
        <w:tc>
          <w:tcPr>
            <w:tcW w:w="1660" w:type="dxa"/>
            <w:tcBorders>
              <w:top w:val="nil"/>
              <w:left w:val="nil"/>
              <w:bottom w:val="nil"/>
              <w:right w:val="nil"/>
            </w:tcBorders>
            <w:shd w:val="clear" w:color="000000" w:fill="FFFFFF"/>
            <w:noWrap/>
            <w:vAlign w:val="center"/>
            <w:hideMark/>
          </w:tcPr>
          <w:p w14:paraId="529A3B29" w14:textId="3F8A3B85" w:rsidR="007331AF" w:rsidRPr="004D3964" w:rsidRDefault="007331AF" w:rsidP="007331AF">
            <w:pPr>
              <w:jc w:val="center"/>
              <w:rPr>
                <w:i/>
                <w:iCs/>
                <w:u w:val="single"/>
                <w:lang w:val="fr-FR" w:eastAsia="fr-FR"/>
              </w:rPr>
            </w:pPr>
            <w:r w:rsidRPr="004D3964">
              <w:rPr>
                <w:i/>
                <w:iCs/>
                <w:u w:val="single"/>
                <w:lang w:val="fr-FR" w:eastAsia="fr-FR"/>
              </w:rPr>
              <w:t>.034</w:t>
            </w:r>
          </w:p>
        </w:tc>
        <w:tc>
          <w:tcPr>
            <w:tcW w:w="1180" w:type="dxa"/>
            <w:tcBorders>
              <w:top w:val="nil"/>
              <w:left w:val="nil"/>
              <w:bottom w:val="nil"/>
              <w:right w:val="nil"/>
            </w:tcBorders>
            <w:shd w:val="clear" w:color="000000" w:fill="FFFFFF"/>
            <w:noWrap/>
            <w:vAlign w:val="center"/>
            <w:hideMark/>
          </w:tcPr>
          <w:p w14:paraId="01DC73E2" w14:textId="4A6983B4" w:rsidR="007331AF" w:rsidRPr="004D3964" w:rsidRDefault="007331AF" w:rsidP="007331AF">
            <w:pPr>
              <w:jc w:val="center"/>
              <w:rPr>
                <w:lang w:val="fr-FR" w:eastAsia="fr-FR"/>
              </w:rPr>
            </w:pPr>
            <w:r w:rsidRPr="004D3964">
              <w:rPr>
                <w:lang w:val="fr-FR" w:eastAsia="fr-FR"/>
              </w:rPr>
              <w:t>.086</w:t>
            </w:r>
          </w:p>
        </w:tc>
        <w:tc>
          <w:tcPr>
            <w:tcW w:w="1020" w:type="dxa"/>
            <w:tcBorders>
              <w:top w:val="nil"/>
              <w:left w:val="nil"/>
              <w:bottom w:val="nil"/>
              <w:right w:val="nil"/>
            </w:tcBorders>
            <w:shd w:val="clear" w:color="000000" w:fill="FFFFFF"/>
            <w:noWrap/>
            <w:vAlign w:val="bottom"/>
            <w:hideMark/>
          </w:tcPr>
          <w:p w14:paraId="01564C5E" w14:textId="7009BB24" w:rsidR="007331AF" w:rsidRPr="004D3964" w:rsidRDefault="007331AF" w:rsidP="007331AF">
            <w:pPr>
              <w:jc w:val="center"/>
              <w:rPr>
                <w:lang w:val="fr-FR" w:eastAsia="fr-FR"/>
              </w:rPr>
            </w:pPr>
            <w:r w:rsidRPr="004D3964">
              <w:rPr>
                <w:lang w:val="fr-FR" w:eastAsia="fr-FR"/>
              </w:rPr>
              <w:t>.548</w:t>
            </w:r>
          </w:p>
        </w:tc>
      </w:tr>
      <w:tr w:rsidR="007331AF" w:rsidRPr="004D3964" w14:paraId="03E302A3" w14:textId="77777777" w:rsidTr="007331AF">
        <w:trPr>
          <w:trHeight w:val="312"/>
        </w:trPr>
        <w:tc>
          <w:tcPr>
            <w:tcW w:w="1340" w:type="dxa"/>
            <w:tcBorders>
              <w:top w:val="nil"/>
              <w:left w:val="nil"/>
              <w:bottom w:val="nil"/>
              <w:right w:val="nil"/>
            </w:tcBorders>
            <w:shd w:val="clear" w:color="000000" w:fill="FFFFFF"/>
            <w:noWrap/>
            <w:vAlign w:val="center"/>
            <w:hideMark/>
          </w:tcPr>
          <w:p w14:paraId="659C07E5" w14:textId="687DDC6B" w:rsidR="007331AF" w:rsidRPr="004D3964" w:rsidRDefault="007331AF" w:rsidP="007331AF">
            <w:pPr>
              <w:rPr>
                <w:lang w:val="fr-FR" w:eastAsia="fr-FR"/>
              </w:rPr>
            </w:pPr>
            <w:r w:rsidRPr="004D3964">
              <w:rPr>
                <w:lang w:val="fr-FR" w:eastAsia="fr-FR"/>
              </w:rPr>
              <w:t>5</w:t>
            </w:r>
          </w:p>
        </w:tc>
        <w:tc>
          <w:tcPr>
            <w:tcW w:w="1420" w:type="dxa"/>
            <w:tcBorders>
              <w:top w:val="nil"/>
              <w:left w:val="nil"/>
              <w:bottom w:val="nil"/>
              <w:right w:val="nil"/>
            </w:tcBorders>
            <w:shd w:val="clear" w:color="000000" w:fill="FFFFFF"/>
            <w:noWrap/>
            <w:vAlign w:val="center"/>
            <w:hideMark/>
          </w:tcPr>
          <w:p w14:paraId="2DE7C445" w14:textId="537D8DAF" w:rsidR="007331AF" w:rsidRPr="004D3964" w:rsidRDefault="007331AF" w:rsidP="007331AF">
            <w:pPr>
              <w:jc w:val="center"/>
              <w:rPr>
                <w:b/>
                <w:bCs/>
                <w:lang w:val="fr-FR" w:eastAsia="fr-FR"/>
              </w:rPr>
            </w:pPr>
            <w:r w:rsidRPr="004D3964">
              <w:rPr>
                <w:b/>
                <w:bCs/>
                <w:lang w:val="fr-FR" w:eastAsia="fr-FR"/>
              </w:rPr>
              <w:t>.707</w:t>
            </w:r>
          </w:p>
        </w:tc>
        <w:tc>
          <w:tcPr>
            <w:tcW w:w="1720" w:type="dxa"/>
            <w:tcBorders>
              <w:top w:val="nil"/>
              <w:left w:val="nil"/>
              <w:bottom w:val="nil"/>
              <w:right w:val="nil"/>
            </w:tcBorders>
            <w:shd w:val="clear" w:color="000000" w:fill="FFFFFF"/>
            <w:noWrap/>
            <w:vAlign w:val="center"/>
            <w:hideMark/>
          </w:tcPr>
          <w:p w14:paraId="2F614A02" w14:textId="37EFA31E" w:rsidR="007331AF" w:rsidRPr="004D3964" w:rsidRDefault="007331AF" w:rsidP="007331AF">
            <w:pPr>
              <w:jc w:val="center"/>
              <w:rPr>
                <w:lang w:val="fr-FR" w:eastAsia="fr-FR"/>
              </w:rPr>
            </w:pPr>
            <w:r w:rsidRPr="004D3964">
              <w:rPr>
                <w:lang w:val="fr-FR" w:eastAsia="fr-FR"/>
              </w:rPr>
              <w:t>-.127</w:t>
            </w:r>
          </w:p>
        </w:tc>
        <w:tc>
          <w:tcPr>
            <w:tcW w:w="1660" w:type="dxa"/>
            <w:tcBorders>
              <w:top w:val="nil"/>
              <w:left w:val="nil"/>
              <w:bottom w:val="nil"/>
              <w:right w:val="nil"/>
            </w:tcBorders>
            <w:shd w:val="clear" w:color="000000" w:fill="FFFFFF"/>
            <w:noWrap/>
            <w:vAlign w:val="center"/>
            <w:hideMark/>
          </w:tcPr>
          <w:p w14:paraId="4260F862" w14:textId="77D02E26" w:rsidR="007331AF" w:rsidRPr="004D3964" w:rsidRDefault="007331AF" w:rsidP="007331AF">
            <w:pPr>
              <w:jc w:val="center"/>
              <w:rPr>
                <w:i/>
                <w:iCs/>
                <w:u w:val="single"/>
                <w:lang w:val="fr-FR" w:eastAsia="fr-FR"/>
              </w:rPr>
            </w:pPr>
            <w:r w:rsidRPr="004D3964">
              <w:rPr>
                <w:i/>
                <w:iCs/>
                <w:u w:val="single"/>
                <w:lang w:val="fr-FR" w:eastAsia="fr-FR"/>
              </w:rPr>
              <w:t>.032</w:t>
            </w:r>
          </w:p>
        </w:tc>
        <w:tc>
          <w:tcPr>
            <w:tcW w:w="1180" w:type="dxa"/>
            <w:tcBorders>
              <w:top w:val="nil"/>
              <w:left w:val="nil"/>
              <w:bottom w:val="nil"/>
              <w:right w:val="nil"/>
            </w:tcBorders>
            <w:shd w:val="clear" w:color="000000" w:fill="FFFFFF"/>
            <w:noWrap/>
            <w:vAlign w:val="center"/>
            <w:hideMark/>
          </w:tcPr>
          <w:p w14:paraId="1D259049" w14:textId="4A04D0A2" w:rsidR="007331AF" w:rsidRPr="004D3964" w:rsidRDefault="007331AF" w:rsidP="007331AF">
            <w:pPr>
              <w:jc w:val="center"/>
              <w:rPr>
                <w:lang w:val="fr-FR" w:eastAsia="fr-FR"/>
              </w:rPr>
            </w:pPr>
            <w:r w:rsidRPr="004D3964">
              <w:rPr>
                <w:lang w:val="fr-FR" w:eastAsia="fr-FR"/>
              </w:rPr>
              <w:t>-.078</w:t>
            </w:r>
          </w:p>
        </w:tc>
        <w:tc>
          <w:tcPr>
            <w:tcW w:w="1020" w:type="dxa"/>
            <w:tcBorders>
              <w:top w:val="nil"/>
              <w:left w:val="nil"/>
              <w:bottom w:val="nil"/>
              <w:right w:val="nil"/>
            </w:tcBorders>
            <w:shd w:val="clear" w:color="000000" w:fill="FFFFFF"/>
            <w:noWrap/>
            <w:vAlign w:val="bottom"/>
            <w:hideMark/>
          </w:tcPr>
          <w:p w14:paraId="451CFB57" w14:textId="56D21B6D" w:rsidR="007331AF" w:rsidRPr="004D3964" w:rsidRDefault="007331AF" w:rsidP="007331AF">
            <w:pPr>
              <w:jc w:val="center"/>
              <w:rPr>
                <w:lang w:val="fr-FR" w:eastAsia="fr-FR"/>
              </w:rPr>
            </w:pPr>
            <w:r w:rsidRPr="004D3964">
              <w:rPr>
                <w:lang w:val="fr-FR" w:eastAsia="fr-FR"/>
              </w:rPr>
              <w:t>.478</w:t>
            </w:r>
          </w:p>
        </w:tc>
      </w:tr>
      <w:tr w:rsidR="007331AF" w:rsidRPr="004D3964" w14:paraId="5B5657FB" w14:textId="77777777" w:rsidTr="007331AF">
        <w:trPr>
          <w:trHeight w:val="312"/>
        </w:trPr>
        <w:tc>
          <w:tcPr>
            <w:tcW w:w="1340" w:type="dxa"/>
            <w:tcBorders>
              <w:top w:val="nil"/>
              <w:left w:val="nil"/>
              <w:bottom w:val="nil"/>
              <w:right w:val="nil"/>
            </w:tcBorders>
            <w:shd w:val="clear" w:color="000000" w:fill="FFFFFF"/>
            <w:noWrap/>
            <w:vAlign w:val="center"/>
            <w:hideMark/>
          </w:tcPr>
          <w:p w14:paraId="36E8EC60" w14:textId="3F7DDBF9" w:rsidR="007331AF" w:rsidRPr="004D3964" w:rsidRDefault="007331AF" w:rsidP="007331AF">
            <w:pPr>
              <w:rPr>
                <w:lang w:val="fr-FR" w:eastAsia="fr-FR"/>
              </w:rPr>
            </w:pPr>
            <w:r w:rsidRPr="004D3964">
              <w:rPr>
                <w:lang w:val="fr-FR" w:eastAsia="fr-FR"/>
              </w:rPr>
              <w:t>10</w:t>
            </w:r>
          </w:p>
        </w:tc>
        <w:tc>
          <w:tcPr>
            <w:tcW w:w="1420" w:type="dxa"/>
            <w:tcBorders>
              <w:top w:val="nil"/>
              <w:left w:val="nil"/>
              <w:bottom w:val="nil"/>
              <w:right w:val="nil"/>
            </w:tcBorders>
            <w:shd w:val="clear" w:color="000000" w:fill="FFFFFF"/>
            <w:noWrap/>
            <w:vAlign w:val="center"/>
            <w:hideMark/>
          </w:tcPr>
          <w:p w14:paraId="20C0EB74" w14:textId="3ADC5ABA" w:rsidR="007331AF" w:rsidRPr="004D3964" w:rsidRDefault="007331AF" w:rsidP="007331AF">
            <w:pPr>
              <w:jc w:val="center"/>
              <w:rPr>
                <w:b/>
                <w:bCs/>
                <w:lang w:val="fr-FR" w:eastAsia="fr-FR"/>
              </w:rPr>
            </w:pPr>
            <w:r w:rsidRPr="004D3964">
              <w:rPr>
                <w:b/>
                <w:bCs/>
                <w:lang w:val="fr-FR" w:eastAsia="fr-FR"/>
              </w:rPr>
              <w:t>.746</w:t>
            </w:r>
          </w:p>
        </w:tc>
        <w:tc>
          <w:tcPr>
            <w:tcW w:w="1720" w:type="dxa"/>
            <w:tcBorders>
              <w:top w:val="nil"/>
              <w:left w:val="nil"/>
              <w:bottom w:val="nil"/>
              <w:right w:val="nil"/>
            </w:tcBorders>
            <w:shd w:val="clear" w:color="000000" w:fill="FFFFFF"/>
            <w:noWrap/>
            <w:vAlign w:val="center"/>
            <w:hideMark/>
          </w:tcPr>
          <w:p w14:paraId="24158D0C" w14:textId="0E42DECC" w:rsidR="007331AF" w:rsidRPr="004D3964" w:rsidRDefault="007331AF" w:rsidP="007331AF">
            <w:pPr>
              <w:jc w:val="center"/>
              <w:rPr>
                <w:i/>
                <w:iCs/>
                <w:u w:val="single"/>
                <w:lang w:val="fr-FR" w:eastAsia="fr-FR"/>
              </w:rPr>
            </w:pPr>
            <w:r w:rsidRPr="004D3964">
              <w:rPr>
                <w:i/>
                <w:iCs/>
                <w:u w:val="single"/>
                <w:lang w:val="fr-FR" w:eastAsia="fr-FR"/>
              </w:rPr>
              <w:t>.032</w:t>
            </w:r>
          </w:p>
        </w:tc>
        <w:tc>
          <w:tcPr>
            <w:tcW w:w="1660" w:type="dxa"/>
            <w:tcBorders>
              <w:top w:val="nil"/>
              <w:left w:val="nil"/>
              <w:bottom w:val="nil"/>
              <w:right w:val="nil"/>
            </w:tcBorders>
            <w:shd w:val="clear" w:color="000000" w:fill="FFFFFF"/>
            <w:noWrap/>
            <w:vAlign w:val="center"/>
            <w:hideMark/>
          </w:tcPr>
          <w:p w14:paraId="69D0B8E8" w14:textId="1809D078" w:rsidR="007331AF" w:rsidRPr="004D3964" w:rsidRDefault="007331AF" w:rsidP="007331AF">
            <w:pPr>
              <w:jc w:val="center"/>
              <w:rPr>
                <w:lang w:val="fr-FR" w:eastAsia="fr-FR"/>
              </w:rPr>
            </w:pPr>
            <w:r w:rsidRPr="004D3964">
              <w:rPr>
                <w:lang w:val="fr-FR" w:eastAsia="fr-FR"/>
              </w:rPr>
              <w:t>-.109</w:t>
            </w:r>
          </w:p>
        </w:tc>
        <w:tc>
          <w:tcPr>
            <w:tcW w:w="1180" w:type="dxa"/>
            <w:tcBorders>
              <w:top w:val="nil"/>
              <w:left w:val="nil"/>
              <w:bottom w:val="nil"/>
              <w:right w:val="nil"/>
            </w:tcBorders>
            <w:shd w:val="clear" w:color="000000" w:fill="FFFFFF"/>
            <w:noWrap/>
            <w:vAlign w:val="center"/>
            <w:hideMark/>
          </w:tcPr>
          <w:p w14:paraId="07529B4A" w14:textId="53B52D37" w:rsidR="007331AF" w:rsidRPr="004D3964" w:rsidRDefault="007331AF" w:rsidP="007331AF">
            <w:pPr>
              <w:jc w:val="center"/>
              <w:rPr>
                <w:i/>
                <w:iCs/>
                <w:u w:val="single"/>
                <w:lang w:val="fr-FR" w:eastAsia="fr-FR"/>
              </w:rPr>
            </w:pPr>
            <w:r w:rsidRPr="004D3964">
              <w:rPr>
                <w:i/>
                <w:iCs/>
                <w:u w:val="single"/>
                <w:lang w:val="fr-FR" w:eastAsia="fr-FR"/>
              </w:rPr>
              <w:t>-.005</w:t>
            </w:r>
          </w:p>
        </w:tc>
        <w:tc>
          <w:tcPr>
            <w:tcW w:w="1020" w:type="dxa"/>
            <w:tcBorders>
              <w:top w:val="nil"/>
              <w:left w:val="nil"/>
              <w:bottom w:val="nil"/>
              <w:right w:val="nil"/>
            </w:tcBorders>
            <w:shd w:val="clear" w:color="000000" w:fill="FFFFFF"/>
            <w:noWrap/>
            <w:vAlign w:val="bottom"/>
            <w:hideMark/>
          </w:tcPr>
          <w:p w14:paraId="071C14CB" w14:textId="24007FB6" w:rsidR="007331AF" w:rsidRPr="004D3964" w:rsidRDefault="007331AF" w:rsidP="007331AF">
            <w:pPr>
              <w:jc w:val="center"/>
              <w:rPr>
                <w:lang w:val="fr-FR" w:eastAsia="fr-FR"/>
              </w:rPr>
            </w:pPr>
            <w:r w:rsidRPr="004D3964">
              <w:rPr>
                <w:lang w:val="fr-FR" w:eastAsia="fr-FR"/>
              </w:rPr>
              <w:t>.509</w:t>
            </w:r>
          </w:p>
        </w:tc>
      </w:tr>
      <w:tr w:rsidR="007331AF" w:rsidRPr="004D3964" w14:paraId="42F5959E" w14:textId="77777777" w:rsidTr="007331AF">
        <w:trPr>
          <w:trHeight w:val="312"/>
        </w:trPr>
        <w:tc>
          <w:tcPr>
            <w:tcW w:w="1340" w:type="dxa"/>
            <w:tcBorders>
              <w:top w:val="nil"/>
              <w:left w:val="nil"/>
              <w:bottom w:val="nil"/>
              <w:right w:val="nil"/>
            </w:tcBorders>
            <w:shd w:val="clear" w:color="000000" w:fill="FFFFFF"/>
            <w:noWrap/>
            <w:vAlign w:val="center"/>
            <w:hideMark/>
          </w:tcPr>
          <w:p w14:paraId="1A7A26C8" w14:textId="17B16E6C" w:rsidR="007331AF" w:rsidRPr="004D3964" w:rsidRDefault="007331AF" w:rsidP="007331AF">
            <w:pPr>
              <w:rPr>
                <w:lang w:val="fr-FR" w:eastAsia="fr-FR"/>
              </w:rPr>
            </w:pPr>
            <w:r w:rsidRPr="004D3964">
              <w:rPr>
                <w:lang w:val="fr-FR" w:eastAsia="fr-FR"/>
              </w:rPr>
              <w:t>11</w:t>
            </w:r>
          </w:p>
        </w:tc>
        <w:tc>
          <w:tcPr>
            <w:tcW w:w="1420" w:type="dxa"/>
            <w:tcBorders>
              <w:top w:val="nil"/>
              <w:left w:val="nil"/>
              <w:bottom w:val="nil"/>
              <w:right w:val="nil"/>
            </w:tcBorders>
            <w:shd w:val="clear" w:color="000000" w:fill="FFFFFF"/>
            <w:noWrap/>
            <w:vAlign w:val="center"/>
            <w:hideMark/>
          </w:tcPr>
          <w:p w14:paraId="5B2E7E07" w14:textId="4BD118DD" w:rsidR="007331AF" w:rsidRPr="004D3964" w:rsidRDefault="007331AF" w:rsidP="007331AF">
            <w:pPr>
              <w:jc w:val="center"/>
              <w:rPr>
                <w:b/>
                <w:bCs/>
                <w:lang w:val="fr-FR" w:eastAsia="fr-FR"/>
              </w:rPr>
            </w:pPr>
            <w:r w:rsidRPr="004D3964">
              <w:rPr>
                <w:b/>
                <w:bCs/>
                <w:lang w:val="fr-FR" w:eastAsia="fr-FR"/>
              </w:rPr>
              <w:t>.731</w:t>
            </w:r>
          </w:p>
        </w:tc>
        <w:tc>
          <w:tcPr>
            <w:tcW w:w="1720" w:type="dxa"/>
            <w:tcBorders>
              <w:top w:val="nil"/>
              <w:left w:val="nil"/>
              <w:bottom w:val="nil"/>
              <w:right w:val="nil"/>
            </w:tcBorders>
            <w:shd w:val="clear" w:color="000000" w:fill="FFFFFF"/>
            <w:noWrap/>
            <w:vAlign w:val="center"/>
            <w:hideMark/>
          </w:tcPr>
          <w:p w14:paraId="21A5B54D" w14:textId="1B75AD6E" w:rsidR="007331AF" w:rsidRPr="004D3964" w:rsidRDefault="007331AF" w:rsidP="007331AF">
            <w:pPr>
              <w:jc w:val="center"/>
              <w:rPr>
                <w:i/>
                <w:iCs/>
                <w:u w:val="single"/>
                <w:lang w:val="fr-FR" w:eastAsia="fr-FR"/>
              </w:rPr>
            </w:pPr>
            <w:r w:rsidRPr="004D3964">
              <w:rPr>
                <w:i/>
                <w:iCs/>
                <w:u w:val="single"/>
                <w:lang w:val="fr-FR" w:eastAsia="fr-FR"/>
              </w:rPr>
              <w:t>-.018</w:t>
            </w:r>
          </w:p>
        </w:tc>
        <w:tc>
          <w:tcPr>
            <w:tcW w:w="1660" w:type="dxa"/>
            <w:tcBorders>
              <w:top w:val="nil"/>
              <w:left w:val="nil"/>
              <w:bottom w:val="nil"/>
              <w:right w:val="nil"/>
            </w:tcBorders>
            <w:shd w:val="clear" w:color="000000" w:fill="FFFFFF"/>
            <w:noWrap/>
            <w:vAlign w:val="center"/>
            <w:hideMark/>
          </w:tcPr>
          <w:p w14:paraId="6D290DE2" w14:textId="4D5C5C06" w:rsidR="007331AF" w:rsidRPr="004D3964" w:rsidRDefault="007331AF" w:rsidP="007331AF">
            <w:pPr>
              <w:jc w:val="center"/>
              <w:rPr>
                <w:i/>
                <w:iCs/>
                <w:u w:val="single"/>
                <w:lang w:val="fr-FR" w:eastAsia="fr-FR"/>
              </w:rPr>
            </w:pPr>
            <w:r w:rsidRPr="004D3964">
              <w:rPr>
                <w:i/>
                <w:iCs/>
                <w:u w:val="single"/>
                <w:lang w:val="fr-FR" w:eastAsia="fr-FR"/>
              </w:rPr>
              <w:t>-.037</w:t>
            </w:r>
          </w:p>
        </w:tc>
        <w:tc>
          <w:tcPr>
            <w:tcW w:w="1180" w:type="dxa"/>
            <w:tcBorders>
              <w:top w:val="nil"/>
              <w:left w:val="nil"/>
              <w:bottom w:val="nil"/>
              <w:right w:val="nil"/>
            </w:tcBorders>
            <w:shd w:val="clear" w:color="000000" w:fill="FFFFFF"/>
            <w:noWrap/>
            <w:vAlign w:val="center"/>
            <w:hideMark/>
          </w:tcPr>
          <w:p w14:paraId="5B0678CF" w14:textId="09673FBA" w:rsidR="007331AF" w:rsidRPr="004D3964" w:rsidRDefault="007331AF" w:rsidP="007331AF">
            <w:pPr>
              <w:jc w:val="center"/>
              <w:rPr>
                <w:i/>
                <w:iCs/>
                <w:u w:val="single"/>
                <w:lang w:val="fr-FR" w:eastAsia="fr-FR"/>
              </w:rPr>
            </w:pPr>
            <w:r w:rsidRPr="004D3964">
              <w:rPr>
                <w:i/>
                <w:iCs/>
                <w:u w:val="single"/>
                <w:lang w:val="fr-FR" w:eastAsia="fr-FR"/>
              </w:rPr>
              <w:t>.035</w:t>
            </w:r>
          </w:p>
        </w:tc>
        <w:tc>
          <w:tcPr>
            <w:tcW w:w="1020" w:type="dxa"/>
            <w:tcBorders>
              <w:top w:val="nil"/>
              <w:left w:val="nil"/>
              <w:bottom w:val="nil"/>
              <w:right w:val="nil"/>
            </w:tcBorders>
            <w:shd w:val="clear" w:color="000000" w:fill="FFFFFF"/>
            <w:noWrap/>
            <w:vAlign w:val="bottom"/>
            <w:hideMark/>
          </w:tcPr>
          <w:p w14:paraId="225571A5" w14:textId="1BFAB2FB" w:rsidR="007331AF" w:rsidRPr="004D3964" w:rsidRDefault="007331AF" w:rsidP="007331AF">
            <w:pPr>
              <w:jc w:val="center"/>
              <w:rPr>
                <w:lang w:val="fr-FR" w:eastAsia="fr-FR"/>
              </w:rPr>
            </w:pPr>
            <w:r w:rsidRPr="004D3964">
              <w:rPr>
                <w:lang w:val="fr-FR" w:eastAsia="fr-FR"/>
              </w:rPr>
              <w:t>.473</w:t>
            </w:r>
          </w:p>
        </w:tc>
      </w:tr>
      <w:tr w:rsidR="007331AF" w:rsidRPr="004D3964" w14:paraId="63E68036" w14:textId="77777777" w:rsidTr="007331AF">
        <w:trPr>
          <w:trHeight w:val="312"/>
        </w:trPr>
        <w:tc>
          <w:tcPr>
            <w:tcW w:w="1340" w:type="dxa"/>
            <w:tcBorders>
              <w:top w:val="nil"/>
              <w:left w:val="nil"/>
              <w:bottom w:val="nil"/>
              <w:right w:val="nil"/>
            </w:tcBorders>
            <w:shd w:val="clear" w:color="000000" w:fill="FFFFFF"/>
            <w:noWrap/>
            <w:vAlign w:val="center"/>
            <w:hideMark/>
          </w:tcPr>
          <w:p w14:paraId="62799D99" w14:textId="5A6CB6E6" w:rsidR="007331AF" w:rsidRPr="004D3964" w:rsidRDefault="007331AF" w:rsidP="007331AF">
            <w:pPr>
              <w:rPr>
                <w:lang w:val="fr-FR" w:eastAsia="fr-FR"/>
              </w:rPr>
            </w:pPr>
            <w:r w:rsidRPr="004D3964">
              <w:rPr>
                <w:lang w:val="fr-FR" w:eastAsia="fr-FR"/>
              </w:rPr>
              <w:t>12</w:t>
            </w:r>
          </w:p>
        </w:tc>
        <w:tc>
          <w:tcPr>
            <w:tcW w:w="1420" w:type="dxa"/>
            <w:tcBorders>
              <w:top w:val="nil"/>
              <w:left w:val="nil"/>
              <w:bottom w:val="nil"/>
              <w:right w:val="nil"/>
            </w:tcBorders>
            <w:shd w:val="clear" w:color="000000" w:fill="FFFFFF"/>
            <w:noWrap/>
            <w:vAlign w:val="center"/>
            <w:hideMark/>
          </w:tcPr>
          <w:p w14:paraId="6E9FD032" w14:textId="523ED807" w:rsidR="007331AF" w:rsidRPr="004D3964" w:rsidRDefault="007331AF" w:rsidP="007331AF">
            <w:pPr>
              <w:jc w:val="center"/>
              <w:rPr>
                <w:b/>
                <w:bCs/>
                <w:lang w:val="fr-FR" w:eastAsia="fr-FR"/>
              </w:rPr>
            </w:pPr>
            <w:r w:rsidRPr="004D3964">
              <w:rPr>
                <w:b/>
                <w:bCs/>
                <w:lang w:val="fr-FR" w:eastAsia="fr-FR"/>
              </w:rPr>
              <w:t>.735</w:t>
            </w:r>
          </w:p>
        </w:tc>
        <w:tc>
          <w:tcPr>
            <w:tcW w:w="1720" w:type="dxa"/>
            <w:tcBorders>
              <w:top w:val="nil"/>
              <w:left w:val="nil"/>
              <w:bottom w:val="nil"/>
              <w:right w:val="nil"/>
            </w:tcBorders>
            <w:shd w:val="clear" w:color="000000" w:fill="FFFFFF"/>
            <w:noWrap/>
            <w:vAlign w:val="center"/>
            <w:hideMark/>
          </w:tcPr>
          <w:p w14:paraId="0402F14C" w14:textId="2152194F" w:rsidR="007331AF" w:rsidRPr="004D3964" w:rsidRDefault="007331AF" w:rsidP="007331AF">
            <w:pPr>
              <w:jc w:val="center"/>
              <w:rPr>
                <w:lang w:val="fr-FR" w:eastAsia="fr-FR"/>
              </w:rPr>
            </w:pPr>
            <w:r w:rsidRPr="004D3964">
              <w:rPr>
                <w:lang w:val="fr-FR" w:eastAsia="fr-FR"/>
              </w:rPr>
              <w:t>.219</w:t>
            </w:r>
          </w:p>
        </w:tc>
        <w:tc>
          <w:tcPr>
            <w:tcW w:w="1660" w:type="dxa"/>
            <w:tcBorders>
              <w:top w:val="nil"/>
              <w:left w:val="nil"/>
              <w:bottom w:val="nil"/>
              <w:right w:val="nil"/>
            </w:tcBorders>
            <w:shd w:val="clear" w:color="000000" w:fill="FFFFFF"/>
            <w:noWrap/>
            <w:vAlign w:val="center"/>
            <w:hideMark/>
          </w:tcPr>
          <w:p w14:paraId="7FEFB012" w14:textId="069D796B" w:rsidR="007331AF" w:rsidRPr="004D3964" w:rsidRDefault="007331AF" w:rsidP="007331AF">
            <w:pPr>
              <w:jc w:val="center"/>
              <w:rPr>
                <w:lang w:val="fr-FR" w:eastAsia="fr-FR"/>
              </w:rPr>
            </w:pPr>
            <w:r w:rsidRPr="004D3964">
              <w:rPr>
                <w:lang w:val="fr-FR" w:eastAsia="fr-FR"/>
              </w:rPr>
              <w:t>-.162</w:t>
            </w:r>
          </w:p>
        </w:tc>
        <w:tc>
          <w:tcPr>
            <w:tcW w:w="1180" w:type="dxa"/>
            <w:tcBorders>
              <w:top w:val="nil"/>
              <w:left w:val="nil"/>
              <w:bottom w:val="nil"/>
              <w:right w:val="nil"/>
            </w:tcBorders>
            <w:shd w:val="clear" w:color="000000" w:fill="FFFFFF"/>
            <w:noWrap/>
            <w:vAlign w:val="center"/>
            <w:hideMark/>
          </w:tcPr>
          <w:p w14:paraId="29429CF9" w14:textId="71CD87A0" w:rsidR="007331AF" w:rsidRPr="004D3964" w:rsidRDefault="007331AF" w:rsidP="007331AF">
            <w:pPr>
              <w:jc w:val="center"/>
              <w:rPr>
                <w:lang w:val="fr-FR" w:eastAsia="fr-FR"/>
              </w:rPr>
            </w:pPr>
            <w:r w:rsidRPr="004D3964">
              <w:rPr>
                <w:lang w:val="fr-FR" w:eastAsia="fr-FR"/>
              </w:rPr>
              <w:t>.242</w:t>
            </w:r>
          </w:p>
        </w:tc>
        <w:tc>
          <w:tcPr>
            <w:tcW w:w="1020" w:type="dxa"/>
            <w:tcBorders>
              <w:top w:val="nil"/>
              <w:left w:val="nil"/>
              <w:bottom w:val="nil"/>
              <w:right w:val="nil"/>
            </w:tcBorders>
            <w:shd w:val="clear" w:color="000000" w:fill="FFFFFF"/>
            <w:noWrap/>
            <w:vAlign w:val="bottom"/>
            <w:hideMark/>
          </w:tcPr>
          <w:p w14:paraId="7B8CCECD" w14:textId="418F1D37" w:rsidR="007331AF" w:rsidRPr="004D3964" w:rsidRDefault="007331AF" w:rsidP="007331AF">
            <w:pPr>
              <w:jc w:val="center"/>
              <w:rPr>
                <w:lang w:val="fr-FR" w:eastAsia="fr-FR"/>
              </w:rPr>
            </w:pPr>
            <w:r w:rsidRPr="004D3964">
              <w:rPr>
                <w:lang w:val="fr-FR" w:eastAsia="fr-FR"/>
              </w:rPr>
              <w:t>.433</w:t>
            </w:r>
          </w:p>
        </w:tc>
      </w:tr>
      <w:tr w:rsidR="007331AF" w:rsidRPr="004D3964" w14:paraId="1CB966C0" w14:textId="77777777" w:rsidTr="007331AF">
        <w:trPr>
          <w:trHeight w:val="312"/>
        </w:trPr>
        <w:tc>
          <w:tcPr>
            <w:tcW w:w="1340" w:type="dxa"/>
            <w:tcBorders>
              <w:top w:val="nil"/>
              <w:left w:val="nil"/>
              <w:bottom w:val="nil"/>
              <w:right w:val="nil"/>
            </w:tcBorders>
            <w:shd w:val="clear" w:color="000000" w:fill="FFFFFF"/>
            <w:noWrap/>
            <w:vAlign w:val="center"/>
            <w:hideMark/>
          </w:tcPr>
          <w:p w14:paraId="1CD18DA2" w14:textId="305AA0FE" w:rsidR="007331AF" w:rsidRPr="004D3964" w:rsidRDefault="007331AF" w:rsidP="007331AF">
            <w:pPr>
              <w:rPr>
                <w:lang w:val="fr-FR" w:eastAsia="fr-FR"/>
              </w:rPr>
            </w:pPr>
            <w:r w:rsidRPr="004D3964">
              <w:rPr>
                <w:lang w:val="fr-FR" w:eastAsia="fr-FR"/>
              </w:rPr>
              <w:t>13</w:t>
            </w:r>
          </w:p>
        </w:tc>
        <w:tc>
          <w:tcPr>
            <w:tcW w:w="1420" w:type="dxa"/>
            <w:tcBorders>
              <w:top w:val="nil"/>
              <w:left w:val="nil"/>
              <w:bottom w:val="nil"/>
              <w:right w:val="nil"/>
            </w:tcBorders>
            <w:shd w:val="clear" w:color="000000" w:fill="FFFFFF"/>
            <w:noWrap/>
            <w:vAlign w:val="center"/>
            <w:hideMark/>
          </w:tcPr>
          <w:p w14:paraId="2E33368D" w14:textId="583A27A2" w:rsidR="007331AF" w:rsidRPr="004D3964" w:rsidRDefault="007331AF" w:rsidP="007331AF">
            <w:pPr>
              <w:jc w:val="center"/>
              <w:rPr>
                <w:b/>
                <w:bCs/>
                <w:lang w:val="fr-FR" w:eastAsia="fr-FR"/>
              </w:rPr>
            </w:pPr>
            <w:r w:rsidRPr="004D3964">
              <w:rPr>
                <w:b/>
                <w:bCs/>
                <w:lang w:val="fr-FR" w:eastAsia="fr-FR"/>
              </w:rPr>
              <w:t>.714</w:t>
            </w:r>
          </w:p>
        </w:tc>
        <w:tc>
          <w:tcPr>
            <w:tcW w:w="1720" w:type="dxa"/>
            <w:tcBorders>
              <w:top w:val="nil"/>
              <w:left w:val="nil"/>
              <w:bottom w:val="nil"/>
              <w:right w:val="nil"/>
            </w:tcBorders>
            <w:shd w:val="clear" w:color="000000" w:fill="FFFFFF"/>
            <w:noWrap/>
            <w:vAlign w:val="center"/>
            <w:hideMark/>
          </w:tcPr>
          <w:p w14:paraId="7DC0899F" w14:textId="4828135A" w:rsidR="007331AF" w:rsidRPr="004D3964" w:rsidRDefault="007331AF" w:rsidP="007331AF">
            <w:pPr>
              <w:jc w:val="center"/>
              <w:rPr>
                <w:lang w:val="fr-FR" w:eastAsia="fr-FR"/>
              </w:rPr>
            </w:pPr>
            <w:r w:rsidRPr="004D3964">
              <w:rPr>
                <w:lang w:val="fr-FR" w:eastAsia="fr-FR"/>
              </w:rPr>
              <w:t>-.097</w:t>
            </w:r>
          </w:p>
        </w:tc>
        <w:tc>
          <w:tcPr>
            <w:tcW w:w="1660" w:type="dxa"/>
            <w:tcBorders>
              <w:top w:val="nil"/>
              <w:left w:val="nil"/>
              <w:bottom w:val="nil"/>
              <w:right w:val="nil"/>
            </w:tcBorders>
            <w:shd w:val="clear" w:color="000000" w:fill="FFFFFF"/>
            <w:noWrap/>
            <w:vAlign w:val="center"/>
            <w:hideMark/>
          </w:tcPr>
          <w:p w14:paraId="5E6CA720" w14:textId="46D7C3BC" w:rsidR="007331AF" w:rsidRPr="004D3964" w:rsidRDefault="007331AF" w:rsidP="007331AF">
            <w:pPr>
              <w:jc w:val="center"/>
              <w:rPr>
                <w:lang w:val="fr-FR" w:eastAsia="fr-FR"/>
              </w:rPr>
            </w:pPr>
            <w:r w:rsidRPr="004D3964">
              <w:rPr>
                <w:lang w:val="fr-FR" w:eastAsia="fr-FR"/>
              </w:rPr>
              <w:t>.155</w:t>
            </w:r>
          </w:p>
        </w:tc>
        <w:tc>
          <w:tcPr>
            <w:tcW w:w="1180" w:type="dxa"/>
            <w:tcBorders>
              <w:top w:val="nil"/>
              <w:left w:val="nil"/>
              <w:bottom w:val="nil"/>
              <w:right w:val="nil"/>
            </w:tcBorders>
            <w:shd w:val="clear" w:color="000000" w:fill="FFFFFF"/>
            <w:noWrap/>
            <w:vAlign w:val="center"/>
            <w:hideMark/>
          </w:tcPr>
          <w:p w14:paraId="095454F7" w14:textId="7798553F" w:rsidR="007331AF" w:rsidRPr="004D3964" w:rsidRDefault="007331AF" w:rsidP="007331AF">
            <w:pPr>
              <w:jc w:val="center"/>
              <w:rPr>
                <w:i/>
                <w:iCs/>
                <w:u w:val="single"/>
                <w:lang w:val="fr-FR" w:eastAsia="fr-FR"/>
              </w:rPr>
            </w:pPr>
            <w:r w:rsidRPr="004D3964">
              <w:rPr>
                <w:i/>
                <w:iCs/>
                <w:u w:val="single"/>
                <w:lang w:val="fr-FR" w:eastAsia="fr-FR"/>
              </w:rPr>
              <w:t>-.025</w:t>
            </w:r>
          </w:p>
        </w:tc>
        <w:tc>
          <w:tcPr>
            <w:tcW w:w="1020" w:type="dxa"/>
            <w:tcBorders>
              <w:top w:val="nil"/>
              <w:left w:val="nil"/>
              <w:bottom w:val="nil"/>
              <w:right w:val="nil"/>
            </w:tcBorders>
            <w:shd w:val="clear" w:color="000000" w:fill="FFFFFF"/>
            <w:noWrap/>
            <w:vAlign w:val="bottom"/>
            <w:hideMark/>
          </w:tcPr>
          <w:p w14:paraId="034C2F26" w14:textId="0CC3EBDA" w:rsidR="007331AF" w:rsidRPr="004D3964" w:rsidRDefault="007331AF" w:rsidP="007331AF">
            <w:pPr>
              <w:jc w:val="center"/>
              <w:rPr>
                <w:lang w:val="fr-FR" w:eastAsia="fr-FR"/>
              </w:rPr>
            </w:pPr>
            <w:r w:rsidRPr="004D3964">
              <w:rPr>
                <w:lang w:val="fr-FR" w:eastAsia="fr-FR"/>
              </w:rPr>
              <w:t>.367</w:t>
            </w:r>
          </w:p>
        </w:tc>
      </w:tr>
      <w:tr w:rsidR="007331AF" w:rsidRPr="004D3964" w14:paraId="53936FBB" w14:textId="77777777" w:rsidTr="007331AF">
        <w:trPr>
          <w:trHeight w:val="312"/>
        </w:trPr>
        <w:tc>
          <w:tcPr>
            <w:tcW w:w="1340" w:type="dxa"/>
            <w:tcBorders>
              <w:top w:val="nil"/>
              <w:left w:val="nil"/>
              <w:bottom w:val="nil"/>
              <w:right w:val="nil"/>
            </w:tcBorders>
            <w:shd w:val="clear" w:color="000000" w:fill="FFFFFF"/>
            <w:noWrap/>
            <w:vAlign w:val="center"/>
            <w:hideMark/>
          </w:tcPr>
          <w:p w14:paraId="0FA79219" w14:textId="0CE5E90C" w:rsidR="007331AF" w:rsidRPr="004D3964" w:rsidRDefault="007331AF" w:rsidP="007331AF">
            <w:pPr>
              <w:rPr>
                <w:lang w:val="fr-FR" w:eastAsia="fr-FR"/>
              </w:rPr>
            </w:pPr>
            <w:r w:rsidRPr="004D3964">
              <w:rPr>
                <w:lang w:val="fr-FR" w:eastAsia="fr-FR"/>
              </w:rPr>
              <w:t>14</w:t>
            </w:r>
          </w:p>
        </w:tc>
        <w:tc>
          <w:tcPr>
            <w:tcW w:w="1420" w:type="dxa"/>
            <w:tcBorders>
              <w:top w:val="nil"/>
              <w:left w:val="nil"/>
              <w:bottom w:val="nil"/>
              <w:right w:val="nil"/>
            </w:tcBorders>
            <w:shd w:val="clear" w:color="000000" w:fill="FFFFFF"/>
            <w:noWrap/>
            <w:vAlign w:val="center"/>
            <w:hideMark/>
          </w:tcPr>
          <w:p w14:paraId="2A9C71FF" w14:textId="3533294E" w:rsidR="007331AF" w:rsidRPr="004D3964" w:rsidRDefault="007331AF" w:rsidP="007331AF">
            <w:pPr>
              <w:jc w:val="center"/>
              <w:rPr>
                <w:b/>
                <w:bCs/>
                <w:lang w:val="fr-FR" w:eastAsia="fr-FR"/>
              </w:rPr>
            </w:pPr>
            <w:r w:rsidRPr="004D3964">
              <w:rPr>
                <w:b/>
                <w:bCs/>
                <w:lang w:val="fr-FR" w:eastAsia="fr-FR"/>
              </w:rPr>
              <w:t>.889</w:t>
            </w:r>
          </w:p>
        </w:tc>
        <w:tc>
          <w:tcPr>
            <w:tcW w:w="1720" w:type="dxa"/>
            <w:tcBorders>
              <w:top w:val="nil"/>
              <w:left w:val="nil"/>
              <w:bottom w:val="nil"/>
              <w:right w:val="nil"/>
            </w:tcBorders>
            <w:shd w:val="clear" w:color="000000" w:fill="FFFFFF"/>
            <w:noWrap/>
            <w:vAlign w:val="center"/>
            <w:hideMark/>
          </w:tcPr>
          <w:p w14:paraId="4ECDFDDB" w14:textId="37829330" w:rsidR="007331AF" w:rsidRPr="004D3964" w:rsidRDefault="007331AF" w:rsidP="007331AF">
            <w:pPr>
              <w:jc w:val="center"/>
              <w:rPr>
                <w:lang w:val="fr-FR" w:eastAsia="fr-FR"/>
              </w:rPr>
            </w:pPr>
            <w:r w:rsidRPr="004D3964">
              <w:rPr>
                <w:lang w:val="fr-FR" w:eastAsia="fr-FR"/>
              </w:rPr>
              <w:t>-.081</w:t>
            </w:r>
          </w:p>
        </w:tc>
        <w:tc>
          <w:tcPr>
            <w:tcW w:w="1660" w:type="dxa"/>
            <w:tcBorders>
              <w:top w:val="nil"/>
              <w:left w:val="nil"/>
              <w:bottom w:val="nil"/>
              <w:right w:val="nil"/>
            </w:tcBorders>
            <w:shd w:val="clear" w:color="000000" w:fill="FFFFFF"/>
            <w:noWrap/>
            <w:vAlign w:val="center"/>
            <w:hideMark/>
          </w:tcPr>
          <w:p w14:paraId="4F909991" w14:textId="10B26623" w:rsidR="007331AF" w:rsidRPr="004D3964" w:rsidRDefault="007331AF" w:rsidP="007331AF">
            <w:pPr>
              <w:jc w:val="center"/>
              <w:rPr>
                <w:lang w:val="fr-FR" w:eastAsia="fr-FR"/>
              </w:rPr>
            </w:pPr>
            <w:r w:rsidRPr="004D3964">
              <w:rPr>
                <w:lang w:val="fr-FR" w:eastAsia="fr-FR"/>
              </w:rPr>
              <w:t>.091</w:t>
            </w:r>
          </w:p>
        </w:tc>
        <w:tc>
          <w:tcPr>
            <w:tcW w:w="1180" w:type="dxa"/>
            <w:tcBorders>
              <w:top w:val="nil"/>
              <w:left w:val="nil"/>
              <w:bottom w:val="nil"/>
              <w:right w:val="nil"/>
            </w:tcBorders>
            <w:shd w:val="clear" w:color="000000" w:fill="FFFFFF"/>
            <w:noWrap/>
            <w:vAlign w:val="center"/>
            <w:hideMark/>
          </w:tcPr>
          <w:p w14:paraId="796035CD" w14:textId="0683425D" w:rsidR="007331AF" w:rsidRPr="004D3964" w:rsidRDefault="007331AF" w:rsidP="007331AF">
            <w:pPr>
              <w:jc w:val="center"/>
              <w:rPr>
                <w:lang w:val="fr-FR" w:eastAsia="fr-FR"/>
              </w:rPr>
            </w:pPr>
            <w:r w:rsidRPr="004D3964">
              <w:rPr>
                <w:lang w:val="fr-FR" w:eastAsia="fr-FR"/>
              </w:rPr>
              <w:t>-.174</w:t>
            </w:r>
          </w:p>
        </w:tc>
        <w:tc>
          <w:tcPr>
            <w:tcW w:w="1020" w:type="dxa"/>
            <w:tcBorders>
              <w:top w:val="nil"/>
              <w:left w:val="nil"/>
              <w:bottom w:val="nil"/>
              <w:right w:val="nil"/>
            </w:tcBorders>
            <w:shd w:val="clear" w:color="000000" w:fill="FFFFFF"/>
            <w:noWrap/>
            <w:vAlign w:val="bottom"/>
            <w:hideMark/>
          </w:tcPr>
          <w:p w14:paraId="7AFCE96A" w14:textId="2B34BFB6" w:rsidR="007331AF" w:rsidRPr="004D3964" w:rsidRDefault="007331AF" w:rsidP="007331AF">
            <w:pPr>
              <w:jc w:val="center"/>
              <w:rPr>
                <w:lang w:val="fr-FR" w:eastAsia="fr-FR"/>
              </w:rPr>
            </w:pPr>
            <w:r w:rsidRPr="004D3964">
              <w:rPr>
                <w:lang w:val="fr-FR" w:eastAsia="fr-FR"/>
              </w:rPr>
              <w:t>.181</w:t>
            </w:r>
          </w:p>
        </w:tc>
      </w:tr>
      <w:tr w:rsidR="007331AF" w:rsidRPr="004D3964" w14:paraId="64681218" w14:textId="77777777" w:rsidTr="007331AF">
        <w:trPr>
          <w:trHeight w:val="312"/>
        </w:trPr>
        <w:tc>
          <w:tcPr>
            <w:tcW w:w="1340" w:type="dxa"/>
            <w:tcBorders>
              <w:top w:val="nil"/>
              <w:left w:val="nil"/>
              <w:bottom w:val="nil"/>
              <w:right w:val="nil"/>
            </w:tcBorders>
            <w:shd w:val="clear" w:color="000000" w:fill="FFFFFF"/>
            <w:noWrap/>
            <w:vAlign w:val="center"/>
            <w:hideMark/>
          </w:tcPr>
          <w:p w14:paraId="5A324C3F" w14:textId="623991B7" w:rsidR="007331AF" w:rsidRPr="004D3964" w:rsidRDefault="007331AF" w:rsidP="007331AF">
            <w:pPr>
              <w:rPr>
                <w:lang w:val="fr-FR" w:eastAsia="fr-FR"/>
              </w:rPr>
            </w:pPr>
            <w:r w:rsidRPr="004D3964">
              <w:rPr>
                <w:lang w:val="fr-FR" w:eastAsia="fr-FR"/>
              </w:rPr>
              <w:t>15</w:t>
            </w:r>
          </w:p>
        </w:tc>
        <w:tc>
          <w:tcPr>
            <w:tcW w:w="1420" w:type="dxa"/>
            <w:tcBorders>
              <w:top w:val="nil"/>
              <w:left w:val="nil"/>
              <w:bottom w:val="nil"/>
              <w:right w:val="nil"/>
            </w:tcBorders>
            <w:shd w:val="clear" w:color="000000" w:fill="FFFFFF"/>
            <w:noWrap/>
            <w:vAlign w:val="center"/>
            <w:hideMark/>
          </w:tcPr>
          <w:p w14:paraId="56A3FBA1" w14:textId="496A5E18" w:rsidR="007331AF" w:rsidRPr="004D3964" w:rsidRDefault="007331AF" w:rsidP="007331AF">
            <w:pPr>
              <w:jc w:val="center"/>
              <w:rPr>
                <w:b/>
                <w:bCs/>
                <w:lang w:val="fr-FR" w:eastAsia="fr-FR"/>
              </w:rPr>
            </w:pPr>
            <w:r w:rsidRPr="004D3964">
              <w:rPr>
                <w:b/>
                <w:bCs/>
                <w:lang w:val="fr-FR" w:eastAsia="fr-FR"/>
              </w:rPr>
              <w:t>.817</w:t>
            </w:r>
          </w:p>
        </w:tc>
        <w:tc>
          <w:tcPr>
            <w:tcW w:w="1720" w:type="dxa"/>
            <w:tcBorders>
              <w:top w:val="nil"/>
              <w:left w:val="nil"/>
              <w:bottom w:val="nil"/>
              <w:right w:val="nil"/>
            </w:tcBorders>
            <w:shd w:val="clear" w:color="000000" w:fill="FFFFFF"/>
            <w:noWrap/>
            <w:vAlign w:val="center"/>
            <w:hideMark/>
          </w:tcPr>
          <w:p w14:paraId="6BF93B28" w14:textId="2D92C766" w:rsidR="007331AF" w:rsidRPr="004D3964" w:rsidRDefault="007331AF" w:rsidP="007331AF">
            <w:pPr>
              <w:jc w:val="center"/>
              <w:rPr>
                <w:lang w:val="fr-FR" w:eastAsia="fr-FR"/>
              </w:rPr>
            </w:pPr>
            <w:r w:rsidRPr="004D3964">
              <w:rPr>
                <w:lang w:val="fr-FR" w:eastAsia="fr-FR"/>
              </w:rPr>
              <w:t>.107</w:t>
            </w:r>
          </w:p>
        </w:tc>
        <w:tc>
          <w:tcPr>
            <w:tcW w:w="1660" w:type="dxa"/>
            <w:tcBorders>
              <w:top w:val="nil"/>
              <w:left w:val="nil"/>
              <w:bottom w:val="nil"/>
              <w:right w:val="nil"/>
            </w:tcBorders>
            <w:shd w:val="clear" w:color="000000" w:fill="FFFFFF"/>
            <w:noWrap/>
            <w:vAlign w:val="center"/>
            <w:hideMark/>
          </w:tcPr>
          <w:p w14:paraId="535F6E68" w14:textId="4026B5A8" w:rsidR="007331AF" w:rsidRPr="004D3964" w:rsidRDefault="007331AF" w:rsidP="007331AF">
            <w:pPr>
              <w:jc w:val="center"/>
              <w:rPr>
                <w:lang w:val="fr-FR" w:eastAsia="fr-FR"/>
              </w:rPr>
            </w:pPr>
            <w:r w:rsidRPr="004D3964">
              <w:rPr>
                <w:lang w:val="fr-FR" w:eastAsia="fr-FR"/>
              </w:rPr>
              <w:t>-.064</w:t>
            </w:r>
          </w:p>
        </w:tc>
        <w:tc>
          <w:tcPr>
            <w:tcW w:w="1180" w:type="dxa"/>
            <w:tcBorders>
              <w:top w:val="nil"/>
              <w:left w:val="nil"/>
              <w:bottom w:val="nil"/>
              <w:right w:val="nil"/>
            </w:tcBorders>
            <w:shd w:val="clear" w:color="000000" w:fill="FFFFFF"/>
            <w:noWrap/>
            <w:vAlign w:val="center"/>
            <w:hideMark/>
          </w:tcPr>
          <w:p w14:paraId="0F1B75CF" w14:textId="18F6128D" w:rsidR="007331AF" w:rsidRPr="004D3964" w:rsidRDefault="007331AF" w:rsidP="007331AF">
            <w:pPr>
              <w:jc w:val="center"/>
              <w:rPr>
                <w:lang w:val="fr-FR" w:eastAsia="fr-FR"/>
              </w:rPr>
            </w:pPr>
            <w:r w:rsidRPr="004D3964">
              <w:rPr>
                <w:lang w:val="fr-FR" w:eastAsia="fr-FR"/>
              </w:rPr>
              <w:t>.172</w:t>
            </w:r>
          </w:p>
        </w:tc>
        <w:tc>
          <w:tcPr>
            <w:tcW w:w="1020" w:type="dxa"/>
            <w:tcBorders>
              <w:top w:val="nil"/>
              <w:left w:val="nil"/>
              <w:bottom w:val="nil"/>
              <w:right w:val="nil"/>
            </w:tcBorders>
            <w:shd w:val="clear" w:color="000000" w:fill="FFFFFF"/>
            <w:noWrap/>
            <w:vAlign w:val="bottom"/>
            <w:hideMark/>
          </w:tcPr>
          <w:p w14:paraId="2B833A80" w14:textId="2E7909ED" w:rsidR="007331AF" w:rsidRPr="004D3964" w:rsidRDefault="007331AF" w:rsidP="007331AF">
            <w:pPr>
              <w:jc w:val="center"/>
              <w:rPr>
                <w:lang w:val="fr-FR" w:eastAsia="fr-FR"/>
              </w:rPr>
            </w:pPr>
            <w:r w:rsidRPr="004D3964">
              <w:rPr>
                <w:lang w:val="fr-FR" w:eastAsia="fr-FR"/>
              </w:rPr>
              <w:t>.294</w:t>
            </w:r>
          </w:p>
        </w:tc>
      </w:tr>
      <w:tr w:rsidR="007331AF" w:rsidRPr="004D3964" w14:paraId="053DEC4D" w14:textId="77777777" w:rsidTr="007331AF">
        <w:trPr>
          <w:trHeight w:val="312"/>
        </w:trPr>
        <w:tc>
          <w:tcPr>
            <w:tcW w:w="1340" w:type="dxa"/>
            <w:tcBorders>
              <w:top w:val="nil"/>
              <w:left w:val="nil"/>
              <w:bottom w:val="nil"/>
              <w:right w:val="nil"/>
            </w:tcBorders>
            <w:shd w:val="clear" w:color="000000" w:fill="FFFFFF"/>
            <w:noWrap/>
            <w:vAlign w:val="center"/>
            <w:hideMark/>
          </w:tcPr>
          <w:p w14:paraId="078B1B82" w14:textId="1FDF03E5" w:rsidR="007331AF" w:rsidRPr="004D3964" w:rsidRDefault="007331AF" w:rsidP="00F96AA8">
            <w:pPr>
              <w:rPr>
                <w:lang w:val="fr-FR" w:eastAsia="fr-FR"/>
              </w:rPr>
            </w:pPr>
            <w:r w:rsidRPr="004D3964">
              <w:rPr>
                <w:lang w:val="fr-FR" w:eastAsia="fr-FR"/>
              </w:rPr>
              <w:t>6</w:t>
            </w:r>
          </w:p>
        </w:tc>
        <w:tc>
          <w:tcPr>
            <w:tcW w:w="1420" w:type="dxa"/>
            <w:tcBorders>
              <w:top w:val="nil"/>
              <w:left w:val="nil"/>
              <w:bottom w:val="nil"/>
              <w:right w:val="nil"/>
            </w:tcBorders>
            <w:shd w:val="clear" w:color="000000" w:fill="FFFFFF"/>
            <w:noWrap/>
            <w:vAlign w:val="center"/>
            <w:hideMark/>
          </w:tcPr>
          <w:p w14:paraId="7EAAF635" w14:textId="3577CE50" w:rsidR="007331AF" w:rsidRPr="004D3964" w:rsidRDefault="007331AF" w:rsidP="007331AF">
            <w:pPr>
              <w:jc w:val="center"/>
              <w:rPr>
                <w:i/>
                <w:iCs/>
                <w:u w:val="single"/>
                <w:lang w:val="fr-FR" w:eastAsia="fr-FR"/>
              </w:rPr>
            </w:pPr>
            <w:r w:rsidRPr="004D3964">
              <w:rPr>
                <w:i/>
                <w:iCs/>
                <w:u w:val="single"/>
                <w:lang w:val="fr-FR" w:eastAsia="fr-FR"/>
              </w:rPr>
              <w:t>.026</w:t>
            </w:r>
          </w:p>
        </w:tc>
        <w:tc>
          <w:tcPr>
            <w:tcW w:w="1720" w:type="dxa"/>
            <w:tcBorders>
              <w:top w:val="nil"/>
              <w:left w:val="nil"/>
              <w:bottom w:val="nil"/>
              <w:right w:val="nil"/>
            </w:tcBorders>
            <w:shd w:val="clear" w:color="000000" w:fill="FFFFFF"/>
            <w:noWrap/>
            <w:vAlign w:val="center"/>
            <w:hideMark/>
          </w:tcPr>
          <w:p w14:paraId="7FB440FE" w14:textId="439E65E6" w:rsidR="007331AF" w:rsidRPr="004D3964" w:rsidRDefault="007331AF" w:rsidP="007331AF">
            <w:pPr>
              <w:jc w:val="center"/>
              <w:rPr>
                <w:i/>
                <w:iCs/>
                <w:u w:val="single"/>
                <w:lang w:val="fr-FR" w:eastAsia="fr-FR"/>
              </w:rPr>
            </w:pPr>
            <w:r w:rsidRPr="004D3964">
              <w:rPr>
                <w:i/>
                <w:iCs/>
                <w:u w:val="single"/>
                <w:lang w:val="fr-FR" w:eastAsia="fr-FR"/>
              </w:rPr>
              <w:t>.038</w:t>
            </w:r>
          </w:p>
        </w:tc>
        <w:tc>
          <w:tcPr>
            <w:tcW w:w="1660" w:type="dxa"/>
            <w:tcBorders>
              <w:top w:val="nil"/>
              <w:left w:val="nil"/>
              <w:bottom w:val="nil"/>
              <w:right w:val="nil"/>
            </w:tcBorders>
            <w:shd w:val="clear" w:color="000000" w:fill="FFFFFF"/>
            <w:noWrap/>
            <w:vAlign w:val="center"/>
            <w:hideMark/>
          </w:tcPr>
          <w:p w14:paraId="412E4649" w14:textId="65C1DD08" w:rsidR="007331AF" w:rsidRPr="004D3964" w:rsidRDefault="007331AF" w:rsidP="007331AF">
            <w:pPr>
              <w:jc w:val="center"/>
              <w:rPr>
                <w:b/>
                <w:bCs/>
                <w:lang w:val="fr-FR" w:eastAsia="fr-FR"/>
              </w:rPr>
            </w:pPr>
            <w:r w:rsidRPr="004D3964">
              <w:rPr>
                <w:b/>
                <w:bCs/>
                <w:lang w:val="fr-FR" w:eastAsia="fr-FR"/>
              </w:rPr>
              <w:t>.689</w:t>
            </w:r>
          </w:p>
        </w:tc>
        <w:tc>
          <w:tcPr>
            <w:tcW w:w="1180" w:type="dxa"/>
            <w:tcBorders>
              <w:top w:val="nil"/>
              <w:left w:val="nil"/>
              <w:bottom w:val="nil"/>
              <w:right w:val="nil"/>
            </w:tcBorders>
            <w:shd w:val="clear" w:color="000000" w:fill="FFFFFF"/>
            <w:noWrap/>
            <w:vAlign w:val="center"/>
            <w:hideMark/>
          </w:tcPr>
          <w:p w14:paraId="274B3BA8" w14:textId="70D52ABE" w:rsidR="007331AF" w:rsidRPr="004D3964" w:rsidRDefault="007331AF" w:rsidP="007331AF">
            <w:pPr>
              <w:jc w:val="center"/>
              <w:rPr>
                <w:lang w:val="fr-FR" w:eastAsia="fr-FR"/>
              </w:rPr>
            </w:pPr>
            <w:r w:rsidRPr="004D3964">
              <w:rPr>
                <w:lang w:val="fr-FR" w:eastAsia="fr-FR"/>
              </w:rPr>
              <w:t>.175</w:t>
            </w:r>
          </w:p>
        </w:tc>
        <w:tc>
          <w:tcPr>
            <w:tcW w:w="1020" w:type="dxa"/>
            <w:tcBorders>
              <w:top w:val="nil"/>
              <w:left w:val="nil"/>
              <w:bottom w:val="nil"/>
              <w:right w:val="nil"/>
            </w:tcBorders>
            <w:shd w:val="clear" w:color="000000" w:fill="FFFFFF"/>
            <w:noWrap/>
            <w:vAlign w:val="bottom"/>
            <w:hideMark/>
          </w:tcPr>
          <w:p w14:paraId="0C3C6D68" w14:textId="6AA55E0B" w:rsidR="007331AF" w:rsidRPr="004D3964" w:rsidRDefault="007331AF" w:rsidP="007331AF">
            <w:pPr>
              <w:jc w:val="center"/>
              <w:rPr>
                <w:lang w:val="fr-FR" w:eastAsia="fr-FR"/>
              </w:rPr>
            </w:pPr>
            <w:r w:rsidRPr="004D3964">
              <w:rPr>
                <w:lang w:val="fr-FR" w:eastAsia="fr-FR"/>
              </w:rPr>
              <w:t>.377</w:t>
            </w:r>
          </w:p>
        </w:tc>
      </w:tr>
      <w:tr w:rsidR="007331AF" w:rsidRPr="004D3964" w14:paraId="64A33EEB" w14:textId="77777777" w:rsidTr="007331AF">
        <w:trPr>
          <w:trHeight w:val="324"/>
        </w:trPr>
        <w:tc>
          <w:tcPr>
            <w:tcW w:w="1340" w:type="dxa"/>
            <w:tcBorders>
              <w:top w:val="nil"/>
              <w:left w:val="nil"/>
              <w:bottom w:val="nil"/>
              <w:right w:val="nil"/>
            </w:tcBorders>
            <w:shd w:val="clear" w:color="000000" w:fill="FFFFFF"/>
            <w:noWrap/>
            <w:vAlign w:val="center"/>
            <w:hideMark/>
          </w:tcPr>
          <w:p w14:paraId="339EFE52" w14:textId="4AD4D742" w:rsidR="007331AF" w:rsidRPr="004D3964" w:rsidRDefault="007331AF" w:rsidP="007331AF">
            <w:pPr>
              <w:rPr>
                <w:lang w:val="fr-FR" w:eastAsia="fr-FR"/>
              </w:rPr>
            </w:pPr>
            <w:r w:rsidRPr="004D3964">
              <w:rPr>
                <w:lang w:val="fr-FR" w:eastAsia="fr-FR"/>
              </w:rPr>
              <w:t>7</w:t>
            </w:r>
          </w:p>
        </w:tc>
        <w:tc>
          <w:tcPr>
            <w:tcW w:w="1420" w:type="dxa"/>
            <w:tcBorders>
              <w:top w:val="nil"/>
              <w:left w:val="nil"/>
              <w:bottom w:val="nil"/>
              <w:right w:val="nil"/>
            </w:tcBorders>
            <w:shd w:val="clear" w:color="000000" w:fill="FFFFFF"/>
            <w:noWrap/>
            <w:vAlign w:val="center"/>
            <w:hideMark/>
          </w:tcPr>
          <w:p w14:paraId="758F5A0A" w14:textId="0FC07848" w:rsidR="007331AF" w:rsidRPr="004D3964" w:rsidRDefault="007331AF" w:rsidP="007331AF">
            <w:pPr>
              <w:jc w:val="center"/>
              <w:rPr>
                <w:lang w:val="fr-FR" w:eastAsia="fr-FR"/>
              </w:rPr>
            </w:pPr>
            <w:r w:rsidRPr="004D3964">
              <w:rPr>
                <w:lang w:val="fr-FR" w:eastAsia="fr-FR"/>
              </w:rPr>
              <w:t>-.185</w:t>
            </w:r>
          </w:p>
        </w:tc>
        <w:tc>
          <w:tcPr>
            <w:tcW w:w="1720" w:type="dxa"/>
            <w:tcBorders>
              <w:top w:val="nil"/>
              <w:left w:val="nil"/>
              <w:bottom w:val="nil"/>
              <w:right w:val="nil"/>
            </w:tcBorders>
            <w:shd w:val="clear" w:color="000000" w:fill="FFFFFF"/>
            <w:noWrap/>
            <w:vAlign w:val="center"/>
            <w:hideMark/>
          </w:tcPr>
          <w:p w14:paraId="177E3210" w14:textId="6E285710" w:rsidR="007331AF" w:rsidRPr="004D3964" w:rsidRDefault="007331AF" w:rsidP="007331AF">
            <w:pPr>
              <w:jc w:val="center"/>
              <w:rPr>
                <w:i/>
                <w:iCs/>
                <w:u w:val="single"/>
                <w:lang w:val="fr-FR" w:eastAsia="fr-FR"/>
              </w:rPr>
            </w:pPr>
            <w:r w:rsidRPr="004D3964">
              <w:rPr>
                <w:i/>
                <w:iCs/>
                <w:u w:val="single"/>
                <w:lang w:val="fr-FR" w:eastAsia="fr-FR"/>
              </w:rPr>
              <w:t>.001</w:t>
            </w:r>
          </w:p>
        </w:tc>
        <w:tc>
          <w:tcPr>
            <w:tcW w:w="1660" w:type="dxa"/>
            <w:tcBorders>
              <w:top w:val="nil"/>
              <w:left w:val="nil"/>
              <w:bottom w:val="nil"/>
              <w:right w:val="nil"/>
            </w:tcBorders>
            <w:shd w:val="clear" w:color="000000" w:fill="FFFFFF"/>
            <w:noWrap/>
            <w:vAlign w:val="center"/>
            <w:hideMark/>
          </w:tcPr>
          <w:p w14:paraId="5F53502D" w14:textId="67632B9D" w:rsidR="007331AF" w:rsidRPr="004D3964" w:rsidRDefault="007331AF" w:rsidP="007331AF">
            <w:pPr>
              <w:jc w:val="center"/>
              <w:rPr>
                <w:b/>
                <w:bCs/>
                <w:lang w:val="fr-FR" w:eastAsia="fr-FR"/>
              </w:rPr>
            </w:pPr>
            <w:r w:rsidRPr="004D3964">
              <w:rPr>
                <w:b/>
                <w:bCs/>
                <w:lang w:val="fr-FR" w:eastAsia="fr-FR"/>
              </w:rPr>
              <w:t>.758</w:t>
            </w:r>
          </w:p>
        </w:tc>
        <w:tc>
          <w:tcPr>
            <w:tcW w:w="1180" w:type="dxa"/>
            <w:tcBorders>
              <w:top w:val="nil"/>
              <w:left w:val="nil"/>
              <w:bottom w:val="nil"/>
              <w:right w:val="nil"/>
            </w:tcBorders>
            <w:shd w:val="clear" w:color="000000" w:fill="FFFFFF"/>
            <w:noWrap/>
            <w:vAlign w:val="center"/>
            <w:hideMark/>
          </w:tcPr>
          <w:p w14:paraId="1A37A950" w14:textId="5B5CEB34" w:rsidR="007331AF" w:rsidRPr="004D3964" w:rsidRDefault="007331AF" w:rsidP="007331AF">
            <w:pPr>
              <w:jc w:val="center"/>
              <w:rPr>
                <w:lang w:val="fr-FR" w:eastAsia="fr-FR"/>
              </w:rPr>
            </w:pPr>
            <w:r w:rsidRPr="004D3964">
              <w:rPr>
                <w:lang w:val="fr-FR" w:eastAsia="fr-FR"/>
              </w:rPr>
              <w:t>.146</w:t>
            </w:r>
          </w:p>
        </w:tc>
        <w:tc>
          <w:tcPr>
            <w:tcW w:w="1020" w:type="dxa"/>
            <w:tcBorders>
              <w:top w:val="nil"/>
              <w:left w:val="nil"/>
              <w:bottom w:val="nil"/>
              <w:right w:val="nil"/>
            </w:tcBorders>
            <w:shd w:val="clear" w:color="000000" w:fill="FFFFFF"/>
            <w:noWrap/>
            <w:vAlign w:val="bottom"/>
            <w:hideMark/>
          </w:tcPr>
          <w:p w14:paraId="6467292B" w14:textId="2D17C73C" w:rsidR="007331AF" w:rsidRPr="004D3964" w:rsidRDefault="007331AF" w:rsidP="007331AF">
            <w:pPr>
              <w:jc w:val="center"/>
              <w:rPr>
                <w:lang w:val="fr-FR" w:eastAsia="fr-FR"/>
              </w:rPr>
            </w:pPr>
            <w:r w:rsidRPr="004D3964">
              <w:rPr>
                <w:lang w:val="fr-FR" w:eastAsia="fr-FR"/>
              </w:rPr>
              <w:t>.426</w:t>
            </w:r>
          </w:p>
        </w:tc>
      </w:tr>
      <w:tr w:rsidR="007331AF" w:rsidRPr="004D3964" w14:paraId="32653F73" w14:textId="77777777" w:rsidTr="007331AF">
        <w:trPr>
          <w:trHeight w:val="312"/>
        </w:trPr>
        <w:tc>
          <w:tcPr>
            <w:tcW w:w="1340" w:type="dxa"/>
            <w:tcBorders>
              <w:top w:val="nil"/>
              <w:left w:val="nil"/>
              <w:bottom w:val="nil"/>
              <w:right w:val="nil"/>
            </w:tcBorders>
            <w:shd w:val="clear" w:color="000000" w:fill="FFFFFF"/>
            <w:noWrap/>
            <w:vAlign w:val="center"/>
            <w:hideMark/>
          </w:tcPr>
          <w:p w14:paraId="65B1B794" w14:textId="6DD3EC9E" w:rsidR="007331AF" w:rsidRPr="004D3964" w:rsidRDefault="007331AF" w:rsidP="007331AF">
            <w:pPr>
              <w:rPr>
                <w:lang w:val="fr-FR" w:eastAsia="fr-FR"/>
              </w:rPr>
            </w:pPr>
            <w:r w:rsidRPr="004D3964">
              <w:rPr>
                <w:lang w:val="fr-FR" w:eastAsia="fr-FR"/>
              </w:rPr>
              <w:t>8</w:t>
            </w:r>
          </w:p>
        </w:tc>
        <w:tc>
          <w:tcPr>
            <w:tcW w:w="1420" w:type="dxa"/>
            <w:tcBorders>
              <w:top w:val="nil"/>
              <w:left w:val="nil"/>
              <w:bottom w:val="nil"/>
              <w:right w:val="nil"/>
            </w:tcBorders>
            <w:shd w:val="clear" w:color="000000" w:fill="FFFFFF"/>
            <w:noWrap/>
            <w:vAlign w:val="center"/>
            <w:hideMark/>
          </w:tcPr>
          <w:p w14:paraId="6DDC8C6B" w14:textId="1DCE41D0" w:rsidR="007331AF" w:rsidRPr="004D3964" w:rsidRDefault="007331AF" w:rsidP="007331AF">
            <w:pPr>
              <w:jc w:val="center"/>
              <w:rPr>
                <w:i/>
                <w:iCs/>
                <w:u w:val="single"/>
                <w:lang w:val="fr-FR" w:eastAsia="fr-FR"/>
              </w:rPr>
            </w:pPr>
            <w:r w:rsidRPr="004D3964">
              <w:rPr>
                <w:i/>
                <w:iCs/>
                <w:u w:val="single"/>
                <w:lang w:val="fr-FR" w:eastAsia="fr-FR"/>
              </w:rPr>
              <w:t>-.035</w:t>
            </w:r>
          </w:p>
        </w:tc>
        <w:tc>
          <w:tcPr>
            <w:tcW w:w="1720" w:type="dxa"/>
            <w:tcBorders>
              <w:top w:val="nil"/>
              <w:left w:val="nil"/>
              <w:bottom w:val="nil"/>
              <w:right w:val="nil"/>
            </w:tcBorders>
            <w:shd w:val="clear" w:color="000000" w:fill="FFFFFF"/>
            <w:noWrap/>
            <w:vAlign w:val="center"/>
            <w:hideMark/>
          </w:tcPr>
          <w:p w14:paraId="4103D50A" w14:textId="2B53A2CB" w:rsidR="007331AF" w:rsidRPr="004D3964" w:rsidRDefault="007331AF" w:rsidP="007331AF">
            <w:pPr>
              <w:jc w:val="center"/>
              <w:rPr>
                <w:i/>
                <w:iCs/>
                <w:u w:val="single"/>
                <w:lang w:val="fr-FR" w:eastAsia="fr-FR"/>
              </w:rPr>
            </w:pPr>
            <w:r w:rsidRPr="004D3964">
              <w:rPr>
                <w:i/>
                <w:iCs/>
                <w:u w:val="single"/>
                <w:lang w:val="fr-FR" w:eastAsia="fr-FR"/>
              </w:rPr>
              <w:t>.027</w:t>
            </w:r>
          </w:p>
        </w:tc>
        <w:tc>
          <w:tcPr>
            <w:tcW w:w="1660" w:type="dxa"/>
            <w:tcBorders>
              <w:top w:val="nil"/>
              <w:left w:val="nil"/>
              <w:bottom w:val="nil"/>
              <w:right w:val="nil"/>
            </w:tcBorders>
            <w:shd w:val="clear" w:color="000000" w:fill="FFFFFF"/>
            <w:noWrap/>
            <w:vAlign w:val="center"/>
            <w:hideMark/>
          </w:tcPr>
          <w:p w14:paraId="4B10B753" w14:textId="072CB15E" w:rsidR="007331AF" w:rsidRPr="004D3964" w:rsidRDefault="007331AF" w:rsidP="007331AF">
            <w:pPr>
              <w:jc w:val="center"/>
              <w:rPr>
                <w:b/>
                <w:bCs/>
                <w:lang w:val="fr-FR" w:eastAsia="fr-FR"/>
              </w:rPr>
            </w:pPr>
            <w:r w:rsidRPr="004D3964">
              <w:rPr>
                <w:b/>
                <w:bCs/>
                <w:lang w:val="fr-FR" w:eastAsia="fr-FR"/>
              </w:rPr>
              <w:t>.824</w:t>
            </w:r>
          </w:p>
        </w:tc>
        <w:tc>
          <w:tcPr>
            <w:tcW w:w="1180" w:type="dxa"/>
            <w:tcBorders>
              <w:top w:val="nil"/>
              <w:left w:val="nil"/>
              <w:bottom w:val="nil"/>
              <w:right w:val="nil"/>
            </w:tcBorders>
            <w:shd w:val="clear" w:color="000000" w:fill="FFFFFF"/>
            <w:noWrap/>
            <w:vAlign w:val="center"/>
            <w:hideMark/>
          </w:tcPr>
          <w:p w14:paraId="5B55CB0F" w14:textId="1C68B616" w:rsidR="007331AF" w:rsidRPr="004D3964" w:rsidRDefault="007331AF" w:rsidP="007331AF">
            <w:pPr>
              <w:jc w:val="center"/>
              <w:rPr>
                <w:i/>
                <w:iCs/>
                <w:u w:val="single"/>
                <w:lang w:val="fr-FR" w:eastAsia="fr-FR"/>
              </w:rPr>
            </w:pPr>
            <w:r w:rsidRPr="004D3964">
              <w:rPr>
                <w:i/>
                <w:iCs/>
                <w:u w:val="single"/>
                <w:lang w:val="fr-FR" w:eastAsia="fr-FR"/>
              </w:rPr>
              <w:t>.048</w:t>
            </w:r>
          </w:p>
        </w:tc>
        <w:tc>
          <w:tcPr>
            <w:tcW w:w="1020" w:type="dxa"/>
            <w:tcBorders>
              <w:top w:val="nil"/>
              <w:left w:val="nil"/>
              <w:bottom w:val="nil"/>
              <w:right w:val="nil"/>
            </w:tcBorders>
            <w:shd w:val="clear" w:color="000000" w:fill="FFFFFF"/>
            <w:noWrap/>
            <w:vAlign w:val="bottom"/>
            <w:hideMark/>
          </w:tcPr>
          <w:p w14:paraId="055BEB79" w14:textId="3779E977" w:rsidR="007331AF" w:rsidRPr="004D3964" w:rsidRDefault="007331AF" w:rsidP="007331AF">
            <w:pPr>
              <w:jc w:val="center"/>
              <w:rPr>
                <w:lang w:val="fr-FR" w:eastAsia="fr-FR"/>
              </w:rPr>
            </w:pPr>
            <w:r w:rsidRPr="004D3964">
              <w:rPr>
                <w:lang w:val="fr-FR" w:eastAsia="fr-FR"/>
              </w:rPr>
              <w:t>.305</w:t>
            </w:r>
          </w:p>
        </w:tc>
      </w:tr>
      <w:tr w:rsidR="007331AF" w:rsidRPr="004D3964" w14:paraId="4FEEE714" w14:textId="77777777" w:rsidTr="007331AF">
        <w:trPr>
          <w:trHeight w:val="312"/>
        </w:trPr>
        <w:tc>
          <w:tcPr>
            <w:tcW w:w="1340" w:type="dxa"/>
            <w:tcBorders>
              <w:top w:val="nil"/>
              <w:left w:val="nil"/>
              <w:bottom w:val="nil"/>
              <w:right w:val="nil"/>
            </w:tcBorders>
            <w:shd w:val="clear" w:color="000000" w:fill="FFFFFF"/>
            <w:noWrap/>
            <w:vAlign w:val="center"/>
            <w:hideMark/>
          </w:tcPr>
          <w:p w14:paraId="713FE4FC" w14:textId="467767BF" w:rsidR="007331AF" w:rsidRPr="004D3964" w:rsidRDefault="007331AF" w:rsidP="007331AF">
            <w:pPr>
              <w:rPr>
                <w:lang w:val="fr-FR" w:eastAsia="fr-FR"/>
              </w:rPr>
            </w:pPr>
            <w:r w:rsidRPr="004D3964">
              <w:rPr>
                <w:lang w:val="fr-FR" w:eastAsia="fr-FR"/>
              </w:rPr>
              <w:t>21</w:t>
            </w:r>
          </w:p>
        </w:tc>
        <w:tc>
          <w:tcPr>
            <w:tcW w:w="1420" w:type="dxa"/>
            <w:tcBorders>
              <w:top w:val="nil"/>
              <w:left w:val="nil"/>
              <w:bottom w:val="nil"/>
              <w:right w:val="nil"/>
            </w:tcBorders>
            <w:shd w:val="clear" w:color="000000" w:fill="FFFFFF"/>
            <w:noWrap/>
            <w:vAlign w:val="center"/>
            <w:hideMark/>
          </w:tcPr>
          <w:p w14:paraId="3B4078F4" w14:textId="663772E3" w:rsidR="007331AF" w:rsidRPr="004D3964" w:rsidRDefault="007331AF" w:rsidP="007331AF">
            <w:pPr>
              <w:jc w:val="center"/>
              <w:rPr>
                <w:lang w:val="fr-FR" w:eastAsia="fr-FR"/>
              </w:rPr>
            </w:pPr>
            <w:r w:rsidRPr="004D3964">
              <w:rPr>
                <w:lang w:val="fr-FR" w:eastAsia="fr-FR"/>
              </w:rPr>
              <w:t>.089</w:t>
            </w:r>
          </w:p>
        </w:tc>
        <w:tc>
          <w:tcPr>
            <w:tcW w:w="1720" w:type="dxa"/>
            <w:tcBorders>
              <w:top w:val="nil"/>
              <w:left w:val="nil"/>
              <w:bottom w:val="nil"/>
              <w:right w:val="nil"/>
            </w:tcBorders>
            <w:shd w:val="clear" w:color="000000" w:fill="FFFFFF"/>
            <w:noWrap/>
            <w:vAlign w:val="center"/>
            <w:hideMark/>
          </w:tcPr>
          <w:p w14:paraId="336D0793" w14:textId="31498D0A" w:rsidR="007331AF" w:rsidRPr="004D3964" w:rsidRDefault="007331AF" w:rsidP="007331AF">
            <w:pPr>
              <w:jc w:val="center"/>
              <w:rPr>
                <w:lang w:val="fr-FR" w:eastAsia="fr-FR"/>
              </w:rPr>
            </w:pPr>
            <w:r w:rsidRPr="004D3964">
              <w:rPr>
                <w:lang w:val="fr-FR" w:eastAsia="fr-FR"/>
              </w:rPr>
              <w:t>.133</w:t>
            </w:r>
          </w:p>
        </w:tc>
        <w:tc>
          <w:tcPr>
            <w:tcW w:w="1660" w:type="dxa"/>
            <w:tcBorders>
              <w:top w:val="nil"/>
              <w:left w:val="nil"/>
              <w:bottom w:val="nil"/>
              <w:right w:val="nil"/>
            </w:tcBorders>
            <w:shd w:val="clear" w:color="000000" w:fill="FFFFFF"/>
            <w:noWrap/>
            <w:vAlign w:val="center"/>
            <w:hideMark/>
          </w:tcPr>
          <w:p w14:paraId="78C8718F" w14:textId="42FC8249" w:rsidR="007331AF" w:rsidRPr="004D3964" w:rsidRDefault="007331AF" w:rsidP="007331AF">
            <w:pPr>
              <w:jc w:val="center"/>
              <w:rPr>
                <w:b/>
                <w:bCs/>
                <w:lang w:val="fr-FR" w:eastAsia="fr-FR"/>
              </w:rPr>
            </w:pPr>
            <w:r w:rsidRPr="004D3964">
              <w:rPr>
                <w:b/>
                <w:bCs/>
                <w:lang w:val="fr-FR" w:eastAsia="fr-FR"/>
              </w:rPr>
              <w:t>.539</w:t>
            </w:r>
          </w:p>
        </w:tc>
        <w:tc>
          <w:tcPr>
            <w:tcW w:w="1180" w:type="dxa"/>
            <w:tcBorders>
              <w:top w:val="nil"/>
              <w:left w:val="nil"/>
              <w:bottom w:val="nil"/>
              <w:right w:val="nil"/>
            </w:tcBorders>
            <w:shd w:val="clear" w:color="000000" w:fill="FFFFFF"/>
            <w:noWrap/>
            <w:vAlign w:val="center"/>
            <w:hideMark/>
          </w:tcPr>
          <w:p w14:paraId="3CB96F04" w14:textId="7C281867" w:rsidR="007331AF" w:rsidRPr="004D3964" w:rsidRDefault="007331AF" w:rsidP="007331AF">
            <w:pPr>
              <w:jc w:val="center"/>
              <w:rPr>
                <w:i/>
                <w:iCs/>
                <w:u w:val="single"/>
                <w:lang w:val="fr-FR" w:eastAsia="fr-FR"/>
              </w:rPr>
            </w:pPr>
            <w:r w:rsidRPr="004D3964">
              <w:rPr>
                <w:i/>
                <w:iCs/>
                <w:u w:val="single"/>
                <w:lang w:val="fr-FR" w:eastAsia="fr-FR"/>
              </w:rPr>
              <w:t>.046</w:t>
            </w:r>
          </w:p>
        </w:tc>
        <w:tc>
          <w:tcPr>
            <w:tcW w:w="1020" w:type="dxa"/>
            <w:tcBorders>
              <w:top w:val="nil"/>
              <w:left w:val="nil"/>
              <w:bottom w:val="nil"/>
              <w:right w:val="nil"/>
            </w:tcBorders>
            <w:shd w:val="clear" w:color="000000" w:fill="FFFFFF"/>
            <w:noWrap/>
            <w:vAlign w:val="bottom"/>
            <w:hideMark/>
          </w:tcPr>
          <w:p w14:paraId="30E4ADDE" w14:textId="2893629E" w:rsidR="007331AF" w:rsidRPr="004D3964" w:rsidRDefault="007331AF" w:rsidP="007331AF">
            <w:pPr>
              <w:jc w:val="center"/>
              <w:rPr>
                <w:lang w:val="fr-FR" w:eastAsia="fr-FR"/>
              </w:rPr>
            </w:pPr>
            <w:r w:rsidRPr="004D3964">
              <w:rPr>
                <w:lang w:val="fr-FR" w:eastAsia="fr-FR"/>
              </w:rPr>
              <w:t>.592</w:t>
            </w:r>
          </w:p>
        </w:tc>
      </w:tr>
      <w:tr w:rsidR="007331AF" w:rsidRPr="004D3964" w14:paraId="34011F80" w14:textId="77777777" w:rsidTr="007331AF">
        <w:trPr>
          <w:trHeight w:val="312"/>
        </w:trPr>
        <w:tc>
          <w:tcPr>
            <w:tcW w:w="1340" w:type="dxa"/>
            <w:tcBorders>
              <w:top w:val="nil"/>
              <w:left w:val="nil"/>
              <w:bottom w:val="nil"/>
              <w:right w:val="nil"/>
            </w:tcBorders>
            <w:shd w:val="clear" w:color="000000" w:fill="FFFFFF"/>
            <w:noWrap/>
            <w:vAlign w:val="center"/>
            <w:hideMark/>
          </w:tcPr>
          <w:p w14:paraId="1B23C468" w14:textId="28C5E452" w:rsidR="007331AF" w:rsidRPr="004D3964" w:rsidRDefault="007331AF" w:rsidP="007331AF">
            <w:pPr>
              <w:rPr>
                <w:lang w:val="fr-FR" w:eastAsia="fr-FR"/>
              </w:rPr>
            </w:pPr>
            <w:r w:rsidRPr="004D3964">
              <w:rPr>
                <w:lang w:val="fr-FR" w:eastAsia="fr-FR"/>
              </w:rPr>
              <w:t>22</w:t>
            </w:r>
          </w:p>
        </w:tc>
        <w:tc>
          <w:tcPr>
            <w:tcW w:w="1420" w:type="dxa"/>
            <w:tcBorders>
              <w:top w:val="nil"/>
              <w:left w:val="nil"/>
              <w:bottom w:val="nil"/>
              <w:right w:val="nil"/>
            </w:tcBorders>
            <w:shd w:val="clear" w:color="000000" w:fill="FFFFFF"/>
            <w:noWrap/>
            <w:vAlign w:val="center"/>
            <w:hideMark/>
          </w:tcPr>
          <w:p w14:paraId="463290F7" w14:textId="27EAC736" w:rsidR="007331AF" w:rsidRPr="004D3964" w:rsidRDefault="007331AF" w:rsidP="007331AF">
            <w:pPr>
              <w:jc w:val="center"/>
              <w:rPr>
                <w:lang w:val="fr-FR" w:eastAsia="fr-FR"/>
              </w:rPr>
            </w:pPr>
            <w:r w:rsidRPr="004D3964">
              <w:rPr>
                <w:lang w:val="fr-FR" w:eastAsia="fr-FR"/>
              </w:rPr>
              <w:t>.092</w:t>
            </w:r>
          </w:p>
        </w:tc>
        <w:tc>
          <w:tcPr>
            <w:tcW w:w="1720" w:type="dxa"/>
            <w:tcBorders>
              <w:top w:val="nil"/>
              <w:left w:val="nil"/>
              <w:bottom w:val="nil"/>
              <w:right w:val="nil"/>
            </w:tcBorders>
            <w:shd w:val="clear" w:color="000000" w:fill="FFFFFF"/>
            <w:noWrap/>
            <w:vAlign w:val="center"/>
            <w:hideMark/>
          </w:tcPr>
          <w:p w14:paraId="1CF01CA3" w14:textId="2FD8A7AC" w:rsidR="007331AF" w:rsidRPr="004D3964" w:rsidRDefault="007331AF" w:rsidP="007331AF">
            <w:pPr>
              <w:jc w:val="center"/>
              <w:rPr>
                <w:i/>
                <w:iCs/>
                <w:u w:val="single"/>
                <w:lang w:val="fr-FR" w:eastAsia="fr-FR"/>
              </w:rPr>
            </w:pPr>
            <w:r w:rsidRPr="004D3964">
              <w:rPr>
                <w:i/>
                <w:iCs/>
                <w:u w:val="single"/>
                <w:lang w:val="fr-FR" w:eastAsia="fr-FR"/>
              </w:rPr>
              <w:t>.036</w:t>
            </w:r>
          </w:p>
        </w:tc>
        <w:tc>
          <w:tcPr>
            <w:tcW w:w="1660" w:type="dxa"/>
            <w:tcBorders>
              <w:top w:val="nil"/>
              <w:left w:val="nil"/>
              <w:bottom w:val="nil"/>
              <w:right w:val="nil"/>
            </w:tcBorders>
            <w:shd w:val="clear" w:color="000000" w:fill="FFFFFF"/>
            <w:noWrap/>
            <w:vAlign w:val="center"/>
            <w:hideMark/>
          </w:tcPr>
          <w:p w14:paraId="428768F0" w14:textId="50338D3D" w:rsidR="007331AF" w:rsidRPr="004D3964" w:rsidRDefault="007331AF" w:rsidP="007331AF">
            <w:pPr>
              <w:jc w:val="center"/>
              <w:rPr>
                <w:b/>
                <w:bCs/>
                <w:lang w:val="fr-FR" w:eastAsia="fr-FR"/>
              </w:rPr>
            </w:pPr>
            <w:r w:rsidRPr="004D3964">
              <w:rPr>
                <w:b/>
                <w:bCs/>
                <w:lang w:val="fr-FR" w:eastAsia="fr-FR"/>
              </w:rPr>
              <w:t>.700</w:t>
            </w:r>
          </w:p>
        </w:tc>
        <w:tc>
          <w:tcPr>
            <w:tcW w:w="1180" w:type="dxa"/>
            <w:tcBorders>
              <w:top w:val="nil"/>
              <w:left w:val="nil"/>
              <w:bottom w:val="nil"/>
              <w:right w:val="nil"/>
            </w:tcBorders>
            <w:shd w:val="clear" w:color="000000" w:fill="FFFFFF"/>
            <w:noWrap/>
            <w:vAlign w:val="center"/>
            <w:hideMark/>
          </w:tcPr>
          <w:p w14:paraId="5FD1A337" w14:textId="720B78C1" w:rsidR="007331AF" w:rsidRPr="004D3964" w:rsidRDefault="007331AF" w:rsidP="007331AF">
            <w:pPr>
              <w:jc w:val="center"/>
              <w:rPr>
                <w:i/>
                <w:iCs/>
                <w:u w:val="single"/>
                <w:lang w:val="fr-FR" w:eastAsia="fr-FR"/>
              </w:rPr>
            </w:pPr>
            <w:r w:rsidRPr="004D3964">
              <w:rPr>
                <w:i/>
                <w:iCs/>
                <w:u w:val="single"/>
                <w:lang w:val="fr-FR" w:eastAsia="fr-FR"/>
              </w:rPr>
              <w:t>-.027</w:t>
            </w:r>
          </w:p>
        </w:tc>
        <w:tc>
          <w:tcPr>
            <w:tcW w:w="1020" w:type="dxa"/>
            <w:tcBorders>
              <w:top w:val="nil"/>
              <w:left w:val="nil"/>
              <w:bottom w:val="nil"/>
              <w:right w:val="nil"/>
            </w:tcBorders>
            <w:shd w:val="clear" w:color="000000" w:fill="FFFFFF"/>
            <w:noWrap/>
            <w:vAlign w:val="bottom"/>
            <w:hideMark/>
          </w:tcPr>
          <w:p w14:paraId="086F61A1" w14:textId="39C48DE7" w:rsidR="007331AF" w:rsidRPr="004D3964" w:rsidRDefault="007331AF" w:rsidP="007331AF">
            <w:pPr>
              <w:jc w:val="center"/>
              <w:rPr>
                <w:lang w:val="fr-FR" w:eastAsia="fr-FR"/>
              </w:rPr>
            </w:pPr>
            <w:r w:rsidRPr="004D3964">
              <w:rPr>
                <w:lang w:val="fr-FR" w:eastAsia="fr-FR"/>
              </w:rPr>
              <w:t>.448</w:t>
            </w:r>
          </w:p>
        </w:tc>
      </w:tr>
      <w:tr w:rsidR="007331AF" w:rsidRPr="004D3964" w14:paraId="46B91F05" w14:textId="77777777" w:rsidTr="007331AF">
        <w:trPr>
          <w:trHeight w:val="312"/>
        </w:trPr>
        <w:tc>
          <w:tcPr>
            <w:tcW w:w="1340" w:type="dxa"/>
            <w:tcBorders>
              <w:top w:val="nil"/>
              <w:left w:val="nil"/>
              <w:bottom w:val="nil"/>
              <w:right w:val="nil"/>
            </w:tcBorders>
            <w:shd w:val="clear" w:color="000000" w:fill="FFFFFF"/>
            <w:noWrap/>
            <w:vAlign w:val="center"/>
            <w:hideMark/>
          </w:tcPr>
          <w:p w14:paraId="2A224C51" w14:textId="55981556" w:rsidR="007331AF" w:rsidRPr="004D3964" w:rsidRDefault="007331AF" w:rsidP="007331AF">
            <w:pPr>
              <w:rPr>
                <w:lang w:val="fr-FR" w:eastAsia="fr-FR"/>
              </w:rPr>
            </w:pPr>
            <w:r w:rsidRPr="004D3964">
              <w:rPr>
                <w:lang w:val="fr-FR" w:eastAsia="fr-FR"/>
              </w:rPr>
              <w:t>23</w:t>
            </w:r>
          </w:p>
        </w:tc>
        <w:tc>
          <w:tcPr>
            <w:tcW w:w="1420" w:type="dxa"/>
            <w:tcBorders>
              <w:top w:val="nil"/>
              <w:left w:val="nil"/>
              <w:bottom w:val="nil"/>
              <w:right w:val="nil"/>
            </w:tcBorders>
            <w:shd w:val="clear" w:color="000000" w:fill="FFFFFF"/>
            <w:noWrap/>
            <w:vAlign w:val="center"/>
            <w:hideMark/>
          </w:tcPr>
          <w:p w14:paraId="00D6789A" w14:textId="2FA3897D" w:rsidR="007331AF" w:rsidRPr="004D3964" w:rsidRDefault="007331AF" w:rsidP="007331AF">
            <w:pPr>
              <w:jc w:val="center"/>
              <w:rPr>
                <w:i/>
                <w:iCs/>
                <w:u w:val="single"/>
                <w:lang w:val="fr-FR" w:eastAsia="fr-FR"/>
              </w:rPr>
            </w:pPr>
            <w:r w:rsidRPr="004D3964">
              <w:rPr>
                <w:i/>
                <w:iCs/>
                <w:u w:val="single"/>
                <w:lang w:val="fr-FR" w:eastAsia="fr-FR"/>
              </w:rPr>
              <w:t>.023</w:t>
            </w:r>
          </w:p>
        </w:tc>
        <w:tc>
          <w:tcPr>
            <w:tcW w:w="1720" w:type="dxa"/>
            <w:tcBorders>
              <w:top w:val="nil"/>
              <w:left w:val="nil"/>
              <w:bottom w:val="nil"/>
              <w:right w:val="nil"/>
            </w:tcBorders>
            <w:shd w:val="clear" w:color="000000" w:fill="FFFFFF"/>
            <w:noWrap/>
            <w:vAlign w:val="center"/>
            <w:hideMark/>
          </w:tcPr>
          <w:p w14:paraId="3EDD4FC3" w14:textId="7E928DEE" w:rsidR="007331AF" w:rsidRPr="004D3964" w:rsidRDefault="007331AF" w:rsidP="007331AF">
            <w:pPr>
              <w:jc w:val="center"/>
              <w:rPr>
                <w:i/>
                <w:iCs/>
                <w:u w:val="single"/>
                <w:lang w:val="fr-FR" w:eastAsia="fr-FR"/>
              </w:rPr>
            </w:pPr>
            <w:r w:rsidRPr="004D3964">
              <w:rPr>
                <w:i/>
                <w:iCs/>
                <w:u w:val="single"/>
                <w:lang w:val="fr-FR" w:eastAsia="fr-FR"/>
              </w:rPr>
              <w:t>.033</w:t>
            </w:r>
          </w:p>
        </w:tc>
        <w:tc>
          <w:tcPr>
            <w:tcW w:w="1660" w:type="dxa"/>
            <w:tcBorders>
              <w:top w:val="nil"/>
              <w:left w:val="nil"/>
              <w:bottom w:val="nil"/>
              <w:right w:val="nil"/>
            </w:tcBorders>
            <w:shd w:val="clear" w:color="000000" w:fill="FFFFFF"/>
            <w:noWrap/>
            <w:vAlign w:val="center"/>
            <w:hideMark/>
          </w:tcPr>
          <w:p w14:paraId="4B49BEF0" w14:textId="79F4F131" w:rsidR="007331AF" w:rsidRPr="004D3964" w:rsidRDefault="007331AF" w:rsidP="007331AF">
            <w:pPr>
              <w:jc w:val="center"/>
              <w:rPr>
                <w:b/>
                <w:bCs/>
                <w:lang w:val="fr-FR" w:eastAsia="fr-FR"/>
              </w:rPr>
            </w:pPr>
            <w:r w:rsidRPr="004D3964">
              <w:rPr>
                <w:b/>
                <w:bCs/>
                <w:lang w:val="fr-FR" w:eastAsia="fr-FR"/>
              </w:rPr>
              <w:t>.884</w:t>
            </w:r>
          </w:p>
        </w:tc>
        <w:tc>
          <w:tcPr>
            <w:tcW w:w="1180" w:type="dxa"/>
            <w:tcBorders>
              <w:top w:val="nil"/>
              <w:left w:val="nil"/>
              <w:bottom w:val="nil"/>
              <w:right w:val="nil"/>
            </w:tcBorders>
            <w:shd w:val="clear" w:color="000000" w:fill="FFFFFF"/>
            <w:noWrap/>
            <w:vAlign w:val="center"/>
            <w:hideMark/>
          </w:tcPr>
          <w:p w14:paraId="672ECCFC" w14:textId="59D0EAF0" w:rsidR="007331AF" w:rsidRPr="004D3964" w:rsidRDefault="007331AF" w:rsidP="007331AF">
            <w:pPr>
              <w:jc w:val="center"/>
              <w:rPr>
                <w:i/>
                <w:iCs/>
                <w:u w:val="single"/>
                <w:lang w:val="fr-FR" w:eastAsia="fr-FR"/>
              </w:rPr>
            </w:pPr>
            <w:r w:rsidRPr="004D3964">
              <w:rPr>
                <w:i/>
                <w:iCs/>
                <w:u w:val="single"/>
                <w:lang w:val="fr-FR" w:eastAsia="fr-FR"/>
              </w:rPr>
              <w:t>-.047</w:t>
            </w:r>
          </w:p>
        </w:tc>
        <w:tc>
          <w:tcPr>
            <w:tcW w:w="1020" w:type="dxa"/>
            <w:tcBorders>
              <w:top w:val="nil"/>
              <w:left w:val="nil"/>
              <w:bottom w:val="nil"/>
              <w:right w:val="nil"/>
            </w:tcBorders>
            <w:shd w:val="clear" w:color="000000" w:fill="FFFFFF"/>
            <w:noWrap/>
            <w:vAlign w:val="bottom"/>
            <w:hideMark/>
          </w:tcPr>
          <w:p w14:paraId="097ACA8C" w14:textId="14D58B7B" w:rsidR="007331AF" w:rsidRPr="004D3964" w:rsidRDefault="007331AF" w:rsidP="007331AF">
            <w:pPr>
              <w:jc w:val="center"/>
              <w:rPr>
                <w:lang w:val="fr-FR" w:eastAsia="fr-FR"/>
              </w:rPr>
            </w:pPr>
            <w:r w:rsidRPr="004D3964">
              <w:rPr>
                <w:lang w:val="fr-FR" w:eastAsia="fr-FR"/>
              </w:rPr>
              <w:t>.215</w:t>
            </w:r>
          </w:p>
        </w:tc>
      </w:tr>
      <w:tr w:rsidR="007331AF" w:rsidRPr="004D3964" w14:paraId="2C297364" w14:textId="77777777" w:rsidTr="007331AF">
        <w:trPr>
          <w:trHeight w:val="312"/>
        </w:trPr>
        <w:tc>
          <w:tcPr>
            <w:tcW w:w="1340" w:type="dxa"/>
            <w:tcBorders>
              <w:top w:val="nil"/>
              <w:left w:val="nil"/>
              <w:bottom w:val="nil"/>
              <w:right w:val="nil"/>
            </w:tcBorders>
            <w:shd w:val="clear" w:color="000000" w:fill="FFFFFF"/>
            <w:noWrap/>
            <w:vAlign w:val="center"/>
            <w:hideMark/>
          </w:tcPr>
          <w:p w14:paraId="46E7EB91" w14:textId="76294841" w:rsidR="007331AF" w:rsidRPr="004D3964" w:rsidRDefault="007331AF" w:rsidP="007331AF">
            <w:pPr>
              <w:rPr>
                <w:lang w:val="fr-FR" w:eastAsia="fr-FR"/>
              </w:rPr>
            </w:pPr>
            <w:r w:rsidRPr="004D3964">
              <w:rPr>
                <w:lang w:val="fr-FR" w:eastAsia="fr-FR"/>
              </w:rPr>
              <w:t>18</w:t>
            </w:r>
          </w:p>
        </w:tc>
        <w:tc>
          <w:tcPr>
            <w:tcW w:w="1420" w:type="dxa"/>
            <w:tcBorders>
              <w:top w:val="nil"/>
              <w:left w:val="nil"/>
              <w:bottom w:val="nil"/>
              <w:right w:val="nil"/>
            </w:tcBorders>
            <w:shd w:val="clear" w:color="000000" w:fill="FFFFFF"/>
            <w:noWrap/>
            <w:vAlign w:val="center"/>
            <w:hideMark/>
          </w:tcPr>
          <w:p w14:paraId="4A44F0F8" w14:textId="503B2B16" w:rsidR="007331AF" w:rsidRPr="004D3964" w:rsidRDefault="007331AF" w:rsidP="007331AF">
            <w:pPr>
              <w:jc w:val="center"/>
              <w:rPr>
                <w:lang w:val="fr-FR" w:eastAsia="fr-FR"/>
              </w:rPr>
            </w:pPr>
            <w:r w:rsidRPr="004D3964">
              <w:rPr>
                <w:lang w:val="fr-FR" w:eastAsia="fr-FR"/>
              </w:rPr>
              <w:t>.120</w:t>
            </w:r>
          </w:p>
        </w:tc>
        <w:tc>
          <w:tcPr>
            <w:tcW w:w="1720" w:type="dxa"/>
            <w:tcBorders>
              <w:top w:val="nil"/>
              <w:left w:val="nil"/>
              <w:bottom w:val="nil"/>
              <w:right w:val="nil"/>
            </w:tcBorders>
            <w:shd w:val="clear" w:color="000000" w:fill="FFFFFF"/>
            <w:noWrap/>
            <w:vAlign w:val="center"/>
            <w:hideMark/>
          </w:tcPr>
          <w:p w14:paraId="51DD2505" w14:textId="19D578DF" w:rsidR="007331AF" w:rsidRPr="004D3964" w:rsidRDefault="007331AF" w:rsidP="007331AF">
            <w:pPr>
              <w:jc w:val="center"/>
              <w:rPr>
                <w:lang w:val="fr-FR" w:eastAsia="fr-FR"/>
              </w:rPr>
            </w:pPr>
            <w:r w:rsidRPr="004D3964">
              <w:rPr>
                <w:lang w:val="fr-FR" w:eastAsia="fr-FR"/>
              </w:rPr>
              <w:t>-.106</w:t>
            </w:r>
          </w:p>
        </w:tc>
        <w:tc>
          <w:tcPr>
            <w:tcW w:w="1660" w:type="dxa"/>
            <w:tcBorders>
              <w:top w:val="nil"/>
              <w:left w:val="nil"/>
              <w:bottom w:val="nil"/>
              <w:right w:val="nil"/>
            </w:tcBorders>
            <w:shd w:val="clear" w:color="000000" w:fill="FFFFFF"/>
            <w:noWrap/>
            <w:vAlign w:val="center"/>
            <w:hideMark/>
          </w:tcPr>
          <w:p w14:paraId="2BE2233C" w14:textId="3CF511AE" w:rsidR="007331AF" w:rsidRPr="004D3964" w:rsidRDefault="007331AF" w:rsidP="007331AF">
            <w:pPr>
              <w:jc w:val="center"/>
              <w:rPr>
                <w:lang w:val="fr-FR" w:eastAsia="fr-FR"/>
              </w:rPr>
            </w:pPr>
            <w:r w:rsidRPr="004D3964">
              <w:rPr>
                <w:lang w:val="fr-FR" w:eastAsia="fr-FR"/>
              </w:rPr>
              <w:t>.152</w:t>
            </w:r>
          </w:p>
        </w:tc>
        <w:tc>
          <w:tcPr>
            <w:tcW w:w="1180" w:type="dxa"/>
            <w:tcBorders>
              <w:top w:val="nil"/>
              <w:left w:val="nil"/>
              <w:bottom w:val="nil"/>
              <w:right w:val="nil"/>
            </w:tcBorders>
            <w:shd w:val="clear" w:color="000000" w:fill="FFFFFF"/>
            <w:noWrap/>
            <w:vAlign w:val="center"/>
            <w:hideMark/>
          </w:tcPr>
          <w:p w14:paraId="1D6E7649" w14:textId="354779B4" w:rsidR="007331AF" w:rsidRPr="004D3964" w:rsidRDefault="007331AF" w:rsidP="007331AF">
            <w:pPr>
              <w:jc w:val="center"/>
              <w:rPr>
                <w:b/>
                <w:bCs/>
                <w:lang w:val="fr-FR" w:eastAsia="fr-FR"/>
              </w:rPr>
            </w:pPr>
            <w:r w:rsidRPr="004D3964">
              <w:rPr>
                <w:b/>
                <w:bCs/>
                <w:lang w:val="fr-FR" w:eastAsia="fr-FR"/>
              </w:rPr>
              <w:t>.590</w:t>
            </w:r>
          </w:p>
        </w:tc>
        <w:tc>
          <w:tcPr>
            <w:tcW w:w="1020" w:type="dxa"/>
            <w:tcBorders>
              <w:top w:val="nil"/>
              <w:left w:val="nil"/>
              <w:bottom w:val="nil"/>
              <w:right w:val="nil"/>
            </w:tcBorders>
            <w:shd w:val="clear" w:color="000000" w:fill="FFFFFF"/>
            <w:noWrap/>
            <w:vAlign w:val="bottom"/>
            <w:hideMark/>
          </w:tcPr>
          <w:p w14:paraId="31BC9EEB" w14:textId="3E615E80" w:rsidR="007331AF" w:rsidRPr="004D3964" w:rsidRDefault="007331AF" w:rsidP="007331AF">
            <w:pPr>
              <w:jc w:val="center"/>
              <w:rPr>
                <w:lang w:val="fr-FR" w:eastAsia="fr-FR"/>
              </w:rPr>
            </w:pPr>
            <w:r w:rsidRPr="004D3964">
              <w:rPr>
                <w:lang w:val="fr-FR" w:eastAsia="fr-FR"/>
              </w:rPr>
              <w:t>.465</w:t>
            </w:r>
          </w:p>
        </w:tc>
      </w:tr>
      <w:tr w:rsidR="007331AF" w:rsidRPr="004D3964" w14:paraId="12012BC3" w14:textId="77777777" w:rsidTr="007331AF">
        <w:trPr>
          <w:trHeight w:val="312"/>
        </w:trPr>
        <w:tc>
          <w:tcPr>
            <w:tcW w:w="1340" w:type="dxa"/>
            <w:tcBorders>
              <w:top w:val="nil"/>
              <w:left w:val="nil"/>
              <w:bottom w:val="nil"/>
              <w:right w:val="nil"/>
            </w:tcBorders>
            <w:shd w:val="clear" w:color="000000" w:fill="FFFFFF"/>
            <w:noWrap/>
            <w:vAlign w:val="center"/>
            <w:hideMark/>
          </w:tcPr>
          <w:p w14:paraId="4D3C8AE2" w14:textId="6252E507" w:rsidR="007331AF" w:rsidRPr="004D3964" w:rsidRDefault="007331AF" w:rsidP="00F96AA8">
            <w:pPr>
              <w:rPr>
                <w:lang w:val="fr-FR" w:eastAsia="fr-FR"/>
              </w:rPr>
            </w:pPr>
            <w:r w:rsidRPr="004D3964">
              <w:rPr>
                <w:lang w:val="fr-FR" w:eastAsia="fr-FR"/>
              </w:rPr>
              <w:t>19</w:t>
            </w:r>
          </w:p>
        </w:tc>
        <w:tc>
          <w:tcPr>
            <w:tcW w:w="1420" w:type="dxa"/>
            <w:tcBorders>
              <w:top w:val="nil"/>
              <w:left w:val="nil"/>
              <w:bottom w:val="nil"/>
              <w:right w:val="nil"/>
            </w:tcBorders>
            <w:shd w:val="clear" w:color="000000" w:fill="FFFFFF"/>
            <w:noWrap/>
            <w:vAlign w:val="center"/>
            <w:hideMark/>
          </w:tcPr>
          <w:p w14:paraId="26A8EBDA" w14:textId="34024595" w:rsidR="007331AF" w:rsidRPr="004D3964" w:rsidRDefault="007331AF" w:rsidP="007331AF">
            <w:pPr>
              <w:jc w:val="center"/>
              <w:rPr>
                <w:lang w:val="fr-FR" w:eastAsia="fr-FR"/>
              </w:rPr>
            </w:pPr>
            <w:r w:rsidRPr="004D3964">
              <w:rPr>
                <w:lang w:val="fr-FR" w:eastAsia="fr-FR"/>
              </w:rPr>
              <w:t>.111</w:t>
            </w:r>
          </w:p>
        </w:tc>
        <w:tc>
          <w:tcPr>
            <w:tcW w:w="1720" w:type="dxa"/>
            <w:tcBorders>
              <w:top w:val="nil"/>
              <w:left w:val="nil"/>
              <w:bottom w:val="nil"/>
              <w:right w:val="nil"/>
            </w:tcBorders>
            <w:shd w:val="clear" w:color="000000" w:fill="FFFFFF"/>
            <w:noWrap/>
            <w:vAlign w:val="center"/>
            <w:hideMark/>
          </w:tcPr>
          <w:p w14:paraId="396CC551" w14:textId="2C88EB77" w:rsidR="007331AF" w:rsidRPr="004D3964" w:rsidRDefault="007331AF" w:rsidP="007331AF">
            <w:pPr>
              <w:jc w:val="center"/>
              <w:rPr>
                <w:lang w:val="fr-FR" w:eastAsia="fr-FR"/>
              </w:rPr>
            </w:pPr>
            <w:r w:rsidRPr="004D3964">
              <w:rPr>
                <w:lang w:val="fr-FR" w:eastAsia="fr-FR"/>
              </w:rPr>
              <w:t>-.118</w:t>
            </w:r>
          </w:p>
        </w:tc>
        <w:tc>
          <w:tcPr>
            <w:tcW w:w="1660" w:type="dxa"/>
            <w:tcBorders>
              <w:top w:val="nil"/>
              <w:left w:val="nil"/>
              <w:bottom w:val="nil"/>
              <w:right w:val="nil"/>
            </w:tcBorders>
            <w:shd w:val="clear" w:color="000000" w:fill="FFFFFF"/>
            <w:noWrap/>
            <w:vAlign w:val="center"/>
            <w:hideMark/>
          </w:tcPr>
          <w:p w14:paraId="1CDA73F8" w14:textId="6570B73C" w:rsidR="007331AF" w:rsidRPr="004D3964" w:rsidRDefault="007331AF" w:rsidP="007331AF">
            <w:pPr>
              <w:jc w:val="center"/>
              <w:rPr>
                <w:lang w:val="fr-FR" w:eastAsia="fr-FR"/>
              </w:rPr>
            </w:pPr>
            <w:r w:rsidRPr="004D3964">
              <w:rPr>
                <w:lang w:val="fr-FR" w:eastAsia="fr-FR"/>
              </w:rPr>
              <w:t>.176</w:t>
            </w:r>
          </w:p>
        </w:tc>
        <w:tc>
          <w:tcPr>
            <w:tcW w:w="1180" w:type="dxa"/>
            <w:tcBorders>
              <w:top w:val="nil"/>
              <w:left w:val="nil"/>
              <w:bottom w:val="nil"/>
              <w:right w:val="nil"/>
            </w:tcBorders>
            <w:shd w:val="clear" w:color="000000" w:fill="FFFFFF"/>
            <w:noWrap/>
            <w:vAlign w:val="center"/>
            <w:hideMark/>
          </w:tcPr>
          <w:p w14:paraId="039FA5C6" w14:textId="1892C69E" w:rsidR="007331AF" w:rsidRPr="004D3964" w:rsidRDefault="007331AF" w:rsidP="007331AF">
            <w:pPr>
              <w:jc w:val="center"/>
              <w:rPr>
                <w:b/>
                <w:bCs/>
                <w:lang w:val="fr-FR" w:eastAsia="fr-FR"/>
              </w:rPr>
            </w:pPr>
            <w:r w:rsidRPr="004D3964">
              <w:rPr>
                <w:b/>
                <w:bCs/>
                <w:lang w:val="fr-FR" w:eastAsia="fr-FR"/>
              </w:rPr>
              <w:t>.788</w:t>
            </w:r>
          </w:p>
        </w:tc>
        <w:tc>
          <w:tcPr>
            <w:tcW w:w="1020" w:type="dxa"/>
            <w:tcBorders>
              <w:top w:val="nil"/>
              <w:left w:val="nil"/>
              <w:bottom w:val="nil"/>
              <w:right w:val="nil"/>
            </w:tcBorders>
            <w:shd w:val="clear" w:color="000000" w:fill="FFFFFF"/>
            <w:noWrap/>
            <w:vAlign w:val="bottom"/>
            <w:hideMark/>
          </w:tcPr>
          <w:p w14:paraId="1EA744A5" w14:textId="42103684" w:rsidR="007331AF" w:rsidRPr="004D3964" w:rsidRDefault="007331AF" w:rsidP="007331AF">
            <w:pPr>
              <w:jc w:val="center"/>
              <w:rPr>
                <w:lang w:val="fr-FR" w:eastAsia="fr-FR"/>
              </w:rPr>
            </w:pPr>
            <w:r w:rsidRPr="004D3964">
              <w:rPr>
                <w:lang w:val="fr-FR" w:eastAsia="fr-FR"/>
              </w:rPr>
              <w:t>.127</w:t>
            </w:r>
          </w:p>
        </w:tc>
      </w:tr>
      <w:tr w:rsidR="007331AF" w:rsidRPr="004D3964" w14:paraId="7C4B2791" w14:textId="77777777" w:rsidTr="007331AF">
        <w:trPr>
          <w:trHeight w:val="312"/>
        </w:trPr>
        <w:tc>
          <w:tcPr>
            <w:tcW w:w="1340" w:type="dxa"/>
            <w:tcBorders>
              <w:top w:val="nil"/>
              <w:left w:val="nil"/>
              <w:bottom w:val="single" w:sz="4" w:space="0" w:color="auto"/>
              <w:right w:val="nil"/>
            </w:tcBorders>
            <w:shd w:val="clear" w:color="000000" w:fill="FFFFFF"/>
            <w:noWrap/>
            <w:vAlign w:val="center"/>
            <w:hideMark/>
          </w:tcPr>
          <w:p w14:paraId="51F885B2" w14:textId="21292685" w:rsidR="007331AF" w:rsidRPr="004D3964" w:rsidRDefault="007331AF" w:rsidP="007331AF">
            <w:pPr>
              <w:rPr>
                <w:lang w:val="fr-FR" w:eastAsia="fr-FR"/>
              </w:rPr>
            </w:pPr>
            <w:r w:rsidRPr="004D3964">
              <w:rPr>
                <w:lang w:val="fr-FR" w:eastAsia="fr-FR"/>
              </w:rPr>
              <w:t>20</w:t>
            </w:r>
          </w:p>
        </w:tc>
        <w:tc>
          <w:tcPr>
            <w:tcW w:w="1420" w:type="dxa"/>
            <w:tcBorders>
              <w:top w:val="nil"/>
              <w:left w:val="nil"/>
              <w:bottom w:val="single" w:sz="4" w:space="0" w:color="auto"/>
              <w:right w:val="nil"/>
            </w:tcBorders>
            <w:shd w:val="clear" w:color="000000" w:fill="FFFFFF"/>
            <w:noWrap/>
            <w:vAlign w:val="center"/>
            <w:hideMark/>
          </w:tcPr>
          <w:p w14:paraId="462DDDCC" w14:textId="70476C1C" w:rsidR="007331AF" w:rsidRPr="004D3964" w:rsidRDefault="007331AF" w:rsidP="007331AF">
            <w:pPr>
              <w:jc w:val="center"/>
              <w:rPr>
                <w:lang w:val="fr-FR" w:eastAsia="fr-FR"/>
              </w:rPr>
            </w:pPr>
            <w:r w:rsidRPr="004D3964">
              <w:rPr>
                <w:lang w:val="fr-FR" w:eastAsia="fr-FR"/>
              </w:rPr>
              <w:t>.136</w:t>
            </w:r>
          </w:p>
        </w:tc>
        <w:tc>
          <w:tcPr>
            <w:tcW w:w="1720" w:type="dxa"/>
            <w:tcBorders>
              <w:top w:val="nil"/>
              <w:left w:val="nil"/>
              <w:bottom w:val="single" w:sz="4" w:space="0" w:color="auto"/>
              <w:right w:val="nil"/>
            </w:tcBorders>
            <w:shd w:val="clear" w:color="000000" w:fill="FFFFFF"/>
            <w:noWrap/>
            <w:vAlign w:val="center"/>
            <w:hideMark/>
          </w:tcPr>
          <w:p w14:paraId="68A2B6AB" w14:textId="754B5979" w:rsidR="007331AF" w:rsidRPr="004D3964" w:rsidRDefault="007331AF" w:rsidP="007331AF">
            <w:pPr>
              <w:jc w:val="center"/>
              <w:rPr>
                <w:lang w:val="fr-FR" w:eastAsia="fr-FR"/>
              </w:rPr>
            </w:pPr>
            <w:r w:rsidRPr="004D3964">
              <w:rPr>
                <w:lang w:val="fr-FR" w:eastAsia="fr-FR"/>
              </w:rPr>
              <w:t>-.081</w:t>
            </w:r>
          </w:p>
        </w:tc>
        <w:tc>
          <w:tcPr>
            <w:tcW w:w="1660" w:type="dxa"/>
            <w:tcBorders>
              <w:top w:val="nil"/>
              <w:left w:val="nil"/>
              <w:bottom w:val="single" w:sz="4" w:space="0" w:color="auto"/>
              <w:right w:val="nil"/>
            </w:tcBorders>
            <w:shd w:val="clear" w:color="000000" w:fill="FFFFFF"/>
            <w:noWrap/>
            <w:vAlign w:val="center"/>
            <w:hideMark/>
          </w:tcPr>
          <w:p w14:paraId="4546BCFA" w14:textId="35436685" w:rsidR="007331AF" w:rsidRPr="004D3964" w:rsidRDefault="007331AF" w:rsidP="007331AF">
            <w:pPr>
              <w:jc w:val="center"/>
              <w:rPr>
                <w:lang w:val="fr-FR" w:eastAsia="fr-FR"/>
              </w:rPr>
            </w:pPr>
            <w:r w:rsidRPr="004D3964">
              <w:rPr>
                <w:lang w:val="fr-FR" w:eastAsia="fr-FR"/>
              </w:rPr>
              <w:t>.162</w:t>
            </w:r>
          </w:p>
        </w:tc>
        <w:tc>
          <w:tcPr>
            <w:tcW w:w="1180" w:type="dxa"/>
            <w:tcBorders>
              <w:top w:val="nil"/>
              <w:left w:val="nil"/>
              <w:bottom w:val="single" w:sz="4" w:space="0" w:color="auto"/>
              <w:right w:val="nil"/>
            </w:tcBorders>
            <w:shd w:val="clear" w:color="000000" w:fill="FFFFFF"/>
            <w:noWrap/>
            <w:vAlign w:val="center"/>
            <w:hideMark/>
          </w:tcPr>
          <w:p w14:paraId="45CC8A27" w14:textId="017FF2BC" w:rsidR="007331AF" w:rsidRPr="004D3964" w:rsidRDefault="007331AF" w:rsidP="007331AF">
            <w:pPr>
              <w:jc w:val="center"/>
              <w:rPr>
                <w:b/>
                <w:bCs/>
                <w:lang w:val="fr-FR" w:eastAsia="fr-FR"/>
              </w:rPr>
            </w:pPr>
            <w:r w:rsidRPr="004D3964">
              <w:rPr>
                <w:b/>
                <w:bCs/>
                <w:lang w:val="fr-FR" w:eastAsia="fr-FR"/>
              </w:rPr>
              <w:t>.737</w:t>
            </w:r>
          </w:p>
        </w:tc>
        <w:tc>
          <w:tcPr>
            <w:tcW w:w="1020" w:type="dxa"/>
            <w:tcBorders>
              <w:top w:val="nil"/>
              <w:left w:val="nil"/>
              <w:bottom w:val="single" w:sz="4" w:space="0" w:color="auto"/>
              <w:right w:val="nil"/>
            </w:tcBorders>
            <w:shd w:val="clear" w:color="000000" w:fill="FFFFFF"/>
            <w:noWrap/>
            <w:vAlign w:val="bottom"/>
            <w:hideMark/>
          </w:tcPr>
          <w:p w14:paraId="52DCD102" w14:textId="39CC9328" w:rsidR="007331AF" w:rsidRPr="004D3964" w:rsidRDefault="007331AF" w:rsidP="007331AF">
            <w:pPr>
              <w:jc w:val="center"/>
              <w:rPr>
                <w:lang w:val="fr-FR" w:eastAsia="fr-FR"/>
              </w:rPr>
            </w:pPr>
            <w:r w:rsidRPr="004D3964">
              <w:rPr>
                <w:lang w:val="fr-FR" w:eastAsia="fr-FR"/>
              </w:rPr>
              <w:t>.227</w:t>
            </w:r>
          </w:p>
        </w:tc>
      </w:tr>
      <w:tr w:rsidR="007331AF" w:rsidRPr="004D3964" w14:paraId="4A67E46B" w14:textId="77777777" w:rsidTr="007331AF">
        <w:trPr>
          <w:trHeight w:val="312"/>
        </w:trPr>
        <w:tc>
          <w:tcPr>
            <w:tcW w:w="1340" w:type="dxa"/>
            <w:tcBorders>
              <w:top w:val="nil"/>
              <w:left w:val="nil"/>
              <w:bottom w:val="single" w:sz="4" w:space="0" w:color="auto"/>
              <w:right w:val="nil"/>
            </w:tcBorders>
            <w:shd w:val="clear" w:color="000000" w:fill="FFFFFF"/>
            <w:noWrap/>
            <w:vAlign w:val="bottom"/>
            <w:hideMark/>
          </w:tcPr>
          <w:p w14:paraId="6A39F0D1" w14:textId="77777777" w:rsidR="007331AF" w:rsidRPr="004D3964" w:rsidRDefault="007331AF" w:rsidP="007331AF">
            <w:pPr>
              <w:rPr>
                <w:lang w:val="fr-FR" w:eastAsia="fr-FR"/>
              </w:rPr>
            </w:pPr>
            <w:r w:rsidRPr="004D3964">
              <w:rPr>
                <w:lang w:val="fr-FR" w:eastAsia="fr-FR"/>
              </w:rPr>
              <w:t>ω</w:t>
            </w:r>
          </w:p>
        </w:tc>
        <w:tc>
          <w:tcPr>
            <w:tcW w:w="1420" w:type="dxa"/>
            <w:tcBorders>
              <w:top w:val="nil"/>
              <w:left w:val="nil"/>
              <w:bottom w:val="single" w:sz="4" w:space="0" w:color="auto"/>
              <w:right w:val="nil"/>
            </w:tcBorders>
            <w:shd w:val="clear" w:color="000000" w:fill="FFFFFF"/>
            <w:noWrap/>
            <w:vAlign w:val="center"/>
            <w:hideMark/>
          </w:tcPr>
          <w:p w14:paraId="4BD8679A" w14:textId="5461FEB3" w:rsidR="007331AF" w:rsidRPr="004D3964" w:rsidRDefault="007331AF" w:rsidP="007331AF">
            <w:pPr>
              <w:jc w:val="center"/>
              <w:rPr>
                <w:lang w:val="fr-FR" w:eastAsia="fr-FR"/>
              </w:rPr>
            </w:pPr>
            <w:r w:rsidRPr="004D3964">
              <w:rPr>
                <w:lang w:val="fr-FR" w:eastAsia="fr-FR"/>
              </w:rPr>
              <w:t>.915</w:t>
            </w:r>
          </w:p>
        </w:tc>
        <w:tc>
          <w:tcPr>
            <w:tcW w:w="1720" w:type="dxa"/>
            <w:tcBorders>
              <w:top w:val="nil"/>
              <w:left w:val="nil"/>
              <w:bottom w:val="single" w:sz="4" w:space="0" w:color="auto"/>
              <w:right w:val="nil"/>
            </w:tcBorders>
            <w:shd w:val="clear" w:color="000000" w:fill="FFFFFF"/>
            <w:noWrap/>
            <w:vAlign w:val="center"/>
            <w:hideMark/>
          </w:tcPr>
          <w:p w14:paraId="480B6B71" w14:textId="777F015A" w:rsidR="007331AF" w:rsidRPr="004D3964" w:rsidRDefault="007331AF" w:rsidP="007331AF">
            <w:pPr>
              <w:jc w:val="center"/>
              <w:rPr>
                <w:lang w:val="fr-FR" w:eastAsia="fr-FR"/>
              </w:rPr>
            </w:pPr>
            <w:r w:rsidRPr="004D3964">
              <w:rPr>
                <w:lang w:val="fr-FR" w:eastAsia="fr-FR"/>
              </w:rPr>
              <w:t>.767</w:t>
            </w:r>
          </w:p>
        </w:tc>
        <w:tc>
          <w:tcPr>
            <w:tcW w:w="1660" w:type="dxa"/>
            <w:tcBorders>
              <w:top w:val="nil"/>
              <w:left w:val="nil"/>
              <w:bottom w:val="single" w:sz="4" w:space="0" w:color="auto"/>
              <w:right w:val="nil"/>
            </w:tcBorders>
            <w:shd w:val="clear" w:color="000000" w:fill="FFFFFF"/>
            <w:noWrap/>
            <w:vAlign w:val="center"/>
            <w:hideMark/>
          </w:tcPr>
          <w:p w14:paraId="7925A87C" w14:textId="36CAE864" w:rsidR="007331AF" w:rsidRPr="004D3964" w:rsidRDefault="007331AF" w:rsidP="007331AF">
            <w:pPr>
              <w:jc w:val="center"/>
              <w:rPr>
                <w:lang w:val="fr-FR" w:eastAsia="fr-FR"/>
              </w:rPr>
            </w:pPr>
            <w:r w:rsidRPr="004D3964">
              <w:rPr>
                <w:lang w:val="fr-FR" w:eastAsia="fr-FR"/>
              </w:rPr>
              <w:t>.891</w:t>
            </w:r>
          </w:p>
        </w:tc>
        <w:tc>
          <w:tcPr>
            <w:tcW w:w="1180" w:type="dxa"/>
            <w:tcBorders>
              <w:top w:val="nil"/>
              <w:left w:val="nil"/>
              <w:bottom w:val="single" w:sz="4" w:space="0" w:color="auto"/>
              <w:right w:val="nil"/>
            </w:tcBorders>
            <w:shd w:val="clear" w:color="000000" w:fill="FFFFFF"/>
            <w:noWrap/>
            <w:vAlign w:val="center"/>
            <w:hideMark/>
          </w:tcPr>
          <w:p w14:paraId="34BDA677" w14:textId="7DF4272A" w:rsidR="007331AF" w:rsidRPr="004D3964" w:rsidRDefault="007331AF" w:rsidP="007331AF">
            <w:pPr>
              <w:jc w:val="center"/>
              <w:rPr>
                <w:lang w:val="fr-FR" w:eastAsia="fr-FR"/>
              </w:rPr>
            </w:pPr>
            <w:r w:rsidRPr="004D3964">
              <w:rPr>
                <w:lang w:val="fr-FR" w:eastAsia="fr-FR"/>
              </w:rPr>
              <w:t>.845</w:t>
            </w:r>
          </w:p>
        </w:tc>
        <w:tc>
          <w:tcPr>
            <w:tcW w:w="1020" w:type="dxa"/>
            <w:tcBorders>
              <w:top w:val="nil"/>
              <w:left w:val="nil"/>
              <w:bottom w:val="single" w:sz="4" w:space="0" w:color="auto"/>
              <w:right w:val="nil"/>
            </w:tcBorders>
            <w:shd w:val="clear" w:color="000000" w:fill="FFFFFF"/>
            <w:noWrap/>
            <w:vAlign w:val="bottom"/>
            <w:hideMark/>
          </w:tcPr>
          <w:p w14:paraId="6AA8022A" w14:textId="77777777" w:rsidR="007331AF" w:rsidRPr="004D3964" w:rsidRDefault="007331AF" w:rsidP="007331AF">
            <w:pPr>
              <w:rPr>
                <w:lang w:val="fr-FR" w:eastAsia="fr-FR"/>
              </w:rPr>
            </w:pPr>
            <w:r w:rsidRPr="004D3964">
              <w:rPr>
                <w:lang w:val="fr-FR" w:eastAsia="fr-FR"/>
              </w:rPr>
              <w:t> </w:t>
            </w:r>
          </w:p>
        </w:tc>
      </w:tr>
      <w:tr w:rsidR="007331AF" w:rsidRPr="004D3964" w14:paraId="64737733" w14:textId="77777777" w:rsidTr="007331AF">
        <w:trPr>
          <w:trHeight w:val="312"/>
        </w:trPr>
        <w:tc>
          <w:tcPr>
            <w:tcW w:w="1340" w:type="dxa"/>
            <w:tcBorders>
              <w:top w:val="nil"/>
              <w:left w:val="nil"/>
              <w:bottom w:val="nil"/>
              <w:right w:val="nil"/>
            </w:tcBorders>
            <w:shd w:val="clear" w:color="000000" w:fill="FFFFFF"/>
            <w:vAlign w:val="center"/>
            <w:hideMark/>
          </w:tcPr>
          <w:p w14:paraId="0EB2AA93" w14:textId="77777777" w:rsidR="007331AF" w:rsidRPr="004D3964" w:rsidRDefault="007331AF" w:rsidP="007331AF">
            <w:pPr>
              <w:rPr>
                <w:lang w:val="fr-FR" w:eastAsia="fr-FR"/>
              </w:rPr>
            </w:pPr>
            <w:r w:rsidRPr="004D3964">
              <w:rPr>
                <w:lang w:val="fr-FR" w:eastAsia="fr-FR"/>
              </w:rPr>
              <w:t>EPR</w:t>
            </w:r>
          </w:p>
        </w:tc>
        <w:tc>
          <w:tcPr>
            <w:tcW w:w="1420" w:type="dxa"/>
            <w:tcBorders>
              <w:top w:val="nil"/>
              <w:left w:val="nil"/>
              <w:bottom w:val="nil"/>
              <w:right w:val="nil"/>
            </w:tcBorders>
            <w:shd w:val="clear" w:color="000000" w:fill="FFFFFF"/>
            <w:noWrap/>
            <w:vAlign w:val="center"/>
            <w:hideMark/>
          </w:tcPr>
          <w:p w14:paraId="77468ABD" w14:textId="77777777" w:rsidR="007331AF" w:rsidRPr="004D3964" w:rsidRDefault="007331AF" w:rsidP="007331AF">
            <w:pPr>
              <w:jc w:val="center"/>
              <w:rPr>
                <w:lang w:val="fr-FR" w:eastAsia="fr-FR"/>
              </w:rPr>
            </w:pPr>
            <w:r w:rsidRPr="004D3964">
              <w:rPr>
                <w:lang w:val="fr-FR" w:eastAsia="fr-FR"/>
              </w:rPr>
              <w:t>-</w:t>
            </w:r>
          </w:p>
        </w:tc>
        <w:tc>
          <w:tcPr>
            <w:tcW w:w="1720" w:type="dxa"/>
            <w:tcBorders>
              <w:top w:val="nil"/>
              <w:left w:val="nil"/>
              <w:bottom w:val="nil"/>
              <w:right w:val="nil"/>
            </w:tcBorders>
            <w:shd w:val="clear" w:color="000000" w:fill="FFFFFF"/>
            <w:noWrap/>
            <w:vAlign w:val="center"/>
            <w:hideMark/>
          </w:tcPr>
          <w:p w14:paraId="68455D7C" w14:textId="77777777" w:rsidR="007331AF" w:rsidRPr="004D3964" w:rsidRDefault="007331AF" w:rsidP="007331AF">
            <w:pPr>
              <w:jc w:val="center"/>
              <w:rPr>
                <w:lang w:val="fr-FR" w:eastAsia="fr-FR"/>
              </w:rPr>
            </w:pPr>
            <w:r w:rsidRPr="004D3964">
              <w:rPr>
                <w:lang w:val="fr-FR" w:eastAsia="fr-FR"/>
              </w:rPr>
              <w:t> </w:t>
            </w:r>
          </w:p>
        </w:tc>
        <w:tc>
          <w:tcPr>
            <w:tcW w:w="1660" w:type="dxa"/>
            <w:tcBorders>
              <w:top w:val="nil"/>
              <w:left w:val="nil"/>
              <w:bottom w:val="nil"/>
              <w:right w:val="nil"/>
            </w:tcBorders>
            <w:shd w:val="clear" w:color="000000" w:fill="FFFFFF"/>
            <w:noWrap/>
            <w:vAlign w:val="center"/>
            <w:hideMark/>
          </w:tcPr>
          <w:p w14:paraId="48203C62" w14:textId="77777777" w:rsidR="007331AF" w:rsidRPr="004D3964" w:rsidRDefault="007331AF" w:rsidP="007331AF">
            <w:pPr>
              <w:jc w:val="center"/>
              <w:rPr>
                <w:lang w:val="fr-FR" w:eastAsia="fr-FR"/>
              </w:rPr>
            </w:pPr>
            <w:r w:rsidRPr="004D3964">
              <w:rPr>
                <w:lang w:val="fr-FR" w:eastAsia="fr-FR"/>
              </w:rPr>
              <w:t> </w:t>
            </w:r>
          </w:p>
        </w:tc>
        <w:tc>
          <w:tcPr>
            <w:tcW w:w="1180" w:type="dxa"/>
            <w:tcBorders>
              <w:top w:val="nil"/>
              <w:left w:val="nil"/>
              <w:bottom w:val="nil"/>
              <w:right w:val="nil"/>
            </w:tcBorders>
            <w:shd w:val="clear" w:color="000000" w:fill="FFFFFF"/>
            <w:noWrap/>
            <w:vAlign w:val="center"/>
            <w:hideMark/>
          </w:tcPr>
          <w:p w14:paraId="17B94961" w14:textId="77777777" w:rsidR="007331AF" w:rsidRPr="004D3964" w:rsidRDefault="007331AF" w:rsidP="007331AF">
            <w:pPr>
              <w:jc w:val="center"/>
              <w:rPr>
                <w:lang w:val="fr-FR" w:eastAsia="fr-FR"/>
              </w:rPr>
            </w:pPr>
            <w:r w:rsidRPr="004D3964">
              <w:rPr>
                <w:lang w:val="fr-FR" w:eastAsia="fr-FR"/>
              </w:rPr>
              <w:t> </w:t>
            </w:r>
          </w:p>
        </w:tc>
        <w:tc>
          <w:tcPr>
            <w:tcW w:w="1020" w:type="dxa"/>
            <w:tcBorders>
              <w:top w:val="nil"/>
              <w:left w:val="nil"/>
              <w:bottom w:val="nil"/>
              <w:right w:val="nil"/>
            </w:tcBorders>
            <w:shd w:val="clear" w:color="000000" w:fill="FFFFFF"/>
            <w:noWrap/>
            <w:vAlign w:val="center"/>
            <w:hideMark/>
          </w:tcPr>
          <w:p w14:paraId="3A40D68B" w14:textId="77777777" w:rsidR="007331AF" w:rsidRPr="004D3964" w:rsidRDefault="007331AF" w:rsidP="007331AF">
            <w:pPr>
              <w:jc w:val="center"/>
              <w:rPr>
                <w:lang w:val="fr-FR" w:eastAsia="fr-FR"/>
              </w:rPr>
            </w:pPr>
            <w:r w:rsidRPr="004D3964">
              <w:rPr>
                <w:lang w:val="fr-FR" w:eastAsia="fr-FR"/>
              </w:rPr>
              <w:t> </w:t>
            </w:r>
          </w:p>
        </w:tc>
      </w:tr>
      <w:tr w:rsidR="007331AF" w:rsidRPr="004D3964" w14:paraId="2AB78C50" w14:textId="77777777" w:rsidTr="007331AF">
        <w:trPr>
          <w:trHeight w:val="312"/>
        </w:trPr>
        <w:tc>
          <w:tcPr>
            <w:tcW w:w="1340" w:type="dxa"/>
            <w:tcBorders>
              <w:top w:val="nil"/>
              <w:left w:val="nil"/>
              <w:bottom w:val="nil"/>
              <w:right w:val="nil"/>
            </w:tcBorders>
            <w:shd w:val="clear" w:color="000000" w:fill="FFFFFF"/>
            <w:vAlign w:val="center"/>
            <w:hideMark/>
          </w:tcPr>
          <w:p w14:paraId="3CB0BE2A" w14:textId="77777777" w:rsidR="007331AF" w:rsidRPr="004D3964" w:rsidRDefault="007331AF" w:rsidP="007331AF">
            <w:pPr>
              <w:rPr>
                <w:lang w:val="fr-FR" w:eastAsia="fr-FR"/>
              </w:rPr>
            </w:pPr>
            <w:r w:rsidRPr="004D3964">
              <w:rPr>
                <w:lang w:val="fr-FR" w:eastAsia="fr-FR"/>
              </w:rPr>
              <w:t>UPE</w:t>
            </w:r>
          </w:p>
        </w:tc>
        <w:tc>
          <w:tcPr>
            <w:tcW w:w="1420" w:type="dxa"/>
            <w:tcBorders>
              <w:top w:val="nil"/>
              <w:left w:val="nil"/>
              <w:bottom w:val="nil"/>
              <w:right w:val="nil"/>
            </w:tcBorders>
            <w:shd w:val="clear" w:color="000000" w:fill="FFFFFF"/>
            <w:noWrap/>
            <w:vAlign w:val="center"/>
            <w:hideMark/>
          </w:tcPr>
          <w:p w14:paraId="637C148B" w14:textId="0B9E0BC1" w:rsidR="007331AF" w:rsidRPr="004D3964" w:rsidRDefault="007331AF" w:rsidP="007331AF">
            <w:pPr>
              <w:jc w:val="center"/>
              <w:rPr>
                <w:lang w:val="fr-FR" w:eastAsia="fr-FR"/>
              </w:rPr>
            </w:pPr>
            <w:r w:rsidRPr="004D3964">
              <w:rPr>
                <w:lang w:val="fr-FR" w:eastAsia="fr-FR"/>
              </w:rPr>
              <w:t>-.081</w:t>
            </w:r>
          </w:p>
        </w:tc>
        <w:tc>
          <w:tcPr>
            <w:tcW w:w="1720" w:type="dxa"/>
            <w:tcBorders>
              <w:top w:val="nil"/>
              <w:left w:val="nil"/>
              <w:bottom w:val="nil"/>
              <w:right w:val="nil"/>
            </w:tcBorders>
            <w:shd w:val="clear" w:color="000000" w:fill="FFFFFF"/>
            <w:noWrap/>
            <w:vAlign w:val="center"/>
            <w:hideMark/>
          </w:tcPr>
          <w:p w14:paraId="2A2CF6AF" w14:textId="77777777" w:rsidR="007331AF" w:rsidRPr="004D3964" w:rsidRDefault="007331AF" w:rsidP="007331AF">
            <w:pPr>
              <w:jc w:val="center"/>
              <w:rPr>
                <w:lang w:val="fr-FR" w:eastAsia="fr-FR"/>
              </w:rPr>
            </w:pPr>
            <w:r w:rsidRPr="004D3964">
              <w:rPr>
                <w:lang w:val="fr-FR" w:eastAsia="fr-FR"/>
              </w:rPr>
              <w:t>-</w:t>
            </w:r>
          </w:p>
        </w:tc>
        <w:tc>
          <w:tcPr>
            <w:tcW w:w="1660" w:type="dxa"/>
            <w:tcBorders>
              <w:top w:val="nil"/>
              <w:left w:val="nil"/>
              <w:bottom w:val="nil"/>
              <w:right w:val="nil"/>
            </w:tcBorders>
            <w:shd w:val="clear" w:color="000000" w:fill="FFFFFF"/>
            <w:noWrap/>
            <w:vAlign w:val="center"/>
            <w:hideMark/>
          </w:tcPr>
          <w:p w14:paraId="1A00576A" w14:textId="77777777" w:rsidR="007331AF" w:rsidRPr="004D3964" w:rsidRDefault="007331AF" w:rsidP="007331AF">
            <w:pPr>
              <w:jc w:val="center"/>
              <w:rPr>
                <w:lang w:val="fr-FR" w:eastAsia="fr-FR"/>
              </w:rPr>
            </w:pPr>
            <w:r w:rsidRPr="004D3964">
              <w:rPr>
                <w:lang w:val="fr-FR" w:eastAsia="fr-FR"/>
              </w:rPr>
              <w:t> </w:t>
            </w:r>
          </w:p>
        </w:tc>
        <w:tc>
          <w:tcPr>
            <w:tcW w:w="1180" w:type="dxa"/>
            <w:tcBorders>
              <w:top w:val="nil"/>
              <w:left w:val="nil"/>
              <w:bottom w:val="nil"/>
              <w:right w:val="nil"/>
            </w:tcBorders>
            <w:shd w:val="clear" w:color="000000" w:fill="FFFFFF"/>
            <w:noWrap/>
            <w:vAlign w:val="center"/>
            <w:hideMark/>
          </w:tcPr>
          <w:p w14:paraId="1A264E0F" w14:textId="77777777" w:rsidR="007331AF" w:rsidRPr="004D3964" w:rsidRDefault="007331AF" w:rsidP="007331AF">
            <w:pPr>
              <w:jc w:val="center"/>
              <w:rPr>
                <w:lang w:val="fr-FR" w:eastAsia="fr-FR"/>
              </w:rPr>
            </w:pPr>
            <w:r w:rsidRPr="004D3964">
              <w:rPr>
                <w:lang w:val="fr-FR" w:eastAsia="fr-FR"/>
              </w:rPr>
              <w:t> </w:t>
            </w:r>
          </w:p>
        </w:tc>
        <w:tc>
          <w:tcPr>
            <w:tcW w:w="1020" w:type="dxa"/>
            <w:tcBorders>
              <w:top w:val="nil"/>
              <w:left w:val="nil"/>
              <w:bottom w:val="nil"/>
              <w:right w:val="nil"/>
            </w:tcBorders>
            <w:shd w:val="clear" w:color="000000" w:fill="FFFFFF"/>
            <w:noWrap/>
            <w:vAlign w:val="center"/>
            <w:hideMark/>
          </w:tcPr>
          <w:p w14:paraId="4A8D530A" w14:textId="77777777" w:rsidR="007331AF" w:rsidRPr="004D3964" w:rsidRDefault="007331AF" w:rsidP="007331AF">
            <w:pPr>
              <w:jc w:val="center"/>
              <w:rPr>
                <w:lang w:val="fr-FR" w:eastAsia="fr-FR"/>
              </w:rPr>
            </w:pPr>
            <w:r w:rsidRPr="004D3964">
              <w:rPr>
                <w:lang w:val="fr-FR" w:eastAsia="fr-FR"/>
              </w:rPr>
              <w:t> </w:t>
            </w:r>
          </w:p>
        </w:tc>
      </w:tr>
      <w:tr w:rsidR="007331AF" w:rsidRPr="004D3964" w14:paraId="6CCFC82E" w14:textId="77777777" w:rsidTr="007331AF">
        <w:trPr>
          <w:trHeight w:val="312"/>
        </w:trPr>
        <w:tc>
          <w:tcPr>
            <w:tcW w:w="1340" w:type="dxa"/>
            <w:tcBorders>
              <w:top w:val="nil"/>
              <w:left w:val="nil"/>
              <w:bottom w:val="nil"/>
              <w:right w:val="nil"/>
            </w:tcBorders>
            <w:shd w:val="clear" w:color="000000" w:fill="FFFFFF"/>
            <w:vAlign w:val="center"/>
            <w:hideMark/>
          </w:tcPr>
          <w:p w14:paraId="5E8E9F32" w14:textId="77777777" w:rsidR="007331AF" w:rsidRPr="004D3964" w:rsidRDefault="007331AF" w:rsidP="007331AF">
            <w:pPr>
              <w:rPr>
                <w:lang w:val="fr-FR" w:eastAsia="fr-FR"/>
              </w:rPr>
            </w:pPr>
            <w:r w:rsidRPr="004D3964">
              <w:rPr>
                <w:lang w:val="fr-FR" w:eastAsia="fr-FR"/>
              </w:rPr>
              <w:t>RHSC</w:t>
            </w:r>
          </w:p>
        </w:tc>
        <w:tc>
          <w:tcPr>
            <w:tcW w:w="1420" w:type="dxa"/>
            <w:tcBorders>
              <w:top w:val="nil"/>
              <w:left w:val="nil"/>
              <w:bottom w:val="nil"/>
              <w:right w:val="nil"/>
            </w:tcBorders>
            <w:shd w:val="clear" w:color="000000" w:fill="FFFFFF"/>
            <w:noWrap/>
            <w:vAlign w:val="center"/>
            <w:hideMark/>
          </w:tcPr>
          <w:p w14:paraId="207E1B9B" w14:textId="2A39EB35" w:rsidR="007331AF" w:rsidRPr="004D3964" w:rsidRDefault="007331AF" w:rsidP="007331AF">
            <w:pPr>
              <w:jc w:val="center"/>
              <w:rPr>
                <w:lang w:val="fr-FR" w:eastAsia="fr-FR"/>
              </w:rPr>
            </w:pPr>
            <w:r w:rsidRPr="004D3964">
              <w:rPr>
                <w:lang w:val="fr-FR" w:eastAsia="fr-FR"/>
              </w:rPr>
              <w:t>.445</w:t>
            </w:r>
          </w:p>
        </w:tc>
        <w:tc>
          <w:tcPr>
            <w:tcW w:w="1720" w:type="dxa"/>
            <w:tcBorders>
              <w:top w:val="nil"/>
              <w:left w:val="nil"/>
              <w:bottom w:val="nil"/>
              <w:right w:val="nil"/>
            </w:tcBorders>
            <w:shd w:val="clear" w:color="000000" w:fill="FFFFFF"/>
            <w:noWrap/>
            <w:vAlign w:val="center"/>
            <w:hideMark/>
          </w:tcPr>
          <w:p w14:paraId="20F5C601" w14:textId="4648916F" w:rsidR="007331AF" w:rsidRPr="004D3964" w:rsidRDefault="007331AF" w:rsidP="007331AF">
            <w:pPr>
              <w:jc w:val="center"/>
              <w:rPr>
                <w:lang w:val="fr-FR" w:eastAsia="fr-FR"/>
              </w:rPr>
            </w:pPr>
            <w:r w:rsidRPr="004D3964">
              <w:rPr>
                <w:lang w:val="fr-FR" w:eastAsia="fr-FR"/>
              </w:rPr>
              <w:t>.216</w:t>
            </w:r>
          </w:p>
        </w:tc>
        <w:tc>
          <w:tcPr>
            <w:tcW w:w="1660" w:type="dxa"/>
            <w:tcBorders>
              <w:top w:val="nil"/>
              <w:left w:val="nil"/>
              <w:bottom w:val="nil"/>
              <w:right w:val="nil"/>
            </w:tcBorders>
            <w:shd w:val="clear" w:color="000000" w:fill="FFFFFF"/>
            <w:noWrap/>
            <w:vAlign w:val="center"/>
            <w:hideMark/>
          </w:tcPr>
          <w:p w14:paraId="0FB9CCCA" w14:textId="77777777" w:rsidR="007331AF" w:rsidRPr="004D3964" w:rsidRDefault="007331AF" w:rsidP="007331AF">
            <w:pPr>
              <w:jc w:val="center"/>
              <w:rPr>
                <w:lang w:val="fr-FR" w:eastAsia="fr-FR"/>
              </w:rPr>
            </w:pPr>
            <w:r w:rsidRPr="004D3964">
              <w:rPr>
                <w:lang w:val="fr-FR" w:eastAsia="fr-FR"/>
              </w:rPr>
              <w:t>-</w:t>
            </w:r>
          </w:p>
        </w:tc>
        <w:tc>
          <w:tcPr>
            <w:tcW w:w="1180" w:type="dxa"/>
            <w:tcBorders>
              <w:top w:val="nil"/>
              <w:left w:val="nil"/>
              <w:bottom w:val="nil"/>
              <w:right w:val="nil"/>
            </w:tcBorders>
            <w:shd w:val="clear" w:color="000000" w:fill="FFFFFF"/>
            <w:noWrap/>
            <w:vAlign w:val="center"/>
            <w:hideMark/>
          </w:tcPr>
          <w:p w14:paraId="65F20C3D" w14:textId="77777777" w:rsidR="007331AF" w:rsidRPr="004D3964" w:rsidRDefault="007331AF" w:rsidP="007331AF">
            <w:pPr>
              <w:jc w:val="center"/>
              <w:rPr>
                <w:lang w:val="fr-FR" w:eastAsia="fr-FR"/>
              </w:rPr>
            </w:pPr>
            <w:r w:rsidRPr="004D3964">
              <w:rPr>
                <w:lang w:val="fr-FR" w:eastAsia="fr-FR"/>
              </w:rPr>
              <w:t> </w:t>
            </w:r>
          </w:p>
        </w:tc>
        <w:tc>
          <w:tcPr>
            <w:tcW w:w="1020" w:type="dxa"/>
            <w:tcBorders>
              <w:top w:val="nil"/>
              <w:left w:val="nil"/>
              <w:bottom w:val="nil"/>
              <w:right w:val="nil"/>
            </w:tcBorders>
            <w:shd w:val="clear" w:color="000000" w:fill="FFFFFF"/>
            <w:noWrap/>
            <w:vAlign w:val="center"/>
            <w:hideMark/>
          </w:tcPr>
          <w:p w14:paraId="11CC7C78" w14:textId="77777777" w:rsidR="007331AF" w:rsidRPr="004D3964" w:rsidRDefault="007331AF" w:rsidP="007331AF">
            <w:pPr>
              <w:jc w:val="center"/>
              <w:rPr>
                <w:lang w:val="fr-FR" w:eastAsia="fr-FR"/>
              </w:rPr>
            </w:pPr>
            <w:r w:rsidRPr="004D3964">
              <w:rPr>
                <w:lang w:val="fr-FR" w:eastAsia="fr-FR"/>
              </w:rPr>
              <w:t> </w:t>
            </w:r>
          </w:p>
        </w:tc>
      </w:tr>
      <w:tr w:rsidR="007331AF" w:rsidRPr="004D3964" w14:paraId="6EBFB3E7" w14:textId="77777777" w:rsidTr="007331AF">
        <w:trPr>
          <w:trHeight w:val="312"/>
        </w:trPr>
        <w:tc>
          <w:tcPr>
            <w:tcW w:w="1340" w:type="dxa"/>
            <w:tcBorders>
              <w:top w:val="nil"/>
              <w:left w:val="nil"/>
              <w:bottom w:val="single" w:sz="4" w:space="0" w:color="auto"/>
              <w:right w:val="nil"/>
            </w:tcBorders>
            <w:shd w:val="clear" w:color="000000" w:fill="FFFFFF"/>
            <w:vAlign w:val="center"/>
            <w:hideMark/>
          </w:tcPr>
          <w:p w14:paraId="7A3F7C93" w14:textId="77777777" w:rsidR="007331AF" w:rsidRPr="004D3964" w:rsidRDefault="007331AF" w:rsidP="007331AF">
            <w:pPr>
              <w:rPr>
                <w:lang w:val="fr-FR" w:eastAsia="fr-FR"/>
              </w:rPr>
            </w:pPr>
            <w:r w:rsidRPr="004D3964">
              <w:rPr>
                <w:lang w:val="fr-FR" w:eastAsia="fr-FR"/>
              </w:rPr>
              <w:t>BFC</w:t>
            </w:r>
          </w:p>
        </w:tc>
        <w:tc>
          <w:tcPr>
            <w:tcW w:w="1420" w:type="dxa"/>
            <w:tcBorders>
              <w:top w:val="nil"/>
              <w:left w:val="nil"/>
              <w:bottom w:val="single" w:sz="4" w:space="0" w:color="auto"/>
              <w:right w:val="nil"/>
            </w:tcBorders>
            <w:shd w:val="clear" w:color="000000" w:fill="FFFFFF"/>
            <w:noWrap/>
            <w:vAlign w:val="center"/>
            <w:hideMark/>
          </w:tcPr>
          <w:p w14:paraId="709B1AF2" w14:textId="473D9629" w:rsidR="007331AF" w:rsidRPr="004D3964" w:rsidRDefault="007331AF" w:rsidP="007331AF">
            <w:pPr>
              <w:jc w:val="center"/>
              <w:rPr>
                <w:lang w:val="fr-FR" w:eastAsia="fr-FR"/>
              </w:rPr>
            </w:pPr>
            <w:r w:rsidRPr="004D3964">
              <w:rPr>
                <w:lang w:val="fr-FR" w:eastAsia="fr-FR"/>
              </w:rPr>
              <w:t>.256</w:t>
            </w:r>
          </w:p>
        </w:tc>
        <w:tc>
          <w:tcPr>
            <w:tcW w:w="1720" w:type="dxa"/>
            <w:tcBorders>
              <w:top w:val="nil"/>
              <w:left w:val="nil"/>
              <w:bottom w:val="single" w:sz="4" w:space="0" w:color="auto"/>
              <w:right w:val="nil"/>
            </w:tcBorders>
            <w:shd w:val="clear" w:color="000000" w:fill="FFFFFF"/>
            <w:noWrap/>
            <w:vAlign w:val="center"/>
            <w:hideMark/>
          </w:tcPr>
          <w:p w14:paraId="0965A663" w14:textId="15155BE0" w:rsidR="007331AF" w:rsidRPr="004D3964" w:rsidRDefault="007331AF" w:rsidP="007331AF">
            <w:pPr>
              <w:jc w:val="center"/>
              <w:rPr>
                <w:lang w:val="fr-FR" w:eastAsia="fr-FR"/>
              </w:rPr>
            </w:pPr>
            <w:r w:rsidRPr="004D3964">
              <w:rPr>
                <w:lang w:val="fr-FR" w:eastAsia="fr-FR"/>
              </w:rPr>
              <w:t>-.198</w:t>
            </w:r>
          </w:p>
        </w:tc>
        <w:tc>
          <w:tcPr>
            <w:tcW w:w="1660" w:type="dxa"/>
            <w:tcBorders>
              <w:top w:val="nil"/>
              <w:left w:val="nil"/>
              <w:bottom w:val="single" w:sz="4" w:space="0" w:color="auto"/>
              <w:right w:val="nil"/>
            </w:tcBorders>
            <w:shd w:val="clear" w:color="000000" w:fill="FFFFFF"/>
            <w:noWrap/>
            <w:vAlign w:val="center"/>
            <w:hideMark/>
          </w:tcPr>
          <w:p w14:paraId="1BACC9CE" w14:textId="11A2B160" w:rsidR="007331AF" w:rsidRPr="004D3964" w:rsidRDefault="007331AF" w:rsidP="007331AF">
            <w:pPr>
              <w:jc w:val="center"/>
              <w:rPr>
                <w:lang w:val="fr-FR" w:eastAsia="fr-FR"/>
              </w:rPr>
            </w:pPr>
            <w:r w:rsidRPr="004D3964">
              <w:rPr>
                <w:lang w:val="fr-FR" w:eastAsia="fr-FR"/>
              </w:rPr>
              <w:t>.372</w:t>
            </w:r>
          </w:p>
        </w:tc>
        <w:tc>
          <w:tcPr>
            <w:tcW w:w="1180" w:type="dxa"/>
            <w:tcBorders>
              <w:top w:val="nil"/>
              <w:left w:val="nil"/>
              <w:bottom w:val="single" w:sz="4" w:space="0" w:color="auto"/>
              <w:right w:val="nil"/>
            </w:tcBorders>
            <w:shd w:val="clear" w:color="000000" w:fill="FFFFFF"/>
            <w:noWrap/>
            <w:vAlign w:val="center"/>
            <w:hideMark/>
          </w:tcPr>
          <w:p w14:paraId="4EC6B342" w14:textId="77777777" w:rsidR="007331AF" w:rsidRPr="004D3964" w:rsidRDefault="007331AF" w:rsidP="007331AF">
            <w:pPr>
              <w:jc w:val="center"/>
              <w:rPr>
                <w:lang w:val="fr-FR" w:eastAsia="fr-FR"/>
              </w:rPr>
            </w:pPr>
            <w:r w:rsidRPr="004D3964">
              <w:rPr>
                <w:lang w:val="fr-FR" w:eastAsia="fr-FR"/>
              </w:rPr>
              <w:t>-</w:t>
            </w:r>
          </w:p>
        </w:tc>
        <w:tc>
          <w:tcPr>
            <w:tcW w:w="1020" w:type="dxa"/>
            <w:tcBorders>
              <w:top w:val="nil"/>
              <w:left w:val="nil"/>
              <w:bottom w:val="single" w:sz="4" w:space="0" w:color="auto"/>
              <w:right w:val="nil"/>
            </w:tcBorders>
            <w:shd w:val="clear" w:color="000000" w:fill="FFFFFF"/>
            <w:noWrap/>
            <w:vAlign w:val="center"/>
            <w:hideMark/>
          </w:tcPr>
          <w:p w14:paraId="37D7D97F" w14:textId="77777777" w:rsidR="007331AF" w:rsidRPr="004D3964" w:rsidRDefault="007331AF" w:rsidP="007331AF">
            <w:pPr>
              <w:jc w:val="center"/>
              <w:rPr>
                <w:lang w:val="fr-FR" w:eastAsia="fr-FR"/>
              </w:rPr>
            </w:pPr>
            <w:r w:rsidRPr="004D3964">
              <w:rPr>
                <w:lang w:val="fr-FR" w:eastAsia="fr-FR"/>
              </w:rPr>
              <w:t> </w:t>
            </w:r>
          </w:p>
        </w:tc>
      </w:tr>
    </w:tbl>
    <w:p w14:paraId="78DB7C9C" w14:textId="64025968" w:rsidR="007331AF" w:rsidRPr="004D3964" w:rsidRDefault="007331AF" w:rsidP="007331AF">
      <w:pPr>
        <w:ind w:right="656"/>
        <w:jc w:val="both"/>
        <w:rPr>
          <w:bCs/>
        </w:rPr>
      </w:pPr>
      <w:r w:rsidRPr="004D3964">
        <w:rPr>
          <w:bCs/>
          <w:i/>
        </w:rPr>
        <w:t>Notes.</w:t>
      </w:r>
      <w:r w:rsidRPr="004D3964">
        <w:rPr>
          <w:bCs/>
        </w:rPr>
        <w:t xml:space="preserve"> EPR = Eating for Physical Rather than Emotional Reasons; λ = factor loadings; UPE = Unconditional Permission to Eat; RHSC = Reliance on Hunger and Satiety Cues; BFC = Body-Food Choice Congruence; δ = Uniqueness; ω = McDonald’s omega. Non-significant loadings and correlations are underlined and italicized.</w:t>
      </w:r>
    </w:p>
    <w:p w14:paraId="6B40F29B" w14:textId="77777777" w:rsidR="007331AF" w:rsidRPr="004D3964" w:rsidRDefault="007331AF">
      <w:pPr>
        <w:rPr>
          <w:bCs/>
        </w:rPr>
      </w:pPr>
      <w:r w:rsidRPr="004D3964">
        <w:rPr>
          <w:bCs/>
        </w:rPr>
        <w:br w:type="page"/>
      </w:r>
    </w:p>
    <w:p w14:paraId="442B94DD" w14:textId="678784F8" w:rsidR="007331AF" w:rsidRPr="004D3964" w:rsidRDefault="00611F29" w:rsidP="007331AF">
      <w:pPr>
        <w:ind w:right="656"/>
        <w:jc w:val="both"/>
        <w:rPr>
          <w:bCs/>
        </w:rPr>
      </w:pPr>
      <w:r w:rsidRPr="004D3964">
        <w:rPr>
          <w:bCs/>
        </w:rPr>
        <w:lastRenderedPageBreak/>
        <w:t>Table 3</w:t>
      </w:r>
    </w:p>
    <w:p w14:paraId="5F48FC1F" w14:textId="4F1C5939" w:rsidR="00611F29" w:rsidRPr="004D3964" w:rsidRDefault="00611F29" w:rsidP="007331AF">
      <w:pPr>
        <w:ind w:right="656"/>
        <w:jc w:val="both"/>
        <w:rPr>
          <w:bCs/>
          <w:i/>
        </w:rPr>
      </w:pPr>
      <w:r w:rsidRPr="004D3964">
        <w:rPr>
          <w:bCs/>
          <w:i/>
        </w:rPr>
        <w:t>Standardized Parameters Estimates from the Bifactor Exploratory Structural Equation Model with Correlated Uniqueness of the I</w:t>
      </w:r>
      <w:r w:rsidR="00786FE3">
        <w:rPr>
          <w:bCs/>
          <w:i/>
        </w:rPr>
        <w:t>ntuitive Eating Scale-2</w:t>
      </w:r>
    </w:p>
    <w:p w14:paraId="37DF33F7" w14:textId="77777777" w:rsidR="00611F29" w:rsidRPr="004D3964" w:rsidRDefault="00611F29" w:rsidP="007331AF">
      <w:pPr>
        <w:ind w:right="656"/>
        <w:jc w:val="both"/>
        <w:rPr>
          <w:bCs/>
        </w:rPr>
      </w:pPr>
    </w:p>
    <w:tbl>
      <w:tblPr>
        <w:tblW w:w="8222" w:type="dxa"/>
        <w:tblCellMar>
          <w:left w:w="70" w:type="dxa"/>
          <w:right w:w="70" w:type="dxa"/>
        </w:tblCellMar>
        <w:tblLook w:val="04A0" w:firstRow="1" w:lastRow="0" w:firstColumn="1" w:lastColumn="0" w:noHBand="0" w:noVBand="1"/>
      </w:tblPr>
      <w:tblGrid>
        <w:gridCol w:w="1134"/>
        <w:gridCol w:w="1134"/>
        <w:gridCol w:w="1276"/>
        <w:gridCol w:w="1134"/>
        <w:gridCol w:w="1180"/>
        <w:gridCol w:w="1180"/>
        <w:gridCol w:w="1184"/>
      </w:tblGrid>
      <w:tr w:rsidR="00611F29" w:rsidRPr="004D3964" w14:paraId="1F1067BD" w14:textId="77777777" w:rsidTr="00611F29">
        <w:trPr>
          <w:trHeight w:val="312"/>
        </w:trPr>
        <w:tc>
          <w:tcPr>
            <w:tcW w:w="1134" w:type="dxa"/>
            <w:tcBorders>
              <w:top w:val="single" w:sz="4" w:space="0" w:color="auto"/>
              <w:left w:val="nil"/>
              <w:bottom w:val="single" w:sz="4" w:space="0" w:color="auto"/>
              <w:right w:val="nil"/>
            </w:tcBorders>
            <w:shd w:val="clear" w:color="000000" w:fill="FFFFFF"/>
            <w:noWrap/>
            <w:vAlign w:val="center"/>
            <w:hideMark/>
          </w:tcPr>
          <w:p w14:paraId="0DF699AE" w14:textId="77777777" w:rsidR="00611F29" w:rsidRPr="004D3964" w:rsidRDefault="00611F29" w:rsidP="00611F29">
            <w:pPr>
              <w:rPr>
                <w:lang w:val="fr-FR" w:eastAsia="fr-FR"/>
              </w:rPr>
            </w:pPr>
            <w:r w:rsidRPr="004D3964">
              <w:rPr>
                <w:lang w:val="fr-FR" w:eastAsia="fr-FR"/>
              </w:rPr>
              <w:t>Items</w:t>
            </w:r>
          </w:p>
        </w:tc>
        <w:tc>
          <w:tcPr>
            <w:tcW w:w="1134" w:type="dxa"/>
            <w:tcBorders>
              <w:top w:val="single" w:sz="4" w:space="0" w:color="auto"/>
              <w:left w:val="nil"/>
              <w:bottom w:val="single" w:sz="4" w:space="0" w:color="auto"/>
              <w:right w:val="nil"/>
            </w:tcBorders>
            <w:shd w:val="clear" w:color="000000" w:fill="FFFFFF"/>
            <w:vAlign w:val="center"/>
            <w:hideMark/>
          </w:tcPr>
          <w:p w14:paraId="70C49C8F" w14:textId="77777777" w:rsidR="00611F29" w:rsidRDefault="00611F29" w:rsidP="00611F29">
            <w:pPr>
              <w:jc w:val="center"/>
              <w:rPr>
                <w:lang w:val="fr-FR" w:eastAsia="fr-FR"/>
              </w:rPr>
            </w:pPr>
            <w:r w:rsidRPr="004D3964">
              <w:rPr>
                <w:lang w:val="fr-FR" w:eastAsia="fr-FR"/>
              </w:rPr>
              <w:t>EPR (λ)</w:t>
            </w:r>
          </w:p>
          <w:p w14:paraId="487251A5" w14:textId="23430A86" w:rsidR="00724025" w:rsidRPr="004D3964" w:rsidRDefault="00724025" w:rsidP="00611F29">
            <w:pPr>
              <w:jc w:val="center"/>
              <w:rPr>
                <w:lang w:val="fr-FR" w:eastAsia="fr-FR"/>
              </w:rPr>
            </w:pPr>
            <w:r w:rsidRPr="00724025">
              <w:rPr>
                <w:lang w:eastAsia="fr-FR"/>
              </w:rPr>
              <w:t>S-factor</w:t>
            </w:r>
          </w:p>
        </w:tc>
        <w:tc>
          <w:tcPr>
            <w:tcW w:w="1276" w:type="dxa"/>
            <w:tcBorders>
              <w:top w:val="single" w:sz="4" w:space="0" w:color="auto"/>
              <w:left w:val="nil"/>
              <w:bottom w:val="single" w:sz="4" w:space="0" w:color="auto"/>
              <w:right w:val="nil"/>
            </w:tcBorders>
            <w:shd w:val="clear" w:color="000000" w:fill="FFFFFF"/>
            <w:vAlign w:val="center"/>
            <w:hideMark/>
          </w:tcPr>
          <w:p w14:paraId="7B897C3C" w14:textId="77777777" w:rsidR="00611F29" w:rsidRDefault="00611F29" w:rsidP="00611F29">
            <w:pPr>
              <w:jc w:val="center"/>
              <w:rPr>
                <w:lang w:val="fr-FR" w:eastAsia="fr-FR"/>
              </w:rPr>
            </w:pPr>
            <w:r w:rsidRPr="004D3964">
              <w:rPr>
                <w:lang w:val="fr-FR" w:eastAsia="fr-FR"/>
              </w:rPr>
              <w:t>UPE (λ)</w:t>
            </w:r>
          </w:p>
          <w:p w14:paraId="64B311F0" w14:textId="4F7070AA" w:rsidR="00724025" w:rsidRPr="004D3964" w:rsidRDefault="00724025" w:rsidP="00611F29">
            <w:pPr>
              <w:jc w:val="center"/>
              <w:rPr>
                <w:lang w:val="fr-FR" w:eastAsia="fr-FR"/>
              </w:rPr>
            </w:pPr>
            <w:r w:rsidRPr="00724025">
              <w:rPr>
                <w:lang w:eastAsia="fr-FR"/>
              </w:rPr>
              <w:t>S-factor</w:t>
            </w:r>
          </w:p>
        </w:tc>
        <w:tc>
          <w:tcPr>
            <w:tcW w:w="1134" w:type="dxa"/>
            <w:tcBorders>
              <w:top w:val="single" w:sz="4" w:space="0" w:color="auto"/>
              <w:left w:val="nil"/>
              <w:bottom w:val="single" w:sz="4" w:space="0" w:color="auto"/>
              <w:right w:val="nil"/>
            </w:tcBorders>
            <w:shd w:val="clear" w:color="000000" w:fill="FFFFFF"/>
            <w:vAlign w:val="center"/>
            <w:hideMark/>
          </w:tcPr>
          <w:p w14:paraId="388905AB" w14:textId="77777777" w:rsidR="00611F29" w:rsidRDefault="00611F29" w:rsidP="00611F29">
            <w:pPr>
              <w:jc w:val="center"/>
              <w:rPr>
                <w:lang w:val="fr-FR" w:eastAsia="fr-FR"/>
              </w:rPr>
            </w:pPr>
            <w:r w:rsidRPr="004D3964">
              <w:rPr>
                <w:lang w:val="fr-FR" w:eastAsia="fr-FR"/>
              </w:rPr>
              <w:t>RHSC (λ)</w:t>
            </w:r>
          </w:p>
          <w:p w14:paraId="44C40CB6" w14:textId="508E8A36" w:rsidR="00724025" w:rsidRPr="004D3964" w:rsidRDefault="00724025" w:rsidP="00611F29">
            <w:pPr>
              <w:jc w:val="center"/>
              <w:rPr>
                <w:lang w:val="fr-FR" w:eastAsia="fr-FR"/>
              </w:rPr>
            </w:pPr>
            <w:r w:rsidRPr="00724025">
              <w:rPr>
                <w:lang w:eastAsia="fr-FR"/>
              </w:rPr>
              <w:t>S-factor</w:t>
            </w:r>
          </w:p>
        </w:tc>
        <w:tc>
          <w:tcPr>
            <w:tcW w:w="1180" w:type="dxa"/>
            <w:tcBorders>
              <w:top w:val="single" w:sz="4" w:space="0" w:color="auto"/>
              <w:left w:val="nil"/>
              <w:bottom w:val="single" w:sz="4" w:space="0" w:color="auto"/>
              <w:right w:val="nil"/>
            </w:tcBorders>
            <w:shd w:val="clear" w:color="000000" w:fill="FFFFFF"/>
            <w:vAlign w:val="center"/>
            <w:hideMark/>
          </w:tcPr>
          <w:p w14:paraId="17077834" w14:textId="77777777" w:rsidR="00611F29" w:rsidRDefault="00611F29" w:rsidP="00611F29">
            <w:pPr>
              <w:jc w:val="center"/>
              <w:rPr>
                <w:lang w:val="fr-FR" w:eastAsia="fr-FR"/>
              </w:rPr>
            </w:pPr>
            <w:r w:rsidRPr="004D3964">
              <w:rPr>
                <w:lang w:val="fr-FR" w:eastAsia="fr-FR"/>
              </w:rPr>
              <w:t>BFC (λ)</w:t>
            </w:r>
          </w:p>
          <w:p w14:paraId="30288ADE" w14:textId="7A661511" w:rsidR="00724025" w:rsidRPr="004D3964" w:rsidRDefault="00724025" w:rsidP="00611F29">
            <w:pPr>
              <w:jc w:val="center"/>
              <w:rPr>
                <w:lang w:val="fr-FR" w:eastAsia="fr-FR"/>
              </w:rPr>
            </w:pPr>
            <w:r w:rsidRPr="00724025">
              <w:rPr>
                <w:lang w:eastAsia="fr-FR"/>
              </w:rPr>
              <w:t>S-factor</w:t>
            </w:r>
          </w:p>
        </w:tc>
        <w:tc>
          <w:tcPr>
            <w:tcW w:w="1180" w:type="dxa"/>
            <w:tcBorders>
              <w:top w:val="single" w:sz="4" w:space="0" w:color="auto"/>
              <w:left w:val="nil"/>
              <w:bottom w:val="single" w:sz="4" w:space="0" w:color="auto"/>
              <w:right w:val="nil"/>
            </w:tcBorders>
            <w:shd w:val="clear" w:color="000000" w:fill="FFFFFF"/>
            <w:vAlign w:val="center"/>
            <w:hideMark/>
          </w:tcPr>
          <w:p w14:paraId="1E643DF1" w14:textId="77777777" w:rsidR="00611F29" w:rsidRPr="004D3964" w:rsidRDefault="00611F29" w:rsidP="00611F29">
            <w:pPr>
              <w:jc w:val="center"/>
              <w:rPr>
                <w:lang w:val="fr-FR" w:eastAsia="fr-FR"/>
              </w:rPr>
            </w:pPr>
            <w:r w:rsidRPr="004D3964">
              <w:rPr>
                <w:lang w:val="fr-FR" w:eastAsia="fr-FR"/>
              </w:rPr>
              <w:t>G-factor</w:t>
            </w:r>
          </w:p>
        </w:tc>
        <w:tc>
          <w:tcPr>
            <w:tcW w:w="1184" w:type="dxa"/>
            <w:tcBorders>
              <w:top w:val="single" w:sz="4" w:space="0" w:color="auto"/>
              <w:left w:val="nil"/>
              <w:bottom w:val="single" w:sz="4" w:space="0" w:color="auto"/>
              <w:right w:val="nil"/>
            </w:tcBorders>
            <w:shd w:val="clear" w:color="000000" w:fill="FFFFFF"/>
            <w:noWrap/>
            <w:vAlign w:val="center"/>
            <w:hideMark/>
          </w:tcPr>
          <w:p w14:paraId="06A9117C" w14:textId="77777777" w:rsidR="00611F29" w:rsidRPr="004D3964" w:rsidRDefault="00611F29" w:rsidP="00611F29">
            <w:pPr>
              <w:jc w:val="center"/>
              <w:rPr>
                <w:lang w:val="fr-FR" w:eastAsia="fr-FR"/>
              </w:rPr>
            </w:pPr>
            <w:r w:rsidRPr="004D3964">
              <w:rPr>
                <w:lang w:val="fr-FR" w:eastAsia="fr-FR"/>
              </w:rPr>
              <w:t>δ</w:t>
            </w:r>
          </w:p>
        </w:tc>
      </w:tr>
      <w:tr w:rsidR="00611F29" w:rsidRPr="004D3964" w14:paraId="6D5E92E5" w14:textId="77777777" w:rsidTr="00611F29">
        <w:trPr>
          <w:trHeight w:val="312"/>
        </w:trPr>
        <w:tc>
          <w:tcPr>
            <w:tcW w:w="1134" w:type="dxa"/>
            <w:tcBorders>
              <w:top w:val="nil"/>
              <w:left w:val="nil"/>
              <w:bottom w:val="nil"/>
              <w:right w:val="nil"/>
            </w:tcBorders>
            <w:shd w:val="clear" w:color="000000" w:fill="FFFFFF"/>
            <w:noWrap/>
            <w:vAlign w:val="center"/>
            <w:hideMark/>
          </w:tcPr>
          <w:p w14:paraId="53687F26" w14:textId="4F5C50FE" w:rsidR="00611F29" w:rsidRPr="004D3964" w:rsidRDefault="00611F29" w:rsidP="00611F29">
            <w:pPr>
              <w:rPr>
                <w:lang w:val="fr-FR" w:eastAsia="fr-FR"/>
              </w:rPr>
            </w:pPr>
            <w:r w:rsidRPr="004D3964">
              <w:rPr>
                <w:lang w:val="fr-FR" w:eastAsia="fr-FR"/>
              </w:rPr>
              <w:t>1</w:t>
            </w:r>
          </w:p>
        </w:tc>
        <w:tc>
          <w:tcPr>
            <w:tcW w:w="1134" w:type="dxa"/>
            <w:tcBorders>
              <w:top w:val="nil"/>
              <w:left w:val="nil"/>
              <w:bottom w:val="nil"/>
              <w:right w:val="nil"/>
            </w:tcBorders>
            <w:shd w:val="clear" w:color="000000" w:fill="FFFFFF"/>
            <w:noWrap/>
            <w:vAlign w:val="center"/>
            <w:hideMark/>
          </w:tcPr>
          <w:p w14:paraId="6AE2A533" w14:textId="2DC39B03" w:rsidR="00611F29" w:rsidRPr="004D3964" w:rsidRDefault="00611F29" w:rsidP="00611F29">
            <w:pPr>
              <w:jc w:val="center"/>
              <w:rPr>
                <w:lang w:val="fr-FR" w:eastAsia="fr-FR"/>
              </w:rPr>
            </w:pPr>
            <w:r w:rsidRPr="004D3964">
              <w:rPr>
                <w:lang w:val="fr-FR" w:eastAsia="fr-FR"/>
              </w:rPr>
              <w:t>-.066</w:t>
            </w:r>
          </w:p>
        </w:tc>
        <w:tc>
          <w:tcPr>
            <w:tcW w:w="1276" w:type="dxa"/>
            <w:tcBorders>
              <w:top w:val="nil"/>
              <w:left w:val="nil"/>
              <w:bottom w:val="nil"/>
              <w:right w:val="nil"/>
            </w:tcBorders>
            <w:shd w:val="clear" w:color="000000" w:fill="FFFFFF"/>
            <w:noWrap/>
            <w:vAlign w:val="center"/>
            <w:hideMark/>
          </w:tcPr>
          <w:p w14:paraId="13E891E9" w14:textId="655C4A9D" w:rsidR="00611F29" w:rsidRPr="004D3964" w:rsidRDefault="00611F29" w:rsidP="00611F29">
            <w:pPr>
              <w:jc w:val="center"/>
              <w:rPr>
                <w:b/>
                <w:bCs/>
                <w:lang w:val="fr-FR" w:eastAsia="fr-FR"/>
              </w:rPr>
            </w:pPr>
            <w:r w:rsidRPr="004D3964">
              <w:rPr>
                <w:b/>
                <w:bCs/>
                <w:lang w:val="fr-FR" w:eastAsia="fr-FR"/>
              </w:rPr>
              <w:t>.584</w:t>
            </w:r>
          </w:p>
        </w:tc>
        <w:tc>
          <w:tcPr>
            <w:tcW w:w="1134" w:type="dxa"/>
            <w:tcBorders>
              <w:top w:val="nil"/>
              <w:left w:val="nil"/>
              <w:bottom w:val="nil"/>
              <w:right w:val="nil"/>
            </w:tcBorders>
            <w:shd w:val="clear" w:color="000000" w:fill="FFFFFF"/>
            <w:noWrap/>
            <w:vAlign w:val="center"/>
            <w:hideMark/>
          </w:tcPr>
          <w:p w14:paraId="5C325F33" w14:textId="4EF3780F" w:rsidR="00611F29" w:rsidRPr="004D3964" w:rsidRDefault="00611F29" w:rsidP="00611F29">
            <w:pPr>
              <w:jc w:val="center"/>
              <w:rPr>
                <w:i/>
                <w:iCs/>
                <w:u w:val="single"/>
                <w:lang w:val="fr-FR" w:eastAsia="fr-FR"/>
              </w:rPr>
            </w:pPr>
            <w:r w:rsidRPr="004D3964">
              <w:rPr>
                <w:i/>
                <w:iCs/>
                <w:u w:val="single"/>
                <w:lang w:val="fr-FR" w:eastAsia="fr-FR"/>
              </w:rPr>
              <w:t>.016</w:t>
            </w:r>
          </w:p>
        </w:tc>
        <w:tc>
          <w:tcPr>
            <w:tcW w:w="1180" w:type="dxa"/>
            <w:tcBorders>
              <w:top w:val="nil"/>
              <w:left w:val="nil"/>
              <w:bottom w:val="nil"/>
              <w:right w:val="nil"/>
            </w:tcBorders>
            <w:shd w:val="clear" w:color="000000" w:fill="FFFFFF"/>
            <w:noWrap/>
            <w:vAlign w:val="center"/>
            <w:hideMark/>
          </w:tcPr>
          <w:p w14:paraId="137B1347" w14:textId="739223F7" w:rsidR="00611F29" w:rsidRPr="004D3964" w:rsidRDefault="00611F29" w:rsidP="00611F29">
            <w:pPr>
              <w:jc w:val="center"/>
              <w:rPr>
                <w:lang w:val="fr-FR" w:eastAsia="fr-FR"/>
              </w:rPr>
            </w:pPr>
            <w:r w:rsidRPr="004D3964">
              <w:rPr>
                <w:lang w:val="fr-FR" w:eastAsia="fr-FR"/>
              </w:rPr>
              <w:t>-.352</w:t>
            </w:r>
          </w:p>
        </w:tc>
        <w:tc>
          <w:tcPr>
            <w:tcW w:w="1180" w:type="dxa"/>
            <w:tcBorders>
              <w:top w:val="nil"/>
              <w:left w:val="nil"/>
              <w:bottom w:val="nil"/>
              <w:right w:val="nil"/>
            </w:tcBorders>
            <w:shd w:val="clear" w:color="000000" w:fill="FFFFFF"/>
            <w:noWrap/>
            <w:vAlign w:val="center"/>
            <w:hideMark/>
          </w:tcPr>
          <w:p w14:paraId="739F45E9" w14:textId="23D5DD71" w:rsidR="00611F29" w:rsidRPr="004D3964" w:rsidRDefault="00611F29" w:rsidP="00611F29">
            <w:pPr>
              <w:jc w:val="center"/>
              <w:rPr>
                <w:b/>
                <w:bCs/>
                <w:lang w:val="fr-FR" w:eastAsia="fr-FR"/>
              </w:rPr>
            </w:pPr>
            <w:r w:rsidRPr="004D3964">
              <w:rPr>
                <w:b/>
                <w:bCs/>
                <w:lang w:val="fr-FR" w:eastAsia="fr-FR"/>
              </w:rPr>
              <w:t>-.107</w:t>
            </w:r>
          </w:p>
        </w:tc>
        <w:tc>
          <w:tcPr>
            <w:tcW w:w="1184" w:type="dxa"/>
            <w:tcBorders>
              <w:top w:val="nil"/>
              <w:left w:val="nil"/>
              <w:bottom w:val="nil"/>
              <w:right w:val="nil"/>
            </w:tcBorders>
            <w:shd w:val="clear" w:color="000000" w:fill="FFFFFF"/>
            <w:noWrap/>
            <w:vAlign w:val="bottom"/>
            <w:hideMark/>
          </w:tcPr>
          <w:p w14:paraId="4049E18C" w14:textId="45AE0416" w:rsidR="00611F29" w:rsidRPr="004D3964" w:rsidRDefault="00611F29" w:rsidP="00611F29">
            <w:pPr>
              <w:jc w:val="center"/>
              <w:rPr>
                <w:lang w:val="fr-FR" w:eastAsia="fr-FR"/>
              </w:rPr>
            </w:pPr>
            <w:r w:rsidRPr="004D3964">
              <w:rPr>
                <w:lang w:val="fr-FR" w:eastAsia="fr-FR"/>
              </w:rPr>
              <w:t>.518</w:t>
            </w:r>
          </w:p>
        </w:tc>
      </w:tr>
      <w:tr w:rsidR="00611F29" w:rsidRPr="004D3964" w14:paraId="51A64B12" w14:textId="77777777" w:rsidTr="00611F29">
        <w:trPr>
          <w:trHeight w:val="324"/>
        </w:trPr>
        <w:tc>
          <w:tcPr>
            <w:tcW w:w="1134" w:type="dxa"/>
            <w:tcBorders>
              <w:top w:val="nil"/>
              <w:left w:val="nil"/>
              <w:bottom w:val="nil"/>
              <w:right w:val="nil"/>
            </w:tcBorders>
            <w:shd w:val="clear" w:color="000000" w:fill="FFFFFF"/>
            <w:noWrap/>
            <w:vAlign w:val="center"/>
            <w:hideMark/>
          </w:tcPr>
          <w:p w14:paraId="60364FA1" w14:textId="239C08CD" w:rsidR="00611F29" w:rsidRPr="004D3964" w:rsidRDefault="00611F29" w:rsidP="00611F29">
            <w:pPr>
              <w:rPr>
                <w:lang w:val="fr-FR" w:eastAsia="fr-FR"/>
              </w:rPr>
            </w:pPr>
            <w:r w:rsidRPr="004D3964">
              <w:rPr>
                <w:lang w:val="fr-FR" w:eastAsia="fr-FR"/>
              </w:rPr>
              <w:t>3</w:t>
            </w:r>
          </w:p>
        </w:tc>
        <w:tc>
          <w:tcPr>
            <w:tcW w:w="1134" w:type="dxa"/>
            <w:tcBorders>
              <w:top w:val="nil"/>
              <w:left w:val="nil"/>
              <w:bottom w:val="nil"/>
              <w:right w:val="nil"/>
            </w:tcBorders>
            <w:shd w:val="clear" w:color="000000" w:fill="FFFFFF"/>
            <w:noWrap/>
            <w:vAlign w:val="center"/>
            <w:hideMark/>
          </w:tcPr>
          <w:p w14:paraId="1E99B7D2" w14:textId="7E1AC932" w:rsidR="00611F29" w:rsidRPr="004D3964" w:rsidRDefault="00611F29" w:rsidP="00611F29">
            <w:pPr>
              <w:jc w:val="center"/>
              <w:rPr>
                <w:lang w:val="fr-FR" w:eastAsia="fr-FR"/>
              </w:rPr>
            </w:pPr>
            <w:r w:rsidRPr="004D3964">
              <w:rPr>
                <w:lang w:val="fr-FR" w:eastAsia="fr-FR"/>
              </w:rPr>
              <w:t>-.111</w:t>
            </w:r>
          </w:p>
        </w:tc>
        <w:tc>
          <w:tcPr>
            <w:tcW w:w="1276" w:type="dxa"/>
            <w:tcBorders>
              <w:top w:val="nil"/>
              <w:left w:val="nil"/>
              <w:bottom w:val="nil"/>
              <w:right w:val="nil"/>
            </w:tcBorders>
            <w:shd w:val="clear" w:color="000000" w:fill="FFFFFF"/>
            <w:noWrap/>
            <w:vAlign w:val="center"/>
            <w:hideMark/>
          </w:tcPr>
          <w:p w14:paraId="0A2DAF16" w14:textId="3DEC909E" w:rsidR="00611F29" w:rsidRPr="004D3964" w:rsidRDefault="00611F29" w:rsidP="00611F29">
            <w:pPr>
              <w:jc w:val="center"/>
              <w:rPr>
                <w:b/>
                <w:bCs/>
                <w:lang w:val="fr-FR" w:eastAsia="fr-FR"/>
              </w:rPr>
            </w:pPr>
            <w:r w:rsidRPr="004D3964">
              <w:rPr>
                <w:b/>
                <w:bCs/>
                <w:lang w:val="fr-FR" w:eastAsia="fr-FR"/>
              </w:rPr>
              <w:t>.709</w:t>
            </w:r>
          </w:p>
        </w:tc>
        <w:tc>
          <w:tcPr>
            <w:tcW w:w="1134" w:type="dxa"/>
            <w:tcBorders>
              <w:top w:val="nil"/>
              <w:left w:val="nil"/>
              <w:bottom w:val="nil"/>
              <w:right w:val="nil"/>
            </w:tcBorders>
            <w:shd w:val="clear" w:color="000000" w:fill="FFFFFF"/>
            <w:noWrap/>
            <w:vAlign w:val="center"/>
            <w:hideMark/>
          </w:tcPr>
          <w:p w14:paraId="15A29086" w14:textId="1527D6BA" w:rsidR="00611F29" w:rsidRPr="004D3964" w:rsidRDefault="00611F29" w:rsidP="00611F29">
            <w:pPr>
              <w:jc w:val="center"/>
              <w:rPr>
                <w:lang w:val="fr-FR" w:eastAsia="fr-FR"/>
              </w:rPr>
            </w:pPr>
            <w:r w:rsidRPr="004D3964">
              <w:rPr>
                <w:lang w:val="fr-FR" w:eastAsia="fr-FR"/>
              </w:rPr>
              <w:t>.191</w:t>
            </w:r>
          </w:p>
        </w:tc>
        <w:tc>
          <w:tcPr>
            <w:tcW w:w="1180" w:type="dxa"/>
            <w:tcBorders>
              <w:top w:val="nil"/>
              <w:left w:val="nil"/>
              <w:bottom w:val="nil"/>
              <w:right w:val="nil"/>
            </w:tcBorders>
            <w:shd w:val="clear" w:color="000000" w:fill="FFFFFF"/>
            <w:noWrap/>
            <w:vAlign w:val="center"/>
            <w:hideMark/>
          </w:tcPr>
          <w:p w14:paraId="188F1AA1" w14:textId="308C4C62" w:rsidR="00611F29" w:rsidRPr="004D3964" w:rsidRDefault="00611F29" w:rsidP="00611F29">
            <w:pPr>
              <w:jc w:val="center"/>
              <w:rPr>
                <w:lang w:val="fr-FR" w:eastAsia="fr-FR"/>
              </w:rPr>
            </w:pPr>
            <w:r w:rsidRPr="004D3964">
              <w:rPr>
                <w:lang w:val="fr-FR" w:eastAsia="fr-FR"/>
              </w:rPr>
              <w:t>.213</w:t>
            </w:r>
          </w:p>
        </w:tc>
        <w:tc>
          <w:tcPr>
            <w:tcW w:w="1180" w:type="dxa"/>
            <w:tcBorders>
              <w:top w:val="nil"/>
              <w:left w:val="nil"/>
              <w:bottom w:val="nil"/>
              <w:right w:val="nil"/>
            </w:tcBorders>
            <w:shd w:val="clear" w:color="000000" w:fill="FFFFFF"/>
            <w:noWrap/>
            <w:vAlign w:val="center"/>
            <w:hideMark/>
          </w:tcPr>
          <w:p w14:paraId="44FD63EF" w14:textId="6E0370E3" w:rsidR="00611F29" w:rsidRPr="004D3964" w:rsidRDefault="00611F29" w:rsidP="00611F29">
            <w:pPr>
              <w:jc w:val="center"/>
              <w:rPr>
                <w:b/>
                <w:bCs/>
                <w:i/>
                <w:iCs/>
                <w:u w:val="single"/>
                <w:lang w:val="fr-FR" w:eastAsia="fr-FR"/>
              </w:rPr>
            </w:pPr>
            <w:r w:rsidRPr="004D3964">
              <w:rPr>
                <w:b/>
                <w:bCs/>
                <w:i/>
                <w:iCs/>
                <w:u w:val="single"/>
                <w:lang w:val="fr-FR" w:eastAsia="fr-FR"/>
              </w:rPr>
              <w:t>-.060</w:t>
            </w:r>
          </w:p>
        </w:tc>
        <w:tc>
          <w:tcPr>
            <w:tcW w:w="1184" w:type="dxa"/>
            <w:tcBorders>
              <w:top w:val="nil"/>
              <w:left w:val="nil"/>
              <w:bottom w:val="nil"/>
              <w:right w:val="nil"/>
            </w:tcBorders>
            <w:shd w:val="clear" w:color="000000" w:fill="FFFFFF"/>
            <w:noWrap/>
            <w:vAlign w:val="bottom"/>
            <w:hideMark/>
          </w:tcPr>
          <w:p w14:paraId="47EFB2AC" w14:textId="6F80BDF0" w:rsidR="00611F29" w:rsidRPr="004D3964" w:rsidRDefault="00611F29" w:rsidP="00611F29">
            <w:pPr>
              <w:jc w:val="center"/>
              <w:rPr>
                <w:lang w:val="fr-FR" w:eastAsia="fr-FR"/>
              </w:rPr>
            </w:pPr>
            <w:r w:rsidRPr="004D3964">
              <w:rPr>
                <w:lang w:val="fr-FR" w:eastAsia="fr-FR"/>
              </w:rPr>
              <w:t>.399</w:t>
            </w:r>
          </w:p>
        </w:tc>
      </w:tr>
      <w:tr w:rsidR="00611F29" w:rsidRPr="004D3964" w14:paraId="3637C782" w14:textId="77777777" w:rsidTr="00611F29">
        <w:trPr>
          <w:trHeight w:val="312"/>
        </w:trPr>
        <w:tc>
          <w:tcPr>
            <w:tcW w:w="1134" w:type="dxa"/>
            <w:tcBorders>
              <w:top w:val="nil"/>
              <w:left w:val="nil"/>
              <w:bottom w:val="nil"/>
              <w:right w:val="nil"/>
            </w:tcBorders>
            <w:shd w:val="clear" w:color="000000" w:fill="FFFFFF"/>
            <w:noWrap/>
            <w:vAlign w:val="center"/>
            <w:hideMark/>
          </w:tcPr>
          <w:p w14:paraId="739AE287" w14:textId="42B78226" w:rsidR="00611F29" w:rsidRPr="004D3964" w:rsidRDefault="00611F29" w:rsidP="00611F29">
            <w:pPr>
              <w:rPr>
                <w:lang w:val="fr-FR" w:eastAsia="fr-FR"/>
              </w:rPr>
            </w:pPr>
            <w:r w:rsidRPr="004D3964">
              <w:rPr>
                <w:lang w:val="fr-FR" w:eastAsia="fr-FR"/>
              </w:rPr>
              <w:t>4</w:t>
            </w:r>
          </w:p>
        </w:tc>
        <w:tc>
          <w:tcPr>
            <w:tcW w:w="1134" w:type="dxa"/>
            <w:tcBorders>
              <w:top w:val="nil"/>
              <w:left w:val="nil"/>
              <w:bottom w:val="nil"/>
              <w:right w:val="nil"/>
            </w:tcBorders>
            <w:shd w:val="clear" w:color="000000" w:fill="FFFFFF"/>
            <w:noWrap/>
            <w:vAlign w:val="center"/>
            <w:hideMark/>
          </w:tcPr>
          <w:p w14:paraId="17F151F4" w14:textId="59C59E50" w:rsidR="00611F29" w:rsidRPr="004D3964" w:rsidRDefault="00611F29" w:rsidP="00611F29">
            <w:pPr>
              <w:jc w:val="center"/>
              <w:rPr>
                <w:lang w:val="fr-FR" w:eastAsia="fr-FR"/>
              </w:rPr>
            </w:pPr>
            <w:r w:rsidRPr="004D3964">
              <w:rPr>
                <w:lang w:val="fr-FR" w:eastAsia="fr-FR"/>
              </w:rPr>
              <w:t>.124</w:t>
            </w:r>
          </w:p>
        </w:tc>
        <w:tc>
          <w:tcPr>
            <w:tcW w:w="1276" w:type="dxa"/>
            <w:tcBorders>
              <w:top w:val="nil"/>
              <w:left w:val="nil"/>
              <w:bottom w:val="nil"/>
              <w:right w:val="nil"/>
            </w:tcBorders>
            <w:shd w:val="clear" w:color="000000" w:fill="FFFFFF"/>
            <w:noWrap/>
            <w:vAlign w:val="center"/>
            <w:hideMark/>
          </w:tcPr>
          <w:p w14:paraId="1FE1A953" w14:textId="6B4327FD" w:rsidR="00611F29" w:rsidRPr="004D3964" w:rsidRDefault="00611F29" w:rsidP="00611F29">
            <w:pPr>
              <w:jc w:val="center"/>
              <w:rPr>
                <w:b/>
                <w:bCs/>
                <w:lang w:val="fr-FR" w:eastAsia="fr-FR"/>
              </w:rPr>
            </w:pPr>
            <w:r w:rsidRPr="004D3964">
              <w:rPr>
                <w:b/>
                <w:bCs/>
                <w:lang w:val="fr-FR" w:eastAsia="fr-FR"/>
              </w:rPr>
              <w:t>.271</w:t>
            </w:r>
          </w:p>
        </w:tc>
        <w:tc>
          <w:tcPr>
            <w:tcW w:w="1134" w:type="dxa"/>
            <w:tcBorders>
              <w:top w:val="nil"/>
              <w:left w:val="nil"/>
              <w:bottom w:val="nil"/>
              <w:right w:val="nil"/>
            </w:tcBorders>
            <w:shd w:val="clear" w:color="000000" w:fill="FFFFFF"/>
            <w:noWrap/>
            <w:vAlign w:val="center"/>
            <w:hideMark/>
          </w:tcPr>
          <w:p w14:paraId="2F29AB06" w14:textId="6ACBE503" w:rsidR="00611F29" w:rsidRPr="004D3964" w:rsidRDefault="00611F29" w:rsidP="00611F29">
            <w:pPr>
              <w:jc w:val="center"/>
              <w:rPr>
                <w:lang w:val="fr-FR" w:eastAsia="fr-FR"/>
              </w:rPr>
            </w:pPr>
            <w:r w:rsidRPr="004D3964">
              <w:rPr>
                <w:lang w:val="fr-FR" w:eastAsia="fr-FR"/>
              </w:rPr>
              <w:t>-.095</w:t>
            </w:r>
          </w:p>
        </w:tc>
        <w:tc>
          <w:tcPr>
            <w:tcW w:w="1180" w:type="dxa"/>
            <w:tcBorders>
              <w:top w:val="nil"/>
              <w:left w:val="nil"/>
              <w:bottom w:val="nil"/>
              <w:right w:val="nil"/>
            </w:tcBorders>
            <w:shd w:val="clear" w:color="000000" w:fill="FFFFFF"/>
            <w:noWrap/>
            <w:vAlign w:val="center"/>
            <w:hideMark/>
          </w:tcPr>
          <w:p w14:paraId="6C92BECC" w14:textId="2B3D42AE" w:rsidR="00611F29" w:rsidRPr="004D3964" w:rsidRDefault="00611F29" w:rsidP="00611F29">
            <w:pPr>
              <w:jc w:val="center"/>
              <w:rPr>
                <w:lang w:val="fr-FR" w:eastAsia="fr-FR"/>
              </w:rPr>
            </w:pPr>
            <w:r w:rsidRPr="004D3964">
              <w:rPr>
                <w:lang w:val="fr-FR" w:eastAsia="fr-FR"/>
              </w:rPr>
              <w:t>-.192</w:t>
            </w:r>
          </w:p>
        </w:tc>
        <w:tc>
          <w:tcPr>
            <w:tcW w:w="1180" w:type="dxa"/>
            <w:tcBorders>
              <w:top w:val="nil"/>
              <w:left w:val="nil"/>
              <w:bottom w:val="nil"/>
              <w:right w:val="nil"/>
            </w:tcBorders>
            <w:shd w:val="clear" w:color="000000" w:fill="FFFFFF"/>
            <w:noWrap/>
            <w:vAlign w:val="center"/>
            <w:hideMark/>
          </w:tcPr>
          <w:p w14:paraId="54AE8C19" w14:textId="2A5ECD75" w:rsidR="00611F29" w:rsidRPr="004D3964" w:rsidRDefault="00611F29" w:rsidP="00611F29">
            <w:pPr>
              <w:jc w:val="center"/>
              <w:rPr>
                <w:b/>
                <w:bCs/>
                <w:lang w:val="fr-FR" w:eastAsia="fr-FR"/>
              </w:rPr>
            </w:pPr>
            <w:r w:rsidRPr="004D3964">
              <w:rPr>
                <w:b/>
                <w:bCs/>
                <w:lang w:val="fr-FR" w:eastAsia="fr-FR"/>
              </w:rPr>
              <w:t>.281</w:t>
            </w:r>
          </w:p>
        </w:tc>
        <w:tc>
          <w:tcPr>
            <w:tcW w:w="1184" w:type="dxa"/>
            <w:tcBorders>
              <w:top w:val="nil"/>
              <w:left w:val="nil"/>
              <w:bottom w:val="nil"/>
              <w:right w:val="nil"/>
            </w:tcBorders>
            <w:shd w:val="clear" w:color="000000" w:fill="FFFFFF"/>
            <w:noWrap/>
            <w:vAlign w:val="bottom"/>
            <w:hideMark/>
          </w:tcPr>
          <w:p w14:paraId="47417BD0" w14:textId="28E299E6" w:rsidR="00611F29" w:rsidRPr="004D3964" w:rsidRDefault="00611F29" w:rsidP="00611F29">
            <w:pPr>
              <w:jc w:val="center"/>
              <w:rPr>
                <w:lang w:val="fr-FR" w:eastAsia="fr-FR"/>
              </w:rPr>
            </w:pPr>
            <w:r w:rsidRPr="004D3964">
              <w:rPr>
                <w:lang w:val="fr-FR" w:eastAsia="fr-FR"/>
              </w:rPr>
              <w:t>.787</w:t>
            </w:r>
          </w:p>
        </w:tc>
      </w:tr>
      <w:tr w:rsidR="00611F29" w:rsidRPr="004D3964" w14:paraId="0342DF05" w14:textId="77777777" w:rsidTr="00611F29">
        <w:trPr>
          <w:trHeight w:val="312"/>
        </w:trPr>
        <w:tc>
          <w:tcPr>
            <w:tcW w:w="1134" w:type="dxa"/>
            <w:tcBorders>
              <w:top w:val="nil"/>
              <w:left w:val="nil"/>
              <w:bottom w:val="nil"/>
              <w:right w:val="nil"/>
            </w:tcBorders>
            <w:shd w:val="clear" w:color="000000" w:fill="FFFFFF"/>
            <w:noWrap/>
            <w:vAlign w:val="center"/>
            <w:hideMark/>
          </w:tcPr>
          <w:p w14:paraId="14EDA41D" w14:textId="340A62DC" w:rsidR="00611F29" w:rsidRPr="004D3964" w:rsidRDefault="00611F29" w:rsidP="00611F29">
            <w:pPr>
              <w:rPr>
                <w:lang w:val="fr-FR" w:eastAsia="fr-FR"/>
              </w:rPr>
            </w:pPr>
            <w:r w:rsidRPr="004D3964">
              <w:rPr>
                <w:lang w:val="fr-FR" w:eastAsia="fr-FR"/>
              </w:rPr>
              <w:t>9</w:t>
            </w:r>
          </w:p>
        </w:tc>
        <w:tc>
          <w:tcPr>
            <w:tcW w:w="1134" w:type="dxa"/>
            <w:tcBorders>
              <w:top w:val="nil"/>
              <w:left w:val="nil"/>
              <w:bottom w:val="nil"/>
              <w:right w:val="nil"/>
            </w:tcBorders>
            <w:shd w:val="clear" w:color="000000" w:fill="FFFFFF"/>
            <w:noWrap/>
            <w:vAlign w:val="center"/>
            <w:hideMark/>
          </w:tcPr>
          <w:p w14:paraId="7BBDB6DC" w14:textId="08EA53A4" w:rsidR="00611F29" w:rsidRPr="004D3964" w:rsidRDefault="00611F29" w:rsidP="00611F29">
            <w:pPr>
              <w:jc w:val="center"/>
              <w:rPr>
                <w:i/>
                <w:iCs/>
                <w:u w:val="single"/>
                <w:lang w:val="fr-FR" w:eastAsia="fr-FR"/>
              </w:rPr>
            </w:pPr>
            <w:r w:rsidRPr="004D3964">
              <w:rPr>
                <w:i/>
                <w:iCs/>
                <w:u w:val="single"/>
                <w:lang w:val="fr-FR" w:eastAsia="fr-FR"/>
              </w:rPr>
              <w:t>-.018</w:t>
            </w:r>
          </w:p>
        </w:tc>
        <w:tc>
          <w:tcPr>
            <w:tcW w:w="1276" w:type="dxa"/>
            <w:tcBorders>
              <w:top w:val="nil"/>
              <w:left w:val="nil"/>
              <w:bottom w:val="nil"/>
              <w:right w:val="nil"/>
            </w:tcBorders>
            <w:shd w:val="clear" w:color="000000" w:fill="FFFFFF"/>
            <w:noWrap/>
            <w:vAlign w:val="center"/>
            <w:hideMark/>
          </w:tcPr>
          <w:p w14:paraId="381D1D51" w14:textId="6BEA4651" w:rsidR="00611F29" w:rsidRPr="004D3964" w:rsidRDefault="00611F29" w:rsidP="00611F29">
            <w:pPr>
              <w:jc w:val="center"/>
              <w:rPr>
                <w:b/>
                <w:bCs/>
                <w:lang w:val="fr-FR" w:eastAsia="fr-FR"/>
              </w:rPr>
            </w:pPr>
            <w:r w:rsidRPr="004D3964">
              <w:rPr>
                <w:b/>
                <w:bCs/>
                <w:lang w:val="fr-FR" w:eastAsia="fr-FR"/>
              </w:rPr>
              <w:t>.502</w:t>
            </w:r>
          </w:p>
        </w:tc>
        <w:tc>
          <w:tcPr>
            <w:tcW w:w="1134" w:type="dxa"/>
            <w:tcBorders>
              <w:top w:val="nil"/>
              <w:left w:val="nil"/>
              <w:bottom w:val="nil"/>
              <w:right w:val="nil"/>
            </w:tcBorders>
            <w:shd w:val="clear" w:color="000000" w:fill="FFFFFF"/>
            <w:noWrap/>
            <w:vAlign w:val="center"/>
            <w:hideMark/>
          </w:tcPr>
          <w:p w14:paraId="4FFA8EF5" w14:textId="16D5D94F" w:rsidR="00611F29" w:rsidRPr="004D3964" w:rsidRDefault="00611F29" w:rsidP="00611F29">
            <w:pPr>
              <w:jc w:val="center"/>
              <w:rPr>
                <w:i/>
                <w:iCs/>
                <w:u w:val="single"/>
                <w:lang w:val="fr-FR" w:eastAsia="fr-FR"/>
              </w:rPr>
            </w:pPr>
            <w:r w:rsidRPr="004D3964">
              <w:rPr>
                <w:i/>
                <w:iCs/>
                <w:u w:val="single"/>
                <w:lang w:val="fr-FR" w:eastAsia="fr-FR"/>
              </w:rPr>
              <w:t>.061</w:t>
            </w:r>
          </w:p>
        </w:tc>
        <w:tc>
          <w:tcPr>
            <w:tcW w:w="1180" w:type="dxa"/>
            <w:tcBorders>
              <w:top w:val="nil"/>
              <w:left w:val="nil"/>
              <w:bottom w:val="nil"/>
              <w:right w:val="nil"/>
            </w:tcBorders>
            <w:shd w:val="clear" w:color="000000" w:fill="FFFFFF"/>
            <w:noWrap/>
            <w:vAlign w:val="center"/>
            <w:hideMark/>
          </w:tcPr>
          <w:p w14:paraId="5A4B215F" w14:textId="4D42B6C5" w:rsidR="00611F29" w:rsidRPr="004D3964" w:rsidRDefault="00611F29" w:rsidP="00611F29">
            <w:pPr>
              <w:jc w:val="center"/>
              <w:rPr>
                <w:lang w:val="fr-FR" w:eastAsia="fr-FR"/>
              </w:rPr>
            </w:pPr>
            <w:r w:rsidRPr="004D3964">
              <w:rPr>
                <w:lang w:val="fr-FR" w:eastAsia="fr-FR"/>
              </w:rPr>
              <w:t>-.283</w:t>
            </w:r>
          </w:p>
        </w:tc>
        <w:tc>
          <w:tcPr>
            <w:tcW w:w="1180" w:type="dxa"/>
            <w:tcBorders>
              <w:top w:val="nil"/>
              <w:left w:val="nil"/>
              <w:bottom w:val="nil"/>
              <w:right w:val="nil"/>
            </w:tcBorders>
            <w:shd w:val="clear" w:color="000000" w:fill="FFFFFF"/>
            <w:noWrap/>
            <w:vAlign w:val="center"/>
            <w:hideMark/>
          </w:tcPr>
          <w:p w14:paraId="0F4C2796" w14:textId="77F22999" w:rsidR="00611F29" w:rsidRPr="004D3964" w:rsidRDefault="00611F29" w:rsidP="00611F29">
            <w:pPr>
              <w:jc w:val="center"/>
              <w:rPr>
                <w:b/>
                <w:bCs/>
                <w:lang w:val="fr-FR" w:eastAsia="fr-FR"/>
              </w:rPr>
            </w:pPr>
            <w:r w:rsidRPr="004D3964">
              <w:rPr>
                <w:b/>
                <w:bCs/>
                <w:lang w:val="fr-FR" w:eastAsia="fr-FR"/>
              </w:rPr>
              <w:t>-.124</w:t>
            </w:r>
          </w:p>
        </w:tc>
        <w:tc>
          <w:tcPr>
            <w:tcW w:w="1184" w:type="dxa"/>
            <w:tcBorders>
              <w:top w:val="nil"/>
              <w:left w:val="nil"/>
              <w:bottom w:val="nil"/>
              <w:right w:val="nil"/>
            </w:tcBorders>
            <w:shd w:val="clear" w:color="000000" w:fill="FFFFFF"/>
            <w:noWrap/>
            <w:vAlign w:val="bottom"/>
            <w:hideMark/>
          </w:tcPr>
          <w:p w14:paraId="77975272" w14:textId="54BF8987" w:rsidR="00611F29" w:rsidRPr="004D3964" w:rsidRDefault="00611F29" w:rsidP="00611F29">
            <w:pPr>
              <w:jc w:val="center"/>
              <w:rPr>
                <w:lang w:val="fr-FR" w:eastAsia="fr-FR"/>
              </w:rPr>
            </w:pPr>
            <w:r w:rsidRPr="004D3964">
              <w:rPr>
                <w:lang w:val="fr-FR" w:eastAsia="fr-FR"/>
              </w:rPr>
              <w:t>.648</w:t>
            </w:r>
          </w:p>
        </w:tc>
      </w:tr>
      <w:tr w:rsidR="00611F29" w:rsidRPr="004D3964" w14:paraId="227F719D" w14:textId="77777777" w:rsidTr="00611F29">
        <w:trPr>
          <w:trHeight w:val="312"/>
        </w:trPr>
        <w:tc>
          <w:tcPr>
            <w:tcW w:w="1134" w:type="dxa"/>
            <w:tcBorders>
              <w:top w:val="nil"/>
              <w:left w:val="nil"/>
              <w:bottom w:val="nil"/>
              <w:right w:val="nil"/>
            </w:tcBorders>
            <w:shd w:val="clear" w:color="000000" w:fill="FFFFFF"/>
            <w:noWrap/>
            <w:vAlign w:val="center"/>
            <w:hideMark/>
          </w:tcPr>
          <w:p w14:paraId="3772832E" w14:textId="2CFC7C38" w:rsidR="00611F29" w:rsidRPr="004D3964" w:rsidRDefault="00611F29" w:rsidP="00611F29">
            <w:pPr>
              <w:rPr>
                <w:lang w:val="fr-FR" w:eastAsia="fr-FR"/>
              </w:rPr>
            </w:pPr>
            <w:r w:rsidRPr="004D3964">
              <w:rPr>
                <w:lang w:val="fr-FR" w:eastAsia="fr-FR"/>
              </w:rPr>
              <w:t>16</w:t>
            </w:r>
          </w:p>
        </w:tc>
        <w:tc>
          <w:tcPr>
            <w:tcW w:w="1134" w:type="dxa"/>
            <w:tcBorders>
              <w:top w:val="nil"/>
              <w:left w:val="nil"/>
              <w:bottom w:val="nil"/>
              <w:right w:val="nil"/>
            </w:tcBorders>
            <w:shd w:val="clear" w:color="000000" w:fill="FFFFFF"/>
            <w:noWrap/>
            <w:vAlign w:val="center"/>
            <w:hideMark/>
          </w:tcPr>
          <w:p w14:paraId="3F1F56AD" w14:textId="09731C1D" w:rsidR="00611F29" w:rsidRPr="004D3964" w:rsidRDefault="00611F29" w:rsidP="00611F29">
            <w:pPr>
              <w:jc w:val="center"/>
              <w:rPr>
                <w:lang w:val="fr-FR" w:eastAsia="fr-FR"/>
              </w:rPr>
            </w:pPr>
            <w:r w:rsidRPr="004D3964">
              <w:rPr>
                <w:lang w:val="fr-FR" w:eastAsia="fr-FR"/>
              </w:rPr>
              <w:t>-.148</w:t>
            </w:r>
          </w:p>
        </w:tc>
        <w:tc>
          <w:tcPr>
            <w:tcW w:w="1276" w:type="dxa"/>
            <w:tcBorders>
              <w:top w:val="nil"/>
              <w:left w:val="nil"/>
              <w:bottom w:val="nil"/>
              <w:right w:val="nil"/>
            </w:tcBorders>
            <w:shd w:val="clear" w:color="000000" w:fill="FFFFFF"/>
            <w:noWrap/>
            <w:vAlign w:val="center"/>
            <w:hideMark/>
          </w:tcPr>
          <w:p w14:paraId="304D08F5" w14:textId="41E00A9A" w:rsidR="00611F29" w:rsidRPr="004D3964" w:rsidRDefault="00611F29" w:rsidP="00611F29">
            <w:pPr>
              <w:jc w:val="center"/>
              <w:rPr>
                <w:b/>
                <w:bCs/>
                <w:lang w:val="fr-FR" w:eastAsia="fr-FR"/>
              </w:rPr>
            </w:pPr>
            <w:r w:rsidRPr="004D3964">
              <w:rPr>
                <w:b/>
                <w:bCs/>
                <w:lang w:val="fr-FR" w:eastAsia="fr-FR"/>
              </w:rPr>
              <w:t>.743</w:t>
            </w:r>
          </w:p>
        </w:tc>
        <w:tc>
          <w:tcPr>
            <w:tcW w:w="1134" w:type="dxa"/>
            <w:tcBorders>
              <w:top w:val="nil"/>
              <w:left w:val="nil"/>
              <w:bottom w:val="nil"/>
              <w:right w:val="nil"/>
            </w:tcBorders>
            <w:shd w:val="clear" w:color="000000" w:fill="FFFFFF"/>
            <w:noWrap/>
            <w:vAlign w:val="center"/>
            <w:hideMark/>
          </w:tcPr>
          <w:p w14:paraId="165D7E3E" w14:textId="5FB625F6" w:rsidR="00611F29" w:rsidRPr="004D3964" w:rsidRDefault="00611F29" w:rsidP="00611F29">
            <w:pPr>
              <w:jc w:val="center"/>
              <w:rPr>
                <w:lang w:val="fr-FR" w:eastAsia="fr-FR"/>
              </w:rPr>
            </w:pPr>
            <w:r w:rsidRPr="004D3964">
              <w:rPr>
                <w:lang w:val="fr-FR" w:eastAsia="fr-FR"/>
              </w:rPr>
              <w:t>.078</w:t>
            </w:r>
          </w:p>
        </w:tc>
        <w:tc>
          <w:tcPr>
            <w:tcW w:w="1180" w:type="dxa"/>
            <w:tcBorders>
              <w:top w:val="nil"/>
              <w:left w:val="nil"/>
              <w:bottom w:val="nil"/>
              <w:right w:val="nil"/>
            </w:tcBorders>
            <w:shd w:val="clear" w:color="000000" w:fill="FFFFFF"/>
            <w:noWrap/>
            <w:vAlign w:val="center"/>
            <w:hideMark/>
          </w:tcPr>
          <w:p w14:paraId="1BC0BED5" w14:textId="1A400CCC" w:rsidR="00611F29" w:rsidRPr="004D3964" w:rsidRDefault="00611F29" w:rsidP="00611F29">
            <w:pPr>
              <w:jc w:val="center"/>
              <w:rPr>
                <w:lang w:val="fr-FR" w:eastAsia="fr-FR"/>
              </w:rPr>
            </w:pPr>
            <w:r w:rsidRPr="004D3964">
              <w:rPr>
                <w:lang w:val="fr-FR" w:eastAsia="fr-FR"/>
              </w:rPr>
              <w:t>.089</w:t>
            </w:r>
          </w:p>
        </w:tc>
        <w:tc>
          <w:tcPr>
            <w:tcW w:w="1180" w:type="dxa"/>
            <w:tcBorders>
              <w:top w:val="nil"/>
              <w:left w:val="nil"/>
              <w:bottom w:val="nil"/>
              <w:right w:val="nil"/>
            </w:tcBorders>
            <w:shd w:val="clear" w:color="000000" w:fill="FFFFFF"/>
            <w:noWrap/>
            <w:vAlign w:val="center"/>
            <w:hideMark/>
          </w:tcPr>
          <w:p w14:paraId="4C65AE98" w14:textId="3F026BE1" w:rsidR="00611F29" w:rsidRPr="004D3964" w:rsidRDefault="00611F29" w:rsidP="00611F29">
            <w:pPr>
              <w:jc w:val="center"/>
              <w:rPr>
                <w:b/>
                <w:bCs/>
                <w:lang w:val="fr-FR" w:eastAsia="fr-FR"/>
              </w:rPr>
            </w:pPr>
            <w:r w:rsidRPr="004D3964">
              <w:rPr>
                <w:b/>
                <w:bCs/>
                <w:lang w:val="fr-FR" w:eastAsia="fr-FR"/>
              </w:rPr>
              <w:t>.209</w:t>
            </w:r>
          </w:p>
        </w:tc>
        <w:tc>
          <w:tcPr>
            <w:tcW w:w="1184" w:type="dxa"/>
            <w:tcBorders>
              <w:top w:val="nil"/>
              <w:left w:val="nil"/>
              <w:bottom w:val="nil"/>
              <w:right w:val="nil"/>
            </w:tcBorders>
            <w:shd w:val="clear" w:color="000000" w:fill="FFFFFF"/>
            <w:noWrap/>
            <w:vAlign w:val="bottom"/>
            <w:hideMark/>
          </w:tcPr>
          <w:p w14:paraId="73E7E66A" w14:textId="7CDFFF45" w:rsidR="00611F29" w:rsidRPr="004D3964" w:rsidRDefault="00611F29" w:rsidP="00611F29">
            <w:pPr>
              <w:jc w:val="center"/>
              <w:rPr>
                <w:lang w:val="fr-FR" w:eastAsia="fr-FR"/>
              </w:rPr>
            </w:pPr>
            <w:r w:rsidRPr="004D3964">
              <w:rPr>
                <w:lang w:val="fr-FR" w:eastAsia="fr-FR"/>
              </w:rPr>
              <w:t>.368</w:t>
            </w:r>
          </w:p>
        </w:tc>
      </w:tr>
      <w:tr w:rsidR="00611F29" w:rsidRPr="004D3964" w14:paraId="4FFAA962" w14:textId="77777777" w:rsidTr="00611F29">
        <w:trPr>
          <w:trHeight w:val="312"/>
        </w:trPr>
        <w:tc>
          <w:tcPr>
            <w:tcW w:w="1134" w:type="dxa"/>
            <w:tcBorders>
              <w:top w:val="nil"/>
              <w:left w:val="nil"/>
              <w:bottom w:val="nil"/>
              <w:right w:val="nil"/>
            </w:tcBorders>
            <w:shd w:val="clear" w:color="000000" w:fill="FFFFFF"/>
            <w:noWrap/>
            <w:vAlign w:val="center"/>
            <w:hideMark/>
          </w:tcPr>
          <w:p w14:paraId="0E364651" w14:textId="6D36478F" w:rsidR="00611F29" w:rsidRPr="004D3964" w:rsidRDefault="00611F29" w:rsidP="00611F29">
            <w:pPr>
              <w:rPr>
                <w:lang w:val="fr-FR" w:eastAsia="fr-FR"/>
              </w:rPr>
            </w:pPr>
            <w:r w:rsidRPr="004D3964">
              <w:rPr>
                <w:lang w:val="fr-FR" w:eastAsia="fr-FR"/>
              </w:rPr>
              <w:t>17</w:t>
            </w:r>
          </w:p>
        </w:tc>
        <w:tc>
          <w:tcPr>
            <w:tcW w:w="1134" w:type="dxa"/>
            <w:tcBorders>
              <w:top w:val="nil"/>
              <w:left w:val="nil"/>
              <w:bottom w:val="nil"/>
              <w:right w:val="nil"/>
            </w:tcBorders>
            <w:shd w:val="clear" w:color="000000" w:fill="FFFFFF"/>
            <w:noWrap/>
            <w:vAlign w:val="center"/>
            <w:hideMark/>
          </w:tcPr>
          <w:p w14:paraId="53344054" w14:textId="131737FD" w:rsidR="00611F29" w:rsidRPr="004D3964" w:rsidRDefault="00611F29" w:rsidP="00611F29">
            <w:pPr>
              <w:jc w:val="center"/>
              <w:rPr>
                <w:lang w:val="fr-FR" w:eastAsia="fr-FR"/>
              </w:rPr>
            </w:pPr>
            <w:r w:rsidRPr="004D3964">
              <w:rPr>
                <w:lang w:val="fr-FR" w:eastAsia="fr-FR"/>
              </w:rPr>
              <w:t>.059</w:t>
            </w:r>
          </w:p>
        </w:tc>
        <w:tc>
          <w:tcPr>
            <w:tcW w:w="1276" w:type="dxa"/>
            <w:tcBorders>
              <w:top w:val="nil"/>
              <w:left w:val="nil"/>
              <w:bottom w:val="nil"/>
              <w:right w:val="nil"/>
            </w:tcBorders>
            <w:shd w:val="clear" w:color="000000" w:fill="FFFFFF"/>
            <w:noWrap/>
            <w:vAlign w:val="center"/>
            <w:hideMark/>
          </w:tcPr>
          <w:p w14:paraId="1694CB7B" w14:textId="2CA15D1C" w:rsidR="00611F29" w:rsidRPr="004D3964" w:rsidRDefault="00611F29" w:rsidP="00611F29">
            <w:pPr>
              <w:jc w:val="center"/>
              <w:rPr>
                <w:b/>
                <w:bCs/>
                <w:lang w:val="fr-FR" w:eastAsia="fr-FR"/>
              </w:rPr>
            </w:pPr>
            <w:r w:rsidRPr="004D3964">
              <w:rPr>
                <w:b/>
                <w:bCs/>
                <w:lang w:val="fr-FR" w:eastAsia="fr-FR"/>
              </w:rPr>
              <w:t>.634</w:t>
            </w:r>
          </w:p>
        </w:tc>
        <w:tc>
          <w:tcPr>
            <w:tcW w:w="1134" w:type="dxa"/>
            <w:tcBorders>
              <w:top w:val="nil"/>
              <w:left w:val="nil"/>
              <w:bottom w:val="nil"/>
              <w:right w:val="nil"/>
            </w:tcBorders>
            <w:shd w:val="clear" w:color="000000" w:fill="FFFFFF"/>
            <w:noWrap/>
            <w:vAlign w:val="center"/>
            <w:hideMark/>
          </w:tcPr>
          <w:p w14:paraId="654EF5EA" w14:textId="0368138C" w:rsidR="00611F29" w:rsidRPr="004D3964" w:rsidRDefault="00611F29" w:rsidP="00611F29">
            <w:pPr>
              <w:jc w:val="center"/>
              <w:rPr>
                <w:i/>
                <w:iCs/>
                <w:u w:val="single"/>
                <w:lang w:val="fr-FR" w:eastAsia="fr-FR"/>
              </w:rPr>
            </w:pPr>
            <w:r w:rsidRPr="004D3964">
              <w:rPr>
                <w:i/>
                <w:iCs/>
                <w:u w:val="single"/>
                <w:lang w:val="fr-FR" w:eastAsia="fr-FR"/>
              </w:rPr>
              <w:t>.043</w:t>
            </w:r>
          </w:p>
        </w:tc>
        <w:tc>
          <w:tcPr>
            <w:tcW w:w="1180" w:type="dxa"/>
            <w:tcBorders>
              <w:top w:val="nil"/>
              <w:left w:val="nil"/>
              <w:bottom w:val="nil"/>
              <w:right w:val="nil"/>
            </w:tcBorders>
            <w:shd w:val="clear" w:color="000000" w:fill="FFFFFF"/>
            <w:noWrap/>
            <w:vAlign w:val="center"/>
            <w:hideMark/>
          </w:tcPr>
          <w:p w14:paraId="213CEFBF" w14:textId="25FED4E2" w:rsidR="00611F29" w:rsidRPr="004D3964" w:rsidRDefault="00611F29" w:rsidP="00611F29">
            <w:pPr>
              <w:jc w:val="center"/>
              <w:rPr>
                <w:lang w:val="fr-FR" w:eastAsia="fr-FR"/>
              </w:rPr>
            </w:pPr>
            <w:r w:rsidRPr="004D3964">
              <w:rPr>
                <w:lang w:val="fr-FR" w:eastAsia="fr-FR"/>
              </w:rPr>
              <w:t>-.254</w:t>
            </w:r>
          </w:p>
        </w:tc>
        <w:tc>
          <w:tcPr>
            <w:tcW w:w="1180" w:type="dxa"/>
            <w:tcBorders>
              <w:top w:val="nil"/>
              <w:left w:val="nil"/>
              <w:bottom w:val="nil"/>
              <w:right w:val="nil"/>
            </w:tcBorders>
            <w:shd w:val="clear" w:color="000000" w:fill="FFFFFF"/>
            <w:noWrap/>
            <w:vAlign w:val="center"/>
            <w:hideMark/>
          </w:tcPr>
          <w:p w14:paraId="39C62EC8" w14:textId="08E9D7E8" w:rsidR="00611F29" w:rsidRPr="004D3964" w:rsidRDefault="00611F29" w:rsidP="00611F29">
            <w:pPr>
              <w:jc w:val="center"/>
              <w:rPr>
                <w:b/>
                <w:bCs/>
                <w:lang w:val="fr-FR" w:eastAsia="fr-FR"/>
              </w:rPr>
            </w:pPr>
            <w:r w:rsidRPr="004D3964">
              <w:rPr>
                <w:b/>
                <w:bCs/>
                <w:lang w:val="fr-FR" w:eastAsia="fr-FR"/>
              </w:rPr>
              <w:t>.227</w:t>
            </w:r>
          </w:p>
        </w:tc>
        <w:tc>
          <w:tcPr>
            <w:tcW w:w="1184" w:type="dxa"/>
            <w:tcBorders>
              <w:top w:val="nil"/>
              <w:left w:val="nil"/>
              <w:bottom w:val="nil"/>
              <w:right w:val="nil"/>
            </w:tcBorders>
            <w:shd w:val="clear" w:color="000000" w:fill="FFFFFF"/>
            <w:noWrap/>
            <w:vAlign w:val="bottom"/>
            <w:hideMark/>
          </w:tcPr>
          <w:p w14:paraId="02FD7192" w14:textId="12D174E0" w:rsidR="00611F29" w:rsidRPr="004D3964" w:rsidRDefault="00611F29" w:rsidP="00611F29">
            <w:pPr>
              <w:jc w:val="center"/>
              <w:rPr>
                <w:lang w:val="fr-FR" w:eastAsia="fr-FR"/>
              </w:rPr>
            </w:pPr>
            <w:r w:rsidRPr="004D3964">
              <w:rPr>
                <w:lang w:val="fr-FR" w:eastAsia="fr-FR"/>
              </w:rPr>
              <w:t>.476</w:t>
            </w:r>
          </w:p>
        </w:tc>
      </w:tr>
      <w:tr w:rsidR="00611F29" w:rsidRPr="004D3964" w14:paraId="6DD268A1" w14:textId="77777777" w:rsidTr="00611F29">
        <w:trPr>
          <w:trHeight w:val="312"/>
        </w:trPr>
        <w:tc>
          <w:tcPr>
            <w:tcW w:w="1134" w:type="dxa"/>
            <w:tcBorders>
              <w:top w:val="nil"/>
              <w:left w:val="nil"/>
              <w:bottom w:val="nil"/>
              <w:right w:val="nil"/>
            </w:tcBorders>
            <w:shd w:val="clear" w:color="000000" w:fill="FFFFFF"/>
            <w:noWrap/>
            <w:vAlign w:val="center"/>
            <w:hideMark/>
          </w:tcPr>
          <w:p w14:paraId="5E40E90C" w14:textId="1508D0BC" w:rsidR="00611F29" w:rsidRPr="004D3964" w:rsidRDefault="00611F29" w:rsidP="00611F29">
            <w:pPr>
              <w:rPr>
                <w:lang w:val="fr-FR" w:eastAsia="fr-FR"/>
              </w:rPr>
            </w:pPr>
            <w:r w:rsidRPr="004D3964">
              <w:rPr>
                <w:lang w:val="fr-FR" w:eastAsia="fr-FR"/>
              </w:rPr>
              <w:t>2</w:t>
            </w:r>
          </w:p>
        </w:tc>
        <w:tc>
          <w:tcPr>
            <w:tcW w:w="1134" w:type="dxa"/>
            <w:tcBorders>
              <w:top w:val="nil"/>
              <w:left w:val="nil"/>
              <w:bottom w:val="nil"/>
              <w:right w:val="nil"/>
            </w:tcBorders>
            <w:shd w:val="clear" w:color="000000" w:fill="FFFFFF"/>
            <w:noWrap/>
            <w:vAlign w:val="center"/>
            <w:hideMark/>
          </w:tcPr>
          <w:p w14:paraId="7B395709" w14:textId="51795ED8" w:rsidR="00611F29" w:rsidRPr="004D3964" w:rsidRDefault="00611F29" w:rsidP="00611F29">
            <w:pPr>
              <w:jc w:val="center"/>
              <w:rPr>
                <w:b/>
                <w:bCs/>
                <w:lang w:val="fr-FR" w:eastAsia="fr-FR"/>
              </w:rPr>
            </w:pPr>
            <w:r w:rsidRPr="004D3964">
              <w:rPr>
                <w:b/>
                <w:bCs/>
                <w:lang w:val="fr-FR" w:eastAsia="fr-FR"/>
              </w:rPr>
              <w:t>.532</w:t>
            </w:r>
          </w:p>
        </w:tc>
        <w:tc>
          <w:tcPr>
            <w:tcW w:w="1276" w:type="dxa"/>
            <w:tcBorders>
              <w:top w:val="nil"/>
              <w:left w:val="nil"/>
              <w:bottom w:val="nil"/>
              <w:right w:val="nil"/>
            </w:tcBorders>
            <w:shd w:val="clear" w:color="000000" w:fill="FFFFFF"/>
            <w:noWrap/>
            <w:vAlign w:val="center"/>
            <w:hideMark/>
          </w:tcPr>
          <w:p w14:paraId="61CCE0C4" w14:textId="67DCB378" w:rsidR="00611F29" w:rsidRPr="004D3964" w:rsidRDefault="00611F29" w:rsidP="00611F29">
            <w:pPr>
              <w:jc w:val="center"/>
              <w:rPr>
                <w:lang w:val="fr-FR" w:eastAsia="fr-FR"/>
              </w:rPr>
            </w:pPr>
            <w:r w:rsidRPr="004D3964">
              <w:rPr>
                <w:lang w:val="fr-FR" w:eastAsia="fr-FR"/>
              </w:rPr>
              <w:t>-.072</w:t>
            </w:r>
          </w:p>
        </w:tc>
        <w:tc>
          <w:tcPr>
            <w:tcW w:w="1134" w:type="dxa"/>
            <w:tcBorders>
              <w:top w:val="nil"/>
              <w:left w:val="nil"/>
              <w:bottom w:val="nil"/>
              <w:right w:val="nil"/>
            </w:tcBorders>
            <w:shd w:val="clear" w:color="000000" w:fill="FFFFFF"/>
            <w:noWrap/>
            <w:vAlign w:val="center"/>
            <w:hideMark/>
          </w:tcPr>
          <w:p w14:paraId="0BD799A5" w14:textId="1612F552" w:rsidR="00611F29" w:rsidRPr="004D3964" w:rsidRDefault="00611F29" w:rsidP="00611F29">
            <w:pPr>
              <w:jc w:val="center"/>
              <w:rPr>
                <w:i/>
                <w:iCs/>
                <w:u w:val="single"/>
                <w:lang w:val="fr-FR" w:eastAsia="fr-FR"/>
              </w:rPr>
            </w:pPr>
            <w:r w:rsidRPr="004D3964">
              <w:rPr>
                <w:i/>
                <w:iCs/>
                <w:u w:val="single"/>
                <w:lang w:val="fr-FR" w:eastAsia="fr-FR"/>
              </w:rPr>
              <w:t>.038</w:t>
            </w:r>
          </w:p>
        </w:tc>
        <w:tc>
          <w:tcPr>
            <w:tcW w:w="1180" w:type="dxa"/>
            <w:tcBorders>
              <w:top w:val="nil"/>
              <w:left w:val="nil"/>
              <w:bottom w:val="nil"/>
              <w:right w:val="nil"/>
            </w:tcBorders>
            <w:shd w:val="clear" w:color="000000" w:fill="FFFFFF"/>
            <w:noWrap/>
            <w:vAlign w:val="center"/>
            <w:hideMark/>
          </w:tcPr>
          <w:p w14:paraId="692E0BA2" w14:textId="4A95A4AE" w:rsidR="00611F29" w:rsidRPr="004D3964" w:rsidRDefault="00611F29" w:rsidP="00611F29">
            <w:pPr>
              <w:jc w:val="center"/>
              <w:rPr>
                <w:lang w:val="fr-FR" w:eastAsia="fr-FR"/>
              </w:rPr>
            </w:pPr>
            <w:r w:rsidRPr="004D3964">
              <w:rPr>
                <w:lang w:val="fr-FR" w:eastAsia="fr-FR"/>
              </w:rPr>
              <w:t>.076</w:t>
            </w:r>
          </w:p>
        </w:tc>
        <w:tc>
          <w:tcPr>
            <w:tcW w:w="1180" w:type="dxa"/>
            <w:tcBorders>
              <w:top w:val="nil"/>
              <w:left w:val="nil"/>
              <w:bottom w:val="nil"/>
              <w:right w:val="nil"/>
            </w:tcBorders>
            <w:shd w:val="clear" w:color="000000" w:fill="FFFFFF"/>
            <w:noWrap/>
            <w:vAlign w:val="center"/>
            <w:hideMark/>
          </w:tcPr>
          <w:p w14:paraId="268124A3" w14:textId="26EC8AA3" w:rsidR="00611F29" w:rsidRPr="004D3964" w:rsidRDefault="00611F29" w:rsidP="00611F29">
            <w:pPr>
              <w:jc w:val="center"/>
              <w:rPr>
                <w:b/>
                <w:bCs/>
                <w:lang w:val="fr-FR" w:eastAsia="fr-FR"/>
              </w:rPr>
            </w:pPr>
            <w:r w:rsidRPr="004D3964">
              <w:rPr>
                <w:b/>
                <w:bCs/>
                <w:lang w:val="fr-FR" w:eastAsia="fr-FR"/>
              </w:rPr>
              <w:t>.395</w:t>
            </w:r>
          </w:p>
        </w:tc>
        <w:tc>
          <w:tcPr>
            <w:tcW w:w="1184" w:type="dxa"/>
            <w:tcBorders>
              <w:top w:val="nil"/>
              <w:left w:val="nil"/>
              <w:bottom w:val="nil"/>
              <w:right w:val="nil"/>
            </w:tcBorders>
            <w:shd w:val="clear" w:color="000000" w:fill="FFFFFF"/>
            <w:noWrap/>
            <w:vAlign w:val="bottom"/>
            <w:hideMark/>
          </w:tcPr>
          <w:p w14:paraId="43675270" w14:textId="22770C8B" w:rsidR="00611F29" w:rsidRPr="004D3964" w:rsidRDefault="00611F29" w:rsidP="00611F29">
            <w:pPr>
              <w:jc w:val="center"/>
              <w:rPr>
                <w:lang w:val="fr-FR" w:eastAsia="fr-FR"/>
              </w:rPr>
            </w:pPr>
            <w:r w:rsidRPr="004D3964">
              <w:rPr>
                <w:lang w:val="fr-FR" w:eastAsia="fr-FR"/>
              </w:rPr>
              <w:t>.548</w:t>
            </w:r>
          </w:p>
        </w:tc>
      </w:tr>
      <w:tr w:rsidR="00611F29" w:rsidRPr="004D3964" w14:paraId="13C25A1E" w14:textId="77777777" w:rsidTr="00611F29">
        <w:trPr>
          <w:trHeight w:val="312"/>
        </w:trPr>
        <w:tc>
          <w:tcPr>
            <w:tcW w:w="1134" w:type="dxa"/>
            <w:tcBorders>
              <w:top w:val="nil"/>
              <w:left w:val="nil"/>
              <w:bottom w:val="nil"/>
              <w:right w:val="nil"/>
            </w:tcBorders>
            <w:shd w:val="clear" w:color="000000" w:fill="FFFFFF"/>
            <w:noWrap/>
            <w:vAlign w:val="center"/>
            <w:hideMark/>
          </w:tcPr>
          <w:p w14:paraId="3C04CF71" w14:textId="0E3C897A" w:rsidR="00611F29" w:rsidRPr="004D3964" w:rsidRDefault="00611F29" w:rsidP="00611F29">
            <w:pPr>
              <w:rPr>
                <w:lang w:val="fr-FR" w:eastAsia="fr-FR"/>
              </w:rPr>
            </w:pPr>
            <w:r w:rsidRPr="004D3964">
              <w:rPr>
                <w:lang w:val="fr-FR" w:eastAsia="fr-FR"/>
              </w:rPr>
              <w:t>5</w:t>
            </w:r>
          </w:p>
        </w:tc>
        <w:tc>
          <w:tcPr>
            <w:tcW w:w="1134" w:type="dxa"/>
            <w:tcBorders>
              <w:top w:val="nil"/>
              <w:left w:val="nil"/>
              <w:bottom w:val="nil"/>
              <w:right w:val="nil"/>
            </w:tcBorders>
            <w:shd w:val="clear" w:color="000000" w:fill="FFFFFF"/>
            <w:noWrap/>
            <w:vAlign w:val="center"/>
            <w:hideMark/>
          </w:tcPr>
          <w:p w14:paraId="1F96EBB5" w14:textId="5A7BF992" w:rsidR="00611F29" w:rsidRPr="004D3964" w:rsidRDefault="00611F29" w:rsidP="00611F29">
            <w:pPr>
              <w:jc w:val="center"/>
              <w:rPr>
                <w:b/>
                <w:bCs/>
                <w:lang w:val="fr-FR" w:eastAsia="fr-FR"/>
              </w:rPr>
            </w:pPr>
            <w:r w:rsidRPr="004D3964">
              <w:rPr>
                <w:b/>
                <w:bCs/>
                <w:lang w:val="fr-FR" w:eastAsia="fr-FR"/>
              </w:rPr>
              <w:t>.604</w:t>
            </w:r>
          </w:p>
        </w:tc>
        <w:tc>
          <w:tcPr>
            <w:tcW w:w="1276" w:type="dxa"/>
            <w:tcBorders>
              <w:top w:val="nil"/>
              <w:left w:val="nil"/>
              <w:bottom w:val="nil"/>
              <w:right w:val="nil"/>
            </w:tcBorders>
            <w:shd w:val="clear" w:color="000000" w:fill="FFFFFF"/>
            <w:noWrap/>
            <w:vAlign w:val="center"/>
            <w:hideMark/>
          </w:tcPr>
          <w:p w14:paraId="7BDD476E" w14:textId="7C0BA8EF" w:rsidR="00611F29" w:rsidRPr="004D3964" w:rsidRDefault="00611F29" w:rsidP="00611F29">
            <w:pPr>
              <w:jc w:val="center"/>
              <w:rPr>
                <w:lang w:val="fr-FR" w:eastAsia="fr-FR"/>
              </w:rPr>
            </w:pPr>
            <w:r w:rsidRPr="004D3964">
              <w:rPr>
                <w:lang w:val="fr-FR" w:eastAsia="fr-FR"/>
              </w:rPr>
              <w:t>-.127</w:t>
            </w:r>
          </w:p>
        </w:tc>
        <w:tc>
          <w:tcPr>
            <w:tcW w:w="1134" w:type="dxa"/>
            <w:tcBorders>
              <w:top w:val="nil"/>
              <w:left w:val="nil"/>
              <w:bottom w:val="nil"/>
              <w:right w:val="nil"/>
            </w:tcBorders>
            <w:shd w:val="clear" w:color="000000" w:fill="FFFFFF"/>
            <w:noWrap/>
            <w:vAlign w:val="center"/>
            <w:hideMark/>
          </w:tcPr>
          <w:p w14:paraId="730A4E81" w14:textId="1457A3C6" w:rsidR="00611F29" w:rsidRPr="004D3964" w:rsidRDefault="00611F29" w:rsidP="00611F29">
            <w:pPr>
              <w:jc w:val="center"/>
              <w:rPr>
                <w:i/>
                <w:iCs/>
                <w:u w:val="single"/>
                <w:lang w:val="fr-FR" w:eastAsia="fr-FR"/>
              </w:rPr>
            </w:pPr>
            <w:r w:rsidRPr="004D3964">
              <w:rPr>
                <w:i/>
                <w:iCs/>
                <w:u w:val="single"/>
                <w:lang w:val="fr-FR" w:eastAsia="fr-FR"/>
              </w:rPr>
              <w:t>-.019</w:t>
            </w:r>
          </w:p>
        </w:tc>
        <w:tc>
          <w:tcPr>
            <w:tcW w:w="1180" w:type="dxa"/>
            <w:tcBorders>
              <w:top w:val="nil"/>
              <w:left w:val="nil"/>
              <w:bottom w:val="nil"/>
              <w:right w:val="nil"/>
            </w:tcBorders>
            <w:shd w:val="clear" w:color="000000" w:fill="FFFFFF"/>
            <w:noWrap/>
            <w:vAlign w:val="center"/>
            <w:hideMark/>
          </w:tcPr>
          <w:p w14:paraId="6D729B54" w14:textId="0E5BF2F6" w:rsidR="00611F29" w:rsidRPr="004D3964" w:rsidRDefault="00611F29" w:rsidP="00611F29">
            <w:pPr>
              <w:jc w:val="center"/>
              <w:rPr>
                <w:lang w:val="fr-FR" w:eastAsia="fr-FR"/>
              </w:rPr>
            </w:pPr>
            <w:r w:rsidRPr="004D3964">
              <w:rPr>
                <w:lang w:val="fr-FR" w:eastAsia="fr-FR"/>
              </w:rPr>
              <w:t>-.063</w:t>
            </w:r>
          </w:p>
        </w:tc>
        <w:tc>
          <w:tcPr>
            <w:tcW w:w="1180" w:type="dxa"/>
            <w:tcBorders>
              <w:top w:val="nil"/>
              <w:left w:val="nil"/>
              <w:bottom w:val="nil"/>
              <w:right w:val="nil"/>
            </w:tcBorders>
            <w:shd w:val="clear" w:color="000000" w:fill="FFFFFF"/>
            <w:noWrap/>
            <w:vAlign w:val="center"/>
            <w:hideMark/>
          </w:tcPr>
          <w:p w14:paraId="60BDD814" w14:textId="11044422" w:rsidR="00611F29" w:rsidRPr="004D3964" w:rsidRDefault="00611F29" w:rsidP="00611F29">
            <w:pPr>
              <w:jc w:val="center"/>
              <w:rPr>
                <w:b/>
                <w:bCs/>
                <w:lang w:val="fr-FR" w:eastAsia="fr-FR"/>
              </w:rPr>
            </w:pPr>
            <w:r w:rsidRPr="004D3964">
              <w:rPr>
                <w:b/>
                <w:bCs/>
                <w:lang w:val="fr-FR" w:eastAsia="fr-FR"/>
              </w:rPr>
              <w:t>.366</w:t>
            </w:r>
          </w:p>
        </w:tc>
        <w:tc>
          <w:tcPr>
            <w:tcW w:w="1184" w:type="dxa"/>
            <w:tcBorders>
              <w:top w:val="nil"/>
              <w:left w:val="nil"/>
              <w:bottom w:val="nil"/>
              <w:right w:val="nil"/>
            </w:tcBorders>
            <w:shd w:val="clear" w:color="000000" w:fill="FFFFFF"/>
            <w:noWrap/>
            <w:vAlign w:val="bottom"/>
            <w:hideMark/>
          </w:tcPr>
          <w:p w14:paraId="6E176D20" w14:textId="52B1C0EE" w:rsidR="00611F29" w:rsidRPr="004D3964" w:rsidRDefault="00611F29" w:rsidP="00611F29">
            <w:pPr>
              <w:jc w:val="center"/>
              <w:rPr>
                <w:lang w:val="fr-FR" w:eastAsia="fr-FR"/>
              </w:rPr>
            </w:pPr>
            <w:r w:rsidRPr="004D3964">
              <w:rPr>
                <w:lang w:val="fr-FR" w:eastAsia="fr-FR"/>
              </w:rPr>
              <w:t>.481</w:t>
            </w:r>
          </w:p>
        </w:tc>
      </w:tr>
      <w:tr w:rsidR="00611F29" w:rsidRPr="004D3964" w14:paraId="7E2EB0A9" w14:textId="77777777" w:rsidTr="00611F29">
        <w:trPr>
          <w:trHeight w:val="312"/>
        </w:trPr>
        <w:tc>
          <w:tcPr>
            <w:tcW w:w="1134" w:type="dxa"/>
            <w:tcBorders>
              <w:top w:val="nil"/>
              <w:left w:val="nil"/>
              <w:bottom w:val="nil"/>
              <w:right w:val="nil"/>
            </w:tcBorders>
            <w:shd w:val="clear" w:color="000000" w:fill="FFFFFF"/>
            <w:noWrap/>
            <w:vAlign w:val="center"/>
            <w:hideMark/>
          </w:tcPr>
          <w:p w14:paraId="2207DD2F" w14:textId="5DE4C8E9" w:rsidR="00611F29" w:rsidRPr="004D3964" w:rsidRDefault="00611F29" w:rsidP="00611F29">
            <w:pPr>
              <w:rPr>
                <w:lang w:val="fr-FR" w:eastAsia="fr-FR"/>
              </w:rPr>
            </w:pPr>
            <w:r w:rsidRPr="004D3964">
              <w:rPr>
                <w:lang w:val="fr-FR" w:eastAsia="fr-FR"/>
              </w:rPr>
              <w:t>10</w:t>
            </w:r>
          </w:p>
        </w:tc>
        <w:tc>
          <w:tcPr>
            <w:tcW w:w="1134" w:type="dxa"/>
            <w:tcBorders>
              <w:top w:val="nil"/>
              <w:left w:val="nil"/>
              <w:bottom w:val="nil"/>
              <w:right w:val="nil"/>
            </w:tcBorders>
            <w:shd w:val="clear" w:color="000000" w:fill="FFFFFF"/>
            <w:noWrap/>
            <w:vAlign w:val="center"/>
            <w:hideMark/>
          </w:tcPr>
          <w:p w14:paraId="22BD14F7" w14:textId="17AB8F21" w:rsidR="00611F29" w:rsidRPr="004D3964" w:rsidRDefault="00611F29" w:rsidP="00611F29">
            <w:pPr>
              <w:jc w:val="center"/>
              <w:rPr>
                <w:b/>
                <w:bCs/>
                <w:lang w:val="fr-FR" w:eastAsia="fr-FR"/>
              </w:rPr>
            </w:pPr>
            <w:r w:rsidRPr="004D3964">
              <w:rPr>
                <w:b/>
                <w:bCs/>
                <w:lang w:val="fr-FR" w:eastAsia="fr-FR"/>
              </w:rPr>
              <w:t>.646</w:t>
            </w:r>
          </w:p>
        </w:tc>
        <w:tc>
          <w:tcPr>
            <w:tcW w:w="1276" w:type="dxa"/>
            <w:tcBorders>
              <w:top w:val="nil"/>
              <w:left w:val="nil"/>
              <w:bottom w:val="nil"/>
              <w:right w:val="nil"/>
            </w:tcBorders>
            <w:shd w:val="clear" w:color="000000" w:fill="FFFFFF"/>
            <w:noWrap/>
            <w:vAlign w:val="center"/>
            <w:hideMark/>
          </w:tcPr>
          <w:p w14:paraId="4ADA06BF" w14:textId="0181F9EB" w:rsidR="00611F29" w:rsidRPr="004D3964" w:rsidRDefault="00611F29" w:rsidP="00611F29">
            <w:pPr>
              <w:jc w:val="center"/>
              <w:rPr>
                <w:i/>
                <w:iCs/>
                <w:u w:val="single"/>
                <w:lang w:val="fr-FR" w:eastAsia="fr-FR"/>
              </w:rPr>
            </w:pPr>
            <w:r w:rsidRPr="004D3964">
              <w:rPr>
                <w:i/>
                <w:iCs/>
                <w:u w:val="single"/>
                <w:lang w:val="fr-FR" w:eastAsia="fr-FR"/>
              </w:rPr>
              <w:t>-.016</w:t>
            </w:r>
          </w:p>
        </w:tc>
        <w:tc>
          <w:tcPr>
            <w:tcW w:w="1134" w:type="dxa"/>
            <w:tcBorders>
              <w:top w:val="nil"/>
              <w:left w:val="nil"/>
              <w:bottom w:val="nil"/>
              <w:right w:val="nil"/>
            </w:tcBorders>
            <w:shd w:val="clear" w:color="000000" w:fill="FFFFFF"/>
            <w:noWrap/>
            <w:vAlign w:val="center"/>
            <w:hideMark/>
          </w:tcPr>
          <w:p w14:paraId="29419E03" w14:textId="04B9C7EC" w:rsidR="00611F29" w:rsidRPr="004D3964" w:rsidRDefault="00611F29" w:rsidP="00611F29">
            <w:pPr>
              <w:jc w:val="center"/>
              <w:rPr>
                <w:i/>
                <w:iCs/>
                <w:u w:val="single"/>
                <w:lang w:val="fr-FR" w:eastAsia="fr-FR"/>
              </w:rPr>
            </w:pPr>
            <w:r w:rsidRPr="004D3964">
              <w:rPr>
                <w:i/>
                <w:iCs/>
                <w:u w:val="single"/>
                <w:lang w:val="fr-FR" w:eastAsia="fr-FR"/>
              </w:rPr>
              <w:t>.025</w:t>
            </w:r>
          </w:p>
        </w:tc>
        <w:tc>
          <w:tcPr>
            <w:tcW w:w="1180" w:type="dxa"/>
            <w:tcBorders>
              <w:top w:val="nil"/>
              <w:left w:val="nil"/>
              <w:bottom w:val="nil"/>
              <w:right w:val="nil"/>
            </w:tcBorders>
            <w:shd w:val="clear" w:color="000000" w:fill="FFFFFF"/>
            <w:noWrap/>
            <w:vAlign w:val="center"/>
            <w:hideMark/>
          </w:tcPr>
          <w:p w14:paraId="55579DA6" w14:textId="7301EA7F" w:rsidR="00611F29" w:rsidRPr="004D3964" w:rsidRDefault="00611F29" w:rsidP="00611F29">
            <w:pPr>
              <w:jc w:val="center"/>
              <w:rPr>
                <w:i/>
                <w:iCs/>
                <w:u w:val="single"/>
                <w:lang w:val="fr-FR" w:eastAsia="fr-FR"/>
              </w:rPr>
            </w:pPr>
            <w:r w:rsidRPr="004D3964">
              <w:rPr>
                <w:i/>
                <w:iCs/>
                <w:u w:val="single"/>
                <w:lang w:val="fr-FR" w:eastAsia="fr-FR"/>
              </w:rPr>
              <w:t>.016</w:t>
            </w:r>
          </w:p>
        </w:tc>
        <w:tc>
          <w:tcPr>
            <w:tcW w:w="1180" w:type="dxa"/>
            <w:tcBorders>
              <w:top w:val="nil"/>
              <w:left w:val="nil"/>
              <w:bottom w:val="nil"/>
              <w:right w:val="nil"/>
            </w:tcBorders>
            <w:shd w:val="clear" w:color="000000" w:fill="FFFFFF"/>
            <w:noWrap/>
            <w:vAlign w:val="center"/>
            <w:hideMark/>
          </w:tcPr>
          <w:p w14:paraId="1D47CADD" w14:textId="00EAD77B" w:rsidR="00611F29" w:rsidRPr="004D3964" w:rsidRDefault="00611F29" w:rsidP="00611F29">
            <w:pPr>
              <w:jc w:val="center"/>
              <w:rPr>
                <w:b/>
                <w:bCs/>
                <w:lang w:val="fr-FR" w:eastAsia="fr-FR"/>
              </w:rPr>
            </w:pPr>
            <w:r w:rsidRPr="004D3964">
              <w:rPr>
                <w:b/>
                <w:bCs/>
                <w:lang w:val="fr-FR" w:eastAsia="fr-FR"/>
              </w:rPr>
              <w:t>.274</w:t>
            </w:r>
          </w:p>
        </w:tc>
        <w:tc>
          <w:tcPr>
            <w:tcW w:w="1184" w:type="dxa"/>
            <w:tcBorders>
              <w:top w:val="nil"/>
              <w:left w:val="nil"/>
              <w:bottom w:val="nil"/>
              <w:right w:val="nil"/>
            </w:tcBorders>
            <w:shd w:val="clear" w:color="000000" w:fill="FFFFFF"/>
            <w:noWrap/>
            <w:vAlign w:val="bottom"/>
            <w:hideMark/>
          </w:tcPr>
          <w:p w14:paraId="663E46CA" w14:textId="15CB883C" w:rsidR="00611F29" w:rsidRPr="004D3964" w:rsidRDefault="00611F29" w:rsidP="00611F29">
            <w:pPr>
              <w:jc w:val="center"/>
              <w:rPr>
                <w:lang w:val="fr-FR" w:eastAsia="fr-FR"/>
              </w:rPr>
            </w:pPr>
            <w:r w:rsidRPr="004D3964">
              <w:rPr>
                <w:lang w:val="fr-FR" w:eastAsia="fr-FR"/>
              </w:rPr>
              <w:t>.506</w:t>
            </w:r>
          </w:p>
        </w:tc>
      </w:tr>
      <w:tr w:rsidR="00611F29" w:rsidRPr="004D3964" w14:paraId="079FF2D4" w14:textId="77777777" w:rsidTr="00611F29">
        <w:trPr>
          <w:trHeight w:val="312"/>
        </w:trPr>
        <w:tc>
          <w:tcPr>
            <w:tcW w:w="1134" w:type="dxa"/>
            <w:tcBorders>
              <w:top w:val="nil"/>
              <w:left w:val="nil"/>
              <w:bottom w:val="nil"/>
              <w:right w:val="nil"/>
            </w:tcBorders>
            <w:shd w:val="clear" w:color="000000" w:fill="FFFFFF"/>
            <w:noWrap/>
            <w:vAlign w:val="center"/>
            <w:hideMark/>
          </w:tcPr>
          <w:p w14:paraId="603C3835" w14:textId="4372C43E" w:rsidR="00611F29" w:rsidRPr="004D3964" w:rsidRDefault="00611F29" w:rsidP="00611F29">
            <w:pPr>
              <w:rPr>
                <w:lang w:val="fr-FR" w:eastAsia="fr-FR"/>
              </w:rPr>
            </w:pPr>
            <w:r w:rsidRPr="004D3964">
              <w:rPr>
                <w:lang w:val="fr-FR" w:eastAsia="fr-FR"/>
              </w:rPr>
              <w:t>11</w:t>
            </w:r>
          </w:p>
        </w:tc>
        <w:tc>
          <w:tcPr>
            <w:tcW w:w="1134" w:type="dxa"/>
            <w:tcBorders>
              <w:top w:val="nil"/>
              <w:left w:val="nil"/>
              <w:bottom w:val="nil"/>
              <w:right w:val="nil"/>
            </w:tcBorders>
            <w:shd w:val="clear" w:color="000000" w:fill="FFFFFF"/>
            <w:noWrap/>
            <w:vAlign w:val="center"/>
            <w:hideMark/>
          </w:tcPr>
          <w:p w14:paraId="014529FE" w14:textId="053D4408" w:rsidR="00611F29" w:rsidRPr="004D3964" w:rsidRDefault="00611F29" w:rsidP="00611F29">
            <w:pPr>
              <w:jc w:val="center"/>
              <w:rPr>
                <w:b/>
                <w:bCs/>
                <w:lang w:val="fr-FR" w:eastAsia="fr-FR"/>
              </w:rPr>
            </w:pPr>
            <w:r w:rsidRPr="004D3964">
              <w:rPr>
                <w:b/>
                <w:bCs/>
                <w:lang w:val="fr-FR" w:eastAsia="fr-FR"/>
              </w:rPr>
              <w:t>.631</w:t>
            </w:r>
          </w:p>
        </w:tc>
        <w:tc>
          <w:tcPr>
            <w:tcW w:w="1276" w:type="dxa"/>
            <w:tcBorders>
              <w:top w:val="nil"/>
              <w:left w:val="nil"/>
              <w:bottom w:val="nil"/>
              <w:right w:val="nil"/>
            </w:tcBorders>
            <w:shd w:val="clear" w:color="000000" w:fill="FFFFFF"/>
            <w:noWrap/>
            <w:vAlign w:val="center"/>
            <w:hideMark/>
          </w:tcPr>
          <w:p w14:paraId="5568957E" w14:textId="159A1C42" w:rsidR="00611F29" w:rsidRPr="004D3964" w:rsidRDefault="00611F29" w:rsidP="00611F29">
            <w:pPr>
              <w:jc w:val="center"/>
              <w:rPr>
                <w:lang w:val="fr-FR" w:eastAsia="fr-FR"/>
              </w:rPr>
            </w:pPr>
            <w:r w:rsidRPr="004D3964">
              <w:rPr>
                <w:lang w:val="fr-FR" w:eastAsia="fr-FR"/>
              </w:rPr>
              <w:t>-.063</w:t>
            </w:r>
          </w:p>
        </w:tc>
        <w:tc>
          <w:tcPr>
            <w:tcW w:w="1134" w:type="dxa"/>
            <w:tcBorders>
              <w:top w:val="nil"/>
              <w:left w:val="nil"/>
              <w:bottom w:val="nil"/>
              <w:right w:val="nil"/>
            </w:tcBorders>
            <w:shd w:val="clear" w:color="000000" w:fill="FFFFFF"/>
            <w:noWrap/>
            <w:vAlign w:val="center"/>
            <w:hideMark/>
          </w:tcPr>
          <w:p w14:paraId="283BE0A9" w14:textId="6CA5939B" w:rsidR="00611F29" w:rsidRPr="004D3964" w:rsidRDefault="00611F29" w:rsidP="00611F29">
            <w:pPr>
              <w:jc w:val="center"/>
              <w:rPr>
                <w:i/>
                <w:iCs/>
                <w:u w:val="single"/>
                <w:lang w:val="fr-FR" w:eastAsia="fr-FR"/>
              </w:rPr>
            </w:pPr>
            <w:r w:rsidRPr="004D3964">
              <w:rPr>
                <w:i/>
                <w:iCs/>
                <w:u w:val="single"/>
                <w:lang w:val="fr-FR" w:eastAsia="fr-FR"/>
              </w:rPr>
              <w:t>.037</w:t>
            </w:r>
          </w:p>
        </w:tc>
        <w:tc>
          <w:tcPr>
            <w:tcW w:w="1180" w:type="dxa"/>
            <w:tcBorders>
              <w:top w:val="nil"/>
              <w:left w:val="nil"/>
              <w:bottom w:val="nil"/>
              <w:right w:val="nil"/>
            </w:tcBorders>
            <w:shd w:val="clear" w:color="000000" w:fill="FFFFFF"/>
            <w:noWrap/>
            <w:vAlign w:val="center"/>
            <w:hideMark/>
          </w:tcPr>
          <w:p w14:paraId="1C268931" w14:textId="0C5C5F28" w:rsidR="00611F29" w:rsidRPr="004D3964" w:rsidRDefault="00611F29" w:rsidP="00611F29">
            <w:pPr>
              <w:jc w:val="center"/>
              <w:rPr>
                <w:lang w:val="fr-FR" w:eastAsia="fr-FR"/>
              </w:rPr>
            </w:pPr>
            <w:r w:rsidRPr="004D3964">
              <w:rPr>
                <w:lang w:val="fr-FR" w:eastAsia="fr-FR"/>
              </w:rPr>
              <w:t>.044</w:t>
            </w:r>
          </w:p>
        </w:tc>
        <w:tc>
          <w:tcPr>
            <w:tcW w:w="1180" w:type="dxa"/>
            <w:tcBorders>
              <w:top w:val="nil"/>
              <w:left w:val="nil"/>
              <w:bottom w:val="nil"/>
              <w:right w:val="nil"/>
            </w:tcBorders>
            <w:shd w:val="clear" w:color="000000" w:fill="FFFFFF"/>
            <w:noWrap/>
            <w:vAlign w:val="center"/>
            <w:hideMark/>
          </w:tcPr>
          <w:p w14:paraId="0D69CF75" w14:textId="7F40BBA5" w:rsidR="00611F29" w:rsidRPr="004D3964" w:rsidRDefault="00611F29" w:rsidP="00611F29">
            <w:pPr>
              <w:jc w:val="center"/>
              <w:rPr>
                <w:b/>
                <w:bCs/>
                <w:lang w:val="fr-FR" w:eastAsia="fr-FR"/>
              </w:rPr>
            </w:pPr>
            <w:r w:rsidRPr="004D3964">
              <w:rPr>
                <w:b/>
                <w:bCs/>
                <w:lang w:val="fr-FR" w:eastAsia="fr-FR"/>
              </w:rPr>
              <w:t>.352</w:t>
            </w:r>
          </w:p>
        </w:tc>
        <w:tc>
          <w:tcPr>
            <w:tcW w:w="1184" w:type="dxa"/>
            <w:tcBorders>
              <w:top w:val="nil"/>
              <w:left w:val="nil"/>
              <w:bottom w:val="nil"/>
              <w:right w:val="nil"/>
            </w:tcBorders>
            <w:shd w:val="clear" w:color="000000" w:fill="FFFFFF"/>
            <w:noWrap/>
            <w:vAlign w:val="bottom"/>
            <w:hideMark/>
          </w:tcPr>
          <w:p w14:paraId="2F4866E4" w14:textId="4989EAAB" w:rsidR="00611F29" w:rsidRPr="004D3964" w:rsidRDefault="00611F29" w:rsidP="00611F29">
            <w:pPr>
              <w:jc w:val="center"/>
              <w:rPr>
                <w:lang w:val="fr-FR" w:eastAsia="fr-FR"/>
              </w:rPr>
            </w:pPr>
            <w:r w:rsidRPr="004D3964">
              <w:rPr>
                <w:lang w:val="fr-FR" w:eastAsia="fr-FR"/>
              </w:rPr>
              <w:t>.471</w:t>
            </w:r>
          </w:p>
        </w:tc>
      </w:tr>
      <w:tr w:rsidR="00611F29" w:rsidRPr="004D3964" w14:paraId="7E8F542F" w14:textId="77777777" w:rsidTr="00611F29">
        <w:trPr>
          <w:trHeight w:val="312"/>
        </w:trPr>
        <w:tc>
          <w:tcPr>
            <w:tcW w:w="1134" w:type="dxa"/>
            <w:tcBorders>
              <w:top w:val="nil"/>
              <w:left w:val="nil"/>
              <w:bottom w:val="nil"/>
              <w:right w:val="nil"/>
            </w:tcBorders>
            <w:shd w:val="clear" w:color="000000" w:fill="FFFFFF"/>
            <w:noWrap/>
            <w:vAlign w:val="center"/>
            <w:hideMark/>
          </w:tcPr>
          <w:p w14:paraId="1E3352C2" w14:textId="24DF5DD6" w:rsidR="00611F29" w:rsidRPr="004D3964" w:rsidRDefault="00611F29" w:rsidP="00611F29">
            <w:pPr>
              <w:rPr>
                <w:lang w:val="fr-FR" w:eastAsia="fr-FR"/>
              </w:rPr>
            </w:pPr>
            <w:r w:rsidRPr="004D3964">
              <w:rPr>
                <w:lang w:val="fr-FR" w:eastAsia="fr-FR"/>
              </w:rPr>
              <w:t>12</w:t>
            </w:r>
          </w:p>
        </w:tc>
        <w:tc>
          <w:tcPr>
            <w:tcW w:w="1134" w:type="dxa"/>
            <w:tcBorders>
              <w:top w:val="nil"/>
              <w:left w:val="nil"/>
              <w:bottom w:val="nil"/>
              <w:right w:val="nil"/>
            </w:tcBorders>
            <w:shd w:val="clear" w:color="000000" w:fill="FFFFFF"/>
            <w:noWrap/>
            <w:vAlign w:val="center"/>
            <w:hideMark/>
          </w:tcPr>
          <w:p w14:paraId="31FAA89B" w14:textId="551AC7CB" w:rsidR="00611F29" w:rsidRPr="004D3964" w:rsidRDefault="00611F29" w:rsidP="00611F29">
            <w:pPr>
              <w:jc w:val="center"/>
              <w:rPr>
                <w:b/>
                <w:bCs/>
                <w:lang w:val="fr-FR" w:eastAsia="fr-FR"/>
              </w:rPr>
            </w:pPr>
            <w:r w:rsidRPr="004D3964">
              <w:rPr>
                <w:b/>
                <w:bCs/>
                <w:lang w:val="fr-FR" w:eastAsia="fr-FR"/>
              </w:rPr>
              <w:t>.616</w:t>
            </w:r>
          </w:p>
        </w:tc>
        <w:tc>
          <w:tcPr>
            <w:tcW w:w="1276" w:type="dxa"/>
            <w:tcBorders>
              <w:top w:val="nil"/>
              <w:left w:val="nil"/>
              <w:bottom w:val="nil"/>
              <w:right w:val="nil"/>
            </w:tcBorders>
            <w:shd w:val="clear" w:color="000000" w:fill="FFFFFF"/>
            <w:noWrap/>
            <w:vAlign w:val="center"/>
            <w:hideMark/>
          </w:tcPr>
          <w:p w14:paraId="78230AC3" w14:textId="78FBBA47" w:rsidR="00611F29" w:rsidRPr="004D3964" w:rsidRDefault="00611F29" w:rsidP="00611F29">
            <w:pPr>
              <w:jc w:val="center"/>
              <w:rPr>
                <w:lang w:val="fr-FR" w:eastAsia="fr-FR"/>
              </w:rPr>
            </w:pPr>
            <w:r w:rsidRPr="004D3964">
              <w:rPr>
                <w:lang w:val="fr-FR" w:eastAsia="fr-FR"/>
              </w:rPr>
              <w:t>.118</w:t>
            </w:r>
          </w:p>
        </w:tc>
        <w:tc>
          <w:tcPr>
            <w:tcW w:w="1134" w:type="dxa"/>
            <w:tcBorders>
              <w:top w:val="nil"/>
              <w:left w:val="nil"/>
              <w:bottom w:val="nil"/>
              <w:right w:val="nil"/>
            </w:tcBorders>
            <w:shd w:val="clear" w:color="000000" w:fill="FFFFFF"/>
            <w:noWrap/>
            <w:vAlign w:val="center"/>
            <w:hideMark/>
          </w:tcPr>
          <w:p w14:paraId="7360CD7A" w14:textId="100C53BC" w:rsidR="00611F29" w:rsidRPr="004D3964" w:rsidRDefault="00611F29" w:rsidP="00611F29">
            <w:pPr>
              <w:jc w:val="center"/>
              <w:rPr>
                <w:i/>
                <w:iCs/>
                <w:u w:val="single"/>
                <w:lang w:val="fr-FR" w:eastAsia="fr-FR"/>
              </w:rPr>
            </w:pPr>
            <w:r w:rsidRPr="004D3964">
              <w:rPr>
                <w:i/>
                <w:iCs/>
                <w:u w:val="single"/>
                <w:lang w:val="fr-FR" w:eastAsia="fr-FR"/>
              </w:rPr>
              <w:t>.033</w:t>
            </w:r>
          </w:p>
        </w:tc>
        <w:tc>
          <w:tcPr>
            <w:tcW w:w="1180" w:type="dxa"/>
            <w:tcBorders>
              <w:top w:val="nil"/>
              <w:left w:val="nil"/>
              <w:bottom w:val="nil"/>
              <w:right w:val="nil"/>
            </w:tcBorders>
            <w:shd w:val="clear" w:color="000000" w:fill="FFFFFF"/>
            <w:noWrap/>
            <w:vAlign w:val="center"/>
            <w:hideMark/>
          </w:tcPr>
          <w:p w14:paraId="63B7BE39" w14:textId="28B8BB1F" w:rsidR="00611F29" w:rsidRPr="004D3964" w:rsidRDefault="00611F29" w:rsidP="00611F29">
            <w:pPr>
              <w:jc w:val="center"/>
              <w:rPr>
                <w:lang w:val="fr-FR" w:eastAsia="fr-FR"/>
              </w:rPr>
            </w:pPr>
            <w:r w:rsidRPr="004D3964">
              <w:rPr>
                <w:lang w:val="fr-FR" w:eastAsia="fr-FR"/>
              </w:rPr>
              <w:t>.211</w:t>
            </w:r>
          </w:p>
        </w:tc>
        <w:tc>
          <w:tcPr>
            <w:tcW w:w="1180" w:type="dxa"/>
            <w:tcBorders>
              <w:top w:val="nil"/>
              <w:left w:val="nil"/>
              <w:bottom w:val="nil"/>
              <w:right w:val="nil"/>
            </w:tcBorders>
            <w:shd w:val="clear" w:color="000000" w:fill="FFFFFF"/>
            <w:noWrap/>
            <w:vAlign w:val="center"/>
            <w:hideMark/>
          </w:tcPr>
          <w:p w14:paraId="1B09891F" w14:textId="68AD7522" w:rsidR="00611F29" w:rsidRPr="004D3964" w:rsidRDefault="00611F29" w:rsidP="00611F29">
            <w:pPr>
              <w:jc w:val="center"/>
              <w:rPr>
                <w:b/>
                <w:bCs/>
                <w:lang w:val="fr-FR" w:eastAsia="fr-FR"/>
              </w:rPr>
            </w:pPr>
            <w:r w:rsidRPr="004D3964">
              <w:rPr>
                <w:b/>
                <w:bCs/>
                <w:lang w:val="fr-FR" w:eastAsia="fr-FR"/>
              </w:rPr>
              <w:t>.353</w:t>
            </w:r>
          </w:p>
        </w:tc>
        <w:tc>
          <w:tcPr>
            <w:tcW w:w="1184" w:type="dxa"/>
            <w:tcBorders>
              <w:top w:val="nil"/>
              <w:left w:val="nil"/>
              <w:bottom w:val="nil"/>
              <w:right w:val="nil"/>
            </w:tcBorders>
            <w:shd w:val="clear" w:color="000000" w:fill="FFFFFF"/>
            <w:noWrap/>
            <w:vAlign w:val="bottom"/>
            <w:hideMark/>
          </w:tcPr>
          <w:p w14:paraId="57DE19C4" w14:textId="28D1458A" w:rsidR="00611F29" w:rsidRPr="004D3964" w:rsidRDefault="00611F29" w:rsidP="00611F29">
            <w:pPr>
              <w:jc w:val="center"/>
              <w:rPr>
                <w:lang w:val="fr-FR" w:eastAsia="fr-FR"/>
              </w:rPr>
            </w:pPr>
            <w:r w:rsidRPr="004D3964">
              <w:rPr>
                <w:lang w:val="fr-FR" w:eastAsia="fr-FR"/>
              </w:rPr>
              <w:t>.436</w:t>
            </w:r>
          </w:p>
        </w:tc>
      </w:tr>
      <w:tr w:rsidR="00611F29" w:rsidRPr="004D3964" w14:paraId="3498BCC4" w14:textId="77777777" w:rsidTr="00611F29">
        <w:trPr>
          <w:trHeight w:val="312"/>
        </w:trPr>
        <w:tc>
          <w:tcPr>
            <w:tcW w:w="1134" w:type="dxa"/>
            <w:tcBorders>
              <w:top w:val="nil"/>
              <w:left w:val="nil"/>
              <w:bottom w:val="nil"/>
              <w:right w:val="nil"/>
            </w:tcBorders>
            <w:shd w:val="clear" w:color="000000" w:fill="FFFFFF"/>
            <w:noWrap/>
            <w:vAlign w:val="center"/>
            <w:hideMark/>
          </w:tcPr>
          <w:p w14:paraId="5B9D8310" w14:textId="281F9005" w:rsidR="00611F29" w:rsidRPr="004D3964" w:rsidRDefault="00611F29" w:rsidP="00611F29">
            <w:pPr>
              <w:rPr>
                <w:lang w:val="fr-FR" w:eastAsia="fr-FR"/>
              </w:rPr>
            </w:pPr>
            <w:r w:rsidRPr="004D3964">
              <w:rPr>
                <w:lang w:val="fr-FR" w:eastAsia="fr-FR"/>
              </w:rPr>
              <w:t>13</w:t>
            </w:r>
          </w:p>
        </w:tc>
        <w:tc>
          <w:tcPr>
            <w:tcW w:w="1134" w:type="dxa"/>
            <w:tcBorders>
              <w:top w:val="nil"/>
              <w:left w:val="nil"/>
              <w:bottom w:val="nil"/>
              <w:right w:val="nil"/>
            </w:tcBorders>
            <w:shd w:val="clear" w:color="000000" w:fill="FFFFFF"/>
            <w:noWrap/>
            <w:vAlign w:val="center"/>
            <w:hideMark/>
          </w:tcPr>
          <w:p w14:paraId="44B9DD8C" w14:textId="73C7C6DF" w:rsidR="00611F29" w:rsidRPr="004D3964" w:rsidRDefault="00611F29" w:rsidP="00611F29">
            <w:pPr>
              <w:jc w:val="center"/>
              <w:rPr>
                <w:b/>
                <w:bCs/>
                <w:lang w:val="fr-FR" w:eastAsia="fr-FR"/>
              </w:rPr>
            </w:pPr>
            <w:r w:rsidRPr="004D3964">
              <w:rPr>
                <w:b/>
                <w:bCs/>
                <w:lang w:val="fr-FR" w:eastAsia="fr-FR"/>
              </w:rPr>
              <w:t>.591</w:t>
            </w:r>
          </w:p>
        </w:tc>
        <w:tc>
          <w:tcPr>
            <w:tcW w:w="1276" w:type="dxa"/>
            <w:tcBorders>
              <w:top w:val="nil"/>
              <w:left w:val="nil"/>
              <w:bottom w:val="nil"/>
              <w:right w:val="nil"/>
            </w:tcBorders>
            <w:shd w:val="clear" w:color="000000" w:fill="FFFFFF"/>
            <w:noWrap/>
            <w:vAlign w:val="center"/>
            <w:hideMark/>
          </w:tcPr>
          <w:p w14:paraId="29750A72" w14:textId="7EC25A61" w:rsidR="00611F29" w:rsidRPr="004D3964" w:rsidRDefault="00611F29" w:rsidP="00611F29">
            <w:pPr>
              <w:jc w:val="center"/>
              <w:rPr>
                <w:lang w:val="fr-FR" w:eastAsia="fr-FR"/>
              </w:rPr>
            </w:pPr>
            <w:r w:rsidRPr="004D3964">
              <w:rPr>
                <w:lang w:val="fr-FR" w:eastAsia="fr-FR"/>
              </w:rPr>
              <w:t>-.088</w:t>
            </w:r>
          </w:p>
        </w:tc>
        <w:tc>
          <w:tcPr>
            <w:tcW w:w="1134" w:type="dxa"/>
            <w:tcBorders>
              <w:top w:val="nil"/>
              <w:left w:val="nil"/>
              <w:bottom w:val="nil"/>
              <w:right w:val="nil"/>
            </w:tcBorders>
            <w:shd w:val="clear" w:color="000000" w:fill="FFFFFF"/>
            <w:noWrap/>
            <w:vAlign w:val="center"/>
            <w:hideMark/>
          </w:tcPr>
          <w:p w14:paraId="0A1E6EF1" w14:textId="310F6BF0" w:rsidR="00611F29" w:rsidRPr="004D3964" w:rsidRDefault="00611F29" w:rsidP="00611F29">
            <w:pPr>
              <w:jc w:val="center"/>
              <w:rPr>
                <w:i/>
                <w:iCs/>
                <w:u w:val="single"/>
                <w:lang w:val="fr-FR" w:eastAsia="fr-FR"/>
              </w:rPr>
            </w:pPr>
            <w:r w:rsidRPr="004D3964">
              <w:rPr>
                <w:i/>
                <w:iCs/>
                <w:u w:val="single"/>
                <w:lang w:val="fr-FR" w:eastAsia="fr-FR"/>
              </w:rPr>
              <w:t>-.015</w:t>
            </w:r>
          </w:p>
        </w:tc>
        <w:tc>
          <w:tcPr>
            <w:tcW w:w="1180" w:type="dxa"/>
            <w:tcBorders>
              <w:top w:val="nil"/>
              <w:left w:val="nil"/>
              <w:bottom w:val="nil"/>
              <w:right w:val="nil"/>
            </w:tcBorders>
            <w:shd w:val="clear" w:color="000000" w:fill="FFFFFF"/>
            <w:noWrap/>
            <w:vAlign w:val="center"/>
            <w:hideMark/>
          </w:tcPr>
          <w:p w14:paraId="4C92B784" w14:textId="74F89016" w:rsidR="00611F29" w:rsidRPr="004D3964" w:rsidRDefault="00611F29" w:rsidP="00611F29">
            <w:pPr>
              <w:jc w:val="center"/>
              <w:rPr>
                <w:i/>
                <w:iCs/>
                <w:u w:val="single"/>
                <w:lang w:val="fr-FR" w:eastAsia="fr-FR"/>
              </w:rPr>
            </w:pPr>
            <w:r w:rsidRPr="004D3964">
              <w:rPr>
                <w:i/>
                <w:iCs/>
                <w:u w:val="single"/>
                <w:lang w:val="fr-FR" w:eastAsia="fr-FR"/>
              </w:rPr>
              <w:t>-.038</w:t>
            </w:r>
          </w:p>
        </w:tc>
        <w:tc>
          <w:tcPr>
            <w:tcW w:w="1180" w:type="dxa"/>
            <w:tcBorders>
              <w:top w:val="nil"/>
              <w:left w:val="nil"/>
              <w:bottom w:val="nil"/>
              <w:right w:val="nil"/>
            </w:tcBorders>
            <w:shd w:val="clear" w:color="000000" w:fill="FFFFFF"/>
            <w:noWrap/>
            <w:vAlign w:val="center"/>
            <w:hideMark/>
          </w:tcPr>
          <w:p w14:paraId="339723FD" w14:textId="247EDED0" w:rsidR="00611F29" w:rsidRPr="004D3964" w:rsidRDefault="00611F29" w:rsidP="00611F29">
            <w:pPr>
              <w:jc w:val="center"/>
              <w:rPr>
                <w:b/>
                <w:bCs/>
                <w:lang w:val="fr-FR" w:eastAsia="fr-FR"/>
              </w:rPr>
            </w:pPr>
            <w:r w:rsidRPr="004D3964">
              <w:rPr>
                <w:b/>
                <w:bCs/>
                <w:lang w:val="fr-FR" w:eastAsia="fr-FR"/>
              </w:rPr>
              <w:t>.527</w:t>
            </w:r>
          </w:p>
        </w:tc>
        <w:tc>
          <w:tcPr>
            <w:tcW w:w="1184" w:type="dxa"/>
            <w:tcBorders>
              <w:top w:val="nil"/>
              <w:left w:val="nil"/>
              <w:bottom w:val="nil"/>
              <w:right w:val="nil"/>
            </w:tcBorders>
            <w:shd w:val="clear" w:color="000000" w:fill="FFFFFF"/>
            <w:noWrap/>
            <w:vAlign w:val="bottom"/>
            <w:hideMark/>
          </w:tcPr>
          <w:p w14:paraId="484C5D01" w14:textId="734103C8" w:rsidR="00611F29" w:rsidRPr="004D3964" w:rsidRDefault="00611F29" w:rsidP="00611F29">
            <w:pPr>
              <w:jc w:val="center"/>
              <w:rPr>
                <w:lang w:val="fr-FR" w:eastAsia="fr-FR"/>
              </w:rPr>
            </w:pPr>
            <w:r w:rsidRPr="004D3964">
              <w:rPr>
                <w:lang w:val="fr-FR" w:eastAsia="fr-FR"/>
              </w:rPr>
              <w:t>.364</w:t>
            </w:r>
          </w:p>
        </w:tc>
      </w:tr>
      <w:tr w:rsidR="00611F29" w:rsidRPr="004D3964" w14:paraId="5EBC2BB0" w14:textId="77777777" w:rsidTr="00611F29">
        <w:trPr>
          <w:trHeight w:val="312"/>
        </w:trPr>
        <w:tc>
          <w:tcPr>
            <w:tcW w:w="1134" w:type="dxa"/>
            <w:tcBorders>
              <w:top w:val="nil"/>
              <w:left w:val="nil"/>
              <w:bottom w:val="nil"/>
              <w:right w:val="nil"/>
            </w:tcBorders>
            <w:shd w:val="clear" w:color="000000" w:fill="FFFFFF"/>
            <w:noWrap/>
            <w:vAlign w:val="center"/>
            <w:hideMark/>
          </w:tcPr>
          <w:p w14:paraId="628E7707" w14:textId="47824F4B" w:rsidR="00611F29" w:rsidRPr="004D3964" w:rsidRDefault="00611F29" w:rsidP="00611F29">
            <w:pPr>
              <w:rPr>
                <w:lang w:val="fr-FR" w:eastAsia="fr-FR"/>
              </w:rPr>
            </w:pPr>
            <w:r w:rsidRPr="004D3964">
              <w:rPr>
                <w:lang w:val="fr-FR" w:eastAsia="fr-FR"/>
              </w:rPr>
              <w:t>14</w:t>
            </w:r>
          </w:p>
        </w:tc>
        <w:tc>
          <w:tcPr>
            <w:tcW w:w="1134" w:type="dxa"/>
            <w:tcBorders>
              <w:top w:val="nil"/>
              <w:left w:val="nil"/>
              <w:bottom w:val="nil"/>
              <w:right w:val="nil"/>
            </w:tcBorders>
            <w:shd w:val="clear" w:color="000000" w:fill="FFFFFF"/>
            <w:noWrap/>
            <w:vAlign w:val="center"/>
            <w:hideMark/>
          </w:tcPr>
          <w:p w14:paraId="0E7940DB" w14:textId="12C594BA" w:rsidR="00611F29" w:rsidRPr="004D3964" w:rsidRDefault="00611F29" w:rsidP="00611F29">
            <w:pPr>
              <w:jc w:val="center"/>
              <w:rPr>
                <w:b/>
                <w:bCs/>
                <w:lang w:val="fr-FR" w:eastAsia="fr-FR"/>
              </w:rPr>
            </w:pPr>
            <w:r w:rsidRPr="004D3964">
              <w:rPr>
                <w:b/>
                <w:bCs/>
                <w:lang w:val="fr-FR" w:eastAsia="fr-FR"/>
              </w:rPr>
              <w:t>.743</w:t>
            </w:r>
          </w:p>
        </w:tc>
        <w:tc>
          <w:tcPr>
            <w:tcW w:w="1276" w:type="dxa"/>
            <w:tcBorders>
              <w:top w:val="nil"/>
              <w:left w:val="nil"/>
              <w:bottom w:val="nil"/>
              <w:right w:val="nil"/>
            </w:tcBorders>
            <w:shd w:val="clear" w:color="000000" w:fill="FFFFFF"/>
            <w:noWrap/>
            <w:vAlign w:val="center"/>
            <w:hideMark/>
          </w:tcPr>
          <w:p w14:paraId="5CB9C7F5" w14:textId="06E08F14" w:rsidR="00611F29" w:rsidRPr="004D3964" w:rsidRDefault="00611F29" w:rsidP="00611F29">
            <w:pPr>
              <w:jc w:val="center"/>
              <w:rPr>
                <w:lang w:val="fr-FR" w:eastAsia="fr-FR"/>
              </w:rPr>
            </w:pPr>
            <w:r w:rsidRPr="004D3964">
              <w:rPr>
                <w:lang w:val="fr-FR" w:eastAsia="fr-FR"/>
              </w:rPr>
              <w:t>-.055</w:t>
            </w:r>
          </w:p>
        </w:tc>
        <w:tc>
          <w:tcPr>
            <w:tcW w:w="1134" w:type="dxa"/>
            <w:tcBorders>
              <w:top w:val="nil"/>
              <w:left w:val="nil"/>
              <w:bottom w:val="nil"/>
              <w:right w:val="nil"/>
            </w:tcBorders>
            <w:shd w:val="clear" w:color="000000" w:fill="FFFFFF"/>
            <w:noWrap/>
            <w:vAlign w:val="center"/>
            <w:hideMark/>
          </w:tcPr>
          <w:p w14:paraId="5E38D6E5" w14:textId="238B6E73" w:rsidR="00611F29" w:rsidRPr="004D3964" w:rsidRDefault="00611F29" w:rsidP="00611F29">
            <w:pPr>
              <w:jc w:val="center"/>
              <w:rPr>
                <w:lang w:val="fr-FR" w:eastAsia="fr-FR"/>
              </w:rPr>
            </w:pPr>
            <w:r w:rsidRPr="004D3964">
              <w:rPr>
                <w:lang w:val="fr-FR" w:eastAsia="fr-FR"/>
              </w:rPr>
              <w:t>-.080</w:t>
            </w:r>
          </w:p>
        </w:tc>
        <w:tc>
          <w:tcPr>
            <w:tcW w:w="1180" w:type="dxa"/>
            <w:tcBorders>
              <w:top w:val="nil"/>
              <w:left w:val="nil"/>
              <w:bottom w:val="nil"/>
              <w:right w:val="nil"/>
            </w:tcBorders>
            <w:shd w:val="clear" w:color="000000" w:fill="FFFFFF"/>
            <w:noWrap/>
            <w:vAlign w:val="center"/>
            <w:hideMark/>
          </w:tcPr>
          <w:p w14:paraId="459907AD" w14:textId="54615AC8" w:rsidR="00611F29" w:rsidRPr="004D3964" w:rsidRDefault="00611F29" w:rsidP="00611F29">
            <w:pPr>
              <w:jc w:val="center"/>
              <w:rPr>
                <w:lang w:val="fr-FR" w:eastAsia="fr-FR"/>
              </w:rPr>
            </w:pPr>
            <w:r w:rsidRPr="004D3964">
              <w:rPr>
                <w:lang w:val="fr-FR" w:eastAsia="fr-FR"/>
              </w:rPr>
              <w:t>-.170</w:t>
            </w:r>
          </w:p>
        </w:tc>
        <w:tc>
          <w:tcPr>
            <w:tcW w:w="1180" w:type="dxa"/>
            <w:tcBorders>
              <w:top w:val="nil"/>
              <w:left w:val="nil"/>
              <w:bottom w:val="nil"/>
              <w:right w:val="nil"/>
            </w:tcBorders>
            <w:shd w:val="clear" w:color="000000" w:fill="FFFFFF"/>
            <w:noWrap/>
            <w:vAlign w:val="center"/>
            <w:hideMark/>
          </w:tcPr>
          <w:p w14:paraId="1AC854B0" w14:textId="19CA58AD" w:rsidR="00611F29" w:rsidRPr="004D3964" w:rsidRDefault="00611F29" w:rsidP="00611F29">
            <w:pPr>
              <w:jc w:val="center"/>
              <w:rPr>
                <w:b/>
                <w:bCs/>
                <w:lang w:val="fr-FR" w:eastAsia="fr-FR"/>
              </w:rPr>
            </w:pPr>
            <w:r w:rsidRPr="004D3964">
              <w:rPr>
                <w:b/>
                <w:bCs/>
                <w:lang w:val="fr-FR" w:eastAsia="fr-FR"/>
              </w:rPr>
              <w:t>.503</w:t>
            </w:r>
          </w:p>
        </w:tc>
        <w:tc>
          <w:tcPr>
            <w:tcW w:w="1184" w:type="dxa"/>
            <w:tcBorders>
              <w:top w:val="nil"/>
              <w:left w:val="nil"/>
              <w:bottom w:val="nil"/>
              <w:right w:val="nil"/>
            </w:tcBorders>
            <w:shd w:val="clear" w:color="000000" w:fill="FFFFFF"/>
            <w:noWrap/>
            <w:vAlign w:val="bottom"/>
            <w:hideMark/>
          </w:tcPr>
          <w:p w14:paraId="12659970" w14:textId="7EC9B90B" w:rsidR="00611F29" w:rsidRPr="004D3964" w:rsidRDefault="00611F29" w:rsidP="00611F29">
            <w:pPr>
              <w:jc w:val="center"/>
              <w:rPr>
                <w:lang w:val="fr-FR" w:eastAsia="fr-FR"/>
              </w:rPr>
            </w:pPr>
            <w:r w:rsidRPr="004D3964">
              <w:rPr>
                <w:lang w:val="fr-FR" w:eastAsia="fr-FR"/>
              </w:rPr>
              <w:t>.158</w:t>
            </w:r>
          </w:p>
        </w:tc>
      </w:tr>
      <w:tr w:rsidR="00611F29" w:rsidRPr="004D3964" w14:paraId="25897112" w14:textId="77777777" w:rsidTr="00611F29">
        <w:trPr>
          <w:trHeight w:val="312"/>
        </w:trPr>
        <w:tc>
          <w:tcPr>
            <w:tcW w:w="1134" w:type="dxa"/>
            <w:tcBorders>
              <w:top w:val="nil"/>
              <w:left w:val="nil"/>
              <w:bottom w:val="nil"/>
              <w:right w:val="nil"/>
            </w:tcBorders>
            <w:shd w:val="clear" w:color="000000" w:fill="FFFFFF"/>
            <w:noWrap/>
            <w:vAlign w:val="center"/>
            <w:hideMark/>
          </w:tcPr>
          <w:p w14:paraId="73E4DC25" w14:textId="56642345" w:rsidR="00611F29" w:rsidRPr="004D3964" w:rsidRDefault="00611F29" w:rsidP="00611F29">
            <w:pPr>
              <w:rPr>
                <w:lang w:val="fr-FR" w:eastAsia="fr-FR"/>
              </w:rPr>
            </w:pPr>
            <w:r w:rsidRPr="004D3964">
              <w:rPr>
                <w:lang w:val="fr-FR" w:eastAsia="fr-FR"/>
              </w:rPr>
              <w:t>15</w:t>
            </w:r>
          </w:p>
        </w:tc>
        <w:tc>
          <w:tcPr>
            <w:tcW w:w="1134" w:type="dxa"/>
            <w:tcBorders>
              <w:top w:val="nil"/>
              <w:left w:val="nil"/>
              <w:bottom w:val="nil"/>
              <w:right w:val="nil"/>
            </w:tcBorders>
            <w:shd w:val="clear" w:color="000000" w:fill="FFFFFF"/>
            <w:noWrap/>
            <w:vAlign w:val="center"/>
            <w:hideMark/>
          </w:tcPr>
          <w:p w14:paraId="2DDE7626" w14:textId="1EFC0571" w:rsidR="00611F29" w:rsidRPr="004D3964" w:rsidRDefault="00611F29" w:rsidP="00611F29">
            <w:pPr>
              <w:jc w:val="center"/>
              <w:rPr>
                <w:b/>
                <w:bCs/>
                <w:lang w:val="fr-FR" w:eastAsia="fr-FR"/>
              </w:rPr>
            </w:pPr>
            <w:r w:rsidRPr="004D3964">
              <w:rPr>
                <w:b/>
                <w:bCs/>
                <w:lang w:val="fr-FR" w:eastAsia="fr-FR"/>
              </w:rPr>
              <w:t>.705</w:t>
            </w:r>
          </w:p>
        </w:tc>
        <w:tc>
          <w:tcPr>
            <w:tcW w:w="1276" w:type="dxa"/>
            <w:tcBorders>
              <w:top w:val="nil"/>
              <w:left w:val="nil"/>
              <w:bottom w:val="nil"/>
              <w:right w:val="nil"/>
            </w:tcBorders>
            <w:shd w:val="clear" w:color="000000" w:fill="FFFFFF"/>
            <w:noWrap/>
            <w:vAlign w:val="center"/>
            <w:hideMark/>
          </w:tcPr>
          <w:p w14:paraId="4A674946" w14:textId="7E5E7BB7" w:rsidR="00611F29" w:rsidRPr="004D3964" w:rsidRDefault="00611F29" w:rsidP="00611F29">
            <w:pPr>
              <w:jc w:val="center"/>
              <w:rPr>
                <w:i/>
                <w:iCs/>
                <w:u w:val="single"/>
                <w:lang w:val="fr-FR" w:eastAsia="fr-FR"/>
              </w:rPr>
            </w:pPr>
            <w:r w:rsidRPr="004D3964">
              <w:rPr>
                <w:i/>
                <w:iCs/>
                <w:u w:val="single"/>
                <w:lang w:val="fr-FR" w:eastAsia="fr-FR"/>
              </w:rPr>
              <w:t>.026</w:t>
            </w:r>
          </w:p>
        </w:tc>
        <w:tc>
          <w:tcPr>
            <w:tcW w:w="1134" w:type="dxa"/>
            <w:tcBorders>
              <w:top w:val="nil"/>
              <w:left w:val="nil"/>
              <w:bottom w:val="nil"/>
              <w:right w:val="nil"/>
            </w:tcBorders>
            <w:shd w:val="clear" w:color="000000" w:fill="FFFFFF"/>
            <w:noWrap/>
            <w:vAlign w:val="center"/>
            <w:hideMark/>
          </w:tcPr>
          <w:p w14:paraId="7772E87B" w14:textId="33D69D30" w:rsidR="00611F29" w:rsidRPr="004D3964" w:rsidRDefault="00611F29" w:rsidP="00611F29">
            <w:pPr>
              <w:jc w:val="center"/>
              <w:rPr>
                <w:lang w:val="fr-FR" w:eastAsia="fr-FR"/>
              </w:rPr>
            </w:pPr>
            <w:r w:rsidRPr="004D3964">
              <w:rPr>
                <w:lang w:val="fr-FR" w:eastAsia="fr-FR"/>
              </w:rPr>
              <w:t>.099</w:t>
            </w:r>
          </w:p>
        </w:tc>
        <w:tc>
          <w:tcPr>
            <w:tcW w:w="1180" w:type="dxa"/>
            <w:tcBorders>
              <w:top w:val="nil"/>
              <w:left w:val="nil"/>
              <w:bottom w:val="nil"/>
              <w:right w:val="nil"/>
            </w:tcBorders>
            <w:shd w:val="clear" w:color="000000" w:fill="FFFFFF"/>
            <w:noWrap/>
            <w:vAlign w:val="center"/>
            <w:hideMark/>
          </w:tcPr>
          <w:p w14:paraId="0E4D9FA9" w14:textId="2F190B42" w:rsidR="00611F29" w:rsidRPr="004D3964" w:rsidRDefault="00611F29" w:rsidP="00611F29">
            <w:pPr>
              <w:jc w:val="center"/>
              <w:rPr>
                <w:lang w:val="fr-FR" w:eastAsia="fr-FR"/>
              </w:rPr>
            </w:pPr>
            <w:r w:rsidRPr="004D3964">
              <w:rPr>
                <w:lang w:val="fr-FR" w:eastAsia="fr-FR"/>
              </w:rPr>
              <w:t>.163</w:t>
            </w:r>
          </w:p>
        </w:tc>
        <w:tc>
          <w:tcPr>
            <w:tcW w:w="1180" w:type="dxa"/>
            <w:tcBorders>
              <w:top w:val="nil"/>
              <w:left w:val="nil"/>
              <w:bottom w:val="nil"/>
              <w:right w:val="nil"/>
            </w:tcBorders>
            <w:shd w:val="clear" w:color="000000" w:fill="FFFFFF"/>
            <w:noWrap/>
            <w:vAlign w:val="center"/>
            <w:hideMark/>
          </w:tcPr>
          <w:p w14:paraId="52F2DC4D" w14:textId="7B827AEB" w:rsidR="00611F29" w:rsidRPr="004D3964" w:rsidRDefault="00611F29" w:rsidP="00611F29">
            <w:pPr>
              <w:jc w:val="center"/>
              <w:rPr>
                <w:b/>
                <w:bCs/>
                <w:lang w:val="fr-FR" w:eastAsia="fr-FR"/>
              </w:rPr>
            </w:pPr>
            <w:r w:rsidRPr="004D3964">
              <w:rPr>
                <w:b/>
                <w:bCs/>
                <w:lang w:val="fr-FR" w:eastAsia="fr-FR"/>
              </w:rPr>
              <w:t>.429</w:t>
            </w:r>
          </w:p>
        </w:tc>
        <w:tc>
          <w:tcPr>
            <w:tcW w:w="1184" w:type="dxa"/>
            <w:tcBorders>
              <w:top w:val="nil"/>
              <w:left w:val="nil"/>
              <w:bottom w:val="nil"/>
              <w:right w:val="nil"/>
            </w:tcBorders>
            <w:shd w:val="clear" w:color="000000" w:fill="FFFFFF"/>
            <w:noWrap/>
            <w:vAlign w:val="bottom"/>
            <w:hideMark/>
          </w:tcPr>
          <w:p w14:paraId="49FA61DE" w14:textId="77321FB3" w:rsidR="00611F29" w:rsidRPr="004D3964" w:rsidRDefault="00611F29" w:rsidP="00611F29">
            <w:pPr>
              <w:jc w:val="center"/>
              <w:rPr>
                <w:lang w:val="fr-FR" w:eastAsia="fr-FR"/>
              </w:rPr>
            </w:pPr>
            <w:r w:rsidRPr="004D3964">
              <w:rPr>
                <w:lang w:val="fr-FR" w:eastAsia="fr-FR"/>
              </w:rPr>
              <w:t>.282</w:t>
            </w:r>
          </w:p>
        </w:tc>
      </w:tr>
      <w:tr w:rsidR="00611F29" w:rsidRPr="004D3964" w14:paraId="48964BD0" w14:textId="77777777" w:rsidTr="00611F29">
        <w:trPr>
          <w:trHeight w:val="312"/>
        </w:trPr>
        <w:tc>
          <w:tcPr>
            <w:tcW w:w="1134" w:type="dxa"/>
            <w:tcBorders>
              <w:top w:val="nil"/>
              <w:left w:val="nil"/>
              <w:bottom w:val="nil"/>
              <w:right w:val="nil"/>
            </w:tcBorders>
            <w:shd w:val="clear" w:color="000000" w:fill="FFFFFF"/>
            <w:noWrap/>
            <w:vAlign w:val="center"/>
            <w:hideMark/>
          </w:tcPr>
          <w:p w14:paraId="24C376D7" w14:textId="6D28C00B" w:rsidR="00611F29" w:rsidRPr="004D3964" w:rsidRDefault="00611F29" w:rsidP="00611F29">
            <w:pPr>
              <w:rPr>
                <w:lang w:val="fr-FR" w:eastAsia="fr-FR"/>
              </w:rPr>
            </w:pPr>
            <w:r w:rsidRPr="004D3964">
              <w:rPr>
                <w:lang w:val="fr-FR" w:eastAsia="fr-FR"/>
              </w:rPr>
              <w:t>6</w:t>
            </w:r>
          </w:p>
        </w:tc>
        <w:tc>
          <w:tcPr>
            <w:tcW w:w="1134" w:type="dxa"/>
            <w:tcBorders>
              <w:top w:val="nil"/>
              <w:left w:val="nil"/>
              <w:bottom w:val="nil"/>
              <w:right w:val="nil"/>
            </w:tcBorders>
            <w:shd w:val="clear" w:color="000000" w:fill="FFFFFF"/>
            <w:noWrap/>
            <w:vAlign w:val="center"/>
            <w:hideMark/>
          </w:tcPr>
          <w:p w14:paraId="79B2CB87" w14:textId="17006B15" w:rsidR="00611F29" w:rsidRPr="004D3964" w:rsidRDefault="00611F29" w:rsidP="00611F29">
            <w:pPr>
              <w:jc w:val="center"/>
              <w:rPr>
                <w:i/>
                <w:iCs/>
                <w:u w:val="single"/>
                <w:lang w:val="fr-FR" w:eastAsia="fr-FR"/>
              </w:rPr>
            </w:pPr>
            <w:r w:rsidRPr="004D3964">
              <w:rPr>
                <w:i/>
                <w:iCs/>
                <w:u w:val="single"/>
                <w:lang w:val="fr-FR" w:eastAsia="fr-FR"/>
              </w:rPr>
              <w:t>-.025</w:t>
            </w:r>
          </w:p>
        </w:tc>
        <w:tc>
          <w:tcPr>
            <w:tcW w:w="1276" w:type="dxa"/>
            <w:tcBorders>
              <w:top w:val="nil"/>
              <w:left w:val="nil"/>
              <w:bottom w:val="nil"/>
              <w:right w:val="nil"/>
            </w:tcBorders>
            <w:shd w:val="clear" w:color="000000" w:fill="FFFFFF"/>
            <w:noWrap/>
            <w:vAlign w:val="center"/>
            <w:hideMark/>
          </w:tcPr>
          <w:p w14:paraId="5B36E770" w14:textId="7DF9CE5D" w:rsidR="00611F29" w:rsidRPr="004D3964" w:rsidRDefault="00611F29" w:rsidP="00611F29">
            <w:pPr>
              <w:jc w:val="center"/>
              <w:rPr>
                <w:lang w:val="fr-FR" w:eastAsia="fr-FR"/>
              </w:rPr>
            </w:pPr>
            <w:r w:rsidRPr="004D3964">
              <w:rPr>
                <w:lang w:val="fr-FR" w:eastAsia="fr-FR"/>
              </w:rPr>
              <w:t>.097</w:t>
            </w:r>
          </w:p>
        </w:tc>
        <w:tc>
          <w:tcPr>
            <w:tcW w:w="1134" w:type="dxa"/>
            <w:tcBorders>
              <w:top w:val="nil"/>
              <w:left w:val="nil"/>
              <w:bottom w:val="nil"/>
              <w:right w:val="nil"/>
            </w:tcBorders>
            <w:shd w:val="clear" w:color="000000" w:fill="FFFFFF"/>
            <w:noWrap/>
            <w:vAlign w:val="center"/>
            <w:hideMark/>
          </w:tcPr>
          <w:p w14:paraId="64599504" w14:textId="7C242747" w:rsidR="00611F29" w:rsidRPr="004D3964" w:rsidRDefault="00611F29" w:rsidP="00611F29">
            <w:pPr>
              <w:jc w:val="center"/>
              <w:rPr>
                <w:b/>
                <w:bCs/>
                <w:lang w:val="fr-FR" w:eastAsia="fr-FR"/>
              </w:rPr>
            </w:pPr>
            <w:r w:rsidRPr="004D3964">
              <w:rPr>
                <w:b/>
                <w:bCs/>
                <w:lang w:val="fr-FR" w:eastAsia="fr-FR"/>
              </w:rPr>
              <w:t>.196</w:t>
            </w:r>
          </w:p>
        </w:tc>
        <w:tc>
          <w:tcPr>
            <w:tcW w:w="1180" w:type="dxa"/>
            <w:tcBorders>
              <w:top w:val="nil"/>
              <w:left w:val="nil"/>
              <w:bottom w:val="nil"/>
              <w:right w:val="nil"/>
            </w:tcBorders>
            <w:shd w:val="clear" w:color="000000" w:fill="FFFFFF"/>
            <w:noWrap/>
            <w:vAlign w:val="center"/>
            <w:hideMark/>
          </w:tcPr>
          <w:p w14:paraId="5BB6B8C8" w14:textId="34C779CD" w:rsidR="00611F29" w:rsidRPr="004D3964" w:rsidRDefault="00611F29" w:rsidP="00611F29">
            <w:pPr>
              <w:jc w:val="center"/>
              <w:rPr>
                <w:lang w:val="fr-FR" w:eastAsia="fr-FR"/>
              </w:rPr>
            </w:pPr>
            <w:r w:rsidRPr="004D3964">
              <w:rPr>
                <w:lang w:val="fr-FR" w:eastAsia="fr-FR"/>
              </w:rPr>
              <w:t>.068</w:t>
            </w:r>
          </w:p>
        </w:tc>
        <w:tc>
          <w:tcPr>
            <w:tcW w:w="1180" w:type="dxa"/>
            <w:tcBorders>
              <w:top w:val="nil"/>
              <w:left w:val="nil"/>
              <w:bottom w:val="nil"/>
              <w:right w:val="nil"/>
            </w:tcBorders>
            <w:shd w:val="clear" w:color="000000" w:fill="FFFFFF"/>
            <w:noWrap/>
            <w:vAlign w:val="center"/>
            <w:hideMark/>
          </w:tcPr>
          <w:p w14:paraId="0BDBB3F1" w14:textId="6D387D7B" w:rsidR="00611F29" w:rsidRPr="004D3964" w:rsidRDefault="00611F29" w:rsidP="00611F29">
            <w:pPr>
              <w:jc w:val="center"/>
              <w:rPr>
                <w:b/>
                <w:bCs/>
                <w:lang w:val="fr-FR" w:eastAsia="fr-FR"/>
              </w:rPr>
            </w:pPr>
            <w:r w:rsidRPr="004D3964">
              <w:rPr>
                <w:b/>
                <w:bCs/>
                <w:lang w:val="fr-FR" w:eastAsia="fr-FR"/>
              </w:rPr>
              <w:t>.758</w:t>
            </w:r>
          </w:p>
        </w:tc>
        <w:tc>
          <w:tcPr>
            <w:tcW w:w="1184" w:type="dxa"/>
            <w:tcBorders>
              <w:top w:val="nil"/>
              <w:left w:val="nil"/>
              <w:bottom w:val="nil"/>
              <w:right w:val="nil"/>
            </w:tcBorders>
            <w:shd w:val="clear" w:color="000000" w:fill="FFFFFF"/>
            <w:noWrap/>
            <w:vAlign w:val="bottom"/>
            <w:hideMark/>
          </w:tcPr>
          <w:p w14:paraId="0692CB84" w14:textId="59294A48" w:rsidR="00611F29" w:rsidRPr="004D3964" w:rsidRDefault="00611F29" w:rsidP="00611F29">
            <w:pPr>
              <w:jc w:val="center"/>
              <w:rPr>
                <w:lang w:val="fr-FR" w:eastAsia="fr-FR"/>
              </w:rPr>
            </w:pPr>
            <w:r w:rsidRPr="004D3964">
              <w:rPr>
                <w:lang w:val="fr-FR" w:eastAsia="fr-FR"/>
              </w:rPr>
              <w:t>.372</w:t>
            </w:r>
          </w:p>
        </w:tc>
      </w:tr>
      <w:tr w:rsidR="00611F29" w:rsidRPr="004D3964" w14:paraId="0F8CE4E8" w14:textId="77777777" w:rsidTr="00611F29">
        <w:trPr>
          <w:trHeight w:val="324"/>
        </w:trPr>
        <w:tc>
          <w:tcPr>
            <w:tcW w:w="1134" w:type="dxa"/>
            <w:tcBorders>
              <w:top w:val="nil"/>
              <w:left w:val="nil"/>
              <w:bottom w:val="nil"/>
              <w:right w:val="nil"/>
            </w:tcBorders>
            <w:shd w:val="clear" w:color="000000" w:fill="FFFFFF"/>
            <w:noWrap/>
            <w:vAlign w:val="center"/>
            <w:hideMark/>
          </w:tcPr>
          <w:p w14:paraId="48E741A1" w14:textId="5AAA04AD" w:rsidR="00611F29" w:rsidRPr="004D3964" w:rsidRDefault="00611F29" w:rsidP="00611F29">
            <w:pPr>
              <w:rPr>
                <w:lang w:val="fr-FR" w:eastAsia="fr-FR"/>
              </w:rPr>
            </w:pPr>
            <w:r w:rsidRPr="004D3964">
              <w:rPr>
                <w:lang w:val="fr-FR" w:eastAsia="fr-FR"/>
              </w:rPr>
              <w:t>7</w:t>
            </w:r>
          </w:p>
        </w:tc>
        <w:tc>
          <w:tcPr>
            <w:tcW w:w="1134" w:type="dxa"/>
            <w:tcBorders>
              <w:top w:val="nil"/>
              <w:left w:val="nil"/>
              <w:bottom w:val="nil"/>
              <w:right w:val="nil"/>
            </w:tcBorders>
            <w:shd w:val="clear" w:color="000000" w:fill="FFFFFF"/>
            <w:noWrap/>
            <w:vAlign w:val="center"/>
            <w:hideMark/>
          </w:tcPr>
          <w:p w14:paraId="6ACD99DF" w14:textId="29BA65C8" w:rsidR="00611F29" w:rsidRPr="004D3964" w:rsidRDefault="00611F29" w:rsidP="00611F29">
            <w:pPr>
              <w:jc w:val="center"/>
              <w:rPr>
                <w:lang w:val="fr-FR" w:eastAsia="fr-FR"/>
              </w:rPr>
            </w:pPr>
            <w:r w:rsidRPr="004D3964">
              <w:rPr>
                <w:lang w:val="fr-FR" w:eastAsia="fr-FR"/>
              </w:rPr>
              <w:t>-.250</w:t>
            </w:r>
          </w:p>
        </w:tc>
        <w:tc>
          <w:tcPr>
            <w:tcW w:w="1276" w:type="dxa"/>
            <w:tcBorders>
              <w:top w:val="nil"/>
              <w:left w:val="nil"/>
              <w:bottom w:val="nil"/>
              <w:right w:val="nil"/>
            </w:tcBorders>
            <w:shd w:val="clear" w:color="000000" w:fill="FFFFFF"/>
            <w:noWrap/>
            <w:vAlign w:val="center"/>
            <w:hideMark/>
          </w:tcPr>
          <w:p w14:paraId="6C94FECA" w14:textId="0E6E6034" w:rsidR="00611F29" w:rsidRPr="004D3964" w:rsidRDefault="00611F29" w:rsidP="00611F29">
            <w:pPr>
              <w:jc w:val="center"/>
              <w:rPr>
                <w:lang w:val="fr-FR" w:eastAsia="fr-FR"/>
              </w:rPr>
            </w:pPr>
            <w:r w:rsidRPr="004D3964">
              <w:rPr>
                <w:lang w:val="fr-FR" w:eastAsia="fr-FR"/>
              </w:rPr>
              <w:t>.090</w:t>
            </w:r>
          </w:p>
        </w:tc>
        <w:tc>
          <w:tcPr>
            <w:tcW w:w="1134" w:type="dxa"/>
            <w:tcBorders>
              <w:top w:val="nil"/>
              <w:left w:val="nil"/>
              <w:bottom w:val="nil"/>
              <w:right w:val="nil"/>
            </w:tcBorders>
            <w:shd w:val="clear" w:color="000000" w:fill="FFFFFF"/>
            <w:noWrap/>
            <w:vAlign w:val="center"/>
            <w:hideMark/>
          </w:tcPr>
          <w:p w14:paraId="2AFF721C" w14:textId="6C7C9CD2" w:rsidR="00611F29" w:rsidRPr="004D3964" w:rsidRDefault="00611F29" w:rsidP="00611F29">
            <w:pPr>
              <w:jc w:val="center"/>
              <w:rPr>
                <w:b/>
                <w:bCs/>
                <w:i/>
                <w:iCs/>
                <w:u w:val="single"/>
                <w:lang w:val="fr-FR" w:eastAsia="fr-FR"/>
              </w:rPr>
            </w:pPr>
            <w:r w:rsidRPr="004D3964">
              <w:rPr>
                <w:b/>
                <w:bCs/>
                <w:i/>
                <w:iCs/>
                <w:u w:val="single"/>
                <w:lang w:val="fr-FR" w:eastAsia="fr-FR"/>
              </w:rPr>
              <w:t>.048</w:t>
            </w:r>
          </w:p>
        </w:tc>
        <w:tc>
          <w:tcPr>
            <w:tcW w:w="1180" w:type="dxa"/>
            <w:tcBorders>
              <w:top w:val="nil"/>
              <w:left w:val="nil"/>
              <w:bottom w:val="nil"/>
              <w:right w:val="nil"/>
            </w:tcBorders>
            <w:shd w:val="clear" w:color="000000" w:fill="FFFFFF"/>
            <w:noWrap/>
            <w:vAlign w:val="center"/>
            <w:hideMark/>
          </w:tcPr>
          <w:p w14:paraId="24C97736" w14:textId="21EF2BFE" w:rsidR="00611F29" w:rsidRPr="004D3964" w:rsidRDefault="00611F29" w:rsidP="00611F29">
            <w:pPr>
              <w:jc w:val="center"/>
              <w:rPr>
                <w:i/>
                <w:iCs/>
                <w:u w:val="single"/>
                <w:lang w:val="fr-FR" w:eastAsia="fr-FR"/>
              </w:rPr>
            </w:pPr>
            <w:r w:rsidRPr="004D3964">
              <w:rPr>
                <w:i/>
                <w:iCs/>
                <w:u w:val="single"/>
                <w:lang w:val="fr-FR" w:eastAsia="fr-FR"/>
              </w:rPr>
              <w:t>-.014</w:t>
            </w:r>
          </w:p>
        </w:tc>
        <w:tc>
          <w:tcPr>
            <w:tcW w:w="1180" w:type="dxa"/>
            <w:tcBorders>
              <w:top w:val="nil"/>
              <w:left w:val="nil"/>
              <w:bottom w:val="nil"/>
              <w:right w:val="nil"/>
            </w:tcBorders>
            <w:shd w:val="clear" w:color="000000" w:fill="FFFFFF"/>
            <w:noWrap/>
            <w:vAlign w:val="center"/>
            <w:hideMark/>
          </w:tcPr>
          <w:p w14:paraId="5FEF20B1" w14:textId="54BD72C5" w:rsidR="00611F29" w:rsidRPr="004D3964" w:rsidRDefault="00611F29" w:rsidP="00611F29">
            <w:pPr>
              <w:jc w:val="center"/>
              <w:rPr>
                <w:b/>
                <w:bCs/>
                <w:lang w:val="fr-FR" w:eastAsia="fr-FR"/>
              </w:rPr>
            </w:pPr>
            <w:r w:rsidRPr="004D3964">
              <w:rPr>
                <w:b/>
                <w:bCs/>
                <w:lang w:val="fr-FR" w:eastAsia="fr-FR"/>
              </w:rPr>
              <w:t>.770</w:t>
            </w:r>
          </w:p>
        </w:tc>
        <w:tc>
          <w:tcPr>
            <w:tcW w:w="1184" w:type="dxa"/>
            <w:tcBorders>
              <w:top w:val="nil"/>
              <w:left w:val="nil"/>
              <w:bottom w:val="nil"/>
              <w:right w:val="nil"/>
            </w:tcBorders>
            <w:shd w:val="clear" w:color="000000" w:fill="FFFFFF"/>
            <w:noWrap/>
            <w:vAlign w:val="bottom"/>
            <w:hideMark/>
          </w:tcPr>
          <w:p w14:paraId="73C60A7A" w14:textId="3A914947" w:rsidR="00611F29" w:rsidRPr="004D3964" w:rsidRDefault="00611F29" w:rsidP="00611F29">
            <w:pPr>
              <w:jc w:val="center"/>
              <w:rPr>
                <w:lang w:val="fr-FR" w:eastAsia="fr-FR"/>
              </w:rPr>
            </w:pPr>
            <w:r w:rsidRPr="004D3964">
              <w:rPr>
                <w:lang w:val="fr-FR" w:eastAsia="fr-FR"/>
              </w:rPr>
              <w:t>.335</w:t>
            </w:r>
          </w:p>
        </w:tc>
      </w:tr>
      <w:tr w:rsidR="00611F29" w:rsidRPr="004D3964" w14:paraId="3AEFBF9A" w14:textId="77777777" w:rsidTr="00611F29">
        <w:trPr>
          <w:trHeight w:val="312"/>
        </w:trPr>
        <w:tc>
          <w:tcPr>
            <w:tcW w:w="1134" w:type="dxa"/>
            <w:tcBorders>
              <w:top w:val="nil"/>
              <w:left w:val="nil"/>
              <w:bottom w:val="nil"/>
              <w:right w:val="nil"/>
            </w:tcBorders>
            <w:shd w:val="clear" w:color="000000" w:fill="FFFFFF"/>
            <w:noWrap/>
            <w:vAlign w:val="center"/>
            <w:hideMark/>
          </w:tcPr>
          <w:p w14:paraId="2B36520D" w14:textId="2A3D0339" w:rsidR="00611F29" w:rsidRPr="004D3964" w:rsidRDefault="00611F29" w:rsidP="00611F29">
            <w:pPr>
              <w:rPr>
                <w:lang w:val="fr-FR" w:eastAsia="fr-FR"/>
              </w:rPr>
            </w:pPr>
            <w:r w:rsidRPr="004D3964">
              <w:rPr>
                <w:lang w:val="fr-FR" w:eastAsia="fr-FR"/>
              </w:rPr>
              <w:t>8</w:t>
            </w:r>
          </w:p>
        </w:tc>
        <w:tc>
          <w:tcPr>
            <w:tcW w:w="1134" w:type="dxa"/>
            <w:tcBorders>
              <w:top w:val="nil"/>
              <w:left w:val="nil"/>
              <w:bottom w:val="nil"/>
              <w:right w:val="nil"/>
            </w:tcBorders>
            <w:shd w:val="clear" w:color="000000" w:fill="FFFFFF"/>
            <w:noWrap/>
            <w:vAlign w:val="center"/>
            <w:hideMark/>
          </w:tcPr>
          <w:p w14:paraId="5DF69849" w14:textId="23DFB8CA" w:rsidR="00611F29" w:rsidRPr="004D3964" w:rsidRDefault="00611F29" w:rsidP="00611F29">
            <w:pPr>
              <w:jc w:val="center"/>
              <w:rPr>
                <w:lang w:val="fr-FR" w:eastAsia="fr-FR"/>
              </w:rPr>
            </w:pPr>
            <w:r w:rsidRPr="004D3964">
              <w:rPr>
                <w:lang w:val="fr-FR" w:eastAsia="fr-FR"/>
              </w:rPr>
              <w:t>-.081</w:t>
            </w:r>
          </w:p>
        </w:tc>
        <w:tc>
          <w:tcPr>
            <w:tcW w:w="1276" w:type="dxa"/>
            <w:tcBorders>
              <w:top w:val="nil"/>
              <w:left w:val="nil"/>
              <w:bottom w:val="nil"/>
              <w:right w:val="nil"/>
            </w:tcBorders>
            <w:shd w:val="clear" w:color="000000" w:fill="FFFFFF"/>
            <w:noWrap/>
            <w:vAlign w:val="center"/>
            <w:hideMark/>
          </w:tcPr>
          <w:p w14:paraId="583D0102" w14:textId="7A91BD24" w:rsidR="00611F29" w:rsidRPr="004D3964" w:rsidRDefault="00611F29" w:rsidP="00611F29">
            <w:pPr>
              <w:jc w:val="center"/>
              <w:rPr>
                <w:lang w:val="fr-FR" w:eastAsia="fr-FR"/>
              </w:rPr>
            </w:pPr>
            <w:r w:rsidRPr="004D3964">
              <w:rPr>
                <w:lang w:val="fr-FR" w:eastAsia="fr-FR"/>
              </w:rPr>
              <w:t>.123</w:t>
            </w:r>
          </w:p>
        </w:tc>
        <w:tc>
          <w:tcPr>
            <w:tcW w:w="1134" w:type="dxa"/>
            <w:tcBorders>
              <w:top w:val="nil"/>
              <w:left w:val="nil"/>
              <w:bottom w:val="nil"/>
              <w:right w:val="nil"/>
            </w:tcBorders>
            <w:shd w:val="clear" w:color="000000" w:fill="FFFFFF"/>
            <w:noWrap/>
            <w:vAlign w:val="center"/>
            <w:hideMark/>
          </w:tcPr>
          <w:p w14:paraId="375C976C" w14:textId="00061C96" w:rsidR="00611F29" w:rsidRPr="004D3964" w:rsidRDefault="00611F29" w:rsidP="00611F29">
            <w:pPr>
              <w:jc w:val="center"/>
              <w:rPr>
                <w:b/>
                <w:bCs/>
                <w:lang w:val="fr-FR" w:eastAsia="fr-FR"/>
              </w:rPr>
            </w:pPr>
            <w:r w:rsidRPr="004D3964">
              <w:rPr>
                <w:b/>
                <w:bCs/>
                <w:lang w:val="fr-FR" w:eastAsia="fr-FR"/>
              </w:rPr>
              <w:t>.243</w:t>
            </w:r>
          </w:p>
        </w:tc>
        <w:tc>
          <w:tcPr>
            <w:tcW w:w="1180" w:type="dxa"/>
            <w:tcBorders>
              <w:top w:val="nil"/>
              <w:left w:val="nil"/>
              <w:bottom w:val="nil"/>
              <w:right w:val="nil"/>
            </w:tcBorders>
            <w:shd w:val="clear" w:color="000000" w:fill="FFFFFF"/>
            <w:noWrap/>
            <w:vAlign w:val="center"/>
            <w:hideMark/>
          </w:tcPr>
          <w:p w14:paraId="7629E113" w14:textId="18EEC9FD" w:rsidR="00611F29" w:rsidRPr="004D3964" w:rsidRDefault="00611F29" w:rsidP="00611F29">
            <w:pPr>
              <w:jc w:val="center"/>
              <w:rPr>
                <w:lang w:val="fr-FR" w:eastAsia="fr-FR"/>
              </w:rPr>
            </w:pPr>
            <w:r w:rsidRPr="004D3964">
              <w:rPr>
                <w:lang w:val="fr-FR" w:eastAsia="fr-FR"/>
              </w:rPr>
              <w:t>-.061</w:t>
            </w:r>
          </w:p>
        </w:tc>
        <w:tc>
          <w:tcPr>
            <w:tcW w:w="1180" w:type="dxa"/>
            <w:tcBorders>
              <w:top w:val="nil"/>
              <w:left w:val="nil"/>
              <w:bottom w:val="nil"/>
              <w:right w:val="nil"/>
            </w:tcBorders>
            <w:shd w:val="clear" w:color="000000" w:fill="FFFFFF"/>
            <w:noWrap/>
            <w:vAlign w:val="center"/>
            <w:hideMark/>
          </w:tcPr>
          <w:p w14:paraId="3FAC83BF" w14:textId="565A8655" w:rsidR="00611F29" w:rsidRPr="004D3964" w:rsidRDefault="00611F29" w:rsidP="00611F29">
            <w:pPr>
              <w:jc w:val="center"/>
              <w:rPr>
                <w:b/>
                <w:bCs/>
                <w:lang w:val="fr-FR" w:eastAsia="fr-FR"/>
              </w:rPr>
            </w:pPr>
            <w:r w:rsidRPr="004D3964">
              <w:rPr>
                <w:b/>
                <w:bCs/>
                <w:lang w:val="fr-FR" w:eastAsia="fr-FR"/>
              </w:rPr>
              <w:t>.789</w:t>
            </w:r>
          </w:p>
        </w:tc>
        <w:tc>
          <w:tcPr>
            <w:tcW w:w="1184" w:type="dxa"/>
            <w:tcBorders>
              <w:top w:val="nil"/>
              <w:left w:val="nil"/>
              <w:bottom w:val="nil"/>
              <w:right w:val="nil"/>
            </w:tcBorders>
            <w:shd w:val="clear" w:color="000000" w:fill="FFFFFF"/>
            <w:noWrap/>
            <w:vAlign w:val="bottom"/>
            <w:hideMark/>
          </w:tcPr>
          <w:p w14:paraId="58471B50" w14:textId="5FC6C9D4" w:rsidR="00611F29" w:rsidRPr="004D3964" w:rsidRDefault="00611F29" w:rsidP="00611F29">
            <w:pPr>
              <w:jc w:val="center"/>
              <w:rPr>
                <w:lang w:val="fr-FR" w:eastAsia="fr-FR"/>
              </w:rPr>
            </w:pPr>
            <w:r w:rsidRPr="004D3964">
              <w:rPr>
                <w:lang w:val="fr-FR" w:eastAsia="fr-FR"/>
              </w:rPr>
              <w:t>.293</w:t>
            </w:r>
          </w:p>
        </w:tc>
      </w:tr>
      <w:tr w:rsidR="00611F29" w:rsidRPr="004D3964" w14:paraId="7D83E75A" w14:textId="77777777" w:rsidTr="00611F29">
        <w:trPr>
          <w:trHeight w:val="312"/>
        </w:trPr>
        <w:tc>
          <w:tcPr>
            <w:tcW w:w="1134" w:type="dxa"/>
            <w:tcBorders>
              <w:top w:val="nil"/>
              <w:left w:val="nil"/>
              <w:bottom w:val="nil"/>
              <w:right w:val="nil"/>
            </w:tcBorders>
            <w:shd w:val="clear" w:color="000000" w:fill="FFFFFF"/>
            <w:noWrap/>
            <w:vAlign w:val="center"/>
            <w:hideMark/>
          </w:tcPr>
          <w:p w14:paraId="1A96543C" w14:textId="2B710797" w:rsidR="00611F29" w:rsidRPr="004D3964" w:rsidRDefault="00611F29" w:rsidP="00F96AA8">
            <w:pPr>
              <w:rPr>
                <w:lang w:val="fr-FR" w:eastAsia="fr-FR"/>
              </w:rPr>
            </w:pPr>
            <w:r w:rsidRPr="004D3964">
              <w:rPr>
                <w:lang w:val="fr-FR" w:eastAsia="fr-FR"/>
              </w:rPr>
              <w:t>21</w:t>
            </w:r>
          </w:p>
        </w:tc>
        <w:tc>
          <w:tcPr>
            <w:tcW w:w="1134" w:type="dxa"/>
            <w:tcBorders>
              <w:top w:val="nil"/>
              <w:left w:val="nil"/>
              <w:bottom w:val="nil"/>
              <w:right w:val="nil"/>
            </w:tcBorders>
            <w:shd w:val="clear" w:color="000000" w:fill="FFFFFF"/>
            <w:noWrap/>
            <w:vAlign w:val="center"/>
            <w:hideMark/>
          </w:tcPr>
          <w:p w14:paraId="142A3ABF" w14:textId="07836C65" w:rsidR="00611F29" w:rsidRPr="004D3964" w:rsidRDefault="00611F29" w:rsidP="00611F29">
            <w:pPr>
              <w:jc w:val="center"/>
              <w:rPr>
                <w:lang w:val="fr-FR" w:eastAsia="fr-FR"/>
              </w:rPr>
            </w:pPr>
            <w:r w:rsidRPr="004D3964">
              <w:rPr>
                <w:lang w:val="fr-FR" w:eastAsia="fr-FR"/>
              </w:rPr>
              <w:t>.068</w:t>
            </w:r>
          </w:p>
        </w:tc>
        <w:tc>
          <w:tcPr>
            <w:tcW w:w="1276" w:type="dxa"/>
            <w:tcBorders>
              <w:top w:val="nil"/>
              <w:left w:val="nil"/>
              <w:bottom w:val="nil"/>
              <w:right w:val="nil"/>
            </w:tcBorders>
            <w:shd w:val="clear" w:color="000000" w:fill="FFFFFF"/>
            <w:noWrap/>
            <w:vAlign w:val="center"/>
            <w:hideMark/>
          </w:tcPr>
          <w:p w14:paraId="331C66A9" w14:textId="19B70C93" w:rsidR="00611F29" w:rsidRPr="004D3964" w:rsidRDefault="00611F29" w:rsidP="00611F29">
            <w:pPr>
              <w:jc w:val="center"/>
              <w:rPr>
                <w:lang w:val="fr-FR" w:eastAsia="fr-FR"/>
              </w:rPr>
            </w:pPr>
            <w:r w:rsidRPr="004D3964">
              <w:rPr>
                <w:lang w:val="fr-FR" w:eastAsia="fr-FR"/>
              </w:rPr>
              <w:t>.175</w:t>
            </w:r>
          </w:p>
        </w:tc>
        <w:tc>
          <w:tcPr>
            <w:tcW w:w="1134" w:type="dxa"/>
            <w:tcBorders>
              <w:top w:val="nil"/>
              <w:left w:val="nil"/>
              <w:bottom w:val="nil"/>
              <w:right w:val="nil"/>
            </w:tcBorders>
            <w:shd w:val="clear" w:color="000000" w:fill="FFFFFF"/>
            <w:noWrap/>
            <w:vAlign w:val="center"/>
            <w:hideMark/>
          </w:tcPr>
          <w:p w14:paraId="639B40DA" w14:textId="6BA571BD" w:rsidR="00611F29" w:rsidRPr="004D3964" w:rsidRDefault="00611F29" w:rsidP="00611F29">
            <w:pPr>
              <w:jc w:val="center"/>
              <w:rPr>
                <w:b/>
                <w:bCs/>
                <w:lang w:val="fr-FR" w:eastAsia="fr-FR"/>
              </w:rPr>
            </w:pPr>
            <w:r w:rsidRPr="004D3964">
              <w:rPr>
                <w:b/>
                <w:bCs/>
                <w:lang w:val="fr-FR" w:eastAsia="fr-FR"/>
              </w:rPr>
              <w:t>.354</w:t>
            </w:r>
          </w:p>
        </w:tc>
        <w:tc>
          <w:tcPr>
            <w:tcW w:w="1180" w:type="dxa"/>
            <w:tcBorders>
              <w:top w:val="nil"/>
              <w:left w:val="nil"/>
              <w:bottom w:val="nil"/>
              <w:right w:val="nil"/>
            </w:tcBorders>
            <w:shd w:val="clear" w:color="000000" w:fill="FFFFFF"/>
            <w:noWrap/>
            <w:vAlign w:val="center"/>
            <w:hideMark/>
          </w:tcPr>
          <w:p w14:paraId="5613D4C5" w14:textId="10487A25" w:rsidR="00611F29" w:rsidRPr="004D3964" w:rsidRDefault="00611F29" w:rsidP="00611F29">
            <w:pPr>
              <w:jc w:val="center"/>
              <w:rPr>
                <w:i/>
                <w:iCs/>
                <w:u w:val="single"/>
                <w:lang w:val="fr-FR" w:eastAsia="fr-FR"/>
              </w:rPr>
            </w:pPr>
            <w:r w:rsidRPr="004D3964">
              <w:rPr>
                <w:i/>
                <w:iCs/>
                <w:u w:val="single"/>
                <w:lang w:val="fr-FR" w:eastAsia="fr-FR"/>
              </w:rPr>
              <w:t>.029</w:t>
            </w:r>
          </w:p>
        </w:tc>
        <w:tc>
          <w:tcPr>
            <w:tcW w:w="1180" w:type="dxa"/>
            <w:tcBorders>
              <w:top w:val="nil"/>
              <w:left w:val="nil"/>
              <w:bottom w:val="nil"/>
              <w:right w:val="nil"/>
            </w:tcBorders>
            <w:shd w:val="clear" w:color="000000" w:fill="FFFFFF"/>
            <w:noWrap/>
            <w:vAlign w:val="center"/>
            <w:hideMark/>
          </w:tcPr>
          <w:p w14:paraId="51D660C8" w14:textId="7A14D57A" w:rsidR="00611F29" w:rsidRPr="004D3964" w:rsidRDefault="00611F29" w:rsidP="00611F29">
            <w:pPr>
              <w:jc w:val="center"/>
              <w:rPr>
                <w:b/>
                <w:bCs/>
                <w:lang w:val="fr-FR" w:eastAsia="fr-FR"/>
              </w:rPr>
            </w:pPr>
            <w:r w:rsidRPr="004D3964">
              <w:rPr>
                <w:b/>
                <w:bCs/>
                <w:lang w:val="fr-FR" w:eastAsia="fr-FR"/>
              </w:rPr>
              <w:t>.513</w:t>
            </w:r>
          </w:p>
        </w:tc>
        <w:tc>
          <w:tcPr>
            <w:tcW w:w="1184" w:type="dxa"/>
            <w:tcBorders>
              <w:top w:val="nil"/>
              <w:left w:val="nil"/>
              <w:bottom w:val="nil"/>
              <w:right w:val="nil"/>
            </w:tcBorders>
            <w:shd w:val="clear" w:color="000000" w:fill="FFFFFF"/>
            <w:noWrap/>
            <w:vAlign w:val="bottom"/>
            <w:hideMark/>
          </w:tcPr>
          <w:p w14:paraId="284BC2FB" w14:textId="3D9CCFF4" w:rsidR="00611F29" w:rsidRPr="004D3964" w:rsidRDefault="00611F29" w:rsidP="00611F29">
            <w:pPr>
              <w:jc w:val="center"/>
              <w:rPr>
                <w:lang w:val="fr-FR" w:eastAsia="fr-FR"/>
              </w:rPr>
            </w:pPr>
            <w:r w:rsidRPr="004D3964">
              <w:rPr>
                <w:lang w:val="fr-FR" w:eastAsia="fr-FR"/>
              </w:rPr>
              <w:t>.576</w:t>
            </w:r>
          </w:p>
        </w:tc>
      </w:tr>
      <w:tr w:rsidR="00611F29" w:rsidRPr="004D3964" w14:paraId="474A3137" w14:textId="77777777" w:rsidTr="00611F29">
        <w:trPr>
          <w:trHeight w:val="312"/>
        </w:trPr>
        <w:tc>
          <w:tcPr>
            <w:tcW w:w="1134" w:type="dxa"/>
            <w:tcBorders>
              <w:top w:val="nil"/>
              <w:left w:val="nil"/>
              <w:bottom w:val="nil"/>
              <w:right w:val="nil"/>
            </w:tcBorders>
            <w:shd w:val="clear" w:color="000000" w:fill="FFFFFF"/>
            <w:noWrap/>
            <w:vAlign w:val="center"/>
            <w:hideMark/>
          </w:tcPr>
          <w:p w14:paraId="484F7589" w14:textId="0D7F6937" w:rsidR="00611F29" w:rsidRPr="004D3964" w:rsidRDefault="00611F29" w:rsidP="00611F29">
            <w:pPr>
              <w:rPr>
                <w:lang w:val="fr-FR" w:eastAsia="fr-FR"/>
              </w:rPr>
            </w:pPr>
            <w:r w:rsidRPr="004D3964">
              <w:rPr>
                <w:lang w:val="fr-FR" w:eastAsia="fr-FR"/>
              </w:rPr>
              <w:t>22</w:t>
            </w:r>
          </w:p>
        </w:tc>
        <w:tc>
          <w:tcPr>
            <w:tcW w:w="1134" w:type="dxa"/>
            <w:tcBorders>
              <w:top w:val="nil"/>
              <w:left w:val="nil"/>
              <w:bottom w:val="nil"/>
              <w:right w:val="nil"/>
            </w:tcBorders>
            <w:shd w:val="clear" w:color="000000" w:fill="FFFFFF"/>
            <w:noWrap/>
            <w:vAlign w:val="center"/>
            <w:hideMark/>
          </w:tcPr>
          <w:p w14:paraId="2B5CDCC4" w14:textId="643C91D5" w:rsidR="00611F29" w:rsidRPr="004D3964" w:rsidRDefault="00611F29" w:rsidP="00611F29">
            <w:pPr>
              <w:jc w:val="center"/>
              <w:rPr>
                <w:lang w:val="fr-FR" w:eastAsia="fr-FR"/>
              </w:rPr>
            </w:pPr>
            <w:r w:rsidRPr="004D3964">
              <w:rPr>
                <w:lang w:val="fr-FR" w:eastAsia="fr-FR"/>
              </w:rPr>
              <w:t>.122</w:t>
            </w:r>
          </w:p>
        </w:tc>
        <w:tc>
          <w:tcPr>
            <w:tcW w:w="1276" w:type="dxa"/>
            <w:tcBorders>
              <w:top w:val="nil"/>
              <w:left w:val="nil"/>
              <w:bottom w:val="nil"/>
              <w:right w:val="nil"/>
            </w:tcBorders>
            <w:shd w:val="clear" w:color="000000" w:fill="FFFFFF"/>
            <w:noWrap/>
            <w:vAlign w:val="center"/>
            <w:hideMark/>
          </w:tcPr>
          <w:p w14:paraId="248E166F" w14:textId="3CB5578A" w:rsidR="00611F29" w:rsidRPr="004D3964" w:rsidRDefault="00611F29" w:rsidP="00611F29">
            <w:pPr>
              <w:jc w:val="center"/>
              <w:rPr>
                <w:lang w:val="fr-FR" w:eastAsia="fr-FR"/>
              </w:rPr>
            </w:pPr>
            <w:r w:rsidRPr="004D3964">
              <w:rPr>
                <w:lang w:val="fr-FR" w:eastAsia="fr-FR"/>
              </w:rPr>
              <w:t>.084</w:t>
            </w:r>
          </w:p>
        </w:tc>
        <w:tc>
          <w:tcPr>
            <w:tcW w:w="1134" w:type="dxa"/>
            <w:tcBorders>
              <w:top w:val="nil"/>
              <w:left w:val="nil"/>
              <w:bottom w:val="nil"/>
              <w:right w:val="nil"/>
            </w:tcBorders>
            <w:shd w:val="clear" w:color="000000" w:fill="FFFFFF"/>
            <w:noWrap/>
            <w:vAlign w:val="center"/>
            <w:hideMark/>
          </w:tcPr>
          <w:p w14:paraId="79FF61E2" w14:textId="61605D29" w:rsidR="00611F29" w:rsidRPr="004D3964" w:rsidRDefault="00611F29" w:rsidP="00611F29">
            <w:pPr>
              <w:jc w:val="center"/>
              <w:rPr>
                <w:b/>
                <w:bCs/>
                <w:lang w:val="fr-FR" w:eastAsia="fr-FR"/>
              </w:rPr>
            </w:pPr>
            <w:r w:rsidRPr="004D3964">
              <w:rPr>
                <w:b/>
                <w:bCs/>
                <w:lang w:val="fr-FR" w:eastAsia="fr-FR"/>
              </w:rPr>
              <w:t>.664</w:t>
            </w:r>
          </w:p>
        </w:tc>
        <w:tc>
          <w:tcPr>
            <w:tcW w:w="1180" w:type="dxa"/>
            <w:tcBorders>
              <w:top w:val="nil"/>
              <w:left w:val="nil"/>
              <w:bottom w:val="nil"/>
              <w:right w:val="nil"/>
            </w:tcBorders>
            <w:shd w:val="clear" w:color="000000" w:fill="FFFFFF"/>
            <w:noWrap/>
            <w:vAlign w:val="center"/>
            <w:hideMark/>
          </w:tcPr>
          <w:p w14:paraId="555B18D5" w14:textId="42E69D00" w:rsidR="00611F29" w:rsidRPr="004D3964" w:rsidRDefault="00611F29" w:rsidP="00611F29">
            <w:pPr>
              <w:jc w:val="center"/>
              <w:rPr>
                <w:i/>
                <w:iCs/>
                <w:u w:val="single"/>
                <w:lang w:val="fr-FR" w:eastAsia="fr-FR"/>
              </w:rPr>
            </w:pPr>
            <w:r w:rsidRPr="004D3964">
              <w:rPr>
                <w:i/>
                <w:iCs/>
                <w:u w:val="single"/>
                <w:lang w:val="fr-FR" w:eastAsia="fr-FR"/>
              </w:rPr>
              <w:t>.016</w:t>
            </w:r>
          </w:p>
        </w:tc>
        <w:tc>
          <w:tcPr>
            <w:tcW w:w="1180" w:type="dxa"/>
            <w:tcBorders>
              <w:top w:val="nil"/>
              <w:left w:val="nil"/>
              <w:bottom w:val="nil"/>
              <w:right w:val="nil"/>
            </w:tcBorders>
            <w:shd w:val="clear" w:color="000000" w:fill="FFFFFF"/>
            <w:noWrap/>
            <w:vAlign w:val="center"/>
            <w:hideMark/>
          </w:tcPr>
          <w:p w14:paraId="22D4756D" w14:textId="3FF48737" w:rsidR="00611F29" w:rsidRPr="004D3964" w:rsidRDefault="00611F29" w:rsidP="00611F29">
            <w:pPr>
              <w:jc w:val="center"/>
              <w:rPr>
                <w:b/>
                <w:bCs/>
                <w:lang w:val="fr-FR" w:eastAsia="fr-FR"/>
              </w:rPr>
            </w:pPr>
            <w:r w:rsidRPr="004D3964">
              <w:rPr>
                <w:b/>
                <w:bCs/>
                <w:lang w:val="fr-FR" w:eastAsia="fr-FR"/>
              </w:rPr>
              <w:t>.529</w:t>
            </w:r>
          </w:p>
        </w:tc>
        <w:tc>
          <w:tcPr>
            <w:tcW w:w="1184" w:type="dxa"/>
            <w:tcBorders>
              <w:top w:val="nil"/>
              <w:left w:val="nil"/>
              <w:bottom w:val="nil"/>
              <w:right w:val="nil"/>
            </w:tcBorders>
            <w:shd w:val="clear" w:color="000000" w:fill="FFFFFF"/>
            <w:noWrap/>
            <w:vAlign w:val="bottom"/>
            <w:hideMark/>
          </w:tcPr>
          <w:p w14:paraId="4BA9AC77" w14:textId="0795CA3F" w:rsidR="00611F29" w:rsidRPr="004D3964" w:rsidRDefault="00611F29" w:rsidP="00611F29">
            <w:pPr>
              <w:jc w:val="center"/>
              <w:rPr>
                <w:lang w:val="fr-FR" w:eastAsia="fr-FR"/>
              </w:rPr>
            </w:pPr>
            <w:r w:rsidRPr="004D3964">
              <w:rPr>
                <w:lang w:val="fr-FR" w:eastAsia="fr-FR"/>
              </w:rPr>
              <w:t>.257</w:t>
            </w:r>
          </w:p>
        </w:tc>
      </w:tr>
      <w:tr w:rsidR="00611F29" w:rsidRPr="004D3964" w14:paraId="4D0AA62B" w14:textId="77777777" w:rsidTr="00611F29">
        <w:trPr>
          <w:trHeight w:val="312"/>
        </w:trPr>
        <w:tc>
          <w:tcPr>
            <w:tcW w:w="1134" w:type="dxa"/>
            <w:tcBorders>
              <w:top w:val="nil"/>
              <w:left w:val="nil"/>
              <w:bottom w:val="nil"/>
              <w:right w:val="nil"/>
            </w:tcBorders>
            <w:shd w:val="clear" w:color="000000" w:fill="FFFFFF"/>
            <w:noWrap/>
            <w:vAlign w:val="center"/>
            <w:hideMark/>
          </w:tcPr>
          <w:p w14:paraId="044ED89C" w14:textId="6BF42DE8" w:rsidR="00611F29" w:rsidRPr="004D3964" w:rsidRDefault="00611F29" w:rsidP="00F96AA8">
            <w:pPr>
              <w:rPr>
                <w:lang w:val="fr-FR" w:eastAsia="fr-FR"/>
              </w:rPr>
            </w:pPr>
            <w:r w:rsidRPr="004D3964">
              <w:rPr>
                <w:lang w:val="fr-FR" w:eastAsia="fr-FR"/>
              </w:rPr>
              <w:t>23</w:t>
            </w:r>
          </w:p>
        </w:tc>
        <w:tc>
          <w:tcPr>
            <w:tcW w:w="1134" w:type="dxa"/>
            <w:tcBorders>
              <w:top w:val="nil"/>
              <w:left w:val="nil"/>
              <w:bottom w:val="nil"/>
              <w:right w:val="nil"/>
            </w:tcBorders>
            <w:shd w:val="clear" w:color="000000" w:fill="FFFFFF"/>
            <w:noWrap/>
            <w:vAlign w:val="center"/>
            <w:hideMark/>
          </w:tcPr>
          <w:p w14:paraId="5FD8930A" w14:textId="7AFF3DAE" w:rsidR="00611F29" w:rsidRPr="004D3964" w:rsidRDefault="00611F29" w:rsidP="00611F29">
            <w:pPr>
              <w:jc w:val="center"/>
              <w:rPr>
                <w:i/>
                <w:iCs/>
                <w:u w:val="single"/>
                <w:lang w:val="fr-FR" w:eastAsia="fr-FR"/>
              </w:rPr>
            </w:pPr>
            <w:r w:rsidRPr="004D3964">
              <w:rPr>
                <w:i/>
                <w:iCs/>
                <w:u w:val="single"/>
                <w:lang w:val="fr-FR" w:eastAsia="fr-FR"/>
              </w:rPr>
              <w:t>.005</w:t>
            </w:r>
          </w:p>
        </w:tc>
        <w:tc>
          <w:tcPr>
            <w:tcW w:w="1276" w:type="dxa"/>
            <w:tcBorders>
              <w:top w:val="nil"/>
              <w:left w:val="nil"/>
              <w:bottom w:val="nil"/>
              <w:right w:val="nil"/>
            </w:tcBorders>
            <w:shd w:val="clear" w:color="000000" w:fill="FFFFFF"/>
            <w:noWrap/>
            <w:vAlign w:val="center"/>
            <w:hideMark/>
          </w:tcPr>
          <w:p w14:paraId="128DD395" w14:textId="49710D30" w:rsidR="00611F29" w:rsidRPr="004D3964" w:rsidRDefault="00611F29" w:rsidP="00611F29">
            <w:pPr>
              <w:jc w:val="center"/>
              <w:rPr>
                <w:lang w:val="fr-FR" w:eastAsia="fr-FR"/>
              </w:rPr>
            </w:pPr>
            <w:r w:rsidRPr="004D3964">
              <w:rPr>
                <w:lang w:val="fr-FR" w:eastAsia="fr-FR"/>
              </w:rPr>
              <w:t>.133</w:t>
            </w:r>
          </w:p>
        </w:tc>
        <w:tc>
          <w:tcPr>
            <w:tcW w:w="1134" w:type="dxa"/>
            <w:tcBorders>
              <w:top w:val="nil"/>
              <w:left w:val="nil"/>
              <w:bottom w:val="nil"/>
              <w:right w:val="nil"/>
            </w:tcBorders>
            <w:shd w:val="clear" w:color="000000" w:fill="FFFFFF"/>
            <w:noWrap/>
            <w:vAlign w:val="center"/>
            <w:hideMark/>
          </w:tcPr>
          <w:p w14:paraId="65FAB2A6" w14:textId="3DDC4F49" w:rsidR="00611F29" w:rsidRPr="004D3964" w:rsidRDefault="00611F29" w:rsidP="00611F29">
            <w:pPr>
              <w:jc w:val="center"/>
              <w:rPr>
                <w:b/>
                <w:bCs/>
                <w:lang w:val="fr-FR" w:eastAsia="fr-FR"/>
              </w:rPr>
            </w:pPr>
            <w:r w:rsidRPr="004D3964">
              <w:rPr>
                <w:b/>
                <w:bCs/>
                <w:lang w:val="fr-FR" w:eastAsia="fr-FR"/>
              </w:rPr>
              <w:t>.480</w:t>
            </w:r>
          </w:p>
        </w:tc>
        <w:tc>
          <w:tcPr>
            <w:tcW w:w="1180" w:type="dxa"/>
            <w:tcBorders>
              <w:top w:val="nil"/>
              <w:left w:val="nil"/>
              <w:bottom w:val="nil"/>
              <w:right w:val="nil"/>
            </w:tcBorders>
            <w:shd w:val="clear" w:color="000000" w:fill="FFFFFF"/>
            <w:noWrap/>
            <w:vAlign w:val="center"/>
            <w:hideMark/>
          </w:tcPr>
          <w:p w14:paraId="5DA47AFF" w14:textId="23026FDD" w:rsidR="00611F29" w:rsidRPr="004D3964" w:rsidRDefault="00611F29" w:rsidP="00611F29">
            <w:pPr>
              <w:jc w:val="center"/>
              <w:rPr>
                <w:lang w:val="fr-FR" w:eastAsia="fr-FR"/>
              </w:rPr>
            </w:pPr>
            <w:r w:rsidRPr="004D3964">
              <w:rPr>
                <w:lang w:val="fr-FR" w:eastAsia="fr-FR"/>
              </w:rPr>
              <w:t>-.066</w:t>
            </w:r>
          </w:p>
        </w:tc>
        <w:tc>
          <w:tcPr>
            <w:tcW w:w="1180" w:type="dxa"/>
            <w:tcBorders>
              <w:top w:val="nil"/>
              <w:left w:val="nil"/>
              <w:bottom w:val="nil"/>
              <w:right w:val="nil"/>
            </w:tcBorders>
            <w:shd w:val="clear" w:color="000000" w:fill="FFFFFF"/>
            <w:noWrap/>
            <w:vAlign w:val="center"/>
            <w:hideMark/>
          </w:tcPr>
          <w:p w14:paraId="0A0F69AC" w14:textId="66150BF1" w:rsidR="00611F29" w:rsidRPr="004D3964" w:rsidRDefault="00611F29" w:rsidP="00611F29">
            <w:pPr>
              <w:jc w:val="center"/>
              <w:rPr>
                <w:b/>
                <w:bCs/>
                <w:lang w:val="fr-FR" w:eastAsia="fr-FR"/>
              </w:rPr>
            </w:pPr>
            <w:r w:rsidRPr="004D3964">
              <w:rPr>
                <w:b/>
                <w:bCs/>
                <w:lang w:val="fr-FR" w:eastAsia="fr-FR"/>
              </w:rPr>
              <w:t>.736</w:t>
            </w:r>
          </w:p>
        </w:tc>
        <w:tc>
          <w:tcPr>
            <w:tcW w:w="1184" w:type="dxa"/>
            <w:tcBorders>
              <w:top w:val="nil"/>
              <w:left w:val="nil"/>
              <w:bottom w:val="nil"/>
              <w:right w:val="nil"/>
            </w:tcBorders>
            <w:shd w:val="clear" w:color="000000" w:fill="FFFFFF"/>
            <w:noWrap/>
            <w:vAlign w:val="bottom"/>
            <w:hideMark/>
          </w:tcPr>
          <w:p w14:paraId="0C55A795" w14:textId="2ADFCAB1" w:rsidR="00611F29" w:rsidRPr="004D3964" w:rsidRDefault="00611F29" w:rsidP="00611F29">
            <w:pPr>
              <w:jc w:val="center"/>
              <w:rPr>
                <w:lang w:val="fr-FR" w:eastAsia="fr-FR"/>
              </w:rPr>
            </w:pPr>
            <w:r w:rsidRPr="004D3964">
              <w:rPr>
                <w:lang w:val="fr-FR" w:eastAsia="fr-FR"/>
              </w:rPr>
              <w:t>.207</w:t>
            </w:r>
          </w:p>
        </w:tc>
      </w:tr>
      <w:tr w:rsidR="00611F29" w:rsidRPr="004D3964" w14:paraId="56A05BF2" w14:textId="77777777" w:rsidTr="00611F29">
        <w:trPr>
          <w:trHeight w:val="312"/>
        </w:trPr>
        <w:tc>
          <w:tcPr>
            <w:tcW w:w="1134" w:type="dxa"/>
            <w:tcBorders>
              <w:top w:val="nil"/>
              <w:left w:val="nil"/>
              <w:bottom w:val="nil"/>
              <w:right w:val="nil"/>
            </w:tcBorders>
            <w:shd w:val="clear" w:color="000000" w:fill="FFFFFF"/>
            <w:noWrap/>
            <w:vAlign w:val="center"/>
            <w:hideMark/>
          </w:tcPr>
          <w:p w14:paraId="2C958B73" w14:textId="11920FB3" w:rsidR="00611F29" w:rsidRPr="004D3964" w:rsidRDefault="00611F29" w:rsidP="00611F29">
            <w:pPr>
              <w:rPr>
                <w:lang w:val="fr-FR" w:eastAsia="fr-FR"/>
              </w:rPr>
            </w:pPr>
            <w:r w:rsidRPr="004D3964">
              <w:rPr>
                <w:lang w:val="fr-FR" w:eastAsia="fr-FR"/>
              </w:rPr>
              <w:t>18</w:t>
            </w:r>
          </w:p>
        </w:tc>
        <w:tc>
          <w:tcPr>
            <w:tcW w:w="1134" w:type="dxa"/>
            <w:tcBorders>
              <w:top w:val="nil"/>
              <w:left w:val="nil"/>
              <w:bottom w:val="nil"/>
              <w:right w:val="nil"/>
            </w:tcBorders>
            <w:shd w:val="clear" w:color="000000" w:fill="FFFFFF"/>
            <w:noWrap/>
            <w:vAlign w:val="center"/>
            <w:hideMark/>
          </w:tcPr>
          <w:p w14:paraId="00138DBA" w14:textId="66F961F3" w:rsidR="00611F29" w:rsidRPr="004D3964" w:rsidRDefault="00611F29" w:rsidP="00611F29">
            <w:pPr>
              <w:jc w:val="center"/>
              <w:rPr>
                <w:lang w:val="fr-FR" w:eastAsia="fr-FR"/>
              </w:rPr>
            </w:pPr>
            <w:r w:rsidRPr="004D3964">
              <w:rPr>
                <w:lang w:val="fr-FR" w:eastAsia="fr-FR"/>
              </w:rPr>
              <w:t>.084</w:t>
            </w:r>
          </w:p>
        </w:tc>
        <w:tc>
          <w:tcPr>
            <w:tcW w:w="1276" w:type="dxa"/>
            <w:tcBorders>
              <w:top w:val="nil"/>
              <w:left w:val="nil"/>
              <w:bottom w:val="nil"/>
              <w:right w:val="nil"/>
            </w:tcBorders>
            <w:shd w:val="clear" w:color="000000" w:fill="FFFFFF"/>
            <w:noWrap/>
            <w:vAlign w:val="center"/>
            <w:hideMark/>
          </w:tcPr>
          <w:p w14:paraId="0930CEF9" w14:textId="230E7B56" w:rsidR="00611F29" w:rsidRPr="004D3964" w:rsidRDefault="00611F29" w:rsidP="00611F29">
            <w:pPr>
              <w:jc w:val="center"/>
              <w:rPr>
                <w:lang w:val="fr-FR" w:eastAsia="fr-FR"/>
              </w:rPr>
            </w:pPr>
            <w:r w:rsidRPr="004D3964">
              <w:rPr>
                <w:lang w:val="fr-FR" w:eastAsia="fr-FR"/>
              </w:rPr>
              <w:t>-.185</w:t>
            </w:r>
          </w:p>
        </w:tc>
        <w:tc>
          <w:tcPr>
            <w:tcW w:w="1134" w:type="dxa"/>
            <w:tcBorders>
              <w:top w:val="nil"/>
              <w:left w:val="nil"/>
              <w:bottom w:val="nil"/>
              <w:right w:val="nil"/>
            </w:tcBorders>
            <w:shd w:val="clear" w:color="000000" w:fill="FFFFFF"/>
            <w:noWrap/>
            <w:vAlign w:val="center"/>
            <w:hideMark/>
          </w:tcPr>
          <w:p w14:paraId="3080D4FD" w14:textId="40BC5DC7" w:rsidR="00611F29" w:rsidRPr="004D3964" w:rsidRDefault="00611F29" w:rsidP="00611F29">
            <w:pPr>
              <w:jc w:val="center"/>
              <w:rPr>
                <w:i/>
                <w:iCs/>
                <w:u w:val="single"/>
                <w:lang w:val="fr-FR" w:eastAsia="fr-FR"/>
              </w:rPr>
            </w:pPr>
            <w:r w:rsidRPr="004D3964">
              <w:rPr>
                <w:i/>
                <w:iCs/>
                <w:u w:val="single"/>
                <w:lang w:val="fr-FR" w:eastAsia="fr-FR"/>
              </w:rPr>
              <w:t>.002</w:t>
            </w:r>
          </w:p>
        </w:tc>
        <w:tc>
          <w:tcPr>
            <w:tcW w:w="1180" w:type="dxa"/>
            <w:tcBorders>
              <w:top w:val="nil"/>
              <w:left w:val="nil"/>
              <w:bottom w:val="nil"/>
              <w:right w:val="nil"/>
            </w:tcBorders>
            <w:shd w:val="clear" w:color="000000" w:fill="FFFFFF"/>
            <w:noWrap/>
            <w:vAlign w:val="center"/>
            <w:hideMark/>
          </w:tcPr>
          <w:p w14:paraId="5977CDB0" w14:textId="14E23F76" w:rsidR="00611F29" w:rsidRPr="004D3964" w:rsidRDefault="00611F29" w:rsidP="00611F29">
            <w:pPr>
              <w:jc w:val="center"/>
              <w:rPr>
                <w:b/>
                <w:bCs/>
                <w:lang w:val="fr-FR" w:eastAsia="fr-FR"/>
              </w:rPr>
            </w:pPr>
            <w:r w:rsidRPr="004D3964">
              <w:rPr>
                <w:b/>
                <w:bCs/>
                <w:lang w:val="fr-FR" w:eastAsia="fr-FR"/>
              </w:rPr>
              <w:t>.482</w:t>
            </w:r>
          </w:p>
        </w:tc>
        <w:tc>
          <w:tcPr>
            <w:tcW w:w="1180" w:type="dxa"/>
            <w:tcBorders>
              <w:top w:val="nil"/>
              <w:left w:val="nil"/>
              <w:bottom w:val="nil"/>
              <w:right w:val="nil"/>
            </w:tcBorders>
            <w:shd w:val="clear" w:color="000000" w:fill="FFFFFF"/>
            <w:noWrap/>
            <w:vAlign w:val="center"/>
            <w:hideMark/>
          </w:tcPr>
          <w:p w14:paraId="641AB027" w14:textId="669C953A" w:rsidR="00611F29" w:rsidRPr="004D3964" w:rsidRDefault="00611F29" w:rsidP="00611F29">
            <w:pPr>
              <w:jc w:val="center"/>
              <w:rPr>
                <w:b/>
                <w:bCs/>
                <w:lang w:val="fr-FR" w:eastAsia="fr-FR"/>
              </w:rPr>
            </w:pPr>
            <w:r w:rsidRPr="004D3964">
              <w:rPr>
                <w:b/>
                <w:bCs/>
                <w:lang w:val="fr-FR" w:eastAsia="fr-FR"/>
              </w:rPr>
              <w:t>.512</w:t>
            </w:r>
          </w:p>
        </w:tc>
        <w:tc>
          <w:tcPr>
            <w:tcW w:w="1184" w:type="dxa"/>
            <w:tcBorders>
              <w:top w:val="nil"/>
              <w:left w:val="nil"/>
              <w:bottom w:val="nil"/>
              <w:right w:val="nil"/>
            </w:tcBorders>
            <w:shd w:val="clear" w:color="000000" w:fill="FFFFFF"/>
            <w:noWrap/>
            <w:vAlign w:val="bottom"/>
            <w:hideMark/>
          </w:tcPr>
          <w:p w14:paraId="6EE4B27D" w14:textId="7B3A1243" w:rsidR="00611F29" w:rsidRPr="004D3964" w:rsidRDefault="00611F29" w:rsidP="00611F29">
            <w:pPr>
              <w:jc w:val="center"/>
              <w:rPr>
                <w:lang w:val="fr-FR" w:eastAsia="fr-FR"/>
              </w:rPr>
            </w:pPr>
            <w:r w:rsidRPr="004D3964">
              <w:rPr>
                <w:lang w:val="fr-FR" w:eastAsia="fr-FR"/>
              </w:rPr>
              <w:t>.464</w:t>
            </w:r>
          </w:p>
        </w:tc>
      </w:tr>
      <w:tr w:rsidR="00611F29" w:rsidRPr="004D3964" w14:paraId="648BB216" w14:textId="77777777" w:rsidTr="00611F29">
        <w:trPr>
          <w:trHeight w:val="312"/>
        </w:trPr>
        <w:tc>
          <w:tcPr>
            <w:tcW w:w="1134" w:type="dxa"/>
            <w:tcBorders>
              <w:top w:val="nil"/>
              <w:left w:val="nil"/>
              <w:bottom w:val="nil"/>
              <w:right w:val="nil"/>
            </w:tcBorders>
            <w:shd w:val="clear" w:color="000000" w:fill="FFFFFF"/>
            <w:noWrap/>
            <w:vAlign w:val="center"/>
            <w:hideMark/>
          </w:tcPr>
          <w:p w14:paraId="60F43A8A" w14:textId="01B1739C" w:rsidR="00611F29" w:rsidRPr="004D3964" w:rsidRDefault="00611F29" w:rsidP="00611F29">
            <w:pPr>
              <w:rPr>
                <w:lang w:val="fr-FR" w:eastAsia="fr-FR"/>
              </w:rPr>
            </w:pPr>
            <w:r w:rsidRPr="004D3964">
              <w:rPr>
                <w:lang w:val="fr-FR" w:eastAsia="fr-FR"/>
              </w:rPr>
              <w:t>19</w:t>
            </w:r>
          </w:p>
        </w:tc>
        <w:tc>
          <w:tcPr>
            <w:tcW w:w="1134" w:type="dxa"/>
            <w:tcBorders>
              <w:top w:val="nil"/>
              <w:left w:val="nil"/>
              <w:bottom w:val="nil"/>
              <w:right w:val="nil"/>
            </w:tcBorders>
            <w:shd w:val="clear" w:color="000000" w:fill="FFFFFF"/>
            <w:noWrap/>
            <w:vAlign w:val="center"/>
            <w:hideMark/>
          </w:tcPr>
          <w:p w14:paraId="1476A1FE" w14:textId="68D08D6B" w:rsidR="00611F29" w:rsidRPr="004D3964" w:rsidRDefault="00611F29" w:rsidP="00611F29">
            <w:pPr>
              <w:jc w:val="center"/>
              <w:rPr>
                <w:lang w:val="fr-FR" w:eastAsia="fr-FR"/>
              </w:rPr>
            </w:pPr>
            <w:r w:rsidRPr="004D3964">
              <w:rPr>
                <w:lang w:val="fr-FR" w:eastAsia="fr-FR"/>
              </w:rPr>
              <w:t>.066</w:t>
            </w:r>
          </w:p>
        </w:tc>
        <w:tc>
          <w:tcPr>
            <w:tcW w:w="1276" w:type="dxa"/>
            <w:tcBorders>
              <w:top w:val="nil"/>
              <w:left w:val="nil"/>
              <w:bottom w:val="nil"/>
              <w:right w:val="nil"/>
            </w:tcBorders>
            <w:shd w:val="clear" w:color="000000" w:fill="FFFFFF"/>
            <w:noWrap/>
            <w:vAlign w:val="center"/>
            <w:hideMark/>
          </w:tcPr>
          <w:p w14:paraId="2631494B" w14:textId="3748CCED" w:rsidR="00611F29" w:rsidRPr="004D3964" w:rsidRDefault="00611F29" w:rsidP="00611F29">
            <w:pPr>
              <w:jc w:val="center"/>
              <w:rPr>
                <w:lang w:val="fr-FR" w:eastAsia="fr-FR"/>
              </w:rPr>
            </w:pPr>
            <w:r w:rsidRPr="004D3964">
              <w:rPr>
                <w:lang w:val="fr-FR" w:eastAsia="fr-FR"/>
              </w:rPr>
              <w:t>-.224</w:t>
            </w:r>
          </w:p>
        </w:tc>
        <w:tc>
          <w:tcPr>
            <w:tcW w:w="1134" w:type="dxa"/>
            <w:tcBorders>
              <w:top w:val="nil"/>
              <w:left w:val="nil"/>
              <w:bottom w:val="nil"/>
              <w:right w:val="nil"/>
            </w:tcBorders>
            <w:shd w:val="clear" w:color="000000" w:fill="FFFFFF"/>
            <w:noWrap/>
            <w:vAlign w:val="center"/>
            <w:hideMark/>
          </w:tcPr>
          <w:p w14:paraId="4BD588AE" w14:textId="017A9EB6" w:rsidR="00611F29" w:rsidRPr="004D3964" w:rsidRDefault="00611F29" w:rsidP="00611F29">
            <w:pPr>
              <w:jc w:val="center"/>
              <w:rPr>
                <w:i/>
                <w:iCs/>
                <w:u w:val="single"/>
                <w:lang w:val="fr-FR" w:eastAsia="fr-FR"/>
              </w:rPr>
            </w:pPr>
            <w:r w:rsidRPr="004D3964">
              <w:rPr>
                <w:i/>
                <w:iCs/>
                <w:u w:val="single"/>
                <w:lang w:val="fr-FR" w:eastAsia="fr-FR"/>
              </w:rPr>
              <w:t>-.020</w:t>
            </w:r>
          </w:p>
        </w:tc>
        <w:tc>
          <w:tcPr>
            <w:tcW w:w="1180" w:type="dxa"/>
            <w:tcBorders>
              <w:top w:val="nil"/>
              <w:left w:val="nil"/>
              <w:bottom w:val="nil"/>
              <w:right w:val="nil"/>
            </w:tcBorders>
            <w:shd w:val="clear" w:color="000000" w:fill="FFFFFF"/>
            <w:noWrap/>
            <w:vAlign w:val="center"/>
            <w:hideMark/>
          </w:tcPr>
          <w:p w14:paraId="59E94B28" w14:textId="7B1D89C8" w:rsidR="00611F29" w:rsidRPr="004D3964" w:rsidRDefault="00611F29" w:rsidP="00611F29">
            <w:pPr>
              <w:jc w:val="center"/>
              <w:rPr>
                <w:b/>
                <w:bCs/>
                <w:lang w:val="fr-FR" w:eastAsia="fr-FR"/>
              </w:rPr>
            </w:pPr>
            <w:r w:rsidRPr="004D3964">
              <w:rPr>
                <w:b/>
                <w:bCs/>
                <w:lang w:val="fr-FR" w:eastAsia="fr-FR"/>
              </w:rPr>
              <w:t>.641</w:t>
            </w:r>
          </w:p>
        </w:tc>
        <w:tc>
          <w:tcPr>
            <w:tcW w:w="1180" w:type="dxa"/>
            <w:tcBorders>
              <w:top w:val="nil"/>
              <w:left w:val="nil"/>
              <w:bottom w:val="nil"/>
              <w:right w:val="nil"/>
            </w:tcBorders>
            <w:shd w:val="clear" w:color="000000" w:fill="FFFFFF"/>
            <w:noWrap/>
            <w:vAlign w:val="center"/>
            <w:hideMark/>
          </w:tcPr>
          <w:p w14:paraId="65F53677" w14:textId="0B5C8253" w:rsidR="00611F29" w:rsidRPr="004D3964" w:rsidRDefault="00611F29" w:rsidP="00611F29">
            <w:pPr>
              <w:jc w:val="center"/>
              <w:rPr>
                <w:b/>
                <w:bCs/>
                <w:lang w:val="fr-FR" w:eastAsia="fr-FR"/>
              </w:rPr>
            </w:pPr>
            <w:r w:rsidRPr="004D3964">
              <w:rPr>
                <w:b/>
                <w:bCs/>
                <w:lang w:val="fr-FR" w:eastAsia="fr-FR"/>
              </w:rPr>
              <w:t>.640</w:t>
            </w:r>
          </w:p>
        </w:tc>
        <w:tc>
          <w:tcPr>
            <w:tcW w:w="1184" w:type="dxa"/>
            <w:tcBorders>
              <w:top w:val="nil"/>
              <w:left w:val="nil"/>
              <w:bottom w:val="nil"/>
              <w:right w:val="nil"/>
            </w:tcBorders>
            <w:shd w:val="clear" w:color="000000" w:fill="FFFFFF"/>
            <w:noWrap/>
            <w:vAlign w:val="bottom"/>
            <w:hideMark/>
          </w:tcPr>
          <w:p w14:paraId="0B375384" w14:textId="62686E6E" w:rsidR="00611F29" w:rsidRPr="004D3964" w:rsidRDefault="00611F29" w:rsidP="00611F29">
            <w:pPr>
              <w:jc w:val="center"/>
              <w:rPr>
                <w:lang w:val="fr-FR" w:eastAsia="fr-FR"/>
              </w:rPr>
            </w:pPr>
            <w:r w:rsidRPr="004D3964">
              <w:rPr>
                <w:lang w:val="fr-FR" w:eastAsia="fr-FR"/>
              </w:rPr>
              <w:t>.124</w:t>
            </w:r>
          </w:p>
        </w:tc>
      </w:tr>
      <w:tr w:rsidR="00611F29" w:rsidRPr="004D3964" w14:paraId="2904172B" w14:textId="77777777" w:rsidTr="00611F29">
        <w:trPr>
          <w:trHeight w:val="312"/>
        </w:trPr>
        <w:tc>
          <w:tcPr>
            <w:tcW w:w="1134" w:type="dxa"/>
            <w:tcBorders>
              <w:top w:val="nil"/>
              <w:left w:val="nil"/>
              <w:bottom w:val="single" w:sz="4" w:space="0" w:color="auto"/>
              <w:right w:val="nil"/>
            </w:tcBorders>
            <w:shd w:val="clear" w:color="000000" w:fill="FFFFFF"/>
            <w:noWrap/>
            <w:vAlign w:val="center"/>
            <w:hideMark/>
          </w:tcPr>
          <w:p w14:paraId="5E3BEC9A" w14:textId="0FACC93E" w:rsidR="00611F29" w:rsidRPr="004D3964" w:rsidRDefault="00611F29" w:rsidP="00611F29">
            <w:pPr>
              <w:rPr>
                <w:lang w:val="fr-FR" w:eastAsia="fr-FR"/>
              </w:rPr>
            </w:pPr>
            <w:r w:rsidRPr="004D3964">
              <w:rPr>
                <w:lang w:val="fr-FR" w:eastAsia="fr-FR"/>
              </w:rPr>
              <w:t>20</w:t>
            </w:r>
          </w:p>
        </w:tc>
        <w:tc>
          <w:tcPr>
            <w:tcW w:w="1134" w:type="dxa"/>
            <w:tcBorders>
              <w:top w:val="nil"/>
              <w:left w:val="nil"/>
              <w:bottom w:val="single" w:sz="4" w:space="0" w:color="auto"/>
              <w:right w:val="nil"/>
            </w:tcBorders>
            <w:shd w:val="clear" w:color="000000" w:fill="FFFFFF"/>
            <w:noWrap/>
            <w:vAlign w:val="center"/>
            <w:hideMark/>
          </w:tcPr>
          <w:p w14:paraId="3BF0BE64" w14:textId="3EA00967" w:rsidR="00611F29" w:rsidRPr="004D3964" w:rsidRDefault="00611F29" w:rsidP="00611F29">
            <w:pPr>
              <w:jc w:val="center"/>
              <w:rPr>
                <w:lang w:val="fr-FR" w:eastAsia="fr-FR"/>
              </w:rPr>
            </w:pPr>
            <w:r w:rsidRPr="004D3964">
              <w:rPr>
                <w:lang w:val="fr-FR" w:eastAsia="fr-FR"/>
              </w:rPr>
              <w:t>.089</w:t>
            </w:r>
          </w:p>
        </w:tc>
        <w:tc>
          <w:tcPr>
            <w:tcW w:w="1276" w:type="dxa"/>
            <w:tcBorders>
              <w:top w:val="nil"/>
              <w:left w:val="nil"/>
              <w:bottom w:val="single" w:sz="4" w:space="0" w:color="auto"/>
              <w:right w:val="nil"/>
            </w:tcBorders>
            <w:shd w:val="clear" w:color="000000" w:fill="FFFFFF"/>
            <w:noWrap/>
            <w:vAlign w:val="center"/>
            <w:hideMark/>
          </w:tcPr>
          <w:p w14:paraId="1DC4D221" w14:textId="31AA3E33" w:rsidR="00611F29" w:rsidRPr="004D3964" w:rsidRDefault="00611F29" w:rsidP="00611F29">
            <w:pPr>
              <w:jc w:val="center"/>
              <w:rPr>
                <w:lang w:val="fr-FR" w:eastAsia="fr-FR"/>
              </w:rPr>
            </w:pPr>
            <w:r w:rsidRPr="004D3964">
              <w:rPr>
                <w:lang w:val="fr-FR" w:eastAsia="fr-FR"/>
              </w:rPr>
              <w:t>-.184</w:t>
            </w:r>
          </w:p>
        </w:tc>
        <w:tc>
          <w:tcPr>
            <w:tcW w:w="1134" w:type="dxa"/>
            <w:tcBorders>
              <w:top w:val="nil"/>
              <w:left w:val="nil"/>
              <w:bottom w:val="single" w:sz="4" w:space="0" w:color="auto"/>
              <w:right w:val="nil"/>
            </w:tcBorders>
            <w:shd w:val="clear" w:color="000000" w:fill="FFFFFF"/>
            <w:noWrap/>
            <w:vAlign w:val="center"/>
            <w:hideMark/>
          </w:tcPr>
          <w:p w14:paraId="22BE00A0" w14:textId="6BA327F9" w:rsidR="00611F29" w:rsidRPr="004D3964" w:rsidRDefault="00611F29" w:rsidP="00611F29">
            <w:pPr>
              <w:jc w:val="center"/>
              <w:rPr>
                <w:i/>
                <w:iCs/>
                <w:u w:val="single"/>
                <w:lang w:val="fr-FR" w:eastAsia="fr-FR"/>
              </w:rPr>
            </w:pPr>
            <w:r w:rsidRPr="004D3964">
              <w:rPr>
                <w:i/>
                <w:iCs/>
                <w:u w:val="single"/>
                <w:lang w:val="fr-FR" w:eastAsia="fr-FR"/>
              </w:rPr>
              <w:t>-.003</w:t>
            </w:r>
          </w:p>
        </w:tc>
        <w:tc>
          <w:tcPr>
            <w:tcW w:w="1180" w:type="dxa"/>
            <w:tcBorders>
              <w:top w:val="nil"/>
              <w:left w:val="nil"/>
              <w:bottom w:val="single" w:sz="4" w:space="0" w:color="auto"/>
              <w:right w:val="nil"/>
            </w:tcBorders>
            <w:shd w:val="clear" w:color="000000" w:fill="FFFFFF"/>
            <w:noWrap/>
            <w:vAlign w:val="center"/>
            <w:hideMark/>
          </w:tcPr>
          <w:p w14:paraId="6E2ABC49" w14:textId="04B04E74" w:rsidR="00611F29" w:rsidRPr="004D3964" w:rsidRDefault="00611F29" w:rsidP="00611F29">
            <w:pPr>
              <w:jc w:val="center"/>
              <w:rPr>
                <w:b/>
                <w:bCs/>
                <w:lang w:val="fr-FR" w:eastAsia="fr-FR"/>
              </w:rPr>
            </w:pPr>
            <w:r w:rsidRPr="004D3964">
              <w:rPr>
                <w:b/>
                <w:bCs/>
                <w:lang w:val="fr-FR" w:eastAsia="fr-FR"/>
              </w:rPr>
              <w:t>.600</w:t>
            </w:r>
          </w:p>
        </w:tc>
        <w:tc>
          <w:tcPr>
            <w:tcW w:w="1180" w:type="dxa"/>
            <w:tcBorders>
              <w:top w:val="nil"/>
              <w:left w:val="nil"/>
              <w:bottom w:val="single" w:sz="4" w:space="0" w:color="auto"/>
              <w:right w:val="nil"/>
            </w:tcBorders>
            <w:shd w:val="clear" w:color="000000" w:fill="FFFFFF"/>
            <w:noWrap/>
            <w:vAlign w:val="center"/>
            <w:hideMark/>
          </w:tcPr>
          <w:p w14:paraId="78862544" w14:textId="78C2C095" w:rsidR="00611F29" w:rsidRPr="004D3964" w:rsidRDefault="00611F29" w:rsidP="00611F29">
            <w:pPr>
              <w:jc w:val="center"/>
              <w:rPr>
                <w:b/>
                <w:bCs/>
                <w:lang w:val="fr-FR" w:eastAsia="fr-FR"/>
              </w:rPr>
            </w:pPr>
            <w:r w:rsidRPr="004D3964">
              <w:rPr>
                <w:b/>
                <w:bCs/>
                <w:lang w:val="fr-FR" w:eastAsia="fr-FR"/>
              </w:rPr>
              <w:t>.609</w:t>
            </w:r>
          </w:p>
        </w:tc>
        <w:tc>
          <w:tcPr>
            <w:tcW w:w="1184" w:type="dxa"/>
            <w:tcBorders>
              <w:top w:val="nil"/>
              <w:left w:val="nil"/>
              <w:bottom w:val="single" w:sz="4" w:space="0" w:color="auto"/>
              <w:right w:val="nil"/>
            </w:tcBorders>
            <w:shd w:val="clear" w:color="000000" w:fill="FFFFFF"/>
            <w:noWrap/>
            <w:vAlign w:val="bottom"/>
            <w:hideMark/>
          </w:tcPr>
          <w:p w14:paraId="4D509F82" w14:textId="0B2FF3BD" w:rsidR="00611F29" w:rsidRPr="004D3964" w:rsidRDefault="00611F29" w:rsidP="00611F29">
            <w:pPr>
              <w:jc w:val="center"/>
              <w:rPr>
                <w:lang w:val="fr-FR" w:eastAsia="fr-FR"/>
              </w:rPr>
            </w:pPr>
            <w:r w:rsidRPr="004D3964">
              <w:rPr>
                <w:lang w:val="fr-FR" w:eastAsia="fr-FR"/>
              </w:rPr>
              <w:t>.228</w:t>
            </w:r>
          </w:p>
        </w:tc>
      </w:tr>
      <w:tr w:rsidR="00611F29" w:rsidRPr="004D3964" w14:paraId="07E207CF" w14:textId="77777777" w:rsidTr="00611F29">
        <w:trPr>
          <w:trHeight w:val="312"/>
        </w:trPr>
        <w:tc>
          <w:tcPr>
            <w:tcW w:w="1134" w:type="dxa"/>
            <w:tcBorders>
              <w:top w:val="nil"/>
              <w:left w:val="nil"/>
              <w:bottom w:val="single" w:sz="4" w:space="0" w:color="auto"/>
              <w:right w:val="nil"/>
            </w:tcBorders>
            <w:shd w:val="clear" w:color="000000" w:fill="FFFFFF"/>
            <w:noWrap/>
            <w:vAlign w:val="center"/>
            <w:hideMark/>
          </w:tcPr>
          <w:p w14:paraId="4AB45507" w14:textId="77777777" w:rsidR="00611F29" w:rsidRPr="004D3964" w:rsidRDefault="00611F29" w:rsidP="00611F29">
            <w:pPr>
              <w:rPr>
                <w:lang w:val="fr-FR" w:eastAsia="fr-FR"/>
              </w:rPr>
            </w:pPr>
            <w:r w:rsidRPr="004D3964">
              <w:rPr>
                <w:lang w:val="fr-FR" w:eastAsia="fr-FR"/>
              </w:rPr>
              <w:t>ω</w:t>
            </w:r>
          </w:p>
        </w:tc>
        <w:tc>
          <w:tcPr>
            <w:tcW w:w="1134" w:type="dxa"/>
            <w:tcBorders>
              <w:top w:val="nil"/>
              <w:left w:val="nil"/>
              <w:bottom w:val="single" w:sz="4" w:space="0" w:color="auto"/>
              <w:right w:val="nil"/>
            </w:tcBorders>
            <w:shd w:val="clear" w:color="000000" w:fill="FFFFFF"/>
            <w:noWrap/>
            <w:vAlign w:val="center"/>
            <w:hideMark/>
          </w:tcPr>
          <w:p w14:paraId="032ED373" w14:textId="0A043F3F" w:rsidR="00611F29" w:rsidRPr="004D3964" w:rsidRDefault="00611F29" w:rsidP="00611F29">
            <w:pPr>
              <w:jc w:val="center"/>
              <w:rPr>
                <w:lang w:val="fr-FR" w:eastAsia="fr-FR"/>
              </w:rPr>
            </w:pPr>
            <w:r w:rsidRPr="004D3964">
              <w:rPr>
                <w:lang w:val="fr-FR" w:eastAsia="fr-FR"/>
              </w:rPr>
              <w:t>.888</w:t>
            </w:r>
          </w:p>
        </w:tc>
        <w:tc>
          <w:tcPr>
            <w:tcW w:w="1276" w:type="dxa"/>
            <w:tcBorders>
              <w:top w:val="nil"/>
              <w:left w:val="nil"/>
              <w:bottom w:val="single" w:sz="4" w:space="0" w:color="auto"/>
              <w:right w:val="nil"/>
            </w:tcBorders>
            <w:shd w:val="clear" w:color="000000" w:fill="FFFFFF"/>
            <w:noWrap/>
            <w:vAlign w:val="center"/>
            <w:hideMark/>
          </w:tcPr>
          <w:p w14:paraId="36729774" w14:textId="3D282304" w:rsidR="00611F29" w:rsidRPr="004D3964" w:rsidRDefault="00611F29" w:rsidP="00611F29">
            <w:pPr>
              <w:jc w:val="center"/>
              <w:rPr>
                <w:lang w:val="fr-FR" w:eastAsia="fr-FR"/>
              </w:rPr>
            </w:pPr>
            <w:r w:rsidRPr="004D3964">
              <w:rPr>
                <w:lang w:val="fr-FR" w:eastAsia="fr-FR"/>
              </w:rPr>
              <w:t>.788</w:t>
            </w:r>
          </w:p>
        </w:tc>
        <w:tc>
          <w:tcPr>
            <w:tcW w:w="1134" w:type="dxa"/>
            <w:tcBorders>
              <w:top w:val="nil"/>
              <w:left w:val="nil"/>
              <w:bottom w:val="single" w:sz="4" w:space="0" w:color="auto"/>
              <w:right w:val="nil"/>
            </w:tcBorders>
            <w:shd w:val="clear" w:color="000000" w:fill="FFFFFF"/>
            <w:noWrap/>
            <w:vAlign w:val="center"/>
            <w:hideMark/>
          </w:tcPr>
          <w:p w14:paraId="65290B37" w14:textId="323EE738" w:rsidR="00611F29" w:rsidRPr="004D3964" w:rsidRDefault="00611F29" w:rsidP="00611F29">
            <w:pPr>
              <w:jc w:val="center"/>
              <w:rPr>
                <w:iCs/>
                <w:lang w:val="fr-FR" w:eastAsia="fr-FR"/>
              </w:rPr>
            </w:pPr>
            <w:r w:rsidRPr="004D3964">
              <w:rPr>
                <w:iCs/>
                <w:lang w:val="fr-FR" w:eastAsia="fr-FR"/>
              </w:rPr>
              <w:t>.659</w:t>
            </w:r>
          </w:p>
        </w:tc>
        <w:tc>
          <w:tcPr>
            <w:tcW w:w="1180" w:type="dxa"/>
            <w:tcBorders>
              <w:top w:val="nil"/>
              <w:left w:val="nil"/>
              <w:bottom w:val="single" w:sz="4" w:space="0" w:color="auto"/>
              <w:right w:val="nil"/>
            </w:tcBorders>
            <w:shd w:val="clear" w:color="000000" w:fill="FFFFFF"/>
            <w:noWrap/>
            <w:vAlign w:val="center"/>
            <w:hideMark/>
          </w:tcPr>
          <w:p w14:paraId="72A03829" w14:textId="55892645" w:rsidR="00611F29" w:rsidRPr="004D3964" w:rsidRDefault="00611F29" w:rsidP="00611F29">
            <w:pPr>
              <w:jc w:val="center"/>
              <w:rPr>
                <w:bCs/>
                <w:lang w:val="fr-FR" w:eastAsia="fr-FR"/>
              </w:rPr>
            </w:pPr>
            <w:r w:rsidRPr="004D3964">
              <w:rPr>
                <w:bCs/>
                <w:lang w:val="fr-FR" w:eastAsia="fr-FR"/>
              </w:rPr>
              <w:t>.784</w:t>
            </w:r>
          </w:p>
        </w:tc>
        <w:tc>
          <w:tcPr>
            <w:tcW w:w="1180" w:type="dxa"/>
            <w:tcBorders>
              <w:top w:val="nil"/>
              <w:left w:val="nil"/>
              <w:bottom w:val="single" w:sz="4" w:space="0" w:color="auto"/>
              <w:right w:val="nil"/>
            </w:tcBorders>
            <w:shd w:val="clear" w:color="000000" w:fill="FFFFFF"/>
            <w:noWrap/>
            <w:vAlign w:val="center"/>
            <w:hideMark/>
          </w:tcPr>
          <w:p w14:paraId="07976E6A" w14:textId="2BC5CA6C" w:rsidR="00611F29" w:rsidRPr="004D3964" w:rsidRDefault="00611F29" w:rsidP="00611F29">
            <w:pPr>
              <w:jc w:val="center"/>
              <w:rPr>
                <w:bCs/>
                <w:lang w:val="fr-FR" w:eastAsia="fr-FR"/>
              </w:rPr>
            </w:pPr>
            <w:r w:rsidRPr="004D3964">
              <w:rPr>
                <w:bCs/>
                <w:lang w:val="fr-FR" w:eastAsia="fr-FR"/>
              </w:rPr>
              <w:t>.916</w:t>
            </w:r>
          </w:p>
        </w:tc>
        <w:tc>
          <w:tcPr>
            <w:tcW w:w="1184" w:type="dxa"/>
            <w:tcBorders>
              <w:top w:val="nil"/>
              <w:left w:val="nil"/>
              <w:bottom w:val="single" w:sz="4" w:space="0" w:color="auto"/>
              <w:right w:val="nil"/>
            </w:tcBorders>
            <w:shd w:val="clear" w:color="000000" w:fill="FFFFFF"/>
            <w:noWrap/>
            <w:vAlign w:val="bottom"/>
            <w:hideMark/>
          </w:tcPr>
          <w:p w14:paraId="5773932D" w14:textId="77777777" w:rsidR="00611F29" w:rsidRPr="004D3964" w:rsidRDefault="00611F29" w:rsidP="00611F29">
            <w:pPr>
              <w:jc w:val="center"/>
              <w:rPr>
                <w:lang w:val="fr-FR" w:eastAsia="fr-FR"/>
              </w:rPr>
            </w:pPr>
            <w:r w:rsidRPr="004D3964">
              <w:rPr>
                <w:lang w:val="fr-FR" w:eastAsia="fr-FR"/>
              </w:rPr>
              <w:t> </w:t>
            </w:r>
          </w:p>
        </w:tc>
      </w:tr>
    </w:tbl>
    <w:p w14:paraId="6C9895E2" w14:textId="0993F971" w:rsidR="00611F29" w:rsidRPr="004D3964" w:rsidRDefault="00611F29" w:rsidP="007331AF">
      <w:pPr>
        <w:ind w:right="656"/>
        <w:jc w:val="both"/>
        <w:rPr>
          <w:bCs/>
        </w:rPr>
      </w:pPr>
      <w:r w:rsidRPr="004D3964">
        <w:rPr>
          <w:bCs/>
          <w:i/>
        </w:rPr>
        <w:t>Notes</w:t>
      </w:r>
      <w:r w:rsidRPr="004D3964">
        <w:rPr>
          <w:bCs/>
        </w:rPr>
        <w:t xml:space="preserve">. EPR = Eating for Physical Rather than Emotional Reasons; λ = factor loadings; UPE = Unconditional Permission to Eat; RHSC = Reliance on Hunger and Satiety Cues; BFC = Body-Food Choice Congruence; </w:t>
      </w:r>
      <w:r w:rsidR="00724025" w:rsidRPr="00724025">
        <w:rPr>
          <w:bCs/>
        </w:rPr>
        <w:t xml:space="preserve">S-factor = specific factor; </w:t>
      </w:r>
      <w:r w:rsidRPr="004D3964">
        <w:rPr>
          <w:bCs/>
        </w:rPr>
        <w:t>G-factor = global factor; δ = Uniqueness; ω = McDonald’s omega. Non-significant loadings and correlations are underlined and italicized.</w:t>
      </w:r>
    </w:p>
    <w:p w14:paraId="49A2ADE9" w14:textId="77777777" w:rsidR="00611F29" w:rsidRPr="004D3964" w:rsidRDefault="00611F29">
      <w:pPr>
        <w:rPr>
          <w:bCs/>
        </w:rPr>
      </w:pPr>
      <w:r w:rsidRPr="004D3964">
        <w:rPr>
          <w:bCs/>
        </w:rPr>
        <w:br w:type="page"/>
      </w:r>
    </w:p>
    <w:p w14:paraId="70845F85" w14:textId="73B6CC86" w:rsidR="007331AF" w:rsidRPr="00786FE3" w:rsidRDefault="00611F29" w:rsidP="007331AF">
      <w:pPr>
        <w:ind w:right="656"/>
        <w:jc w:val="both"/>
        <w:rPr>
          <w:bCs/>
        </w:rPr>
      </w:pPr>
      <w:r w:rsidRPr="00786FE3">
        <w:rPr>
          <w:bCs/>
        </w:rPr>
        <w:lastRenderedPageBreak/>
        <w:t>Table 4</w:t>
      </w:r>
    </w:p>
    <w:p w14:paraId="46D11C47" w14:textId="5A974928" w:rsidR="00611F29" w:rsidRPr="00786FE3" w:rsidRDefault="00611F29" w:rsidP="007331AF">
      <w:pPr>
        <w:ind w:right="656"/>
        <w:jc w:val="both"/>
        <w:rPr>
          <w:bCs/>
          <w:i/>
        </w:rPr>
      </w:pPr>
      <w:r w:rsidRPr="00786FE3">
        <w:rPr>
          <w:bCs/>
          <w:i/>
        </w:rPr>
        <w:t>Construct Validity Analyses of the I</w:t>
      </w:r>
      <w:r w:rsidR="00786FE3" w:rsidRPr="00786FE3">
        <w:rPr>
          <w:bCs/>
          <w:i/>
        </w:rPr>
        <w:t>ntuitive Eating Scale-2</w:t>
      </w:r>
    </w:p>
    <w:tbl>
      <w:tblPr>
        <w:tblW w:w="8823" w:type="dxa"/>
        <w:tblCellMar>
          <w:left w:w="70" w:type="dxa"/>
          <w:right w:w="70" w:type="dxa"/>
        </w:tblCellMar>
        <w:tblLook w:val="04A0" w:firstRow="1" w:lastRow="0" w:firstColumn="1" w:lastColumn="0" w:noHBand="0" w:noVBand="1"/>
      </w:tblPr>
      <w:tblGrid>
        <w:gridCol w:w="2835"/>
        <w:gridCol w:w="1240"/>
        <w:gridCol w:w="1028"/>
        <w:gridCol w:w="1240"/>
        <w:gridCol w:w="1240"/>
        <w:gridCol w:w="1240"/>
      </w:tblGrid>
      <w:tr w:rsidR="00724025" w:rsidRPr="00786FE3" w14:paraId="0F15386C" w14:textId="77777777" w:rsidTr="0026068B">
        <w:trPr>
          <w:trHeight w:val="312"/>
        </w:trPr>
        <w:tc>
          <w:tcPr>
            <w:tcW w:w="2835" w:type="dxa"/>
            <w:tcBorders>
              <w:top w:val="single" w:sz="4" w:space="0" w:color="auto"/>
              <w:left w:val="nil"/>
              <w:right w:val="nil"/>
            </w:tcBorders>
            <w:shd w:val="clear" w:color="000000" w:fill="FFFFFF"/>
            <w:noWrap/>
            <w:vAlign w:val="bottom"/>
          </w:tcPr>
          <w:p w14:paraId="6030AEE2" w14:textId="77777777" w:rsidR="00724025" w:rsidRPr="00786FE3" w:rsidRDefault="00724025" w:rsidP="00611F29">
            <w:pPr>
              <w:rPr>
                <w:color w:val="000000"/>
                <w:lang w:eastAsia="fr-FR"/>
              </w:rPr>
            </w:pPr>
          </w:p>
        </w:tc>
        <w:tc>
          <w:tcPr>
            <w:tcW w:w="5988" w:type="dxa"/>
            <w:gridSpan w:val="5"/>
            <w:tcBorders>
              <w:top w:val="single" w:sz="4" w:space="0" w:color="auto"/>
              <w:left w:val="nil"/>
              <w:bottom w:val="single" w:sz="4" w:space="0" w:color="auto"/>
              <w:right w:val="nil"/>
            </w:tcBorders>
            <w:shd w:val="clear" w:color="000000" w:fill="FFFFFF"/>
            <w:vAlign w:val="center"/>
          </w:tcPr>
          <w:p w14:paraId="12D1A0DF" w14:textId="6CFD3E7D" w:rsidR="00724025" w:rsidRPr="00724025" w:rsidRDefault="00724025" w:rsidP="00611F29">
            <w:pPr>
              <w:jc w:val="center"/>
              <w:rPr>
                <w:color w:val="000000"/>
                <w:lang w:eastAsia="fr-FR"/>
              </w:rPr>
            </w:pPr>
            <w:r w:rsidRPr="0026068B">
              <w:rPr>
                <w:bCs/>
              </w:rPr>
              <w:t>Intuitive Eating Scale-2</w:t>
            </w:r>
          </w:p>
        </w:tc>
      </w:tr>
      <w:tr w:rsidR="00611F29" w:rsidRPr="00786FE3" w14:paraId="1C16AA9B" w14:textId="77777777" w:rsidTr="0026068B">
        <w:trPr>
          <w:trHeight w:val="312"/>
        </w:trPr>
        <w:tc>
          <w:tcPr>
            <w:tcW w:w="2835" w:type="dxa"/>
            <w:tcBorders>
              <w:left w:val="nil"/>
              <w:bottom w:val="single" w:sz="4" w:space="0" w:color="auto"/>
              <w:right w:val="nil"/>
            </w:tcBorders>
            <w:shd w:val="clear" w:color="000000" w:fill="FFFFFF"/>
            <w:noWrap/>
            <w:vAlign w:val="bottom"/>
            <w:hideMark/>
          </w:tcPr>
          <w:p w14:paraId="2CAF18C1" w14:textId="77777777" w:rsidR="00611F29" w:rsidRPr="00786FE3" w:rsidRDefault="00611F29" w:rsidP="00611F29">
            <w:pPr>
              <w:rPr>
                <w:color w:val="000000"/>
                <w:lang w:eastAsia="fr-FR"/>
              </w:rPr>
            </w:pPr>
            <w:r w:rsidRPr="00786FE3">
              <w:rPr>
                <w:color w:val="000000"/>
                <w:lang w:eastAsia="fr-FR"/>
              </w:rPr>
              <w:t> </w:t>
            </w:r>
          </w:p>
        </w:tc>
        <w:tc>
          <w:tcPr>
            <w:tcW w:w="1240" w:type="dxa"/>
            <w:tcBorders>
              <w:top w:val="single" w:sz="4" w:space="0" w:color="auto"/>
              <w:left w:val="nil"/>
              <w:bottom w:val="single" w:sz="4" w:space="0" w:color="auto"/>
              <w:right w:val="nil"/>
            </w:tcBorders>
            <w:shd w:val="clear" w:color="000000" w:fill="FFFFFF"/>
            <w:vAlign w:val="center"/>
            <w:hideMark/>
          </w:tcPr>
          <w:p w14:paraId="7EA2E0A4" w14:textId="77777777" w:rsidR="00611F29" w:rsidRDefault="00611F29" w:rsidP="00611F29">
            <w:pPr>
              <w:jc w:val="center"/>
              <w:rPr>
                <w:color w:val="000000"/>
                <w:lang w:eastAsia="fr-FR"/>
              </w:rPr>
            </w:pPr>
            <w:r w:rsidRPr="00786FE3">
              <w:rPr>
                <w:color w:val="000000"/>
                <w:lang w:eastAsia="fr-FR"/>
              </w:rPr>
              <w:t>EPR</w:t>
            </w:r>
          </w:p>
          <w:p w14:paraId="545566E0" w14:textId="778EA5B8" w:rsidR="00724025" w:rsidRPr="00786FE3" w:rsidRDefault="00724025" w:rsidP="00611F29">
            <w:pPr>
              <w:jc w:val="center"/>
              <w:rPr>
                <w:color w:val="000000"/>
                <w:lang w:eastAsia="fr-FR"/>
              </w:rPr>
            </w:pPr>
            <w:r w:rsidRPr="00724025">
              <w:rPr>
                <w:color w:val="000000"/>
                <w:lang w:eastAsia="fr-FR"/>
              </w:rPr>
              <w:t>S-factor</w:t>
            </w:r>
          </w:p>
        </w:tc>
        <w:tc>
          <w:tcPr>
            <w:tcW w:w="1028" w:type="dxa"/>
            <w:tcBorders>
              <w:top w:val="single" w:sz="4" w:space="0" w:color="auto"/>
              <w:left w:val="nil"/>
              <w:bottom w:val="single" w:sz="4" w:space="0" w:color="auto"/>
              <w:right w:val="nil"/>
            </w:tcBorders>
            <w:shd w:val="clear" w:color="000000" w:fill="FFFFFF"/>
            <w:vAlign w:val="center"/>
            <w:hideMark/>
          </w:tcPr>
          <w:p w14:paraId="233884B6" w14:textId="77777777" w:rsidR="00611F29" w:rsidRDefault="00611F29" w:rsidP="00611F29">
            <w:pPr>
              <w:jc w:val="center"/>
              <w:rPr>
                <w:color w:val="000000"/>
                <w:lang w:eastAsia="fr-FR"/>
              </w:rPr>
            </w:pPr>
            <w:r w:rsidRPr="00786FE3">
              <w:rPr>
                <w:color w:val="000000"/>
                <w:lang w:eastAsia="fr-FR"/>
              </w:rPr>
              <w:t>UPE</w:t>
            </w:r>
          </w:p>
          <w:p w14:paraId="6B587324" w14:textId="5900E45F" w:rsidR="00724025" w:rsidRPr="00786FE3" w:rsidRDefault="00724025" w:rsidP="00611F29">
            <w:pPr>
              <w:jc w:val="center"/>
              <w:rPr>
                <w:color w:val="000000"/>
                <w:lang w:eastAsia="fr-FR"/>
              </w:rPr>
            </w:pPr>
            <w:r w:rsidRPr="00724025">
              <w:rPr>
                <w:color w:val="000000"/>
                <w:lang w:eastAsia="fr-FR"/>
              </w:rPr>
              <w:t>S-factor</w:t>
            </w:r>
          </w:p>
        </w:tc>
        <w:tc>
          <w:tcPr>
            <w:tcW w:w="1240" w:type="dxa"/>
            <w:tcBorders>
              <w:top w:val="single" w:sz="4" w:space="0" w:color="auto"/>
              <w:left w:val="nil"/>
              <w:bottom w:val="single" w:sz="4" w:space="0" w:color="auto"/>
              <w:right w:val="nil"/>
            </w:tcBorders>
            <w:shd w:val="clear" w:color="000000" w:fill="FFFFFF"/>
            <w:vAlign w:val="center"/>
            <w:hideMark/>
          </w:tcPr>
          <w:p w14:paraId="051CA180" w14:textId="77777777" w:rsidR="00611F29" w:rsidRDefault="00611F29" w:rsidP="00611F29">
            <w:pPr>
              <w:jc w:val="center"/>
              <w:rPr>
                <w:color w:val="000000"/>
                <w:lang w:eastAsia="fr-FR"/>
              </w:rPr>
            </w:pPr>
            <w:r w:rsidRPr="00786FE3">
              <w:rPr>
                <w:color w:val="000000"/>
                <w:lang w:eastAsia="fr-FR"/>
              </w:rPr>
              <w:t>RHSC</w:t>
            </w:r>
          </w:p>
          <w:p w14:paraId="3B462F21" w14:textId="727B7D8B" w:rsidR="00724025" w:rsidRPr="00786FE3" w:rsidRDefault="00724025" w:rsidP="00611F29">
            <w:pPr>
              <w:jc w:val="center"/>
              <w:rPr>
                <w:color w:val="000000"/>
                <w:lang w:eastAsia="fr-FR"/>
              </w:rPr>
            </w:pPr>
            <w:r w:rsidRPr="00724025">
              <w:rPr>
                <w:color w:val="000000"/>
                <w:lang w:eastAsia="fr-FR"/>
              </w:rPr>
              <w:t>S-factor</w:t>
            </w:r>
          </w:p>
        </w:tc>
        <w:tc>
          <w:tcPr>
            <w:tcW w:w="1240" w:type="dxa"/>
            <w:tcBorders>
              <w:top w:val="single" w:sz="4" w:space="0" w:color="auto"/>
              <w:left w:val="nil"/>
              <w:bottom w:val="single" w:sz="4" w:space="0" w:color="auto"/>
              <w:right w:val="nil"/>
            </w:tcBorders>
            <w:shd w:val="clear" w:color="000000" w:fill="FFFFFF"/>
            <w:vAlign w:val="center"/>
            <w:hideMark/>
          </w:tcPr>
          <w:p w14:paraId="11C284A1" w14:textId="77777777" w:rsidR="00611F29" w:rsidRDefault="00611F29" w:rsidP="00611F29">
            <w:pPr>
              <w:jc w:val="center"/>
              <w:rPr>
                <w:color w:val="000000"/>
                <w:lang w:eastAsia="fr-FR"/>
              </w:rPr>
            </w:pPr>
            <w:r w:rsidRPr="00786FE3">
              <w:rPr>
                <w:color w:val="000000"/>
                <w:lang w:eastAsia="fr-FR"/>
              </w:rPr>
              <w:t>BFC</w:t>
            </w:r>
          </w:p>
          <w:p w14:paraId="0E8AD2FE" w14:textId="4B06A1BC" w:rsidR="00724025" w:rsidRPr="00786FE3" w:rsidRDefault="00724025" w:rsidP="00611F29">
            <w:pPr>
              <w:jc w:val="center"/>
              <w:rPr>
                <w:color w:val="000000"/>
                <w:lang w:eastAsia="fr-FR"/>
              </w:rPr>
            </w:pPr>
            <w:r w:rsidRPr="00724025">
              <w:rPr>
                <w:color w:val="000000"/>
                <w:lang w:eastAsia="fr-FR"/>
              </w:rPr>
              <w:t>S-factor</w:t>
            </w:r>
          </w:p>
        </w:tc>
        <w:tc>
          <w:tcPr>
            <w:tcW w:w="1240" w:type="dxa"/>
            <w:tcBorders>
              <w:top w:val="single" w:sz="4" w:space="0" w:color="auto"/>
              <w:left w:val="nil"/>
              <w:bottom w:val="single" w:sz="4" w:space="0" w:color="auto"/>
              <w:right w:val="nil"/>
            </w:tcBorders>
            <w:shd w:val="clear" w:color="000000" w:fill="FFFFFF"/>
            <w:vAlign w:val="center"/>
            <w:hideMark/>
          </w:tcPr>
          <w:p w14:paraId="7ECD111E" w14:textId="77777777" w:rsidR="00611F29" w:rsidRPr="00786FE3" w:rsidRDefault="00611F29" w:rsidP="00611F29">
            <w:pPr>
              <w:jc w:val="center"/>
              <w:rPr>
                <w:color w:val="000000"/>
                <w:lang w:eastAsia="fr-FR"/>
              </w:rPr>
            </w:pPr>
            <w:r w:rsidRPr="00786FE3">
              <w:rPr>
                <w:color w:val="000000"/>
                <w:lang w:eastAsia="fr-FR"/>
              </w:rPr>
              <w:t>G-Factor</w:t>
            </w:r>
          </w:p>
        </w:tc>
      </w:tr>
      <w:tr w:rsidR="00611F29" w:rsidRPr="00786FE3" w14:paraId="7F0FDF81" w14:textId="77777777" w:rsidTr="0026068B">
        <w:trPr>
          <w:trHeight w:val="312"/>
        </w:trPr>
        <w:tc>
          <w:tcPr>
            <w:tcW w:w="2835" w:type="dxa"/>
            <w:tcBorders>
              <w:top w:val="nil"/>
              <w:left w:val="nil"/>
              <w:bottom w:val="nil"/>
              <w:right w:val="nil"/>
            </w:tcBorders>
            <w:shd w:val="clear" w:color="000000" w:fill="FFFFFF"/>
            <w:noWrap/>
            <w:vAlign w:val="center"/>
            <w:hideMark/>
          </w:tcPr>
          <w:p w14:paraId="2C9BB5C8" w14:textId="77777777" w:rsidR="00611F29" w:rsidRPr="00786FE3" w:rsidRDefault="00611F29" w:rsidP="00611F29">
            <w:pPr>
              <w:rPr>
                <w:color w:val="000000"/>
                <w:lang w:eastAsia="fr-FR"/>
              </w:rPr>
            </w:pPr>
            <w:r w:rsidRPr="00786FE3">
              <w:rPr>
                <w:color w:val="000000"/>
                <w:lang w:eastAsia="fr-FR"/>
              </w:rPr>
              <w:t>Self-esteem</w:t>
            </w:r>
          </w:p>
        </w:tc>
        <w:tc>
          <w:tcPr>
            <w:tcW w:w="1240" w:type="dxa"/>
            <w:tcBorders>
              <w:top w:val="nil"/>
              <w:left w:val="nil"/>
              <w:bottom w:val="nil"/>
              <w:right w:val="nil"/>
            </w:tcBorders>
            <w:shd w:val="clear" w:color="000000" w:fill="FFFFFF"/>
            <w:noWrap/>
            <w:vAlign w:val="bottom"/>
            <w:hideMark/>
          </w:tcPr>
          <w:p w14:paraId="6C997958" w14:textId="77777777" w:rsidR="00611F29" w:rsidRPr="00786FE3" w:rsidRDefault="00611F29" w:rsidP="00611F29">
            <w:pPr>
              <w:jc w:val="center"/>
              <w:rPr>
                <w:color w:val="000000"/>
                <w:lang w:eastAsia="fr-FR"/>
              </w:rPr>
            </w:pPr>
            <w:r w:rsidRPr="00786FE3">
              <w:rPr>
                <w:color w:val="000000"/>
                <w:lang w:eastAsia="fr-FR"/>
              </w:rPr>
              <w:t>.191***</w:t>
            </w:r>
          </w:p>
        </w:tc>
        <w:tc>
          <w:tcPr>
            <w:tcW w:w="1028" w:type="dxa"/>
            <w:tcBorders>
              <w:top w:val="nil"/>
              <w:left w:val="nil"/>
              <w:bottom w:val="nil"/>
              <w:right w:val="nil"/>
            </w:tcBorders>
            <w:shd w:val="clear" w:color="000000" w:fill="FFFFFF"/>
            <w:noWrap/>
            <w:vAlign w:val="bottom"/>
            <w:hideMark/>
          </w:tcPr>
          <w:p w14:paraId="56D10DF1" w14:textId="77777777" w:rsidR="00611F29" w:rsidRPr="00786FE3" w:rsidRDefault="00611F29" w:rsidP="00611F29">
            <w:pPr>
              <w:jc w:val="center"/>
              <w:rPr>
                <w:color w:val="000000"/>
                <w:lang w:eastAsia="fr-FR"/>
              </w:rPr>
            </w:pPr>
            <w:r w:rsidRPr="00786FE3">
              <w:rPr>
                <w:color w:val="000000"/>
                <w:lang w:eastAsia="fr-FR"/>
              </w:rPr>
              <w:t>.027</w:t>
            </w:r>
          </w:p>
        </w:tc>
        <w:tc>
          <w:tcPr>
            <w:tcW w:w="1240" w:type="dxa"/>
            <w:tcBorders>
              <w:top w:val="nil"/>
              <w:left w:val="nil"/>
              <w:bottom w:val="nil"/>
              <w:right w:val="nil"/>
            </w:tcBorders>
            <w:shd w:val="clear" w:color="000000" w:fill="FFFFFF"/>
            <w:noWrap/>
            <w:vAlign w:val="bottom"/>
            <w:hideMark/>
          </w:tcPr>
          <w:p w14:paraId="2D10C2D3" w14:textId="77777777" w:rsidR="00611F29" w:rsidRPr="00786FE3" w:rsidRDefault="00611F29" w:rsidP="00611F29">
            <w:pPr>
              <w:jc w:val="center"/>
              <w:rPr>
                <w:color w:val="000000"/>
                <w:lang w:eastAsia="fr-FR"/>
              </w:rPr>
            </w:pPr>
            <w:r w:rsidRPr="00786FE3">
              <w:rPr>
                <w:color w:val="000000"/>
                <w:lang w:eastAsia="fr-FR"/>
              </w:rPr>
              <w:t>-.162***</w:t>
            </w:r>
          </w:p>
        </w:tc>
        <w:tc>
          <w:tcPr>
            <w:tcW w:w="1240" w:type="dxa"/>
            <w:tcBorders>
              <w:top w:val="nil"/>
              <w:left w:val="nil"/>
              <w:bottom w:val="nil"/>
              <w:right w:val="nil"/>
            </w:tcBorders>
            <w:shd w:val="clear" w:color="000000" w:fill="FFFFFF"/>
            <w:noWrap/>
            <w:vAlign w:val="bottom"/>
            <w:hideMark/>
          </w:tcPr>
          <w:p w14:paraId="770EDE2F" w14:textId="77777777" w:rsidR="00611F29" w:rsidRPr="00786FE3" w:rsidRDefault="00611F29" w:rsidP="00611F29">
            <w:pPr>
              <w:jc w:val="center"/>
              <w:rPr>
                <w:color w:val="000000"/>
                <w:lang w:eastAsia="fr-FR"/>
              </w:rPr>
            </w:pPr>
            <w:r w:rsidRPr="00786FE3">
              <w:rPr>
                <w:color w:val="000000"/>
                <w:lang w:eastAsia="fr-FR"/>
              </w:rPr>
              <w:t>.270***</w:t>
            </w:r>
          </w:p>
        </w:tc>
        <w:tc>
          <w:tcPr>
            <w:tcW w:w="1240" w:type="dxa"/>
            <w:tcBorders>
              <w:top w:val="nil"/>
              <w:left w:val="nil"/>
              <w:bottom w:val="nil"/>
              <w:right w:val="nil"/>
            </w:tcBorders>
            <w:shd w:val="clear" w:color="000000" w:fill="FFFFFF"/>
            <w:noWrap/>
            <w:vAlign w:val="bottom"/>
            <w:hideMark/>
          </w:tcPr>
          <w:p w14:paraId="106EA07F" w14:textId="77777777" w:rsidR="00611F29" w:rsidRPr="00786FE3" w:rsidRDefault="00611F29" w:rsidP="00611F29">
            <w:pPr>
              <w:jc w:val="center"/>
              <w:rPr>
                <w:color w:val="000000"/>
                <w:lang w:eastAsia="fr-FR"/>
              </w:rPr>
            </w:pPr>
            <w:r w:rsidRPr="00786FE3">
              <w:rPr>
                <w:color w:val="000000"/>
                <w:lang w:eastAsia="fr-FR"/>
              </w:rPr>
              <w:t>.394***</w:t>
            </w:r>
          </w:p>
        </w:tc>
      </w:tr>
      <w:tr w:rsidR="00611F29" w:rsidRPr="00786FE3" w14:paraId="6E7E4A19" w14:textId="77777777" w:rsidTr="0026068B">
        <w:trPr>
          <w:trHeight w:val="312"/>
        </w:trPr>
        <w:tc>
          <w:tcPr>
            <w:tcW w:w="2835" w:type="dxa"/>
            <w:tcBorders>
              <w:top w:val="nil"/>
              <w:left w:val="nil"/>
              <w:bottom w:val="nil"/>
              <w:right w:val="nil"/>
            </w:tcBorders>
            <w:shd w:val="clear" w:color="000000" w:fill="FFFFFF"/>
            <w:noWrap/>
            <w:vAlign w:val="center"/>
            <w:hideMark/>
          </w:tcPr>
          <w:p w14:paraId="1EFE60FC" w14:textId="77777777" w:rsidR="00611F29" w:rsidRPr="00786FE3" w:rsidRDefault="00611F29" w:rsidP="00611F29">
            <w:pPr>
              <w:rPr>
                <w:color w:val="000000"/>
                <w:lang w:eastAsia="fr-FR"/>
              </w:rPr>
            </w:pPr>
            <w:r w:rsidRPr="00786FE3">
              <w:rPr>
                <w:color w:val="000000"/>
                <w:lang w:eastAsia="fr-FR"/>
              </w:rPr>
              <w:t>Body appreciation</w:t>
            </w:r>
          </w:p>
        </w:tc>
        <w:tc>
          <w:tcPr>
            <w:tcW w:w="1240" w:type="dxa"/>
            <w:tcBorders>
              <w:top w:val="nil"/>
              <w:left w:val="nil"/>
              <w:bottom w:val="nil"/>
              <w:right w:val="nil"/>
            </w:tcBorders>
            <w:shd w:val="clear" w:color="000000" w:fill="FFFFFF"/>
            <w:noWrap/>
            <w:vAlign w:val="bottom"/>
            <w:hideMark/>
          </w:tcPr>
          <w:p w14:paraId="1FDB669C" w14:textId="77777777" w:rsidR="00611F29" w:rsidRPr="00786FE3" w:rsidRDefault="00611F29" w:rsidP="00611F29">
            <w:pPr>
              <w:jc w:val="center"/>
              <w:rPr>
                <w:color w:val="000000"/>
                <w:lang w:eastAsia="fr-FR"/>
              </w:rPr>
            </w:pPr>
            <w:r w:rsidRPr="00786FE3">
              <w:rPr>
                <w:color w:val="000000"/>
                <w:lang w:eastAsia="fr-FR"/>
              </w:rPr>
              <w:t>.140***</w:t>
            </w:r>
          </w:p>
        </w:tc>
        <w:tc>
          <w:tcPr>
            <w:tcW w:w="1028" w:type="dxa"/>
            <w:tcBorders>
              <w:top w:val="nil"/>
              <w:left w:val="nil"/>
              <w:bottom w:val="nil"/>
              <w:right w:val="nil"/>
            </w:tcBorders>
            <w:shd w:val="clear" w:color="000000" w:fill="FFFFFF"/>
            <w:noWrap/>
            <w:vAlign w:val="bottom"/>
            <w:hideMark/>
          </w:tcPr>
          <w:p w14:paraId="3EFC37F4" w14:textId="77777777" w:rsidR="00611F29" w:rsidRPr="00786FE3" w:rsidRDefault="00611F29" w:rsidP="00611F29">
            <w:pPr>
              <w:jc w:val="center"/>
              <w:rPr>
                <w:color w:val="000000"/>
                <w:lang w:eastAsia="fr-FR"/>
              </w:rPr>
            </w:pPr>
            <w:r w:rsidRPr="00786FE3">
              <w:rPr>
                <w:color w:val="000000"/>
                <w:lang w:eastAsia="fr-FR"/>
              </w:rPr>
              <w:t>.017</w:t>
            </w:r>
          </w:p>
        </w:tc>
        <w:tc>
          <w:tcPr>
            <w:tcW w:w="1240" w:type="dxa"/>
            <w:tcBorders>
              <w:top w:val="nil"/>
              <w:left w:val="nil"/>
              <w:bottom w:val="nil"/>
              <w:right w:val="nil"/>
            </w:tcBorders>
            <w:shd w:val="clear" w:color="000000" w:fill="FFFFFF"/>
            <w:noWrap/>
            <w:vAlign w:val="bottom"/>
            <w:hideMark/>
          </w:tcPr>
          <w:p w14:paraId="6CFB57D7" w14:textId="77777777" w:rsidR="00611F29" w:rsidRPr="00786FE3" w:rsidRDefault="00611F29" w:rsidP="00611F29">
            <w:pPr>
              <w:jc w:val="center"/>
              <w:rPr>
                <w:color w:val="000000"/>
                <w:lang w:eastAsia="fr-FR"/>
              </w:rPr>
            </w:pPr>
            <w:r w:rsidRPr="00786FE3">
              <w:rPr>
                <w:color w:val="000000"/>
                <w:lang w:eastAsia="fr-FR"/>
              </w:rPr>
              <w:t>-.102*</w:t>
            </w:r>
          </w:p>
        </w:tc>
        <w:tc>
          <w:tcPr>
            <w:tcW w:w="1240" w:type="dxa"/>
            <w:tcBorders>
              <w:top w:val="nil"/>
              <w:left w:val="nil"/>
              <w:bottom w:val="nil"/>
              <w:right w:val="nil"/>
            </w:tcBorders>
            <w:shd w:val="clear" w:color="000000" w:fill="FFFFFF"/>
            <w:noWrap/>
            <w:vAlign w:val="bottom"/>
            <w:hideMark/>
          </w:tcPr>
          <w:p w14:paraId="0165C8E6" w14:textId="77777777" w:rsidR="00611F29" w:rsidRPr="00786FE3" w:rsidRDefault="00611F29" w:rsidP="00611F29">
            <w:pPr>
              <w:jc w:val="center"/>
              <w:rPr>
                <w:color w:val="000000"/>
                <w:lang w:eastAsia="fr-FR"/>
              </w:rPr>
            </w:pPr>
            <w:r w:rsidRPr="00786FE3">
              <w:rPr>
                <w:color w:val="000000"/>
                <w:lang w:eastAsia="fr-FR"/>
              </w:rPr>
              <w:t>.321***</w:t>
            </w:r>
          </w:p>
        </w:tc>
        <w:tc>
          <w:tcPr>
            <w:tcW w:w="1240" w:type="dxa"/>
            <w:tcBorders>
              <w:top w:val="nil"/>
              <w:left w:val="nil"/>
              <w:bottom w:val="nil"/>
              <w:right w:val="nil"/>
            </w:tcBorders>
            <w:shd w:val="clear" w:color="000000" w:fill="FFFFFF"/>
            <w:noWrap/>
            <w:vAlign w:val="bottom"/>
            <w:hideMark/>
          </w:tcPr>
          <w:p w14:paraId="38D8C159" w14:textId="77777777" w:rsidR="00611F29" w:rsidRPr="00786FE3" w:rsidRDefault="00611F29" w:rsidP="00611F29">
            <w:pPr>
              <w:jc w:val="center"/>
              <w:rPr>
                <w:color w:val="000000"/>
                <w:lang w:eastAsia="fr-FR"/>
              </w:rPr>
            </w:pPr>
            <w:r w:rsidRPr="00786FE3">
              <w:rPr>
                <w:color w:val="000000"/>
                <w:lang w:eastAsia="fr-FR"/>
              </w:rPr>
              <w:t>.651***</w:t>
            </w:r>
          </w:p>
        </w:tc>
      </w:tr>
      <w:tr w:rsidR="00611F29" w:rsidRPr="00786FE3" w14:paraId="276E98FC" w14:textId="77777777" w:rsidTr="0026068B">
        <w:trPr>
          <w:trHeight w:val="312"/>
        </w:trPr>
        <w:tc>
          <w:tcPr>
            <w:tcW w:w="2835" w:type="dxa"/>
            <w:tcBorders>
              <w:top w:val="nil"/>
              <w:left w:val="nil"/>
              <w:bottom w:val="nil"/>
              <w:right w:val="nil"/>
            </w:tcBorders>
            <w:shd w:val="clear" w:color="000000" w:fill="FFFFFF"/>
            <w:noWrap/>
            <w:vAlign w:val="center"/>
            <w:hideMark/>
          </w:tcPr>
          <w:p w14:paraId="7DED936B" w14:textId="77777777" w:rsidR="00611F29" w:rsidRPr="00786FE3" w:rsidRDefault="00611F29" w:rsidP="00611F29">
            <w:pPr>
              <w:rPr>
                <w:color w:val="000000"/>
                <w:lang w:eastAsia="fr-FR"/>
              </w:rPr>
            </w:pPr>
            <w:r w:rsidRPr="00786FE3">
              <w:rPr>
                <w:color w:val="000000"/>
                <w:lang w:eastAsia="fr-FR"/>
              </w:rPr>
              <w:t>Body acceptance by others</w:t>
            </w:r>
          </w:p>
        </w:tc>
        <w:tc>
          <w:tcPr>
            <w:tcW w:w="1240" w:type="dxa"/>
            <w:tcBorders>
              <w:top w:val="nil"/>
              <w:left w:val="nil"/>
              <w:bottom w:val="nil"/>
              <w:right w:val="nil"/>
            </w:tcBorders>
            <w:shd w:val="clear" w:color="000000" w:fill="FFFFFF"/>
            <w:noWrap/>
            <w:vAlign w:val="bottom"/>
            <w:hideMark/>
          </w:tcPr>
          <w:p w14:paraId="1E3D7745" w14:textId="77777777" w:rsidR="00611F29" w:rsidRPr="00786FE3" w:rsidRDefault="00611F29" w:rsidP="00611F29">
            <w:pPr>
              <w:jc w:val="center"/>
              <w:rPr>
                <w:color w:val="000000"/>
                <w:lang w:eastAsia="fr-FR"/>
              </w:rPr>
            </w:pPr>
            <w:r w:rsidRPr="00786FE3">
              <w:rPr>
                <w:color w:val="000000"/>
                <w:lang w:eastAsia="fr-FR"/>
              </w:rPr>
              <w:t>.216***</w:t>
            </w:r>
          </w:p>
        </w:tc>
        <w:tc>
          <w:tcPr>
            <w:tcW w:w="1028" w:type="dxa"/>
            <w:tcBorders>
              <w:top w:val="nil"/>
              <w:left w:val="nil"/>
              <w:bottom w:val="nil"/>
              <w:right w:val="nil"/>
            </w:tcBorders>
            <w:shd w:val="clear" w:color="000000" w:fill="FFFFFF"/>
            <w:noWrap/>
            <w:vAlign w:val="bottom"/>
            <w:hideMark/>
          </w:tcPr>
          <w:p w14:paraId="37154E3C" w14:textId="77777777" w:rsidR="00611F29" w:rsidRPr="00786FE3" w:rsidRDefault="00611F29" w:rsidP="00611F29">
            <w:pPr>
              <w:jc w:val="center"/>
              <w:rPr>
                <w:color w:val="000000"/>
                <w:lang w:eastAsia="fr-FR"/>
              </w:rPr>
            </w:pPr>
            <w:r w:rsidRPr="00786FE3">
              <w:rPr>
                <w:color w:val="000000"/>
                <w:lang w:eastAsia="fr-FR"/>
              </w:rPr>
              <w:t>.100**</w:t>
            </w:r>
          </w:p>
        </w:tc>
        <w:tc>
          <w:tcPr>
            <w:tcW w:w="1240" w:type="dxa"/>
            <w:tcBorders>
              <w:top w:val="nil"/>
              <w:left w:val="nil"/>
              <w:bottom w:val="nil"/>
              <w:right w:val="nil"/>
            </w:tcBorders>
            <w:shd w:val="clear" w:color="000000" w:fill="FFFFFF"/>
            <w:noWrap/>
            <w:vAlign w:val="bottom"/>
            <w:hideMark/>
          </w:tcPr>
          <w:p w14:paraId="4767282A" w14:textId="77777777" w:rsidR="00611F29" w:rsidRPr="00786FE3" w:rsidRDefault="00611F29" w:rsidP="00611F29">
            <w:pPr>
              <w:jc w:val="center"/>
              <w:rPr>
                <w:color w:val="000000"/>
                <w:lang w:eastAsia="fr-FR"/>
              </w:rPr>
            </w:pPr>
            <w:r w:rsidRPr="00786FE3">
              <w:rPr>
                <w:color w:val="000000"/>
                <w:lang w:eastAsia="fr-FR"/>
              </w:rPr>
              <w:t>.030</w:t>
            </w:r>
          </w:p>
        </w:tc>
        <w:tc>
          <w:tcPr>
            <w:tcW w:w="1240" w:type="dxa"/>
            <w:tcBorders>
              <w:top w:val="nil"/>
              <w:left w:val="nil"/>
              <w:bottom w:val="nil"/>
              <w:right w:val="nil"/>
            </w:tcBorders>
            <w:shd w:val="clear" w:color="000000" w:fill="FFFFFF"/>
            <w:noWrap/>
            <w:vAlign w:val="bottom"/>
            <w:hideMark/>
          </w:tcPr>
          <w:p w14:paraId="5B7CC153" w14:textId="77777777" w:rsidR="00611F29" w:rsidRPr="00786FE3" w:rsidRDefault="00611F29" w:rsidP="00611F29">
            <w:pPr>
              <w:jc w:val="center"/>
              <w:rPr>
                <w:color w:val="000000"/>
                <w:lang w:eastAsia="fr-FR"/>
              </w:rPr>
            </w:pPr>
            <w:r w:rsidRPr="00786FE3">
              <w:rPr>
                <w:color w:val="000000"/>
                <w:lang w:eastAsia="fr-FR"/>
              </w:rPr>
              <w:t>.201***</w:t>
            </w:r>
          </w:p>
        </w:tc>
        <w:tc>
          <w:tcPr>
            <w:tcW w:w="1240" w:type="dxa"/>
            <w:tcBorders>
              <w:top w:val="nil"/>
              <w:left w:val="nil"/>
              <w:bottom w:val="nil"/>
              <w:right w:val="nil"/>
            </w:tcBorders>
            <w:shd w:val="clear" w:color="000000" w:fill="FFFFFF"/>
            <w:noWrap/>
            <w:vAlign w:val="bottom"/>
            <w:hideMark/>
          </w:tcPr>
          <w:p w14:paraId="5C1186D6" w14:textId="77777777" w:rsidR="00611F29" w:rsidRPr="00786FE3" w:rsidRDefault="00611F29" w:rsidP="00611F29">
            <w:pPr>
              <w:jc w:val="center"/>
              <w:rPr>
                <w:color w:val="000000"/>
                <w:lang w:eastAsia="fr-FR"/>
              </w:rPr>
            </w:pPr>
            <w:r w:rsidRPr="00786FE3">
              <w:rPr>
                <w:color w:val="000000"/>
                <w:lang w:eastAsia="fr-FR"/>
              </w:rPr>
              <w:t>.446***</w:t>
            </w:r>
          </w:p>
        </w:tc>
      </w:tr>
      <w:tr w:rsidR="00611F29" w:rsidRPr="00786FE3" w14:paraId="374CE004" w14:textId="77777777" w:rsidTr="0026068B">
        <w:trPr>
          <w:trHeight w:val="312"/>
        </w:trPr>
        <w:tc>
          <w:tcPr>
            <w:tcW w:w="2835" w:type="dxa"/>
            <w:tcBorders>
              <w:top w:val="nil"/>
              <w:left w:val="nil"/>
              <w:bottom w:val="single" w:sz="4" w:space="0" w:color="auto"/>
              <w:right w:val="nil"/>
            </w:tcBorders>
            <w:shd w:val="clear" w:color="000000" w:fill="FFFFFF"/>
            <w:noWrap/>
            <w:vAlign w:val="center"/>
            <w:hideMark/>
          </w:tcPr>
          <w:p w14:paraId="58EFBBD6" w14:textId="0C246D0C" w:rsidR="00611F29" w:rsidRPr="00786FE3" w:rsidRDefault="00611F29" w:rsidP="00611F29">
            <w:pPr>
              <w:rPr>
                <w:color w:val="000000"/>
                <w:lang w:eastAsia="fr-FR"/>
              </w:rPr>
            </w:pPr>
            <w:r w:rsidRPr="00786FE3">
              <w:rPr>
                <w:color w:val="000000"/>
                <w:lang w:eastAsia="fr-FR"/>
              </w:rPr>
              <w:t>Body mass index</w:t>
            </w:r>
          </w:p>
        </w:tc>
        <w:tc>
          <w:tcPr>
            <w:tcW w:w="1240" w:type="dxa"/>
            <w:tcBorders>
              <w:top w:val="nil"/>
              <w:left w:val="nil"/>
              <w:bottom w:val="single" w:sz="4" w:space="0" w:color="auto"/>
              <w:right w:val="nil"/>
            </w:tcBorders>
            <w:shd w:val="clear" w:color="000000" w:fill="FFFFFF"/>
            <w:noWrap/>
            <w:vAlign w:val="bottom"/>
            <w:hideMark/>
          </w:tcPr>
          <w:p w14:paraId="0005D4BE" w14:textId="77777777" w:rsidR="00611F29" w:rsidRPr="00786FE3" w:rsidRDefault="00611F29" w:rsidP="00611F29">
            <w:pPr>
              <w:jc w:val="center"/>
              <w:rPr>
                <w:color w:val="000000"/>
                <w:lang w:eastAsia="fr-FR"/>
              </w:rPr>
            </w:pPr>
            <w:r w:rsidRPr="00786FE3">
              <w:rPr>
                <w:color w:val="000000"/>
                <w:lang w:eastAsia="fr-FR"/>
              </w:rPr>
              <w:t>-.110**</w:t>
            </w:r>
          </w:p>
        </w:tc>
        <w:tc>
          <w:tcPr>
            <w:tcW w:w="1028" w:type="dxa"/>
            <w:tcBorders>
              <w:top w:val="nil"/>
              <w:left w:val="nil"/>
              <w:bottom w:val="single" w:sz="4" w:space="0" w:color="auto"/>
              <w:right w:val="nil"/>
            </w:tcBorders>
            <w:shd w:val="clear" w:color="000000" w:fill="FFFFFF"/>
            <w:noWrap/>
            <w:vAlign w:val="bottom"/>
            <w:hideMark/>
          </w:tcPr>
          <w:p w14:paraId="7ABF21E3" w14:textId="77777777" w:rsidR="00611F29" w:rsidRPr="00786FE3" w:rsidRDefault="00611F29" w:rsidP="00611F29">
            <w:pPr>
              <w:jc w:val="center"/>
              <w:rPr>
                <w:color w:val="000000"/>
                <w:lang w:eastAsia="fr-FR"/>
              </w:rPr>
            </w:pPr>
            <w:r w:rsidRPr="00786FE3">
              <w:rPr>
                <w:color w:val="000000"/>
                <w:lang w:eastAsia="fr-FR"/>
              </w:rPr>
              <w:t>-.053</w:t>
            </w:r>
          </w:p>
        </w:tc>
        <w:tc>
          <w:tcPr>
            <w:tcW w:w="1240" w:type="dxa"/>
            <w:tcBorders>
              <w:top w:val="nil"/>
              <w:left w:val="nil"/>
              <w:bottom w:val="single" w:sz="4" w:space="0" w:color="auto"/>
              <w:right w:val="nil"/>
            </w:tcBorders>
            <w:shd w:val="clear" w:color="000000" w:fill="FFFFFF"/>
            <w:noWrap/>
            <w:vAlign w:val="bottom"/>
            <w:hideMark/>
          </w:tcPr>
          <w:p w14:paraId="1183E965" w14:textId="77777777" w:rsidR="00611F29" w:rsidRPr="00786FE3" w:rsidRDefault="00611F29" w:rsidP="00611F29">
            <w:pPr>
              <w:jc w:val="center"/>
              <w:rPr>
                <w:color w:val="000000"/>
                <w:lang w:eastAsia="fr-FR"/>
              </w:rPr>
            </w:pPr>
            <w:r w:rsidRPr="00786FE3">
              <w:rPr>
                <w:color w:val="000000"/>
                <w:lang w:eastAsia="fr-FR"/>
              </w:rPr>
              <w:t>.108*</w:t>
            </w:r>
          </w:p>
        </w:tc>
        <w:tc>
          <w:tcPr>
            <w:tcW w:w="1240" w:type="dxa"/>
            <w:tcBorders>
              <w:top w:val="nil"/>
              <w:left w:val="nil"/>
              <w:bottom w:val="single" w:sz="4" w:space="0" w:color="auto"/>
              <w:right w:val="nil"/>
            </w:tcBorders>
            <w:shd w:val="clear" w:color="000000" w:fill="FFFFFF"/>
            <w:noWrap/>
            <w:vAlign w:val="bottom"/>
            <w:hideMark/>
          </w:tcPr>
          <w:p w14:paraId="0C9D868F" w14:textId="77777777" w:rsidR="00611F29" w:rsidRPr="00786FE3" w:rsidRDefault="00611F29" w:rsidP="00611F29">
            <w:pPr>
              <w:jc w:val="center"/>
              <w:rPr>
                <w:color w:val="000000"/>
                <w:lang w:eastAsia="fr-FR"/>
              </w:rPr>
            </w:pPr>
            <w:r w:rsidRPr="00786FE3">
              <w:rPr>
                <w:color w:val="000000"/>
                <w:lang w:eastAsia="fr-FR"/>
              </w:rPr>
              <w:t>-.084</w:t>
            </w:r>
          </w:p>
        </w:tc>
        <w:tc>
          <w:tcPr>
            <w:tcW w:w="1240" w:type="dxa"/>
            <w:tcBorders>
              <w:top w:val="nil"/>
              <w:left w:val="nil"/>
              <w:bottom w:val="single" w:sz="4" w:space="0" w:color="auto"/>
              <w:right w:val="nil"/>
            </w:tcBorders>
            <w:shd w:val="clear" w:color="000000" w:fill="FFFFFF"/>
            <w:noWrap/>
            <w:vAlign w:val="bottom"/>
            <w:hideMark/>
          </w:tcPr>
          <w:p w14:paraId="123FDEA3" w14:textId="77777777" w:rsidR="00611F29" w:rsidRPr="00786FE3" w:rsidRDefault="00611F29" w:rsidP="00611F29">
            <w:pPr>
              <w:jc w:val="center"/>
              <w:rPr>
                <w:color w:val="000000"/>
                <w:lang w:eastAsia="fr-FR"/>
              </w:rPr>
            </w:pPr>
            <w:r w:rsidRPr="00786FE3">
              <w:rPr>
                <w:color w:val="000000"/>
                <w:lang w:eastAsia="fr-FR"/>
              </w:rPr>
              <w:t>-.212***</w:t>
            </w:r>
          </w:p>
        </w:tc>
      </w:tr>
    </w:tbl>
    <w:p w14:paraId="231EFAB5" w14:textId="2B565B06" w:rsidR="00611F29" w:rsidRPr="00786FE3" w:rsidRDefault="00611F29" w:rsidP="00611F29">
      <w:pPr>
        <w:ind w:right="231"/>
        <w:jc w:val="both"/>
        <w:rPr>
          <w:bCs/>
        </w:rPr>
      </w:pPr>
      <w:r w:rsidRPr="00786FE3">
        <w:rPr>
          <w:bCs/>
          <w:i/>
        </w:rPr>
        <w:t>Notes.</w:t>
      </w:r>
      <w:r w:rsidRPr="00786FE3">
        <w:rPr>
          <w:bCs/>
        </w:rPr>
        <w:t xml:space="preserve"> EPR = Eating for Physical Rather than Emotional Reasons; UPE = Unconditional Permission to Eat; RHSC = Reliance on Hunger and Satiety Cues; BFC = Body-Food Choice Congruence</w:t>
      </w:r>
      <w:r w:rsidR="00724025">
        <w:rPr>
          <w:bCs/>
        </w:rPr>
        <w:t xml:space="preserve">; </w:t>
      </w:r>
      <w:r w:rsidR="00724025" w:rsidRPr="00724025">
        <w:rPr>
          <w:bCs/>
        </w:rPr>
        <w:t>S-factor = specific factor; G-factor = global factor</w:t>
      </w:r>
      <w:r w:rsidR="005C0C06" w:rsidRPr="00786FE3">
        <w:rPr>
          <w:bCs/>
        </w:rPr>
        <w:t>.</w:t>
      </w:r>
      <w:r w:rsidRPr="00786FE3">
        <w:rPr>
          <w:bCs/>
        </w:rPr>
        <w:t xml:space="preserve"> *</w:t>
      </w:r>
      <w:r w:rsidRPr="00786FE3">
        <w:rPr>
          <w:bCs/>
          <w:i/>
        </w:rPr>
        <w:t xml:space="preserve"> p</w:t>
      </w:r>
      <w:r w:rsidRPr="00786FE3">
        <w:rPr>
          <w:bCs/>
        </w:rPr>
        <w:t xml:space="preserve"> ≤ .05; ** </w:t>
      </w:r>
      <w:r w:rsidRPr="00786FE3">
        <w:rPr>
          <w:bCs/>
          <w:i/>
        </w:rPr>
        <w:t>p</w:t>
      </w:r>
      <w:r w:rsidRPr="00786FE3">
        <w:rPr>
          <w:bCs/>
        </w:rPr>
        <w:t xml:space="preserve"> ≤ .01; *** </w:t>
      </w:r>
      <w:r w:rsidRPr="00786FE3">
        <w:rPr>
          <w:bCs/>
          <w:i/>
        </w:rPr>
        <w:t>p</w:t>
      </w:r>
      <w:r w:rsidRPr="00786FE3">
        <w:rPr>
          <w:bCs/>
        </w:rPr>
        <w:t xml:space="preserve"> ≤ .001.</w:t>
      </w:r>
    </w:p>
    <w:sectPr w:rsidR="00611F29" w:rsidRPr="00786FE3" w:rsidSect="007331AF">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BCCC" w14:textId="77777777" w:rsidR="002B0433" w:rsidRDefault="002B0433" w:rsidP="004F5C2B">
      <w:r>
        <w:separator/>
      </w:r>
    </w:p>
  </w:endnote>
  <w:endnote w:type="continuationSeparator" w:id="0">
    <w:p w14:paraId="243FA272" w14:textId="77777777" w:rsidR="002B0433" w:rsidRDefault="002B0433" w:rsidP="004F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169AC" w14:textId="77777777" w:rsidR="002B0433" w:rsidRDefault="002B0433" w:rsidP="004F5C2B">
      <w:r>
        <w:separator/>
      </w:r>
    </w:p>
  </w:footnote>
  <w:footnote w:type="continuationSeparator" w:id="0">
    <w:p w14:paraId="08BDB3BC" w14:textId="77777777" w:rsidR="002B0433" w:rsidRDefault="002B0433" w:rsidP="004F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0154178"/>
      <w:docPartObj>
        <w:docPartGallery w:val="Page Numbers (Top of Page)"/>
        <w:docPartUnique/>
      </w:docPartObj>
    </w:sdtPr>
    <w:sdtEndPr>
      <w:rPr>
        <w:rStyle w:val="PageNumber"/>
      </w:rPr>
    </w:sdtEndPr>
    <w:sdtContent>
      <w:p w14:paraId="6CEA3E94" w14:textId="62FF3DF1" w:rsidR="005411D7" w:rsidRDefault="005411D7" w:rsidP="003A07D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75527C" w14:textId="77777777" w:rsidR="005411D7" w:rsidRDefault="005411D7" w:rsidP="004F5C2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8937667"/>
      <w:docPartObj>
        <w:docPartGallery w:val="Page Numbers (Top of Page)"/>
        <w:docPartUnique/>
      </w:docPartObj>
    </w:sdtPr>
    <w:sdtEndPr>
      <w:rPr>
        <w:rStyle w:val="PageNumber"/>
        <w:rFonts w:ascii="Times New Roman" w:hAnsi="Times New Roman" w:cs="Times New Roman"/>
      </w:rPr>
    </w:sdtEndPr>
    <w:sdtContent>
      <w:p w14:paraId="19D94C18" w14:textId="7A179E6F" w:rsidR="005411D7" w:rsidRPr="004F5C2B" w:rsidRDefault="005411D7" w:rsidP="003A07D9">
        <w:pPr>
          <w:pStyle w:val="Header"/>
          <w:framePr w:wrap="none" w:vAnchor="text" w:hAnchor="margin" w:xAlign="right" w:y="1"/>
          <w:rPr>
            <w:rStyle w:val="PageNumber"/>
            <w:rFonts w:ascii="Times New Roman" w:hAnsi="Times New Roman" w:cs="Times New Roman"/>
          </w:rPr>
        </w:pPr>
        <w:r w:rsidRPr="004F5C2B">
          <w:rPr>
            <w:rStyle w:val="PageNumber"/>
            <w:rFonts w:ascii="Times New Roman" w:hAnsi="Times New Roman" w:cs="Times New Roman"/>
          </w:rPr>
          <w:fldChar w:fldCharType="begin"/>
        </w:r>
        <w:r w:rsidRPr="004F5C2B">
          <w:rPr>
            <w:rStyle w:val="PageNumber"/>
            <w:rFonts w:ascii="Times New Roman" w:hAnsi="Times New Roman" w:cs="Times New Roman"/>
          </w:rPr>
          <w:instrText xml:space="preserve"> PAGE </w:instrText>
        </w:r>
        <w:r w:rsidRPr="004F5C2B">
          <w:rPr>
            <w:rStyle w:val="PageNumber"/>
            <w:rFonts w:ascii="Times New Roman" w:hAnsi="Times New Roman" w:cs="Times New Roman"/>
          </w:rPr>
          <w:fldChar w:fldCharType="separate"/>
        </w:r>
        <w:r w:rsidR="00AA7AA9">
          <w:rPr>
            <w:rStyle w:val="PageNumber"/>
            <w:rFonts w:ascii="Times New Roman" w:hAnsi="Times New Roman" w:cs="Times New Roman"/>
            <w:noProof/>
          </w:rPr>
          <w:t>2</w:t>
        </w:r>
        <w:r w:rsidRPr="004F5C2B">
          <w:rPr>
            <w:rStyle w:val="PageNumber"/>
            <w:rFonts w:ascii="Times New Roman" w:hAnsi="Times New Roman" w:cs="Times New Roman"/>
          </w:rPr>
          <w:fldChar w:fldCharType="end"/>
        </w:r>
      </w:p>
    </w:sdtContent>
  </w:sdt>
  <w:p w14:paraId="2996D0E9" w14:textId="1C1CD888" w:rsidR="005411D7" w:rsidRPr="004F5C2B" w:rsidRDefault="005411D7" w:rsidP="004F5C2B">
    <w:pPr>
      <w:pStyle w:val="Header"/>
      <w:ind w:right="360"/>
      <w:rPr>
        <w:rFonts w:ascii="Times New Roman" w:hAnsi="Times New Roman" w:cs="Times New Roman"/>
      </w:rPr>
    </w:pPr>
    <w:r w:rsidRPr="004F5C2B">
      <w:rPr>
        <w:rFonts w:ascii="Times New Roman" w:hAnsi="Times New Roman" w:cs="Times New Roman"/>
      </w:rPr>
      <w:t>Intuitive Eating Scale-2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A09"/>
    <w:multiLevelType w:val="multilevel"/>
    <w:tmpl w:val="07EE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F6102F"/>
    <w:multiLevelType w:val="hybridMultilevel"/>
    <w:tmpl w:val="04AC7C58"/>
    <w:lvl w:ilvl="0" w:tplc="648CCD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5E29E5"/>
    <w:multiLevelType w:val="hybridMultilevel"/>
    <w:tmpl w:val="DCAAF29E"/>
    <w:lvl w:ilvl="0" w:tplc="8874429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2BB49A0"/>
    <w:multiLevelType w:val="multilevel"/>
    <w:tmpl w:val="80D85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7A125C1"/>
    <w:multiLevelType w:val="hybridMultilevel"/>
    <w:tmpl w:val="0B2633F4"/>
    <w:lvl w:ilvl="0" w:tplc="530ECA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nl-NL"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nl-NL"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de-DE" w:vendorID="64" w:dllVersion="4096" w:nlCheck="1" w:checkStyle="0"/>
  <w:activeWritingStyle w:appName="MSWord" w:lang="fi-FI" w:vendorID="64" w:dllVersion="4096" w:nlCheck="1" w:checkStyle="0"/>
  <w:activeWritingStyle w:appName="MSWord" w:lang="en-GB" w:vendorID="64" w:dllVersion="0" w:nlCheck="1" w:checkStyle="0"/>
  <w:activeWritingStyle w:appName="MSWord" w:lang="en-US"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066"/>
    <w:rsid w:val="00013724"/>
    <w:rsid w:val="00022F5B"/>
    <w:rsid w:val="0003174D"/>
    <w:rsid w:val="00040E7A"/>
    <w:rsid w:val="00047149"/>
    <w:rsid w:val="000920B8"/>
    <w:rsid w:val="000A6FF6"/>
    <w:rsid w:val="000C5A2D"/>
    <w:rsid w:val="000C74FF"/>
    <w:rsid w:val="000D63DA"/>
    <w:rsid w:val="000E2B1D"/>
    <w:rsid w:val="000E7660"/>
    <w:rsid w:val="00106017"/>
    <w:rsid w:val="001464F5"/>
    <w:rsid w:val="0015186B"/>
    <w:rsid w:val="00155BB4"/>
    <w:rsid w:val="00162DB8"/>
    <w:rsid w:val="001732E7"/>
    <w:rsid w:val="00196FBA"/>
    <w:rsid w:val="001D461F"/>
    <w:rsid w:val="001E4B0C"/>
    <w:rsid w:val="001F4AEF"/>
    <w:rsid w:val="00214A31"/>
    <w:rsid w:val="0026068B"/>
    <w:rsid w:val="00270540"/>
    <w:rsid w:val="00271F27"/>
    <w:rsid w:val="002B0433"/>
    <w:rsid w:val="002C1F2D"/>
    <w:rsid w:val="002C2FFF"/>
    <w:rsid w:val="002D66B2"/>
    <w:rsid w:val="002D7078"/>
    <w:rsid w:val="00306870"/>
    <w:rsid w:val="0031534F"/>
    <w:rsid w:val="003555C3"/>
    <w:rsid w:val="00357A34"/>
    <w:rsid w:val="003A07D9"/>
    <w:rsid w:val="003A584C"/>
    <w:rsid w:val="003D1760"/>
    <w:rsid w:val="003F1536"/>
    <w:rsid w:val="00413408"/>
    <w:rsid w:val="00434339"/>
    <w:rsid w:val="00452FDD"/>
    <w:rsid w:val="004647BF"/>
    <w:rsid w:val="0047079E"/>
    <w:rsid w:val="0049626E"/>
    <w:rsid w:val="004B33EC"/>
    <w:rsid w:val="004B5F32"/>
    <w:rsid w:val="004D3964"/>
    <w:rsid w:val="004D6116"/>
    <w:rsid w:val="004F5C2B"/>
    <w:rsid w:val="00500D3F"/>
    <w:rsid w:val="005059A2"/>
    <w:rsid w:val="00521913"/>
    <w:rsid w:val="00531BBF"/>
    <w:rsid w:val="005411D7"/>
    <w:rsid w:val="00551949"/>
    <w:rsid w:val="005760E7"/>
    <w:rsid w:val="00595BA3"/>
    <w:rsid w:val="005C0C06"/>
    <w:rsid w:val="005D64B8"/>
    <w:rsid w:val="00611F29"/>
    <w:rsid w:val="00642D01"/>
    <w:rsid w:val="00691460"/>
    <w:rsid w:val="006A3803"/>
    <w:rsid w:val="006B5E94"/>
    <w:rsid w:val="006C6ED6"/>
    <w:rsid w:val="006F10D6"/>
    <w:rsid w:val="006F4155"/>
    <w:rsid w:val="00705066"/>
    <w:rsid w:val="00724025"/>
    <w:rsid w:val="007331AF"/>
    <w:rsid w:val="00765B7E"/>
    <w:rsid w:val="0078390A"/>
    <w:rsid w:val="0078564F"/>
    <w:rsid w:val="00786FE3"/>
    <w:rsid w:val="007A03E7"/>
    <w:rsid w:val="007A2F7D"/>
    <w:rsid w:val="007A636D"/>
    <w:rsid w:val="007C7F99"/>
    <w:rsid w:val="007E16E4"/>
    <w:rsid w:val="007F7124"/>
    <w:rsid w:val="0084358C"/>
    <w:rsid w:val="00851CD8"/>
    <w:rsid w:val="0085525D"/>
    <w:rsid w:val="008710D3"/>
    <w:rsid w:val="008E7035"/>
    <w:rsid w:val="00901FD6"/>
    <w:rsid w:val="009124FF"/>
    <w:rsid w:val="00921D52"/>
    <w:rsid w:val="00941660"/>
    <w:rsid w:val="0095202B"/>
    <w:rsid w:val="009537C3"/>
    <w:rsid w:val="009643ED"/>
    <w:rsid w:val="00975E1D"/>
    <w:rsid w:val="00977E03"/>
    <w:rsid w:val="009A3A09"/>
    <w:rsid w:val="009B5135"/>
    <w:rsid w:val="009D069C"/>
    <w:rsid w:val="009F4C79"/>
    <w:rsid w:val="00A03372"/>
    <w:rsid w:val="00A30BB1"/>
    <w:rsid w:val="00A74306"/>
    <w:rsid w:val="00A77265"/>
    <w:rsid w:val="00A979E1"/>
    <w:rsid w:val="00AA6F42"/>
    <w:rsid w:val="00AA7AA9"/>
    <w:rsid w:val="00AD3A9F"/>
    <w:rsid w:val="00B21250"/>
    <w:rsid w:val="00B45C75"/>
    <w:rsid w:val="00B75643"/>
    <w:rsid w:val="00B76116"/>
    <w:rsid w:val="00B820CB"/>
    <w:rsid w:val="00B97176"/>
    <w:rsid w:val="00BE5D99"/>
    <w:rsid w:val="00C053F7"/>
    <w:rsid w:val="00C2738A"/>
    <w:rsid w:val="00C6029B"/>
    <w:rsid w:val="00C75544"/>
    <w:rsid w:val="00C77396"/>
    <w:rsid w:val="00C907D8"/>
    <w:rsid w:val="00CA1968"/>
    <w:rsid w:val="00CC6D6C"/>
    <w:rsid w:val="00D00082"/>
    <w:rsid w:val="00D056C5"/>
    <w:rsid w:val="00D17885"/>
    <w:rsid w:val="00D53450"/>
    <w:rsid w:val="00D632D4"/>
    <w:rsid w:val="00D6751C"/>
    <w:rsid w:val="00D77E36"/>
    <w:rsid w:val="00D867C6"/>
    <w:rsid w:val="00D93179"/>
    <w:rsid w:val="00DB0F3A"/>
    <w:rsid w:val="00DB13E6"/>
    <w:rsid w:val="00DC4211"/>
    <w:rsid w:val="00DD0964"/>
    <w:rsid w:val="00DD1374"/>
    <w:rsid w:val="00DE5FE7"/>
    <w:rsid w:val="00DF1798"/>
    <w:rsid w:val="00E271B5"/>
    <w:rsid w:val="00E30D0F"/>
    <w:rsid w:val="00E82F5A"/>
    <w:rsid w:val="00E859A7"/>
    <w:rsid w:val="00EA6DA9"/>
    <w:rsid w:val="00EC2B55"/>
    <w:rsid w:val="00EF622C"/>
    <w:rsid w:val="00F96713"/>
    <w:rsid w:val="00F96AA8"/>
    <w:rsid w:val="00FA1DD6"/>
    <w:rsid w:val="00FC1CC8"/>
    <w:rsid w:val="00FD2832"/>
    <w:rsid w:val="00FE4EC1"/>
    <w:rsid w:val="00FE76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860D"/>
  <w14:defaultImageDpi w14:val="32767"/>
  <w15:chartTrackingRefBased/>
  <w15:docId w15:val="{293EA1D4-506D-6E4D-8377-1B57C7CD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ED6"/>
    <w:rPr>
      <w:rFonts w:ascii="Times New Roman" w:eastAsia="Times New Roman" w:hAnsi="Times New Roman" w:cs="Times New Roman"/>
      <w:lang w:eastAsia="en-GB"/>
    </w:rPr>
  </w:style>
  <w:style w:type="paragraph" w:styleId="Heading1">
    <w:name w:val="heading 1"/>
    <w:basedOn w:val="Normal"/>
    <w:link w:val="Heading1Char"/>
    <w:uiPriority w:val="9"/>
    <w:qFormat/>
    <w:rsid w:val="00D867C6"/>
    <w:pPr>
      <w:spacing w:line="480" w:lineRule="auto"/>
      <w:jc w:val="center"/>
      <w:outlineLvl w:val="0"/>
    </w:pPr>
    <w:rPr>
      <w:b/>
      <w:bCs/>
    </w:rPr>
  </w:style>
  <w:style w:type="paragraph" w:styleId="Heading2">
    <w:name w:val="heading 2"/>
    <w:basedOn w:val="Normal"/>
    <w:link w:val="Heading2Char"/>
    <w:uiPriority w:val="9"/>
    <w:qFormat/>
    <w:rsid w:val="00D867C6"/>
    <w:pPr>
      <w:spacing w:line="480" w:lineRule="auto"/>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C2B"/>
    <w:rPr>
      <w:color w:val="0563C1" w:themeColor="hyperlink"/>
      <w:u w:val="single"/>
    </w:rPr>
  </w:style>
  <w:style w:type="character" w:customStyle="1" w:styleId="UnresolvedMention1">
    <w:name w:val="Unresolved Mention1"/>
    <w:basedOn w:val="DefaultParagraphFont"/>
    <w:uiPriority w:val="99"/>
    <w:rsid w:val="004F5C2B"/>
    <w:rPr>
      <w:color w:val="605E5C"/>
      <w:shd w:val="clear" w:color="auto" w:fill="E1DFDD"/>
    </w:rPr>
  </w:style>
  <w:style w:type="paragraph" w:styleId="Header">
    <w:name w:val="header"/>
    <w:basedOn w:val="Normal"/>
    <w:link w:val="HeaderChar"/>
    <w:uiPriority w:val="99"/>
    <w:unhideWhenUsed/>
    <w:rsid w:val="004F5C2B"/>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4F5C2B"/>
  </w:style>
  <w:style w:type="character" w:styleId="PageNumber">
    <w:name w:val="page number"/>
    <w:basedOn w:val="DefaultParagraphFont"/>
    <w:uiPriority w:val="99"/>
    <w:semiHidden/>
    <w:unhideWhenUsed/>
    <w:rsid w:val="004F5C2B"/>
  </w:style>
  <w:style w:type="paragraph" w:styleId="Footer">
    <w:name w:val="footer"/>
    <w:basedOn w:val="Normal"/>
    <w:link w:val="FooterChar"/>
    <w:uiPriority w:val="99"/>
    <w:unhideWhenUsed/>
    <w:rsid w:val="004F5C2B"/>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4F5C2B"/>
  </w:style>
  <w:style w:type="character" w:customStyle="1" w:styleId="text">
    <w:name w:val="text"/>
    <w:basedOn w:val="DefaultParagraphFont"/>
    <w:rsid w:val="004F5C2B"/>
  </w:style>
  <w:style w:type="paragraph" w:styleId="ListParagraph">
    <w:name w:val="List Paragraph"/>
    <w:basedOn w:val="Normal"/>
    <w:uiPriority w:val="34"/>
    <w:qFormat/>
    <w:rsid w:val="004F5C2B"/>
    <w:pPr>
      <w:ind w:left="720"/>
      <w:contextualSpacing/>
    </w:pPr>
    <w:rPr>
      <w:rFonts w:asciiTheme="minorHAnsi" w:eastAsiaTheme="minorHAnsi" w:hAnsiTheme="minorHAnsi" w:cstheme="minorBidi"/>
      <w:lang w:eastAsia="en-US"/>
    </w:rPr>
  </w:style>
  <w:style w:type="character" w:styleId="Strong">
    <w:name w:val="Strong"/>
    <w:basedOn w:val="DefaultParagraphFont"/>
    <w:uiPriority w:val="22"/>
    <w:qFormat/>
    <w:rsid w:val="004F5C2B"/>
    <w:rPr>
      <w:b/>
      <w:bCs/>
    </w:rPr>
  </w:style>
  <w:style w:type="character" w:customStyle="1" w:styleId="title-text">
    <w:name w:val="title-text"/>
    <w:basedOn w:val="DefaultParagraphFont"/>
    <w:rsid w:val="007A636D"/>
  </w:style>
  <w:style w:type="paragraph" w:customStyle="1" w:styleId="xmsonormal">
    <w:name w:val="x_msonormal"/>
    <w:basedOn w:val="Normal"/>
    <w:rsid w:val="00B97176"/>
    <w:pPr>
      <w:spacing w:before="100" w:beforeAutospacing="1" w:after="100" w:afterAutospacing="1"/>
    </w:pPr>
  </w:style>
  <w:style w:type="paragraph" w:customStyle="1" w:styleId="xmsolistparagraph">
    <w:name w:val="x_msolistparagraph"/>
    <w:basedOn w:val="Normal"/>
    <w:rsid w:val="00B97176"/>
    <w:pPr>
      <w:spacing w:before="100" w:beforeAutospacing="1" w:after="100" w:afterAutospacing="1"/>
    </w:pPr>
  </w:style>
  <w:style w:type="character" w:customStyle="1" w:styleId="apple-converted-space">
    <w:name w:val="apple-converted-space"/>
    <w:basedOn w:val="DefaultParagraphFont"/>
    <w:rsid w:val="00B97176"/>
  </w:style>
  <w:style w:type="character" w:customStyle="1" w:styleId="Heading1Char">
    <w:name w:val="Heading 1 Char"/>
    <w:basedOn w:val="DefaultParagraphFont"/>
    <w:link w:val="Heading1"/>
    <w:uiPriority w:val="9"/>
    <w:rsid w:val="00D867C6"/>
    <w:rPr>
      <w:rFonts w:ascii="Times New Roman" w:eastAsia="Times New Roman" w:hAnsi="Times New Roman" w:cs="Times New Roman"/>
      <w:b/>
      <w:bCs/>
      <w:lang w:eastAsia="en-GB"/>
    </w:rPr>
  </w:style>
  <w:style w:type="character" w:customStyle="1" w:styleId="Heading2Char">
    <w:name w:val="Heading 2 Char"/>
    <w:basedOn w:val="DefaultParagraphFont"/>
    <w:link w:val="Heading2"/>
    <w:uiPriority w:val="9"/>
    <w:rsid w:val="00D867C6"/>
    <w:rPr>
      <w:rFonts w:ascii="Times New Roman" w:eastAsia="Times New Roman" w:hAnsi="Times New Roman" w:cs="Times New Roman"/>
      <w:b/>
      <w:bCs/>
      <w:lang w:eastAsia="en-GB"/>
    </w:rPr>
  </w:style>
  <w:style w:type="character" w:customStyle="1" w:styleId="sr-only">
    <w:name w:val="sr-only"/>
    <w:basedOn w:val="DefaultParagraphFont"/>
    <w:rsid w:val="005D64B8"/>
  </w:style>
  <w:style w:type="character" w:customStyle="1" w:styleId="author-ref">
    <w:name w:val="author-ref"/>
    <w:basedOn w:val="DefaultParagraphFont"/>
    <w:rsid w:val="005D64B8"/>
  </w:style>
  <w:style w:type="character" w:customStyle="1" w:styleId="button-text">
    <w:name w:val="button-text"/>
    <w:basedOn w:val="DefaultParagraphFont"/>
    <w:rsid w:val="005D64B8"/>
  </w:style>
  <w:style w:type="paragraph" w:customStyle="1" w:styleId="EndNoteBibliography">
    <w:name w:val="EndNote Bibliography"/>
    <w:basedOn w:val="Normal"/>
    <w:link w:val="EndNoteBibliographyChar"/>
    <w:rsid w:val="00B21250"/>
    <w:rPr>
      <w:rFonts w:ascii="Calibri" w:hAnsi="Calibri" w:cs="Calibri"/>
      <w:noProof/>
      <w:lang w:val="en-US" w:eastAsia="en-US"/>
    </w:rPr>
  </w:style>
  <w:style w:type="character" w:customStyle="1" w:styleId="EndNoteBibliographyChar">
    <w:name w:val="EndNote Bibliography Char"/>
    <w:basedOn w:val="DefaultParagraphFont"/>
    <w:link w:val="EndNoteBibliography"/>
    <w:rsid w:val="00B21250"/>
    <w:rPr>
      <w:rFonts w:ascii="Calibri" w:eastAsia="Times New Roman" w:hAnsi="Calibri" w:cs="Calibri"/>
      <w:noProof/>
      <w:lang w:val="en-US"/>
    </w:rPr>
  </w:style>
  <w:style w:type="paragraph" w:styleId="BalloonText">
    <w:name w:val="Balloon Text"/>
    <w:basedOn w:val="Normal"/>
    <w:link w:val="BalloonTextChar"/>
    <w:uiPriority w:val="99"/>
    <w:semiHidden/>
    <w:unhideWhenUsed/>
    <w:rsid w:val="008E7035"/>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8E7035"/>
    <w:rPr>
      <w:rFonts w:ascii="Segoe UI" w:hAnsi="Segoe UI" w:cs="Segoe UI"/>
      <w:sz w:val="18"/>
      <w:szCs w:val="18"/>
    </w:rPr>
  </w:style>
  <w:style w:type="paragraph" w:styleId="Revision">
    <w:name w:val="Revision"/>
    <w:hidden/>
    <w:uiPriority w:val="99"/>
    <w:semiHidden/>
    <w:rsid w:val="001464F5"/>
  </w:style>
  <w:style w:type="character" w:styleId="CommentReference">
    <w:name w:val="annotation reference"/>
    <w:basedOn w:val="DefaultParagraphFont"/>
    <w:uiPriority w:val="99"/>
    <w:semiHidden/>
    <w:unhideWhenUsed/>
    <w:rsid w:val="00DF1798"/>
    <w:rPr>
      <w:sz w:val="16"/>
      <w:szCs w:val="16"/>
    </w:rPr>
  </w:style>
  <w:style w:type="paragraph" w:styleId="CommentText">
    <w:name w:val="annotation text"/>
    <w:basedOn w:val="Normal"/>
    <w:link w:val="CommentTextChar"/>
    <w:uiPriority w:val="99"/>
    <w:unhideWhenUsed/>
    <w:rsid w:val="00DF1798"/>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F1798"/>
    <w:rPr>
      <w:sz w:val="20"/>
      <w:szCs w:val="20"/>
    </w:rPr>
  </w:style>
  <w:style w:type="paragraph" w:styleId="CommentSubject">
    <w:name w:val="annotation subject"/>
    <w:basedOn w:val="CommentText"/>
    <w:next w:val="CommentText"/>
    <w:link w:val="CommentSubjectChar"/>
    <w:uiPriority w:val="99"/>
    <w:semiHidden/>
    <w:unhideWhenUsed/>
    <w:rsid w:val="00DF1798"/>
    <w:rPr>
      <w:b/>
      <w:bCs/>
    </w:rPr>
  </w:style>
  <w:style w:type="character" w:customStyle="1" w:styleId="CommentSubjectChar">
    <w:name w:val="Comment Subject Char"/>
    <w:basedOn w:val="CommentTextChar"/>
    <w:link w:val="CommentSubject"/>
    <w:uiPriority w:val="99"/>
    <w:semiHidden/>
    <w:rsid w:val="00DF1798"/>
    <w:rPr>
      <w:b/>
      <w:bCs/>
      <w:sz w:val="20"/>
      <w:szCs w:val="20"/>
    </w:rPr>
  </w:style>
  <w:style w:type="paragraph" w:styleId="NormalWeb">
    <w:name w:val="Normal (Web)"/>
    <w:basedOn w:val="Normal"/>
    <w:uiPriority w:val="99"/>
    <w:semiHidden/>
    <w:unhideWhenUsed/>
    <w:rsid w:val="001732E7"/>
    <w:pPr>
      <w:spacing w:before="100" w:beforeAutospacing="1" w:after="100" w:afterAutospacing="1"/>
    </w:pPr>
  </w:style>
  <w:style w:type="character" w:customStyle="1" w:styleId="UnresolvedMention2">
    <w:name w:val="Unresolved Mention2"/>
    <w:basedOn w:val="DefaultParagraphFont"/>
    <w:uiPriority w:val="99"/>
    <w:semiHidden/>
    <w:unhideWhenUsed/>
    <w:rsid w:val="00D17885"/>
    <w:rPr>
      <w:color w:val="605E5C"/>
      <w:shd w:val="clear" w:color="auto" w:fill="E1DFDD"/>
    </w:rPr>
  </w:style>
  <w:style w:type="character" w:customStyle="1" w:styleId="nlmarticle-title">
    <w:name w:val="nlm_article-title"/>
    <w:basedOn w:val="DefaultParagraphFont"/>
    <w:rsid w:val="006C6ED6"/>
  </w:style>
  <w:style w:type="character" w:customStyle="1" w:styleId="contribdegrees">
    <w:name w:val="contribdegrees"/>
    <w:basedOn w:val="DefaultParagraphFont"/>
    <w:rsid w:val="006C6ED6"/>
  </w:style>
  <w:style w:type="paragraph" w:customStyle="1" w:styleId="downloadcitations">
    <w:name w:val="downloadcitations"/>
    <w:basedOn w:val="Normal"/>
    <w:rsid w:val="006C6ED6"/>
    <w:pPr>
      <w:spacing w:before="100" w:beforeAutospacing="1" w:after="100" w:afterAutospacing="1"/>
    </w:pPr>
  </w:style>
  <w:style w:type="paragraph" w:customStyle="1" w:styleId="dx-doi">
    <w:name w:val="dx-doi"/>
    <w:basedOn w:val="Normal"/>
    <w:rsid w:val="006C6ED6"/>
    <w:pPr>
      <w:spacing w:before="100" w:beforeAutospacing="1" w:after="100" w:afterAutospacing="1"/>
    </w:pPr>
  </w:style>
  <w:style w:type="paragraph" w:styleId="Title">
    <w:name w:val="Title"/>
    <w:basedOn w:val="Normal"/>
    <w:next w:val="Normal"/>
    <w:link w:val="TitleChar"/>
    <w:uiPriority w:val="10"/>
    <w:qFormat/>
    <w:rsid w:val="00D867C6"/>
    <w:pPr>
      <w:spacing w:line="480" w:lineRule="auto"/>
      <w:jc w:val="center"/>
    </w:pPr>
  </w:style>
  <w:style w:type="character" w:customStyle="1" w:styleId="TitleChar">
    <w:name w:val="Title Char"/>
    <w:basedOn w:val="DefaultParagraphFont"/>
    <w:link w:val="Title"/>
    <w:uiPriority w:val="10"/>
    <w:rsid w:val="00D867C6"/>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3311">
      <w:bodyDiv w:val="1"/>
      <w:marLeft w:val="0"/>
      <w:marRight w:val="0"/>
      <w:marTop w:val="0"/>
      <w:marBottom w:val="0"/>
      <w:divBdr>
        <w:top w:val="none" w:sz="0" w:space="0" w:color="auto"/>
        <w:left w:val="none" w:sz="0" w:space="0" w:color="auto"/>
        <w:bottom w:val="none" w:sz="0" w:space="0" w:color="auto"/>
        <w:right w:val="none" w:sz="0" w:space="0" w:color="auto"/>
      </w:divBdr>
    </w:div>
    <w:div w:id="257257576">
      <w:bodyDiv w:val="1"/>
      <w:marLeft w:val="0"/>
      <w:marRight w:val="0"/>
      <w:marTop w:val="0"/>
      <w:marBottom w:val="0"/>
      <w:divBdr>
        <w:top w:val="none" w:sz="0" w:space="0" w:color="auto"/>
        <w:left w:val="none" w:sz="0" w:space="0" w:color="auto"/>
        <w:bottom w:val="none" w:sz="0" w:space="0" w:color="auto"/>
        <w:right w:val="none" w:sz="0" w:space="0" w:color="auto"/>
      </w:divBdr>
      <w:divsChild>
        <w:div w:id="393431240">
          <w:marLeft w:val="0"/>
          <w:marRight w:val="0"/>
          <w:marTop w:val="0"/>
          <w:marBottom w:val="120"/>
          <w:divBdr>
            <w:top w:val="none" w:sz="0" w:space="0" w:color="auto"/>
            <w:left w:val="none" w:sz="0" w:space="0" w:color="auto"/>
            <w:bottom w:val="single" w:sz="12" w:space="9" w:color="EBEBEB"/>
            <w:right w:val="none" w:sz="0" w:space="0" w:color="auto"/>
          </w:divBdr>
          <w:divsChild>
            <w:div w:id="1181966937">
              <w:marLeft w:val="0"/>
              <w:marRight w:val="0"/>
              <w:marTop w:val="100"/>
              <w:marBottom w:val="100"/>
              <w:divBdr>
                <w:top w:val="none" w:sz="0" w:space="0" w:color="auto"/>
                <w:left w:val="none" w:sz="0" w:space="0" w:color="auto"/>
                <w:bottom w:val="none" w:sz="0" w:space="0" w:color="auto"/>
                <w:right w:val="none" w:sz="0" w:space="0" w:color="auto"/>
              </w:divBdr>
              <w:divsChild>
                <w:div w:id="177872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0655">
          <w:marLeft w:val="0"/>
          <w:marRight w:val="0"/>
          <w:marTop w:val="0"/>
          <w:marBottom w:val="120"/>
          <w:divBdr>
            <w:top w:val="none" w:sz="0" w:space="0" w:color="auto"/>
            <w:left w:val="none" w:sz="0" w:space="0" w:color="auto"/>
            <w:bottom w:val="none" w:sz="0" w:space="0" w:color="auto"/>
            <w:right w:val="none" w:sz="0" w:space="0" w:color="auto"/>
          </w:divBdr>
          <w:divsChild>
            <w:div w:id="1933508813">
              <w:marLeft w:val="0"/>
              <w:marRight w:val="0"/>
              <w:marTop w:val="0"/>
              <w:marBottom w:val="0"/>
              <w:divBdr>
                <w:top w:val="none" w:sz="0" w:space="0" w:color="auto"/>
                <w:left w:val="none" w:sz="0" w:space="0" w:color="auto"/>
                <w:bottom w:val="none" w:sz="0" w:space="0" w:color="auto"/>
                <w:right w:val="none" w:sz="0" w:space="0" w:color="auto"/>
              </w:divBdr>
              <w:divsChild>
                <w:div w:id="92602781">
                  <w:marLeft w:val="0"/>
                  <w:marRight w:val="0"/>
                  <w:marTop w:val="0"/>
                  <w:marBottom w:val="0"/>
                  <w:divBdr>
                    <w:top w:val="none" w:sz="0" w:space="0" w:color="auto"/>
                    <w:left w:val="none" w:sz="0" w:space="0" w:color="auto"/>
                    <w:bottom w:val="none" w:sz="0" w:space="0" w:color="auto"/>
                    <w:right w:val="none" w:sz="0" w:space="0" w:color="auto"/>
                  </w:divBdr>
                  <w:divsChild>
                    <w:div w:id="9892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97789">
              <w:marLeft w:val="0"/>
              <w:marRight w:val="0"/>
              <w:marTop w:val="0"/>
              <w:marBottom w:val="0"/>
              <w:divBdr>
                <w:top w:val="none" w:sz="0" w:space="0" w:color="auto"/>
                <w:left w:val="none" w:sz="0" w:space="0" w:color="auto"/>
                <w:bottom w:val="single" w:sz="6" w:space="0" w:color="000000"/>
                <w:right w:val="none" w:sz="0" w:space="0" w:color="auto"/>
              </w:divBdr>
              <w:divsChild>
                <w:div w:id="505561110">
                  <w:marLeft w:val="0"/>
                  <w:marRight w:val="0"/>
                  <w:marTop w:val="0"/>
                  <w:marBottom w:val="0"/>
                  <w:divBdr>
                    <w:top w:val="none" w:sz="0" w:space="0" w:color="auto"/>
                    <w:left w:val="none" w:sz="0" w:space="0" w:color="auto"/>
                    <w:bottom w:val="none" w:sz="0" w:space="0" w:color="auto"/>
                    <w:right w:val="none" w:sz="0" w:space="0" w:color="auto"/>
                  </w:divBdr>
                  <w:divsChild>
                    <w:div w:id="951478931">
                      <w:marLeft w:val="0"/>
                      <w:marRight w:val="0"/>
                      <w:marTop w:val="0"/>
                      <w:marBottom w:val="0"/>
                      <w:divBdr>
                        <w:top w:val="none" w:sz="0" w:space="0" w:color="auto"/>
                        <w:left w:val="none" w:sz="0" w:space="0" w:color="auto"/>
                        <w:bottom w:val="none" w:sz="0" w:space="0" w:color="auto"/>
                        <w:right w:val="none" w:sz="0" w:space="0" w:color="auto"/>
                      </w:divBdr>
                      <w:divsChild>
                        <w:div w:id="9451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817">
                  <w:marLeft w:val="0"/>
                  <w:marRight w:val="0"/>
                  <w:marTop w:val="0"/>
                  <w:marBottom w:val="0"/>
                  <w:divBdr>
                    <w:top w:val="none" w:sz="0" w:space="0" w:color="auto"/>
                    <w:left w:val="none" w:sz="0" w:space="0" w:color="auto"/>
                    <w:bottom w:val="none" w:sz="0" w:space="0" w:color="auto"/>
                    <w:right w:val="none" w:sz="0" w:space="0" w:color="auto"/>
                  </w:divBdr>
                  <w:divsChild>
                    <w:div w:id="412816772">
                      <w:marLeft w:val="0"/>
                      <w:marRight w:val="0"/>
                      <w:marTop w:val="0"/>
                      <w:marBottom w:val="0"/>
                      <w:divBdr>
                        <w:top w:val="none" w:sz="0" w:space="0" w:color="auto"/>
                        <w:left w:val="none" w:sz="0" w:space="0" w:color="auto"/>
                        <w:bottom w:val="none" w:sz="0" w:space="0" w:color="auto"/>
                        <w:right w:val="none" w:sz="0" w:space="0" w:color="auto"/>
                      </w:divBdr>
                      <w:divsChild>
                        <w:div w:id="43483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931108">
          <w:marLeft w:val="0"/>
          <w:marRight w:val="0"/>
          <w:marTop w:val="0"/>
          <w:marBottom w:val="0"/>
          <w:divBdr>
            <w:top w:val="none" w:sz="0" w:space="0" w:color="auto"/>
            <w:left w:val="none" w:sz="0" w:space="0" w:color="auto"/>
            <w:bottom w:val="none" w:sz="0" w:space="0" w:color="auto"/>
            <w:right w:val="none" w:sz="0" w:space="0" w:color="auto"/>
          </w:divBdr>
        </w:div>
      </w:divsChild>
    </w:div>
    <w:div w:id="574434758">
      <w:bodyDiv w:val="1"/>
      <w:marLeft w:val="0"/>
      <w:marRight w:val="0"/>
      <w:marTop w:val="0"/>
      <w:marBottom w:val="0"/>
      <w:divBdr>
        <w:top w:val="none" w:sz="0" w:space="0" w:color="auto"/>
        <w:left w:val="none" w:sz="0" w:space="0" w:color="auto"/>
        <w:bottom w:val="none" w:sz="0" w:space="0" w:color="auto"/>
        <w:right w:val="none" w:sz="0" w:space="0" w:color="auto"/>
      </w:divBdr>
    </w:div>
    <w:div w:id="771315603">
      <w:bodyDiv w:val="1"/>
      <w:marLeft w:val="0"/>
      <w:marRight w:val="0"/>
      <w:marTop w:val="0"/>
      <w:marBottom w:val="0"/>
      <w:divBdr>
        <w:top w:val="none" w:sz="0" w:space="0" w:color="auto"/>
        <w:left w:val="none" w:sz="0" w:space="0" w:color="auto"/>
        <w:bottom w:val="none" w:sz="0" w:space="0" w:color="auto"/>
        <w:right w:val="none" w:sz="0" w:space="0" w:color="auto"/>
      </w:divBdr>
    </w:div>
    <w:div w:id="861629871">
      <w:bodyDiv w:val="1"/>
      <w:marLeft w:val="0"/>
      <w:marRight w:val="0"/>
      <w:marTop w:val="0"/>
      <w:marBottom w:val="0"/>
      <w:divBdr>
        <w:top w:val="none" w:sz="0" w:space="0" w:color="auto"/>
        <w:left w:val="none" w:sz="0" w:space="0" w:color="auto"/>
        <w:bottom w:val="none" w:sz="0" w:space="0" w:color="auto"/>
        <w:right w:val="none" w:sz="0" w:space="0" w:color="auto"/>
      </w:divBdr>
      <w:divsChild>
        <w:div w:id="621424561">
          <w:marLeft w:val="0"/>
          <w:marRight w:val="0"/>
          <w:marTop w:val="0"/>
          <w:marBottom w:val="0"/>
          <w:divBdr>
            <w:top w:val="none" w:sz="0" w:space="0" w:color="auto"/>
            <w:left w:val="none" w:sz="0" w:space="0" w:color="auto"/>
            <w:bottom w:val="none" w:sz="0" w:space="0" w:color="auto"/>
            <w:right w:val="none" w:sz="0" w:space="0" w:color="auto"/>
          </w:divBdr>
          <w:divsChild>
            <w:div w:id="682558225">
              <w:marLeft w:val="0"/>
              <w:marRight w:val="0"/>
              <w:marTop w:val="0"/>
              <w:marBottom w:val="0"/>
              <w:divBdr>
                <w:top w:val="none" w:sz="0" w:space="0" w:color="auto"/>
                <w:left w:val="none" w:sz="0" w:space="0" w:color="auto"/>
                <w:bottom w:val="none" w:sz="0" w:space="0" w:color="auto"/>
                <w:right w:val="none" w:sz="0" w:space="0" w:color="auto"/>
              </w:divBdr>
              <w:divsChild>
                <w:div w:id="1502282286">
                  <w:marLeft w:val="0"/>
                  <w:marRight w:val="0"/>
                  <w:marTop w:val="0"/>
                  <w:marBottom w:val="0"/>
                  <w:divBdr>
                    <w:top w:val="none" w:sz="0" w:space="0" w:color="auto"/>
                    <w:left w:val="none" w:sz="0" w:space="0" w:color="auto"/>
                    <w:bottom w:val="none" w:sz="0" w:space="0" w:color="auto"/>
                    <w:right w:val="none" w:sz="0" w:space="0" w:color="auto"/>
                  </w:divBdr>
                </w:div>
              </w:divsChild>
            </w:div>
            <w:div w:id="1396394360">
              <w:marLeft w:val="0"/>
              <w:marRight w:val="0"/>
              <w:marTop w:val="0"/>
              <w:marBottom w:val="0"/>
              <w:divBdr>
                <w:top w:val="none" w:sz="0" w:space="0" w:color="auto"/>
                <w:left w:val="none" w:sz="0" w:space="0" w:color="auto"/>
                <w:bottom w:val="none" w:sz="0" w:space="0" w:color="auto"/>
                <w:right w:val="none" w:sz="0" w:space="0" w:color="auto"/>
              </w:divBdr>
              <w:divsChild>
                <w:div w:id="1845706775">
                  <w:marLeft w:val="0"/>
                  <w:marRight w:val="0"/>
                  <w:marTop w:val="0"/>
                  <w:marBottom w:val="0"/>
                  <w:divBdr>
                    <w:top w:val="none" w:sz="0" w:space="0" w:color="auto"/>
                    <w:left w:val="none" w:sz="0" w:space="0" w:color="auto"/>
                    <w:bottom w:val="none" w:sz="0" w:space="0" w:color="auto"/>
                    <w:right w:val="none" w:sz="0" w:space="0" w:color="auto"/>
                  </w:divBdr>
                  <w:divsChild>
                    <w:div w:id="1763791947">
                      <w:marLeft w:val="0"/>
                      <w:marRight w:val="0"/>
                      <w:marTop w:val="0"/>
                      <w:marBottom w:val="0"/>
                      <w:divBdr>
                        <w:top w:val="none" w:sz="0" w:space="0" w:color="auto"/>
                        <w:left w:val="none" w:sz="0" w:space="0" w:color="auto"/>
                        <w:bottom w:val="none" w:sz="0" w:space="0" w:color="auto"/>
                        <w:right w:val="none" w:sz="0" w:space="0" w:color="auto"/>
                      </w:divBdr>
                      <w:divsChild>
                        <w:div w:id="255292253">
                          <w:marLeft w:val="0"/>
                          <w:marRight w:val="0"/>
                          <w:marTop w:val="0"/>
                          <w:marBottom w:val="0"/>
                          <w:divBdr>
                            <w:top w:val="none" w:sz="0" w:space="0" w:color="auto"/>
                            <w:left w:val="none" w:sz="0" w:space="0" w:color="auto"/>
                            <w:bottom w:val="none" w:sz="0" w:space="0" w:color="auto"/>
                            <w:right w:val="none" w:sz="0" w:space="0" w:color="auto"/>
                          </w:divBdr>
                          <w:divsChild>
                            <w:div w:id="1725565856">
                              <w:marLeft w:val="0"/>
                              <w:marRight w:val="0"/>
                              <w:marTop w:val="0"/>
                              <w:marBottom w:val="0"/>
                              <w:divBdr>
                                <w:top w:val="none" w:sz="0" w:space="0" w:color="auto"/>
                                <w:left w:val="none" w:sz="0" w:space="0" w:color="auto"/>
                                <w:bottom w:val="none" w:sz="0" w:space="0" w:color="auto"/>
                                <w:right w:val="none" w:sz="0" w:space="0" w:color="auto"/>
                              </w:divBdr>
                              <w:divsChild>
                                <w:div w:id="1866550927">
                                  <w:marLeft w:val="0"/>
                                  <w:marRight w:val="0"/>
                                  <w:marTop w:val="0"/>
                                  <w:marBottom w:val="0"/>
                                  <w:divBdr>
                                    <w:top w:val="none" w:sz="0" w:space="0" w:color="auto"/>
                                    <w:left w:val="none" w:sz="0" w:space="0" w:color="auto"/>
                                    <w:bottom w:val="none" w:sz="0" w:space="0" w:color="auto"/>
                                    <w:right w:val="none" w:sz="0" w:space="0" w:color="auto"/>
                                  </w:divBdr>
                                  <w:divsChild>
                                    <w:div w:id="661156648">
                                      <w:marLeft w:val="0"/>
                                      <w:marRight w:val="0"/>
                                      <w:marTop w:val="0"/>
                                      <w:marBottom w:val="0"/>
                                      <w:divBdr>
                                        <w:top w:val="none" w:sz="0" w:space="0" w:color="auto"/>
                                        <w:left w:val="none" w:sz="0" w:space="0" w:color="auto"/>
                                        <w:bottom w:val="none" w:sz="0" w:space="0" w:color="auto"/>
                                        <w:right w:val="none" w:sz="0" w:space="0" w:color="auto"/>
                                      </w:divBdr>
                                      <w:divsChild>
                                        <w:div w:id="533543951">
                                          <w:marLeft w:val="0"/>
                                          <w:marRight w:val="0"/>
                                          <w:marTop w:val="0"/>
                                          <w:marBottom w:val="0"/>
                                          <w:divBdr>
                                            <w:top w:val="none" w:sz="0" w:space="0" w:color="auto"/>
                                            <w:left w:val="none" w:sz="0" w:space="0" w:color="auto"/>
                                            <w:bottom w:val="none" w:sz="0" w:space="0" w:color="auto"/>
                                            <w:right w:val="none" w:sz="0" w:space="0" w:color="auto"/>
                                          </w:divBdr>
                                          <w:divsChild>
                                            <w:div w:id="1221139272">
                                              <w:marLeft w:val="0"/>
                                              <w:marRight w:val="0"/>
                                              <w:marTop w:val="0"/>
                                              <w:marBottom w:val="0"/>
                                              <w:divBdr>
                                                <w:top w:val="none" w:sz="0" w:space="0" w:color="auto"/>
                                                <w:left w:val="none" w:sz="0" w:space="0" w:color="auto"/>
                                                <w:bottom w:val="none" w:sz="0" w:space="0" w:color="auto"/>
                                                <w:right w:val="none" w:sz="0" w:space="0" w:color="auto"/>
                                              </w:divBdr>
                                              <w:divsChild>
                                                <w:div w:id="1327518986">
                                                  <w:marLeft w:val="0"/>
                                                  <w:marRight w:val="0"/>
                                                  <w:marTop w:val="0"/>
                                                  <w:marBottom w:val="0"/>
                                                  <w:divBdr>
                                                    <w:top w:val="none" w:sz="0" w:space="0" w:color="auto"/>
                                                    <w:left w:val="none" w:sz="0" w:space="0" w:color="auto"/>
                                                    <w:bottom w:val="none" w:sz="0" w:space="0" w:color="auto"/>
                                                    <w:right w:val="none" w:sz="0" w:space="0" w:color="auto"/>
                                                  </w:divBdr>
                                                </w:div>
                                                <w:div w:id="1691224814">
                                                  <w:marLeft w:val="0"/>
                                                  <w:marRight w:val="0"/>
                                                  <w:marTop w:val="0"/>
                                                  <w:marBottom w:val="0"/>
                                                  <w:divBdr>
                                                    <w:top w:val="none" w:sz="0" w:space="0" w:color="auto"/>
                                                    <w:left w:val="none" w:sz="0" w:space="0" w:color="auto"/>
                                                    <w:bottom w:val="none" w:sz="0" w:space="0" w:color="auto"/>
                                                    <w:right w:val="none" w:sz="0" w:space="0" w:color="auto"/>
                                                  </w:divBdr>
                                                  <w:divsChild>
                                                    <w:div w:id="200678254">
                                                      <w:marLeft w:val="0"/>
                                                      <w:marRight w:val="0"/>
                                                      <w:marTop w:val="0"/>
                                                      <w:marBottom w:val="0"/>
                                                      <w:divBdr>
                                                        <w:top w:val="none" w:sz="0" w:space="0" w:color="auto"/>
                                                        <w:left w:val="none" w:sz="0" w:space="0" w:color="auto"/>
                                                        <w:bottom w:val="none" w:sz="0" w:space="0" w:color="auto"/>
                                                        <w:right w:val="none" w:sz="0" w:space="0" w:color="auto"/>
                                                      </w:divBdr>
                                                      <w:divsChild>
                                                        <w:div w:id="4699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2421833">
      <w:bodyDiv w:val="1"/>
      <w:marLeft w:val="0"/>
      <w:marRight w:val="0"/>
      <w:marTop w:val="0"/>
      <w:marBottom w:val="0"/>
      <w:divBdr>
        <w:top w:val="none" w:sz="0" w:space="0" w:color="auto"/>
        <w:left w:val="none" w:sz="0" w:space="0" w:color="auto"/>
        <w:bottom w:val="none" w:sz="0" w:space="0" w:color="auto"/>
        <w:right w:val="none" w:sz="0" w:space="0" w:color="auto"/>
      </w:divBdr>
    </w:div>
    <w:div w:id="993797325">
      <w:bodyDiv w:val="1"/>
      <w:marLeft w:val="0"/>
      <w:marRight w:val="0"/>
      <w:marTop w:val="0"/>
      <w:marBottom w:val="0"/>
      <w:divBdr>
        <w:top w:val="none" w:sz="0" w:space="0" w:color="auto"/>
        <w:left w:val="none" w:sz="0" w:space="0" w:color="auto"/>
        <w:bottom w:val="none" w:sz="0" w:space="0" w:color="auto"/>
        <w:right w:val="none" w:sz="0" w:space="0" w:color="auto"/>
      </w:divBdr>
    </w:div>
    <w:div w:id="1019350162">
      <w:bodyDiv w:val="1"/>
      <w:marLeft w:val="0"/>
      <w:marRight w:val="0"/>
      <w:marTop w:val="0"/>
      <w:marBottom w:val="0"/>
      <w:divBdr>
        <w:top w:val="none" w:sz="0" w:space="0" w:color="auto"/>
        <w:left w:val="none" w:sz="0" w:space="0" w:color="auto"/>
        <w:bottom w:val="none" w:sz="0" w:space="0" w:color="auto"/>
        <w:right w:val="none" w:sz="0" w:space="0" w:color="auto"/>
      </w:divBdr>
    </w:div>
    <w:div w:id="1095785664">
      <w:bodyDiv w:val="1"/>
      <w:marLeft w:val="0"/>
      <w:marRight w:val="0"/>
      <w:marTop w:val="0"/>
      <w:marBottom w:val="0"/>
      <w:divBdr>
        <w:top w:val="none" w:sz="0" w:space="0" w:color="auto"/>
        <w:left w:val="none" w:sz="0" w:space="0" w:color="auto"/>
        <w:bottom w:val="none" w:sz="0" w:space="0" w:color="auto"/>
        <w:right w:val="none" w:sz="0" w:space="0" w:color="auto"/>
      </w:divBdr>
    </w:div>
    <w:div w:id="1331566588">
      <w:bodyDiv w:val="1"/>
      <w:marLeft w:val="0"/>
      <w:marRight w:val="0"/>
      <w:marTop w:val="0"/>
      <w:marBottom w:val="0"/>
      <w:divBdr>
        <w:top w:val="none" w:sz="0" w:space="0" w:color="auto"/>
        <w:left w:val="none" w:sz="0" w:space="0" w:color="auto"/>
        <w:bottom w:val="none" w:sz="0" w:space="0" w:color="auto"/>
        <w:right w:val="none" w:sz="0" w:space="0" w:color="auto"/>
      </w:divBdr>
    </w:div>
    <w:div w:id="1374422852">
      <w:bodyDiv w:val="1"/>
      <w:marLeft w:val="0"/>
      <w:marRight w:val="0"/>
      <w:marTop w:val="0"/>
      <w:marBottom w:val="0"/>
      <w:divBdr>
        <w:top w:val="none" w:sz="0" w:space="0" w:color="auto"/>
        <w:left w:val="none" w:sz="0" w:space="0" w:color="auto"/>
        <w:bottom w:val="none" w:sz="0" w:space="0" w:color="auto"/>
        <w:right w:val="none" w:sz="0" w:space="0" w:color="auto"/>
      </w:divBdr>
    </w:div>
    <w:div w:id="1381977438">
      <w:bodyDiv w:val="1"/>
      <w:marLeft w:val="0"/>
      <w:marRight w:val="0"/>
      <w:marTop w:val="0"/>
      <w:marBottom w:val="0"/>
      <w:divBdr>
        <w:top w:val="none" w:sz="0" w:space="0" w:color="auto"/>
        <w:left w:val="none" w:sz="0" w:space="0" w:color="auto"/>
        <w:bottom w:val="none" w:sz="0" w:space="0" w:color="auto"/>
        <w:right w:val="none" w:sz="0" w:space="0" w:color="auto"/>
      </w:divBdr>
    </w:div>
    <w:div w:id="1401514619">
      <w:bodyDiv w:val="1"/>
      <w:marLeft w:val="0"/>
      <w:marRight w:val="0"/>
      <w:marTop w:val="0"/>
      <w:marBottom w:val="0"/>
      <w:divBdr>
        <w:top w:val="none" w:sz="0" w:space="0" w:color="auto"/>
        <w:left w:val="none" w:sz="0" w:space="0" w:color="auto"/>
        <w:bottom w:val="none" w:sz="0" w:space="0" w:color="auto"/>
        <w:right w:val="none" w:sz="0" w:space="0" w:color="auto"/>
      </w:divBdr>
    </w:div>
    <w:div w:id="1463692655">
      <w:bodyDiv w:val="1"/>
      <w:marLeft w:val="0"/>
      <w:marRight w:val="0"/>
      <w:marTop w:val="0"/>
      <w:marBottom w:val="0"/>
      <w:divBdr>
        <w:top w:val="none" w:sz="0" w:space="0" w:color="auto"/>
        <w:left w:val="none" w:sz="0" w:space="0" w:color="auto"/>
        <w:bottom w:val="none" w:sz="0" w:space="0" w:color="auto"/>
        <w:right w:val="none" w:sz="0" w:space="0" w:color="auto"/>
      </w:divBdr>
    </w:div>
    <w:div w:id="1680768297">
      <w:bodyDiv w:val="1"/>
      <w:marLeft w:val="0"/>
      <w:marRight w:val="0"/>
      <w:marTop w:val="0"/>
      <w:marBottom w:val="0"/>
      <w:divBdr>
        <w:top w:val="none" w:sz="0" w:space="0" w:color="auto"/>
        <w:left w:val="none" w:sz="0" w:space="0" w:color="auto"/>
        <w:bottom w:val="none" w:sz="0" w:space="0" w:color="auto"/>
        <w:right w:val="none" w:sz="0" w:space="0" w:color="auto"/>
      </w:divBdr>
    </w:div>
    <w:div w:id="1770394780">
      <w:bodyDiv w:val="1"/>
      <w:marLeft w:val="0"/>
      <w:marRight w:val="0"/>
      <w:marTop w:val="0"/>
      <w:marBottom w:val="0"/>
      <w:divBdr>
        <w:top w:val="none" w:sz="0" w:space="0" w:color="auto"/>
        <w:left w:val="none" w:sz="0" w:space="0" w:color="auto"/>
        <w:bottom w:val="none" w:sz="0" w:space="0" w:color="auto"/>
        <w:right w:val="none" w:sz="0" w:space="0" w:color="auto"/>
      </w:divBdr>
    </w:div>
    <w:div w:id="201479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7/s1368980013002139" TargetMode="External"/><Relationship Id="rId18" Type="http://schemas.openxmlformats.org/officeDocument/2006/relationships/hyperlink" Target="https://doi.org/j.bodyim.2020.01.003" TargetMode="External"/><Relationship Id="rId26" Type="http://schemas.openxmlformats.org/officeDocument/2006/relationships/hyperlink" Target="https://doi.org/10.1080/10705511.2014.961800" TargetMode="External"/><Relationship Id="rId39" Type="http://schemas.openxmlformats.org/officeDocument/2006/relationships/hyperlink" Target="https://doi.org/10.1080/19325037.2004.10603615" TargetMode="External"/><Relationship Id="rId21" Type="http://schemas.openxmlformats.org/officeDocument/2006/relationships/hyperlink" Target="https://doi.org/10.1016/j.appet.2021.105588" TargetMode="External"/><Relationship Id="rId34" Type="http://schemas.openxmlformats.org/officeDocument/2006/relationships/hyperlink" Target="https://doi.org/10.1080/00273171.2015.1135306"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appet.2016.05.001" TargetMode="External"/><Relationship Id="rId20" Type="http://schemas.openxmlformats.org/officeDocument/2006/relationships/hyperlink" Target="https://doi.org/10.1016/j.bodyim.2020.09.013" TargetMode="External"/><Relationship Id="rId29" Type="http://schemas.openxmlformats.org/officeDocument/2006/relationships/hyperlink" Target="https://doi.org/10.1177/0146167201272002"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neb.2020.11.015" TargetMode="External"/><Relationship Id="rId24" Type="http://schemas.openxmlformats.org/officeDocument/2006/relationships/hyperlink" Target="https://doi.org/10.1016/j.intell.2016.01.006" TargetMode="External"/><Relationship Id="rId32" Type="http://schemas.openxmlformats.org/officeDocument/2006/relationships/hyperlink" Target="https://doi.org/10.1080/10705519909540118" TargetMode="External"/><Relationship Id="rId37" Type="http://schemas.openxmlformats.org/officeDocument/2006/relationships/hyperlink" Target="https://doi.org/10.1207/s15328007sem0902_5"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oi.org/10.1016/j.appet.2017.06.018" TargetMode="External"/><Relationship Id="rId23" Type="http://schemas.openxmlformats.org/officeDocument/2006/relationships/hyperlink" Target="https://doi.org/10.1002/9781119568124.ch51" TargetMode="External"/><Relationship Id="rId28" Type="http://schemas.openxmlformats.org/officeDocument/2006/relationships/hyperlink" Target="https://doi.org/10.1016/j.bodyim.2020.11.007" TargetMode="External"/><Relationship Id="rId36" Type="http://schemas.openxmlformats.org/officeDocument/2006/relationships/hyperlink" Target="https://doi.org/10.1207/s15328007sem1203_7" TargetMode="External"/><Relationship Id="rId10" Type="http://schemas.openxmlformats.org/officeDocument/2006/relationships/hyperlink" Target="https://doi.org/10.1016/j.jneb.2019.03.01" TargetMode="External"/><Relationship Id="rId19" Type="http://schemas.openxmlformats.org/officeDocument/2006/relationships/hyperlink" Target="https://doi.org/10.1016/j.bodyim.2020.09.009" TargetMode="External"/><Relationship Id="rId31" Type="http://schemas.openxmlformats.org/officeDocument/2006/relationships/hyperlink" Target="https://doi.org/10.1080/10705511.2014.961800" TargetMode="External"/><Relationship Id="rId4" Type="http://schemas.openxmlformats.org/officeDocument/2006/relationships/settings" Target="settings.xml"/><Relationship Id="rId9" Type="http://schemas.openxmlformats.org/officeDocument/2006/relationships/hyperlink" Target="https://doi.org/10.1080/10640266.2019.1580126" TargetMode="External"/><Relationship Id="rId14" Type="http://schemas.openxmlformats.org/officeDocument/2006/relationships/hyperlink" Target="https://doi.org/10.1037/a0030893" TargetMode="External"/><Relationship Id="rId22" Type="http://schemas.openxmlformats.org/officeDocument/2006/relationships/hyperlink" Target="https://doi.org/10.1037/0022-3514.70.4.810" TargetMode="External"/><Relationship Id="rId27" Type="http://schemas.openxmlformats.org/officeDocument/2006/relationships/hyperlink" Target="https://doi.org/10.1016/j.bodyim.2014.09.006" TargetMode="External"/><Relationship Id="rId30" Type="http://schemas.openxmlformats.org/officeDocument/2006/relationships/hyperlink" Target="https://doi.org/10.1080/1075510903008204" TargetMode="External"/><Relationship Id="rId35" Type="http://schemas.openxmlformats.org/officeDocument/2006/relationships/hyperlink" Target="https://doi.org/10.1016/j.respe.2011.03.061" TargetMode="External"/><Relationship Id="rId43" Type="http://schemas.openxmlformats.org/officeDocument/2006/relationships/theme" Target="theme/theme1.xml"/><Relationship Id="rId8" Type="http://schemas.openxmlformats.org/officeDocument/2006/relationships/hyperlink" Target="mailto:viren.swami@aru.ac.uk" TargetMode="External"/><Relationship Id="rId3" Type="http://schemas.openxmlformats.org/officeDocument/2006/relationships/styles" Target="styles.xml"/><Relationship Id="rId12" Type="http://schemas.openxmlformats.org/officeDocument/2006/relationships/hyperlink" Target="https://doi.org/10.1007/s40519-020-00852-4" TargetMode="External"/><Relationship Id="rId17" Type="http://schemas.openxmlformats.org/officeDocument/2006/relationships/hyperlink" Target="https://doi.org/10.1016/j.appet.2019.104390" TargetMode="External"/><Relationship Id="rId25" Type="http://schemas.openxmlformats.org/officeDocument/2006/relationships/hyperlink" Target="https://doi.org/10.1037/a0026913" TargetMode="External"/><Relationship Id="rId33" Type="http://schemas.openxmlformats.org/officeDocument/2006/relationships/hyperlink" Target="https://doi.org/10.1016/j.paid.2006.09.017" TargetMode="External"/><Relationship Id="rId38" Type="http://schemas.openxmlformats.org/officeDocument/2006/relationships/hyperlink" Target="https://doi.org/10.1037/0033-2909.112.1.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22DAA-6026-4D1B-8A46-BB922642C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25</Pages>
  <Words>6557</Words>
  <Characters>37379</Characters>
  <Application>Microsoft Office Word</Application>
  <DocSecurity>0</DocSecurity>
  <Lines>311</Lines>
  <Paragraphs>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32</cp:revision>
  <dcterms:created xsi:type="dcterms:W3CDTF">2021-05-20T15:55:00Z</dcterms:created>
  <dcterms:modified xsi:type="dcterms:W3CDTF">2021-07-19T13:50:00Z</dcterms:modified>
</cp:coreProperties>
</file>